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81367">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14:paraId="526D4037">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CE7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44456A1A">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36044568">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0240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36F6742D">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27D3C52E">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0E4D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75D46170">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6FAB00DF">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52D1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46992275">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7BCBC1A9">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6652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4607C448">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3301C796">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3E85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0AC2D109">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6EDA0F2C">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3AD5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0F86F392">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473AEE52">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31A12E12">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0F714813">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7E6CB1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3C09B7BA">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5BDA1EE7">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59E076E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133F81B3">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065F5F7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13DDE48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42949410">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59010A2B">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17F00417">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6DD9B27B">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53A10780">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63A9AC37">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14:paraId="7F409756">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6BFACAE1">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0F4617B2">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14:paraId="0F07C82E">
      <w:pPr>
        <w:pStyle w:val="25"/>
        <w:pBdr>
          <w:top w:val="none" w:color="auto" w:sz="0" w:space="1"/>
          <w:left w:val="none" w:color="auto" w:sz="0" w:space="4"/>
          <w:bottom w:val="none" w:color="auto" w:sz="0" w:space="1"/>
          <w:right w:val="none" w:color="auto" w:sz="0" w:space="4"/>
        </w:pBdr>
        <w:ind w:firstLine="400"/>
        <w:rPr>
          <w:bCs/>
          <w:color w:val="FF0000"/>
          <w:sz w:val="20"/>
          <w:szCs w:val="20"/>
        </w:rPr>
      </w:pPr>
    </w:p>
    <w:p w14:paraId="38974F3F">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1FC8091E">
      <w:pPr>
        <w:pStyle w:val="14"/>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00EC1F0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8128695">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59C1F54B">
            <w:pPr>
              <w:rPr>
                <w:rFonts w:hint="eastAsia" w:eastAsiaTheme="minorEastAsia"/>
                <w:sz w:val="30"/>
                <w:szCs w:val="30"/>
                <w:lang w:eastAsia="zh-CN"/>
              </w:rPr>
            </w:pPr>
            <w:r>
              <w:rPr>
                <w:rFonts w:hint="eastAsia" w:asciiTheme="minorEastAsia" w:hAnsiTheme="minorEastAsia"/>
                <w:sz w:val="30"/>
                <w:szCs w:val="30"/>
                <w:highlight w:val="none"/>
                <w:lang w:eastAsia="zh-CN"/>
              </w:rPr>
              <w:t>BAZXCG-2025-00285</w:t>
            </w:r>
          </w:p>
        </w:tc>
      </w:tr>
      <w:tr w14:paraId="6276126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D7029A2">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52FA2BFB">
            <w:pPr>
              <w:rPr>
                <w:sz w:val="30"/>
                <w:szCs w:val="30"/>
              </w:rPr>
            </w:pPr>
            <w:r>
              <w:rPr>
                <w:rFonts w:hint="eastAsia" w:ascii="宋体" w:hAnsi="宋体" w:cs="宋体"/>
                <w:kern w:val="0"/>
                <w:sz w:val="30"/>
                <w:szCs w:val="30"/>
                <w:lang w:bidi="ar"/>
              </w:rPr>
              <w:t>深圳市宝安中学（集团）第二实验学校物理实验室设备、物理准备室设备采购</w:t>
            </w:r>
          </w:p>
        </w:tc>
      </w:tr>
      <w:tr w14:paraId="54534FF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6ADBC0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14:paraId="32146AD6">
            <w:pPr>
              <w:widowControl/>
              <w:jc w:val="left"/>
              <w:rPr>
                <w:sz w:val="30"/>
                <w:szCs w:val="30"/>
              </w:rPr>
            </w:pPr>
            <w:r>
              <w:rPr>
                <w:rFonts w:ascii="宋体" w:hAnsi="宋体" w:cs="宋体"/>
                <w:kern w:val="0"/>
                <w:sz w:val="30"/>
                <w:szCs w:val="30"/>
                <w:lang w:bidi="ar"/>
              </w:rPr>
              <w:t>A</w:t>
            </w:r>
          </w:p>
        </w:tc>
      </w:tr>
      <w:tr w14:paraId="607A076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B3051E3">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27C2350D">
            <w:pPr>
              <w:widowControl/>
              <w:jc w:val="left"/>
              <w:rPr>
                <w:sz w:val="30"/>
                <w:szCs w:val="30"/>
              </w:rPr>
            </w:pPr>
            <w:r>
              <w:rPr>
                <w:rFonts w:ascii="宋体" w:hAnsi="宋体" w:cs="宋体"/>
                <w:kern w:val="0"/>
                <w:sz w:val="30"/>
                <w:szCs w:val="30"/>
                <w:lang w:bidi="ar"/>
              </w:rPr>
              <w:t>货物类</w:t>
            </w:r>
          </w:p>
        </w:tc>
      </w:tr>
      <w:tr w14:paraId="72664EC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47B6997">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4D8E97E7">
            <w:pPr>
              <w:widowControl/>
              <w:jc w:val="left"/>
              <w:rPr>
                <w:sz w:val="30"/>
                <w:szCs w:val="30"/>
              </w:rPr>
            </w:pPr>
            <w:r>
              <w:rPr>
                <w:rFonts w:ascii="宋体" w:hAnsi="宋体" w:cs="宋体"/>
                <w:kern w:val="0"/>
                <w:sz w:val="30"/>
                <w:szCs w:val="30"/>
                <w:lang w:bidi="ar"/>
              </w:rPr>
              <w:t>公开招标</w:t>
            </w:r>
          </w:p>
        </w:tc>
      </w:tr>
      <w:tr w14:paraId="21F0AE84">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9E95500">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676ED510">
            <w:pPr>
              <w:widowControl/>
              <w:jc w:val="left"/>
              <w:rPr>
                <w:sz w:val="30"/>
                <w:szCs w:val="30"/>
              </w:rPr>
            </w:pPr>
            <w:r>
              <w:rPr>
                <w:rFonts w:ascii="宋体" w:hAnsi="宋体" w:cs="宋体"/>
                <w:kern w:val="0"/>
                <w:sz w:val="30"/>
                <w:szCs w:val="30"/>
                <w:lang w:bidi="ar"/>
              </w:rPr>
              <w:t>人民币</w:t>
            </w:r>
          </w:p>
        </w:tc>
      </w:tr>
      <w:tr w14:paraId="1D2DCC6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63C06B">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72D980C4">
            <w:pPr>
              <w:widowControl/>
              <w:jc w:val="left"/>
              <w:rPr>
                <w:sz w:val="30"/>
                <w:szCs w:val="30"/>
              </w:rPr>
            </w:pPr>
            <w:r>
              <w:rPr>
                <w:rFonts w:ascii="宋体" w:hAnsi="宋体" w:cs="宋体"/>
                <w:kern w:val="0"/>
                <w:sz w:val="30"/>
                <w:szCs w:val="30"/>
                <w:lang w:bidi="ar"/>
              </w:rPr>
              <w:t>综合评分法</w:t>
            </w:r>
          </w:p>
        </w:tc>
      </w:tr>
      <w:bookmarkEnd w:id="0"/>
    </w:tbl>
    <w:p w14:paraId="01064B62">
      <w:pPr>
        <w:pStyle w:val="14"/>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69868D2C">
      <w:pPr>
        <w:pStyle w:val="14"/>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04766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9E2AF05">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861368C">
            <w:pPr>
              <w:widowControl/>
              <w:jc w:val="center"/>
              <w:rPr>
                <w:sz w:val="28"/>
                <w:szCs w:val="28"/>
              </w:rPr>
            </w:pPr>
            <w:r>
              <w:rPr>
                <w:rFonts w:ascii="宋体" w:hAnsi="宋体" w:cs="宋体"/>
                <w:kern w:val="0"/>
                <w:sz w:val="28"/>
                <w:szCs w:val="28"/>
                <w:lang w:bidi="ar"/>
              </w:rPr>
              <w:t>内容</w:t>
            </w:r>
          </w:p>
        </w:tc>
      </w:tr>
      <w:tr w14:paraId="549068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DBF3E59">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C7B5A6">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43082C30">
      <w:pPr>
        <w:pStyle w:val="14"/>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F2417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B93F90B">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6C5D909">
            <w:pPr>
              <w:widowControl/>
              <w:jc w:val="center"/>
              <w:rPr>
                <w:sz w:val="28"/>
                <w:szCs w:val="28"/>
              </w:rPr>
            </w:pPr>
            <w:r>
              <w:rPr>
                <w:rFonts w:ascii="宋体" w:hAnsi="宋体" w:cs="宋体"/>
                <w:kern w:val="0"/>
                <w:sz w:val="28"/>
                <w:szCs w:val="28"/>
                <w:lang w:bidi="ar"/>
              </w:rPr>
              <w:t>内容</w:t>
            </w:r>
          </w:p>
        </w:tc>
      </w:tr>
      <w:tr w14:paraId="281B2D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A25176">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1BF88F">
            <w:pPr>
              <w:widowControl/>
              <w:jc w:val="left"/>
              <w:textAlignment w:val="top"/>
              <w:rPr>
                <w:szCs w:val="21"/>
              </w:rPr>
            </w:pPr>
            <w:r>
              <w:rPr>
                <w:rFonts w:hint="eastAsia"/>
              </w:rPr>
              <w:t>不得将一个包的内容拆开投标；</w:t>
            </w:r>
          </w:p>
        </w:tc>
      </w:tr>
      <w:tr w14:paraId="4803B2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ADD0D5">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83157D7">
            <w:pPr>
              <w:widowControl/>
              <w:jc w:val="left"/>
              <w:textAlignment w:val="top"/>
              <w:rPr>
                <w:szCs w:val="21"/>
              </w:rPr>
            </w:pPr>
            <w:r>
              <w:rPr>
                <w:rFonts w:hint="eastAsia"/>
              </w:rPr>
              <w:t>对同一项目投标时，不得提供两套以上的投标方案（招标文件另有规定的除外）；</w:t>
            </w:r>
          </w:p>
        </w:tc>
      </w:tr>
      <w:tr w14:paraId="74E1DB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E34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4E9CCB">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766FF7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81F94">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7D02032">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0AC49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6A7175">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E8F75F0">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178785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83575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5BABA3C">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2714C0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281321">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D72C5A3">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051EC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1F4BE2">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5AEFCA2">
            <w:pPr>
              <w:widowControl/>
              <w:jc w:val="left"/>
              <w:textAlignment w:val="top"/>
              <w:rPr>
                <w:szCs w:val="21"/>
              </w:rPr>
            </w:pPr>
            <w:r>
              <w:rPr>
                <w:rFonts w:hint="eastAsia"/>
              </w:rPr>
              <w:t>投标文件存在列放位置错误，导致属于信息公开情形的没有被公开；</w:t>
            </w:r>
          </w:p>
        </w:tc>
      </w:tr>
      <w:tr w14:paraId="6FE6D0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3ACCCA">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2CF25B7">
            <w:pPr>
              <w:widowControl/>
              <w:jc w:val="left"/>
              <w:textAlignment w:val="top"/>
              <w:rPr>
                <w:szCs w:val="21"/>
              </w:rPr>
            </w:pPr>
            <w:r>
              <w:rPr>
                <w:rFonts w:hint="eastAsia"/>
              </w:rPr>
              <w:t>投标文件电子文档不得带病毒；</w:t>
            </w:r>
          </w:p>
        </w:tc>
      </w:tr>
      <w:tr w14:paraId="09ABE4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D96B03">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3EB01AC">
            <w:pPr>
              <w:widowControl/>
              <w:jc w:val="left"/>
              <w:textAlignment w:val="top"/>
              <w:rPr>
                <w:szCs w:val="21"/>
              </w:rPr>
            </w:pPr>
            <w:r>
              <w:rPr>
                <w:rFonts w:hint="eastAsia"/>
              </w:rPr>
              <w:t>投标文件用不属于本公司的电子密钥或电子营业执照进行加密的；</w:t>
            </w:r>
          </w:p>
        </w:tc>
      </w:tr>
      <w:tr w14:paraId="3C6571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597669">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D2054E3">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14:paraId="154041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CF011C">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26A5B61">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14:paraId="2CFB21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15EF21">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D839BC2">
            <w:pPr>
              <w:widowControl/>
              <w:jc w:val="left"/>
              <w:textAlignment w:val="top"/>
              <w:rPr>
                <w:szCs w:val="21"/>
              </w:rPr>
            </w:pPr>
            <w:r>
              <w:rPr>
                <w:rFonts w:hint="eastAsia"/>
              </w:rPr>
              <w:t>法律、法规、规章、规范性文件规定的其他情形。</w:t>
            </w:r>
          </w:p>
        </w:tc>
      </w:tr>
    </w:tbl>
    <w:p w14:paraId="3953CFCF">
      <w:pPr>
        <w:pStyle w:val="14"/>
        <w:jc w:val="center"/>
        <w:outlineLvl w:val="1"/>
        <w:rPr>
          <w:rFonts w:hint="eastAsia" w:ascii="黑体" w:eastAsia="黑体" w:cs="黑体"/>
          <w:sz w:val="40"/>
          <w:szCs w:val="40"/>
        </w:rPr>
        <w:sectPr>
          <w:pgSz w:w="11907" w:h="16840"/>
          <w:pgMar w:top="1440" w:right="1418" w:bottom="1440" w:left="1418" w:header="851" w:footer="992" w:gutter="0"/>
          <w:cols w:space="425" w:num="1"/>
          <w:titlePg/>
          <w:docGrid w:linePitch="462" w:charSpace="0"/>
        </w:sectPr>
      </w:pPr>
    </w:p>
    <w:p w14:paraId="5F581D6D">
      <w:pPr>
        <w:pStyle w:val="14"/>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5890F8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526DC7A5">
            <w:pPr>
              <w:jc w:val="left"/>
              <w:rPr>
                <w:rFonts w:ascii="宋体"/>
                <w:b/>
                <w:bCs/>
                <w:sz w:val="24"/>
              </w:rPr>
            </w:pPr>
            <w:r>
              <w:rPr>
                <w:b/>
                <w:bCs/>
              </w:rPr>
              <w:t>评标方法：综合评分法</w:t>
            </w:r>
          </w:p>
        </w:tc>
      </w:tr>
      <w:tr w14:paraId="59447B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4C8B049E">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0C3CEEF4">
            <w:pPr>
              <w:ind w:firstLine="420"/>
              <w:rPr>
                <w:szCs w:val="21"/>
              </w:rPr>
            </w:pPr>
          </w:p>
          <w:p w14:paraId="18A7BA0B">
            <w:pPr>
              <w:ind w:firstLine="420"/>
              <w:rPr>
                <w:szCs w:val="21"/>
              </w:rPr>
            </w:pPr>
            <w:r>
              <w:rPr>
                <w:szCs w:val="21"/>
              </w:rPr>
              <w:t>价格分计算方法：</w:t>
            </w:r>
          </w:p>
          <w:p w14:paraId="759902B2">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0A096A8B">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2648FDFC">
            <w:pPr>
              <w:pStyle w:val="14"/>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32A13B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34F07DF">
            <w:pPr>
              <w:widowControl/>
              <w:wordWrap w:val="0"/>
              <w:jc w:val="center"/>
              <w:rPr>
                <w:rFonts w:hint="eastAsia" w:asciiTheme="minorEastAsia" w:hAnsiTheme="minorEastAsia" w:cstheme="minorEastAsia"/>
                <w:b/>
                <w:bCs/>
                <w:szCs w:val="21"/>
              </w:rPr>
            </w:pPr>
            <w:bookmarkStart w:id="2" w:name="_Hlk72360569"/>
            <w:r>
              <w:rPr>
                <w:rFonts w:hint="eastAsia" w:asciiTheme="minorEastAsia" w:hAnsi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79EDD505">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41206F2">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权重(%)</w:t>
            </w:r>
          </w:p>
        </w:tc>
      </w:tr>
      <w:tr w14:paraId="346AF6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7718B8">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9FC2C06">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31D2A7">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30</w:t>
            </w:r>
          </w:p>
        </w:tc>
      </w:tr>
      <w:tr w14:paraId="4272E3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7CC8C9">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C2F6CEE">
            <w:pPr>
              <w:rPr>
                <w:rFonts w:hint="eastAsia" w:asciiTheme="minorEastAsia" w:hAnsiTheme="minorEastAsia" w:cstheme="minorEastAsia"/>
                <w:szCs w:val="21"/>
              </w:rPr>
            </w:pPr>
          </w:p>
        </w:tc>
      </w:tr>
      <w:tr w14:paraId="0796A2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C839F74">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089033F">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4E8D7C">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55</w:t>
            </w:r>
          </w:p>
        </w:tc>
      </w:tr>
      <w:tr w14:paraId="531B8D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8F009EE">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BB9D489">
            <w:pPr>
              <w:rPr>
                <w:rFonts w:hint="eastAsia" w:asciiTheme="minorEastAsia" w:hAnsiTheme="minorEastAsia" w:cstheme="minorEastAsia"/>
                <w:szCs w:val="21"/>
              </w:rPr>
            </w:pPr>
          </w:p>
        </w:tc>
      </w:tr>
      <w:tr w14:paraId="7BFBC6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63067EEE">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B40508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5DD2E9">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711141">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3AFD7EF">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19EBE4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4EEFB87">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3426A9">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BBF935">
            <w:pPr>
              <w:snapToGrid w:val="0"/>
              <w:jc w:val="center"/>
              <w:rPr>
                <w:rFonts w:hint="eastAsia" w:asciiTheme="minorEastAsia" w:hAnsiTheme="minorEastAsia" w:cstheme="minorEastAsia"/>
                <w:b/>
                <w:szCs w:val="21"/>
              </w:rPr>
            </w:pPr>
            <w:r>
              <w:rPr>
                <w:rFonts w:hint="eastAsia" w:asciiTheme="minorEastAsia" w:hAnsi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5461F6">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32</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C3EF004">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58A6E2B">
            <w:pPr>
              <w:snapToGrid w:val="0"/>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bCs/>
                <w:kern w:val="0"/>
                <w:szCs w:val="21"/>
              </w:rPr>
              <w:t>“▲”参数响应</w:t>
            </w:r>
            <w:r>
              <w:rPr>
                <w:rFonts w:hint="eastAsia" w:asciiTheme="minorEastAsia" w:hAnsiTheme="minorEastAsia" w:cstheme="minorEastAsia"/>
                <w:kern w:val="0"/>
                <w:szCs w:val="21"/>
              </w:rPr>
              <w:t>情况。</w:t>
            </w:r>
          </w:p>
          <w:p w14:paraId="0AB1419D">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4D2EDD48">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cstheme="minorEastAsia"/>
                <w:color w:val="0000FF"/>
                <w:kern w:val="0"/>
                <w:szCs w:val="21"/>
                <w:highlight w:val="yellow"/>
              </w:rPr>
              <w:t>扣1</w:t>
            </w:r>
            <w:r>
              <w:rPr>
                <w:rFonts w:hint="eastAsia" w:asciiTheme="minorEastAsia" w:hAnsiTheme="minorEastAsia" w:cstheme="minorEastAsia"/>
                <w:color w:val="0000FF"/>
                <w:kern w:val="0"/>
                <w:szCs w:val="21"/>
                <w:highlight w:val="yellow"/>
                <w:lang w:val="en-US" w:eastAsia="zh-CN"/>
              </w:rPr>
              <w:t>1.12</w:t>
            </w:r>
            <w:r>
              <w:rPr>
                <w:rFonts w:hint="eastAsia" w:asciiTheme="minorEastAsia" w:hAnsiTheme="minorEastAsia" w:cstheme="minorEastAsia"/>
                <w:color w:val="0000FF"/>
                <w:kern w:val="0"/>
                <w:szCs w:val="21"/>
                <w:highlight w:val="yellow"/>
              </w:rPr>
              <w:t>分</w:t>
            </w:r>
            <w:r>
              <w:rPr>
                <w:rFonts w:hint="eastAsia" w:asciiTheme="minorEastAsia" w:hAnsiTheme="minorEastAsia" w:cstheme="minorEastAsia"/>
                <w:color w:val="0000FF"/>
                <w:kern w:val="0"/>
                <w:szCs w:val="21"/>
              </w:rPr>
              <w:t>，最低得0分。</w:t>
            </w:r>
          </w:p>
        </w:tc>
      </w:tr>
      <w:tr w14:paraId="674885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9A25350">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62E8C6">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88BD0F">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非“</w:t>
            </w:r>
            <w:r>
              <w:rPr>
                <w:rFonts w:hint="eastAsia" w:asciiTheme="minorEastAsia" w:hAnsiTheme="minorEastAsia" w:cstheme="minorEastAsia"/>
                <w:bCs/>
                <w:szCs w:val="21"/>
              </w:rPr>
              <w:t>▲”参数</w:t>
            </w:r>
            <w:r>
              <w:rPr>
                <w:rFonts w:hint="eastAsia" w:asciiTheme="minorEastAsia" w:hAnsi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C9CD14">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4CD5002">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73832B19">
            <w:pPr>
              <w:widowControl/>
              <w:spacing w:line="300" w:lineRule="exact"/>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kern w:val="0"/>
                <w:szCs w:val="21"/>
              </w:rPr>
              <w:t>非“▲”参数响应</w:t>
            </w:r>
            <w:r>
              <w:rPr>
                <w:rFonts w:hint="eastAsia" w:asciiTheme="minorEastAsia" w:hAnsiTheme="minorEastAsia" w:cstheme="minorEastAsia"/>
                <w:kern w:val="0"/>
                <w:szCs w:val="21"/>
              </w:rPr>
              <w:t>情况。</w:t>
            </w:r>
          </w:p>
          <w:p w14:paraId="0A195E23">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0A3D2887">
            <w:pPr>
              <w:autoSpaceDE w:val="0"/>
              <w:autoSpaceDN w:val="0"/>
              <w:adjustRightInd w:val="0"/>
              <w:spacing w:line="300" w:lineRule="exact"/>
              <w:ind w:firstLine="420" w:firstLineChars="200"/>
              <w:jc w:val="left"/>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cstheme="minorEastAsia"/>
                <w:color w:val="0000FF"/>
                <w:kern w:val="0"/>
                <w:szCs w:val="21"/>
                <w:highlight w:val="yellow"/>
              </w:rPr>
              <w:t>扣0.7</w:t>
            </w:r>
            <w:r>
              <w:rPr>
                <w:rFonts w:hint="eastAsia" w:asciiTheme="minorEastAsia" w:hAnsiTheme="minorEastAsia" w:cstheme="minorEastAsia"/>
                <w:color w:val="0000FF"/>
                <w:kern w:val="0"/>
                <w:szCs w:val="21"/>
                <w:highlight w:val="yellow"/>
                <w:lang w:val="en-US" w:eastAsia="zh-CN"/>
              </w:rPr>
              <w:t>3</w:t>
            </w:r>
            <w:r>
              <w:rPr>
                <w:rFonts w:hint="eastAsia" w:asciiTheme="minorEastAsia" w:hAnsiTheme="minorEastAsia" w:cstheme="minorEastAsia"/>
                <w:color w:val="0000FF"/>
                <w:kern w:val="0"/>
                <w:szCs w:val="21"/>
                <w:highlight w:val="yellow"/>
              </w:rPr>
              <w:t>分</w:t>
            </w:r>
            <w:r>
              <w:rPr>
                <w:rFonts w:hint="eastAsia" w:asciiTheme="minorEastAsia" w:hAnsiTheme="minorEastAsia" w:cstheme="minorEastAsia"/>
                <w:color w:val="0000FF"/>
                <w:kern w:val="0"/>
                <w:szCs w:val="21"/>
              </w:rPr>
              <w:t>，最低得0分。</w:t>
            </w:r>
          </w:p>
        </w:tc>
      </w:tr>
      <w:tr w14:paraId="61C267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42DE48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A448C2">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882C24">
            <w:pPr>
              <w:snapToGrid w:val="0"/>
              <w:spacing w:after="60"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124FF9">
            <w:pPr>
              <w:snapToGrid w:val="0"/>
              <w:spacing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C92D6B4">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84389A9">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根据投标人提供的售后服务方案进行评价，包括但不限于以下内容：</w:t>
            </w:r>
          </w:p>
          <w:p w14:paraId="0205032C">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1、服务内容；</w:t>
            </w:r>
          </w:p>
          <w:p w14:paraId="15575C3E">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2、维修应急方案；</w:t>
            </w:r>
          </w:p>
          <w:p w14:paraId="537A8546">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3、培训计划；</w:t>
            </w:r>
          </w:p>
          <w:p w14:paraId="1E57BB9A">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4、其他特色服务等；</w:t>
            </w:r>
          </w:p>
          <w:p w14:paraId="26C4CF60">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675453D7">
            <w:pPr>
              <w:snapToGrid w:val="0"/>
              <w:ind w:firstLine="422" w:firstLineChars="200"/>
              <w:rPr>
                <w:rFonts w:hint="eastAsia" w:asciiTheme="minorEastAsia" w:hAnsiTheme="minorEastAsia" w:cstheme="minorEastAsia"/>
                <w:color w:val="0000FF"/>
                <w:szCs w:val="21"/>
              </w:rPr>
            </w:pPr>
            <w:r>
              <w:rPr>
                <w:rFonts w:hint="eastAsia" w:asciiTheme="minorEastAsia" w:hAnsiTheme="minorEastAsia" w:cstheme="minorEastAsia"/>
                <w:b/>
                <w:bCs/>
                <w:color w:val="0000FF"/>
                <w:szCs w:val="21"/>
              </w:rPr>
              <w:t>1、方案满足上述任意一项得15分，最高得60分。</w:t>
            </w:r>
          </w:p>
          <w:p w14:paraId="29214143">
            <w:pPr>
              <w:snapToGrid w:val="0"/>
              <w:ind w:firstLine="422" w:firstLineChars="200"/>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2、在此基础上，由评审委员会根据方案响应情况进一步评审：</w:t>
            </w:r>
          </w:p>
          <w:p w14:paraId="7BD17F3A">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①方案极合理、条理极清晰、可操作性极强的得40分；</w:t>
            </w:r>
          </w:p>
          <w:p w14:paraId="2F0AD6BF">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②方案合理、条理清晰、可操作强的得20分；</w:t>
            </w:r>
          </w:p>
          <w:p w14:paraId="4DDD2ED5">
            <w:pPr>
              <w:snapToGrid w:val="0"/>
              <w:spacing w:line="280" w:lineRule="exact"/>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③方案较合理、条理较清晰、可操作较强的得10分；</w:t>
            </w:r>
          </w:p>
          <w:p w14:paraId="395A8C3A">
            <w:pPr>
              <w:autoSpaceDE w:val="0"/>
              <w:autoSpaceDN w:val="0"/>
              <w:adjustRightInd w:val="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④方案极不合理、条理极不清晰、可操作极差的不得分。</w:t>
            </w:r>
          </w:p>
        </w:tc>
      </w:tr>
      <w:tr w14:paraId="2A3C3F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A0F8905">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0881B9">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656840">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D5B7C">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F8B5DD0">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209AF67E">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根据投标人提供的项目实施方案进行评价，包括但不限于以下内容：</w:t>
            </w:r>
          </w:p>
          <w:p w14:paraId="73EEF20C">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1、项目进度计划安排；</w:t>
            </w:r>
          </w:p>
          <w:p w14:paraId="30C8B1FE">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2、施工组织计划；</w:t>
            </w:r>
          </w:p>
          <w:p w14:paraId="1E612C07">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 xml:space="preserve">3、验收组织计划； </w:t>
            </w:r>
          </w:p>
          <w:p w14:paraId="10E2B85A">
            <w:pPr>
              <w:snapToGrid w:val="0"/>
              <w:rPr>
                <w:rFonts w:hint="eastAsia" w:asciiTheme="minorEastAsia" w:hAnsiTheme="minorEastAsia" w:cstheme="minorEastAsia"/>
                <w:b/>
                <w:bCs/>
                <w:szCs w:val="21"/>
              </w:rPr>
            </w:pPr>
            <w:r>
              <w:rPr>
                <w:rFonts w:hint="eastAsia" w:asciiTheme="minorEastAsia" w:hAnsiTheme="minorEastAsia" w:cstheme="minorEastAsia"/>
                <w:b/>
                <w:bCs/>
                <w:szCs w:val="21"/>
              </w:rPr>
              <w:t>4、产品培训方案；</w:t>
            </w:r>
          </w:p>
          <w:p w14:paraId="64C703D3">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41EA9928">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1、方案满足上述任意一项得15分，最高得60分。</w:t>
            </w:r>
          </w:p>
          <w:p w14:paraId="600275C3">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2、在此基础上，由评审委员会根据方案响应情况进一步评审：</w:t>
            </w:r>
          </w:p>
          <w:p w14:paraId="596C98B3">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①方案极合理、条理极清晰、可操作性极强的得40分；</w:t>
            </w:r>
          </w:p>
          <w:p w14:paraId="362AE338">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②方案合理、条理清晰、可操作强的得20分；</w:t>
            </w:r>
          </w:p>
          <w:p w14:paraId="265BAD2B">
            <w:pPr>
              <w:snapToGrid w:val="0"/>
              <w:spacing w:line="280" w:lineRule="exact"/>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③方案较合理、条理较清晰、可操作较强的得10分；</w:t>
            </w:r>
          </w:p>
          <w:p w14:paraId="260F0B96">
            <w:pPr>
              <w:widowControl/>
              <w:ind w:firstLine="420" w:firstLineChars="200"/>
              <w:jc w:val="left"/>
              <w:textAlignment w:val="center"/>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④方案极不合理、条理极不清晰、可操作极差的不得分。</w:t>
            </w:r>
          </w:p>
        </w:tc>
      </w:tr>
      <w:tr w14:paraId="01F0B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45BF7D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F1E96">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853E88">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BC9950">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B52447E">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E1A529D">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02E03DC3">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6FAE0487">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投标人提供符合相关要求的承诺函得100分（格式自定，应在《自行采购投标及履约承诺函》外另起承诺函）可视为符合规定，无需提供检测报告、认证报告。未提供或不符合的不得分。</w:t>
            </w:r>
          </w:p>
        </w:tc>
      </w:tr>
      <w:tr w14:paraId="49033C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0A12860B">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3AD18F0">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A2577E">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12</w:t>
            </w:r>
          </w:p>
        </w:tc>
      </w:tr>
      <w:tr w14:paraId="283099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C3D176B">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EB81CAA">
            <w:pPr>
              <w:rPr>
                <w:rFonts w:hint="eastAsia" w:asciiTheme="minorEastAsia" w:hAnsiTheme="minorEastAsia" w:cstheme="minorEastAsia"/>
                <w:szCs w:val="21"/>
              </w:rPr>
            </w:pPr>
          </w:p>
        </w:tc>
      </w:tr>
      <w:tr w14:paraId="457DC7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6B89F510">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8B569B">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A865272">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15CCF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64C24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210FF9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54E0733">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76F5D0">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C0EE92">
            <w:pPr>
              <w:snapToGrid w:val="0"/>
              <w:spacing w:after="60"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8D5837">
            <w:pPr>
              <w:snapToGrid w:val="0"/>
              <w:spacing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C7E1584">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7C0C3321">
            <w:pPr>
              <w:snapToGrid w:val="0"/>
              <w:ind w:firstLine="420" w:firstLineChars="200"/>
              <w:jc w:val="left"/>
              <w:rPr>
                <w:rFonts w:hint="eastAsia" w:asciiTheme="minorEastAsia" w:hAnsiTheme="minorEastAsia" w:cstheme="minorEastAsia"/>
                <w:szCs w:val="21"/>
              </w:rPr>
            </w:pPr>
            <w:r>
              <w:rPr>
                <w:rFonts w:hint="eastAsia" w:asciiTheme="minorEastAsia" w:hAnsiTheme="minorEastAsia" w:cstheme="minorEastAsia"/>
                <w:szCs w:val="21"/>
              </w:rPr>
              <w:t>自2022年1月1日以来（以合同签订日期为准），投标人</w:t>
            </w:r>
            <w:r>
              <w:rPr>
                <w:rFonts w:hint="eastAsia" w:asciiTheme="minorEastAsia" w:hAnsiTheme="minorEastAsia" w:cstheme="minorEastAsia"/>
                <w:b/>
                <w:bCs/>
                <w:szCs w:val="21"/>
              </w:rPr>
              <w:t>与本项目同类（学校实验室类）项目经验且</w:t>
            </w:r>
            <w:r>
              <w:rPr>
                <w:rFonts w:hint="eastAsia" w:asciiTheme="minorEastAsia" w:hAnsiTheme="minorEastAsia" w:cstheme="minorEastAsia"/>
                <w:szCs w:val="21"/>
              </w:rPr>
              <w:t>履约评价为优或满意（或同等评价），每提供一项得50分，本项最高得100分。</w:t>
            </w:r>
          </w:p>
          <w:p w14:paraId="7B127272">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0DBD6A31">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1、同时提供经验：</w:t>
            </w:r>
            <w:r>
              <w:rPr>
                <w:rFonts w:hint="eastAsia" w:ascii="微软雅黑" w:hAnsi="微软雅黑" w:eastAsia="微软雅黑" w:cs="微软雅黑"/>
                <w:color w:val="0000FF"/>
                <w:szCs w:val="21"/>
              </w:rPr>
              <w:t>①</w:t>
            </w:r>
            <w:r>
              <w:rPr>
                <w:rFonts w:hint="eastAsia" w:asciiTheme="minorEastAsia" w:hAnsiTheme="minorEastAsia" w:cstheme="minorEastAsia"/>
                <w:color w:val="0000FF"/>
                <w:szCs w:val="21"/>
              </w:rPr>
              <w:t>项目合同关键页（含签订合同双方的单位名称、合同项目名称、项目金额、货物清单与签订合同双方的落款盖章、签订日期等）扫描件，</w:t>
            </w:r>
            <w:r>
              <w:rPr>
                <w:rFonts w:hint="eastAsia" w:ascii="微软雅黑" w:hAnsi="微软雅黑" w:eastAsia="微软雅黑" w:cs="微软雅黑"/>
                <w:color w:val="0000FF"/>
                <w:szCs w:val="21"/>
              </w:rPr>
              <w:t>②</w:t>
            </w:r>
            <w:r>
              <w:rPr>
                <w:rFonts w:hint="eastAsia" w:asciiTheme="minorEastAsia" w:hAnsiTheme="minorEastAsia" w:cstheme="minorEastAsia"/>
                <w:color w:val="0000FF"/>
                <w:szCs w:val="21"/>
              </w:rPr>
              <w:t>甲方（合同相对方）出具的验收报告并加盖合同甲方（合同相对方）公章或业务章；</w:t>
            </w:r>
          </w:p>
          <w:p w14:paraId="369F8722">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szCs w:val="21"/>
              </w:rPr>
              <w:t>2、未按要求提供证明材料（或证明材料无法判断是否符合评分要求）的不得分，原件备查</w:t>
            </w:r>
            <w:r>
              <w:rPr>
                <w:rFonts w:hint="eastAsia" w:asciiTheme="minorEastAsia" w:hAnsiTheme="minorEastAsia" w:cstheme="minorEastAsia"/>
                <w:color w:val="0000FF"/>
                <w:szCs w:val="21"/>
                <w:lang w:val="zh-CN"/>
              </w:rPr>
              <w:t>。</w:t>
            </w:r>
          </w:p>
        </w:tc>
      </w:tr>
      <w:tr w14:paraId="27946D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CD2F995">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BDC55C">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493A8E">
            <w:pPr>
              <w:snapToGrid w:val="0"/>
              <w:jc w:val="center"/>
              <w:rPr>
                <w:rFonts w:hint="eastAsia" w:asciiTheme="minorEastAsia" w:hAnsiTheme="minorEastAsia" w:cstheme="minorEastAsia"/>
                <w:szCs w:val="21"/>
              </w:rPr>
            </w:pPr>
            <w:r>
              <w:rPr>
                <w:rFonts w:hint="eastAsia" w:ascii="宋体" w:hAnsi="宋体" w:cs="宋体"/>
                <w:szCs w:val="21"/>
              </w:rPr>
              <w:t>所投产品自主知识产权产品情况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583525">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8</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DFBCB4C">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0FB2EA05">
            <w:pPr>
              <w:snapToGrid w:val="0"/>
              <w:ind w:firstLine="420" w:firstLineChars="200"/>
              <w:jc w:val="left"/>
              <w:rPr>
                <w:rFonts w:hint="eastAsia" w:asciiTheme="minorEastAsia" w:hAnsiTheme="minorEastAsia" w:cstheme="minorEastAsia"/>
                <w:szCs w:val="21"/>
              </w:rPr>
            </w:pPr>
            <w:r>
              <w:rPr>
                <w:rFonts w:hint="eastAsia" w:asciiTheme="minorEastAsia" w:hAnsiTheme="minorEastAsia" w:cstheme="minorEastAsia"/>
                <w:szCs w:val="21"/>
              </w:rPr>
              <w:t>1、投标人所投“实验室智能控制系统”“学生电源管理软件”产品制造商具有实验室管理系统类别的国家版权局颁发的计算机软件著作权登记证书；</w:t>
            </w:r>
          </w:p>
          <w:p w14:paraId="5DC87943">
            <w:pPr>
              <w:snapToGrid w:val="0"/>
              <w:ind w:firstLine="420" w:firstLineChars="200"/>
              <w:jc w:val="left"/>
              <w:rPr>
                <w:rFonts w:hint="eastAsia" w:asciiTheme="minorEastAsia" w:hAnsiTheme="minorEastAsia" w:cstheme="minorEastAsia"/>
                <w:szCs w:val="21"/>
              </w:rPr>
            </w:pPr>
            <w:r>
              <w:rPr>
                <w:rFonts w:hint="eastAsia" w:asciiTheme="minorEastAsia" w:hAnsiTheme="minorEastAsia" w:cstheme="minorEastAsia"/>
                <w:szCs w:val="21"/>
              </w:rPr>
              <w:t>2、投标人所投“学生电源管理软件”产品制造商具有学生电源管理软件类别的国家版权局颁发的计算机软件著作权登记证书；</w:t>
            </w:r>
          </w:p>
          <w:p w14:paraId="6EE0E910">
            <w:pPr>
              <w:pStyle w:val="3"/>
              <w:snapToGrid w:val="0"/>
              <w:spacing w:line="240" w:lineRule="auto"/>
              <w:ind w:firstLine="420" w:firstLineChars="200"/>
              <w:jc w:val="left"/>
              <w:rPr>
                <w:rFonts w:hint="eastAsia" w:asciiTheme="minorEastAsia" w:hAnsiTheme="minorEastAsia" w:cstheme="minorEastAsia"/>
                <w:sz w:val="21"/>
                <w:szCs w:val="21"/>
              </w:rPr>
            </w:pPr>
            <w:r>
              <w:rPr>
                <w:rFonts w:hint="eastAsia" w:asciiTheme="minorEastAsia" w:hAnsiTheme="minorEastAsia" w:cstheme="minorEastAsia"/>
                <w:sz w:val="21"/>
                <w:szCs w:val="21"/>
              </w:rPr>
              <w:t>提供每满足任意一项要求的得50分，最高得100分，不满足不得分。</w:t>
            </w:r>
          </w:p>
          <w:p w14:paraId="4559EFF7">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2657B8F7">
            <w:pPr>
              <w:wordWrap w:val="0"/>
              <w:rPr>
                <w:rFonts w:hint="eastAsia" w:ascii="宋体" w:hAnsi="宋体" w:cs="宋体"/>
                <w:color w:val="0000FF"/>
                <w:szCs w:val="21"/>
              </w:rPr>
            </w:pPr>
            <w:r>
              <w:rPr>
                <w:rFonts w:hint="eastAsia" w:ascii="宋体" w:hAnsi="宋体" w:cs="宋体"/>
                <w:color w:val="0000FF"/>
                <w:szCs w:val="21"/>
              </w:rPr>
              <w:t>1、如为所投产品制造商自有的，提供国家版权局颁发的计算机软件著作权登记证书扫描件和在中国版权登记查询服务平台（https://register.ccopyright.com.cn/query.html）的信息查询截图，需能体现</w:t>
            </w:r>
            <w:bookmarkStart w:id="3" w:name="OLE_LINK16"/>
            <w:r>
              <w:rPr>
                <w:rFonts w:hint="eastAsia" w:ascii="宋体" w:hAnsi="宋体" w:cs="宋体"/>
                <w:color w:val="0000FF"/>
                <w:szCs w:val="21"/>
              </w:rPr>
              <w:t>所投产品制造商</w:t>
            </w:r>
            <w:bookmarkEnd w:id="3"/>
            <w:r>
              <w:rPr>
                <w:rFonts w:hint="eastAsia" w:ascii="宋体" w:hAnsi="宋体" w:cs="宋体"/>
                <w:color w:val="0000FF"/>
                <w:szCs w:val="21"/>
              </w:rPr>
              <w:t>为著作权人；</w:t>
            </w:r>
          </w:p>
          <w:p w14:paraId="0E5F943B">
            <w:pPr>
              <w:wordWrap w:val="0"/>
              <w:rPr>
                <w:rFonts w:hint="eastAsia" w:ascii="宋体" w:hAnsi="宋体" w:cs="宋体"/>
                <w:color w:val="0000FF"/>
                <w:szCs w:val="21"/>
              </w:rPr>
            </w:pPr>
            <w:r>
              <w:rPr>
                <w:rFonts w:hint="eastAsia" w:ascii="宋体" w:hAnsi="宋体" w:cs="宋体"/>
                <w:color w:val="0000FF"/>
                <w:szCs w:val="21"/>
              </w:rPr>
              <w:t>2、如为租赁（或购买）的，同时提供：①租赁（或购买）合同扫描件，需能体现所投产品制造商为租赁人或购买人；②由国家版权局颁发的计算机软件著作权登记证书扫描件和在中国版权登记查询服务平台（https://register.ccopyright.com.cn/query.html）的信息查询截图，需能体现著作权人为出租（售）人；③提供的计算机软件著作权登记证书扫描件如无法判断是否符合评分要求的，可同时提供系统或软件的功能截图辅助判断，证书及截图均无法判断的不得分；④未按要求提供相关证明材料（或相关证明材料无法判断是否符合评分要求）的不计得分，原件备查。</w:t>
            </w:r>
          </w:p>
          <w:p w14:paraId="03C64D44">
            <w:pPr>
              <w:wordWrap w:val="0"/>
              <w:rPr>
                <w:rFonts w:hint="eastAsia" w:ascii="宋体" w:hAnsi="宋体" w:cs="宋体"/>
                <w:color w:val="0000FF"/>
                <w:szCs w:val="21"/>
              </w:rPr>
            </w:pPr>
            <w:r>
              <w:rPr>
                <w:rFonts w:hint="eastAsia" w:ascii="宋体" w:hAnsi="宋体" w:cs="宋体"/>
                <w:color w:val="0000FF"/>
                <w:szCs w:val="21"/>
              </w:rPr>
              <w:t>3、提供的证书如无法判断是否符合评分要求的，可同时提供一致性说明，证书及说明均无法判断的不得分；</w:t>
            </w:r>
          </w:p>
          <w:p w14:paraId="698ED529">
            <w:pPr>
              <w:autoSpaceDE w:val="0"/>
              <w:autoSpaceDN w:val="0"/>
              <w:adjustRightInd w:val="0"/>
              <w:rPr>
                <w:rFonts w:hint="eastAsia" w:asciiTheme="minorEastAsia" w:hAnsiTheme="minorEastAsia" w:cstheme="minorEastAsia"/>
                <w:b/>
                <w:bCs/>
                <w:szCs w:val="21"/>
              </w:rPr>
            </w:pPr>
            <w:r>
              <w:rPr>
                <w:rFonts w:hint="eastAsia" w:ascii="宋体" w:hAnsi="宋体" w:cs="宋体"/>
                <w:color w:val="0000FF"/>
                <w:szCs w:val="21"/>
              </w:rPr>
              <w:t>4、未按要求提供相关证明材料（或相关证明材料无法判断是否符合评分要求）的不计得分，原件备查。</w:t>
            </w:r>
          </w:p>
        </w:tc>
      </w:tr>
      <w:tr w14:paraId="775932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98E0AA2">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93AAF8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6BF314">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3</w:t>
            </w:r>
          </w:p>
        </w:tc>
      </w:tr>
      <w:tr w14:paraId="2D1090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001D3A">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36DF9B0">
            <w:pPr>
              <w:rPr>
                <w:rFonts w:hint="eastAsia" w:asciiTheme="minorEastAsia" w:hAnsiTheme="minorEastAsia" w:cstheme="minorEastAsia"/>
                <w:szCs w:val="21"/>
              </w:rPr>
            </w:pPr>
          </w:p>
        </w:tc>
      </w:tr>
      <w:tr w14:paraId="46CCAB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F876E15">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97002F">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EEDBEB">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77C634">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BFB67E0">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76CDAF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4DF373D">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56FD44">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3F1F4E">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A0A1B8">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3</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B68D406">
            <w:pPr>
              <w:pStyle w:val="2"/>
              <w:wordWrap w:val="0"/>
              <w:spacing w:line="240" w:lineRule="auto"/>
              <w:ind w:firstLine="420" w:firstLineChars="200"/>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7F9AF59E">
            <w:pPr>
              <w:pStyle w:val="2"/>
              <w:wordWrap w:val="0"/>
              <w:spacing w:line="240" w:lineRule="auto"/>
              <w:ind w:firstLine="420" w:firstLineChars="200"/>
              <w:rPr>
                <w:rFonts w:hint="eastAsia" w:asciiTheme="minorEastAsia" w:hAnsiTheme="minorEastAsia" w:cstheme="minorEastAsia"/>
                <w:sz w:val="21"/>
                <w:szCs w:val="21"/>
              </w:rPr>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BE3D95D">
      <w:pPr>
        <w:sectPr>
          <w:pgSz w:w="11907" w:h="16840"/>
          <w:pgMar w:top="1440" w:right="1418" w:bottom="1440" w:left="1418" w:header="851" w:footer="992" w:gutter="0"/>
          <w:cols w:space="425" w:num="1"/>
          <w:titlePg/>
          <w:docGrid w:linePitch="462" w:charSpace="0"/>
        </w:sectPr>
      </w:pPr>
    </w:p>
    <w:p w14:paraId="7F16A7C3">
      <w:pPr>
        <w:jc w:val="center"/>
        <w:rPr>
          <w:b/>
          <w:sz w:val="84"/>
          <w:szCs w:val="84"/>
        </w:rPr>
      </w:pPr>
    </w:p>
    <w:p w14:paraId="232EE205">
      <w:pPr>
        <w:jc w:val="center"/>
        <w:rPr>
          <w:b/>
          <w:sz w:val="84"/>
          <w:szCs w:val="84"/>
        </w:rPr>
      </w:pPr>
    </w:p>
    <w:p w14:paraId="58A1AF29">
      <w:pPr>
        <w:jc w:val="center"/>
        <w:rPr>
          <w:b/>
          <w:sz w:val="84"/>
          <w:szCs w:val="84"/>
        </w:rPr>
      </w:pPr>
    </w:p>
    <w:p w14:paraId="4DC98D76">
      <w:pPr>
        <w:jc w:val="center"/>
        <w:rPr>
          <w:b/>
          <w:sz w:val="120"/>
          <w:szCs w:val="120"/>
        </w:rPr>
      </w:pPr>
      <w:r>
        <w:rPr>
          <w:rFonts w:hint="eastAsia"/>
          <w:b/>
          <w:sz w:val="120"/>
          <w:szCs w:val="120"/>
        </w:rPr>
        <w:t>自行采购</w:t>
      </w:r>
    </w:p>
    <w:p w14:paraId="4844D257">
      <w:pPr>
        <w:jc w:val="center"/>
        <w:rPr>
          <w:b/>
          <w:sz w:val="120"/>
          <w:szCs w:val="120"/>
        </w:rPr>
      </w:pPr>
      <w:r>
        <w:rPr>
          <w:rFonts w:hint="eastAsia"/>
          <w:b/>
          <w:sz w:val="120"/>
          <w:szCs w:val="120"/>
        </w:rPr>
        <w:t>招标文件</w:t>
      </w:r>
    </w:p>
    <w:p w14:paraId="134631B8">
      <w:pPr>
        <w:jc w:val="center"/>
        <w:rPr>
          <w:b/>
          <w:sz w:val="52"/>
          <w:szCs w:val="52"/>
        </w:rPr>
      </w:pPr>
      <w:r>
        <w:rPr>
          <w:rFonts w:hint="eastAsia"/>
          <w:b/>
          <w:sz w:val="52"/>
          <w:szCs w:val="52"/>
        </w:rPr>
        <w:t>（货物类）</w:t>
      </w:r>
    </w:p>
    <w:p w14:paraId="06EE18B8"/>
    <w:p w14:paraId="7736F925"/>
    <w:p w14:paraId="13010A63"/>
    <w:p w14:paraId="29F83AE1"/>
    <w:p w14:paraId="32F78515"/>
    <w:p w14:paraId="5CB94B12"/>
    <w:p w14:paraId="4B81E694"/>
    <w:p w14:paraId="51778AF7"/>
    <w:p w14:paraId="721AFF58"/>
    <w:p w14:paraId="10C2B61A"/>
    <w:p w14:paraId="18D0C2EA"/>
    <w:p w14:paraId="1BD238B7"/>
    <w:p w14:paraId="6AD696AD"/>
    <w:p w14:paraId="455F4EA7"/>
    <w:p w14:paraId="74593468"/>
    <w:p w14:paraId="1D3C6E86"/>
    <w:p w14:paraId="3268BE28"/>
    <w:p w14:paraId="7753D633"/>
    <w:p w14:paraId="664D6247"/>
    <w:p w14:paraId="41C03275">
      <w:pPr>
        <w:jc w:val="center"/>
        <w:rPr>
          <w:b/>
          <w:sz w:val="44"/>
          <w:szCs w:val="44"/>
        </w:rPr>
      </w:pPr>
      <w:bookmarkStart w:id="4" w:name="_Hlk71465316"/>
      <w:r>
        <w:rPr>
          <w:rFonts w:hint="eastAsia"/>
          <w:b/>
          <w:sz w:val="44"/>
          <w:szCs w:val="44"/>
        </w:rPr>
        <w:t>深圳公共资源交易中心</w:t>
      </w:r>
    </w:p>
    <w:p w14:paraId="055C853B">
      <w:pPr>
        <w:jc w:val="center"/>
        <w:rPr>
          <w:b/>
          <w:sz w:val="44"/>
          <w:szCs w:val="44"/>
        </w:rPr>
      </w:pPr>
      <w:r>
        <w:rPr>
          <w:rFonts w:hint="eastAsia"/>
          <w:b/>
          <w:sz w:val="44"/>
          <w:szCs w:val="44"/>
        </w:rPr>
        <w:t>（</w:t>
      </w:r>
      <w:r>
        <w:rPr>
          <w:b/>
          <w:sz w:val="44"/>
          <w:szCs w:val="44"/>
        </w:rPr>
        <w:t>20</w:t>
      </w:r>
      <w:r>
        <w:rPr>
          <w:rFonts w:hint="eastAsia"/>
          <w:b/>
          <w:sz w:val="44"/>
          <w:szCs w:val="44"/>
        </w:rPr>
        <w:t>25）</w:t>
      </w:r>
    </w:p>
    <w:bookmarkEnd w:id="4"/>
    <w:p w14:paraId="496FC9ED">
      <w:pPr>
        <w:widowControl/>
        <w:jc w:val="center"/>
      </w:pPr>
    </w:p>
    <w:p w14:paraId="60A26A5A">
      <w:pPr>
        <w:widowControl/>
        <w:jc w:val="center"/>
      </w:pPr>
      <w:r>
        <w:br w:type="page"/>
      </w:r>
    </w:p>
    <w:p w14:paraId="51D6F60E">
      <w:pPr>
        <w:spacing w:before="240" w:beforeLines="100" w:after="240" w:afterLines="100"/>
        <w:jc w:val="center"/>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14:paraId="3EAA5E7D">
      <w:pPr>
        <w:outlineLvl w:val="0"/>
        <w:rPr>
          <w:b/>
          <w:sz w:val="24"/>
        </w:rPr>
      </w:pPr>
      <w:r>
        <w:rPr>
          <w:rFonts w:hint="eastAsia"/>
          <w:b/>
          <w:sz w:val="24"/>
        </w:rPr>
        <w:t>第一册    专用条款</w:t>
      </w:r>
    </w:p>
    <w:p w14:paraId="28F7AE5D">
      <w:pPr>
        <w:ind w:firstLine="960" w:firstLineChars="400"/>
        <w:rPr>
          <w:sz w:val="24"/>
        </w:rPr>
      </w:pPr>
      <w:r>
        <w:rPr>
          <w:rFonts w:hint="eastAsia"/>
          <w:sz w:val="24"/>
        </w:rPr>
        <w:t>关键信息</w:t>
      </w:r>
    </w:p>
    <w:p w14:paraId="40E8EE2B">
      <w:pPr>
        <w:ind w:left="630" w:leftChars="300" w:firstLine="630" w:firstLineChars="300"/>
        <w:rPr>
          <w:rFonts w:hint="eastAsia" w:ascii="宋体" w:hAnsi="宋体"/>
          <w:szCs w:val="21"/>
        </w:rPr>
      </w:pPr>
      <w:r>
        <w:rPr>
          <w:rFonts w:hint="eastAsia" w:ascii="宋体" w:hAnsi="宋体"/>
          <w:szCs w:val="21"/>
        </w:rPr>
        <w:t>第一章  招标公告</w:t>
      </w:r>
    </w:p>
    <w:p w14:paraId="4305ACEE">
      <w:pPr>
        <w:ind w:left="630" w:leftChars="300" w:firstLine="630" w:firstLineChars="300"/>
        <w:rPr>
          <w:rFonts w:hint="eastAsia"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14:paraId="4BC800F9">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52DA3A7B">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9025B59">
      <w:pPr>
        <w:ind w:left="630" w:leftChars="300" w:firstLine="630" w:firstLineChars="300"/>
        <w:rPr>
          <w:rFonts w:hint="eastAsia" w:ascii="宋体" w:hAnsi="宋体"/>
          <w:szCs w:val="21"/>
        </w:rPr>
      </w:pPr>
      <w:r>
        <w:rPr>
          <w:rFonts w:hint="eastAsia" w:ascii="宋体" w:hAnsi="宋体"/>
          <w:szCs w:val="21"/>
        </w:rPr>
        <w:t>第五章  合同条款及格式</w:t>
      </w:r>
    </w:p>
    <w:p w14:paraId="0A7736EF">
      <w:pPr>
        <w:rPr>
          <w:b/>
          <w:sz w:val="24"/>
        </w:rPr>
      </w:pPr>
    </w:p>
    <w:p w14:paraId="1A831AE2">
      <w:pPr>
        <w:outlineLvl w:val="0"/>
        <w:rPr>
          <w:b/>
          <w:sz w:val="24"/>
        </w:rPr>
      </w:pPr>
      <w:r>
        <w:rPr>
          <w:rFonts w:hint="eastAsia"/>
          <w:b/>
          <w:sz w:val="24"/>
        </w:rPr>
        <w:t>第二册    通用条款</w:t>
      </w:r>
    </w:p>
    <w:p w14:paraId="32AB2273">
      <w:pPr>
        <w:ind w:left="630" w:leftChars="300" w:firstLine="411" w:firstLineChars="196"/>
        <w:rPr>
          <w:rFonts w:hint="eastAsia" w:ascii="宋体" w:hAnsi="宋体"/>
          <w:szCs w:val="21"/>
        </w:rPr>
      </w:pPr>
      <w:r>
        <w:rPr>
          <w:rFonts w:hint="eastAsia" w:ascii="宋体" w:hAnsi="宋体"/>
          <w:szCs w:val="21"/>
        </w:rPr>
        <w:t>第一章  总则</w:t>
      </w:r>
    </w:p>
    <w:p w14:paraId="6A556127">
      <w:pPr>
        <w:ind w:left="630" w:leftChars="300" w:firstLine="411" w:firstLineChars="196"/>
        <w:rPr>
          <w:rFonts w:hint="eastAsia" w:ascii="宋体" w:hAnsi="宋体"/>
          <w:szCs w:val="21"/>
        </w:rPr>
      </w:pPr>
      <w:r>
        <w:rPr>
          <w:rFonts w:hint="eastAsia" w:ascii="宋体" w:hAnsi="宋体"/>
          <w:szCs w:val="21"/>
        </w:rPr>
        <w:t>第二章  招标文件</w:t>
      </w:r>
    </w:p>
    <w:p w14:paraId="687D0B07">
      <w:pPr>
        <w:ind w:left="630" w:leftChars="300" w:firstLine="411" w:firstLineChars="196"/>
        <w:rPr>
          <w:rFonts w:hint="eastAsia" w:ascii="宋体" w:hAnsi="宋体"/>
          <w:szCs w:val="21"/>
        </w:rPr>
      </w:pPr>
      <w:r>
        <w:rPr>
          <w:rFonts w:hint="eastAsia" w:ascii="宋体" w:hAnsi="宋体"/>
          <w:szCs w:val="21"/>
        </w:rPr>
        <w:t>第三章  投标文件的编制</w:t>
      </w:r>
    </w:p>
    <w:p w14:paraId="201D0108">
      <w:pPr>
        <w:ind w:left="630" w:leftChars="300" w:firstLine="411" w:firstLineChars="196"/>
        <w:rPr>
          <w:rFonts w:hint="eastAsia" w:ascii="宋体" w:hAnsi="宋体"/>
          <w:szCs w:val="21"/>
        </w:rPr>
      </w:pPr>
      <w:r>
        <w:rPr>
          <w:rFonts w:hint="eastAsia" w:ascii="宋体" w:hAnsi="宋体"/>
          <w:szCs w:val="21"/>
        </w:rPr>
        <w:t>第四章  投标文件的递交</w:t>
      </w:r>
    </w:p>
    <w:p w14:paraId="13BD628E">
      <w:pPr>
        <w:ind w:left="630" w:leftChars="300" w:firstLine="411" w:firstLineChars="196"/>
        <w:rPr>
          <w:rFonts w:hint="eastAsia" w:ascii="宋体" w:hAnsi="宋体"/>
          <w:szCs w:val="21"/>
        </w:rPr>
      </w:pPr>
      <w:r>
        <w:rPr>
          <w:rFonts w:hint="eastAsia" w:ascii="宋体" w:hAnsi="宋体"/>
          <w:szCs w:val="21"/>
        </w:rPr>
        <w:t>第五章  开标</w:t>
      </w:r>
    </w:p>
    <w:p w14:paraId="637AA279">
      <w:pPr>
        <w:ind w:left="630" w:leftChars="300" w:firstLine="411" w:firstLineChars="196"/>
        <w:rPr>
          <w:rFonts w:hint="eastAsia" w:ascii="宋体" w:hAnsi="宋体"/>
          <w:szCs w:val="21"/>
        </w:rPr>
      </w:pPr>
      <w:r>
        <w:rPr>
          <w:rFonts w:hint="eastAsia" w:ascii="宋体" w:hAnsi="宋体"/>
          <w:szCs w:val="21"/>
        </w:rPr>
        <w:t>第六章  评审要求</w:t>
      </w:r>
    </w:p>
    <w:p w14:paraId="72B7E155">
      <w:pPr>
        <w:ind w:left="630" w:leftChars="300" w:firstLine="411" w:firstLineChars="196"/>
        <w:rPr>
          <w:rFonts w:hint="eastAsia" w:ascii="宋体" w:hAnsi="宋体"/>
          <w:szCs w:val="21"/>
        </w:rPr>
      </w:pPr>
      <w:r>
        <w:rPr>
          <w:rFonts w:hint="eastAsia" w:ascii="宋体" w:hAnsi="宋体"/>
          <w:szCs w:val="21"/>
        </w:rPr>
        <w:t>第七章  评审程序及评审方法</w:t>
      </w:r>
    </w:p>
    <w:p w14:paraId="134C70DE">
      <w:pPr>
        <w:ind w:left="630" w:leftChars="300" w:firstLine="411" w:firstLineChars="196"/>
        <w:rPr>
          <w:rFonts w:hint="eastAsia" w:ascii="宋体" w:hAnsi="宋体"/>
          <w:szCs w:val="21"/>
        </w:rPr>
      </w:pPr>
      <w:r>
        <w:rPr>
          <w:rFonts w:hint="eastAsia" w:ascii="宋体" w:hAnsi="宋体"/>
          <w:szCs w:val="21"/>
        </w:rPr>
        <w:t>第八章  定标及公示</w:t>
      </w:r>
    </w:p>
    <w:p w14:paraId="7692B934">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75D807CF">
      <w:pPr>
        <w:ind w:left="630" w:leftChars="300" w:firstLine="411" w:firstLineChars="196"/>
        <w:rPr>
          <w:rFonts w:hint="eastAsia" w:ascii="宋体" w:hAnsi="宋体"/>
          <w:szCs w:val="21"/>
        </w:rPr>
      </w:pPr>
      <w:r>
        <w:rPr>
          <w:rFonts w:hint="eastAsia" w:ascii="宋体" w:hAnsi="宋体"/>
          <w:szCs w:val="21"/>
        </w:rPr>
        <w:t>第十章  合同的授予与备案</w:t>
      </w:r>
    </w:p>
    <w:p w14:paraId="7BB07D37">
      <w:pPr>
        <w:ind w:firstLine="1050" w:firstLineChars="500"/>
      </w:pPr>
      <w:r>
        <w:rPr>
          <w:rFonts w:hint="eastAsia"/>
        </w:rPr>
        <w:t>第十一章  质疑处理</w:t>
      </w:r>
    </w:p>
    <w:p w14:paraId="3CC0B246">
      <w:pPr>
        <w:pStyle w:val="2"/>
      </w:pPr>
    </w:p>
    <w:p w14:paraId="4783F4AE">
      <w:pPr>
        <w:pStyle w:val="3"/>
      </w:pPr>
    </w:p>
    <w:p w14:paraId="2C4E9B77">
      <w:pPr>
        <w:pStyle w:val="3"/>
      </w:pPr>
    </w:p>
    <w:p w14:paraId="5EAEFF6B">
      <w:pPr>
        <w:pStyle w:val="2"/>
        <w:sectPr>
          <w:pgSz w:w="11907" w:h="16840"/>
          <w:pgMar w:top="1440" w:right="1797" w:bottom="1440" w:left="1797" w:header="851" w:footer="992" w:gutter="0"/>
          <w:cols w:space="425" w:num="1"/>
          <w:titlePg/>
          <w:docGrid w:linePitch="462" w:charSpace="0"/>
        </w:sectPr>
      </w:pPr>
    </w:p>
    <w:bookmarkEnd w:id="5"/>
    <w:p w14:paraId="7A8987E1">
      <w:pPr>
        <w:pStyle w:val="4"/>
        <w:spacing w:after="60"/>
        <w:jc w:val="center"/>
        <w:rPr>
          <w:color w:val="FF0000"/>
          <w:sz w:val="24"/>
        </w:rPr>
      </w:pPr>
      <w:bookmarkStart w:id="7" w:name="bt本工程承诺书"/>
      <w:bookmarkEnd w:id="7"/>
      <w:bookmarkStart w:id="8" w:name="bt合同格式"/>
      <w:bookmarkEnd w:id="8"/>
      <w:bookmarkStart w:id="9" w:name="bt项目管理班子配备情况"/>
      <w:bookmarkEnd w:id="9"/>
      <w:bookmarkStart w:id="10" w:name="bt投标人须知"/>
      <w:bookmarkEnd w:id="10"/>
      <w:bookmarkStart w:id="11" w:name="bt合同条款"/>
      <w:bookmarkEnd w:id="11"/>
      <w:bookmarkStart w:id="12" w:name="bt投标函"/>
      <w:bookmarkEnd w:id="12"/>
      <w:bookmarkStart w:id="13" w:name="bt合同条款及格式"/>
      <w:bookmarkEnd w:id="13"/>
      <w:bookmarkStart w:id="14" w:name="bt投标报价汇总表"/>
      <w:bookmarkEnd w:id="14"/>
      <w:bookmarkStart w:id="15" w:name="bt技术标投标文件格式"/>
      <w:bookmarkEnd w:id="15"/>
      <w:bookmarkStart w:id="16" w:name="bt其他资料2"/>
      <w:bookmarkEnd w:id="16"/>
      <w:bookmarkStart w:id="17" w:name="bt说明"/>
      <w:bookmarkEnd w:id="17"/>
      <w:bookmarkStart w:id="18" w:name="bt其他资料由投标人自定"/>
      <w:bookmarkEnd w:id="18"/>
      <w:bookmarkStart w:id="19" w:name="bt商务标投标文件格式"/>
      <w:bookmarkEnd w:id="19"/>
      <w:bookmarkStart w:id="20" w:name="合同格式"/>
      <w:bookmarkEnd w:id="20"/>
      <w:bookmarkStart w:id="21" w:name="bt投标人情况介绍"/>
      <w:bookmarkEnd w:id="21"/>
      <w:bookmarkStart w:id="22" w:name="bt投标文件签署授权委托书"/>
      <w:bookmarkEnd w:id="22"/>
      <w:bookmarkStart w:id="23" w:name="bt开标一览表"/>
      <w:bookmarkEnd w:id="23"/>
      <w:r>
        <w:rPr>
          <w:rFonts w:hint="eastAsia"/>
        </w:rPr>
        <w:t>第一册  专用条款</w:t>
      </w:r>
    </w:p>
    <w:p w14:paraId="092EC50B">
      <w:pPr>
        <w:pStyle w:val="7"/>
        <w:jc w:val="center"/>
        <w:rPr>
          <w:sz w:val="28"/>
          <w:szCs w:val="28"/>
        </w:rPr>
      </w:pPr>
      <w:r>
        <w:rPr>
          <w:rFonts w:hint="eastAsia"/>
          <w:sz w:val="28"/>
          <w:szCs w:val="28"/>
        </w:rPr>
        <w:t>第一章  招标公告</w:t>
      </w:r>
    </w:p>
    <w:p w14:paraId="6249E5AD">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47FCFDE8">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4FA581E0">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14:paraId="1B744AFD">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14:paraId="576D92DE">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14:paraId="21A82904">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14:paraId="4B3A342D">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14:paraId="12F08542">
      <w:pPr>
        <w:ind w:firstLine="420" w:firstLineChars="2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14:paraId="3034DF76">
      <w:pPr>
        <w:pStyle w:val="25"/>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776D8B54">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9.本项目全部专门面向中小企业采购：否。</w:t>
      </w:r>
    </w:p>
    <w:p w14:paraId="40871113">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18A6CD9D">
      <w:pPr>
        <w:ind w:firstLine="420" w:firstLineChars="200"/>
        <w:rPr>
          <w:rFonts w:hint="eastAsia" w:ascii="宋体" w:hAnsi="宋体"/>
        </w:rPr>
      </w:pPr>
      <w:r>
        <w:rPr>
          <w:rFonts w:hint="eastAsia" w:ascii="宋体" w:hAnsi="宋体"/>
        </w:rPr>
        <w:t>（2）供应商投标（上传投标文件）必须先行办理注册手续。</w:t>
      </w:r>
    </w:p>
    <w:p w14:paraId="522AACFE">
      <w:pPr>
        <w:ind w:firstLine="420" w:firstLineChars="200"/>
        <w:rPr>
          <w:rFonts w:hint="eastAsia" w:ascii="宋体" w:hAnsi="宋体"/>
        </w:rPr>
      </w:pPr>
    </w:p>
    <w:p w14:paraId="4A3B6583">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14:paraId="63B2393D">
      <w:pPr>
        <w:ind w:firstLine="422" w:firstLineChars="200"/>
        <w:rPr>
          <w:b/>
        </w:rPr>
      </w:pPr>
    </w:p>
    <w:p w14:paraId="474AD385">
      <w:pPr>
        <w:rPr>
          <w:sz w:val="24"/>
        </w:rPr>
        <w:sectPr>
          <w:pgSz w:w="11907" w:h="16840"/>
          <w:pgMar w:top="1440" w:right="1797" w:bottom="1440" w:left="1797" w:header="851" w:footer="992" w:gutter="0"/>
          <w:cols w:space="425" w:num="1"/>
          <w:titlePg/>
          <w:docGrid w:linePitch="462" w:charSpace="0"/>
        </w:sectPr>
      </w:pPr>
    </w:p>
    <w:p w14:paraId="1CA1608C">
      <w:pPr>
        <w:pStyle w:val="7"/>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76019C6B">
      <w:pPr>
        <w:pStyle w:val="7"/>
        <w:spacing w:before="120" w:beforeLines="50" w:after="120" w:afterLines="50"/>
        <w:jc w:val="center"/>
        <w:rPr>
          <w:szCs w:val="24"/>
        </w:rPr>
      </w:pPr>
      <w:bookmarkStart w:id="25" w:name="_Toc60560625"/>
      <w:bookmarkStart w:id="26" w:name="_Toc73521547"/>
      <w:bookmarkStart w:id="27" w:name="_Toc60631620"/>
      <w:bookmarkStart w:id="28" w:name="_Toc73518117"/>
      <w:bookmarkStart w:id="29" w:name="_Toc100052364"/>
      <w:bookmarkStart w:id="30" w:name="_Toc73521635"/>
      <w:bookmarkStart w:id="31" w:name="_Toc73517639"/>
      <w:bookmarkStart w:id="32" w:name="_Toc101074876"/>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58491A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6DAB29A">
            <w:pPr>
              <w:jc w:val="center"/>
              <w:rPr>
                <w:rFonts w:hint="eastAsia" w:ascii="宋体" w:hAnsi="宋体"/>
                <w:b/>
                <w:bCs/>
              </w:rPr>
            </w:pPr>
            <w:bookmarkStart w:id="33" w:name="_Hlk72218097"/>
            <w:r>
              <w:rPr>
                <w:rFonts w:hint="eastAsia" w:ascii="宋体" w:hAnsi="宋体"/>
                <w:b/>
                <w:bCs/>
              </w:rPr>
              <w:t>通用条款序号</w:t>
            </w:r>
          </w:p>
        </w:tc>
        <w:tc>
          <w:tcPr>
            <w:tcW w:w="2409" w:type="dxa"/>
            <w:vAlign w:val="center"/>
          </w:tcPr>
          <w:p w14:paraId="7F028FFD">
            <w:pPr>
              <w:jc w:val="center"/>
              <w:rPr>
                <w:rFonts w:hint="eastAsia" w:ascii="宋体" w:hAnsi="宋体"/>
                <w:b/>
                <w:bCs/>
              </w:rPr>
            </w:pPr>
            <w:r>
              <w:rPr>
                <w:rFonts w:hint="eastAsia" w:ascii="宋体" w:hAnsi="宋体"/>
                <w:b/>
                <w:bCs/>
              </w:rPr>
              <w:t>涉及事项</w:t>
            </w:r>
          </w:p>
        </w:tc>
        <w:tc>
          <w:tcPr>
            <w:tcW w:w="4980" w:type="dxa"/>
            <w:vAlign w:val="center"/>
          </w:tcPr>
          <w:p w14:paraId="205AD925">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42A7C9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77F652F">
            <w:pPr>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3D596E34">
            <w:pPr>
              <w:jc w:val="center"/>
            </w:pPr>
            <w:r>
              <w:rPr>
                <w:rFonts w:hint="eastAsia"/>
              </w:rPr>
              <w:t>采购人</w:t>
            </w:r>
          </w:p>
        </w:tc>
        <w:tc>
          <w:tcPr>
            <w:tcW w:w="4980" w:type="dxa"/>
            <w:vAlign w:val="center"/>
          </w:tcPr>
          <w:p w14:paraId="2AE58839">
            <w:pPr>
              <w:jc w:val="center"/>
              <w:rPr>
                <w:rFonts w:hint="eastAsia" w:ascii="宋体" w:hAnsi="宋体"/>
              </w:rPr>
            </w:pPr>
            <w:r>
              <w:rPr>
                <w:rFonts w:hint="eastAsia" w:ascii="宋体" w:hAnsi="宋体"/>
                <w:b/>
                <w:bCs/>
              </w:rPr>
              <w:t>深圳市宝安中学（集团）第二实验学校</w:t>
            </w:r>
          </w:p>
        </w:tc>
      </w:tr>
      <w:tr w14:paraId="1018A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9EBEDB4">
            <w:pPr>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2B0AF72C">
            <w:pPr>
              <w:jc w:val="center"/>
              <w:rPr>
                <w:rFonts w:hint="eastAsia" w:ascii="宋体" w:hAnsi="宋体"/>
              </w:rPr>
            </w:pPr>
            <w:r>
              <w:rPr>
                <w:rFonts w:hint="eastAsia" w:ascii="宋体" w:hAnsi="宋体"/>
              </w:rPr>
              <w:t>政府集中采购机构</w:t>
            </w:r>
          </w:p>
        </w:tc>
        <w:tc>
          <w:tcPr>
            <w:tcW w:w="4980" w:type="dxa"/>
            <w:vAlign w:val="center"/>
          </w:tcPr>
          <w:p w14:paraId="5EB91239">
            <w:pPr>
              <w:jc w:val="center"/>
            </w:pPr>
            <w:r>
              <w:rPr>
                <w:rFonts w:hint="eastAsia"/>
              </w:rPr>
              <w:t>深圳公共资源交易中心</w:t>
            </w:r>
          </w:p>
          <w:p w14:paraId="7CFCFA3B">
            <w:pPr>
              <w:jc w:val="center"/>
              <w:rPr>
                <w:rFonts w:hint="eastAsia" w:ascii="宋体" w:hAnsi="宋体"/>
              </w:rPr>
            </w:pPr>
            <w:r>
              <w:rPr>
                <w:rFonts w:hint="eastAsia"/>
              </w:rPr>
              <w:t>（深圳交易集团有限公司宝安分公司）</w:t>
            </w:r>
          </w:p>
        </w:tc>
      </w:tr>
      <w:tr w14:paraId="26C502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E5BBE4">
            <w:pPr>
              <w:jc w:val="center"/>
              <w:rPr>
                <w:rFonts w:hint="eastAsia" w:ascii="宋体" w:hAnsi="宋体"/>
              </w:rPr>
            </w:pPr>
            <w:r>
              <w:rPr>
                <w:rFonts w:hint="eastAsia" w:ascii="宋体" w:hAnsi="宋体"/>
              </w:rPr>
              <w:t>9</w:t>
            </w:r>
          </w:p>
        </w:tc>
        <w:tc>
          <w:tcPr>
            <w:tcW w:w="2409" w:type="dxa"/>
            <w:vAlign w:val="center"/>
          </w:tcPr>
          <w:p w14:paraId="1165E3B6">
            <w:pPr>
              <w:jc w:val="center"/>
              <w:rPr>
                <w:rFonts w:hint="eastAsia" w:ascii="宋体" w:hAnsi="宋体"/>
              </w:rPr>
            </w:pPr>
            <w:r>
              <w:rPr>
                <w:rFonts w:hint="eastAsia" w:ascii="宋体" w:hAnsi="宋体"/>
              </w:rPr>
              <w:t>踏勘现场</w:t>
            </w:r>
          </w:p>
        </w:tc>
        <w:tc>
          <w:tcPr>
            <w:tcW w:w="4980" w:type="dxa"/>
            <w:vAlign w:val="center"/>
          </w:tcPr>
          <w:p w14:paraId="0CDD7458">
            <w:pPr>
              <w:jc w:val="center"/>
              <w:rPr>
                <w:rFonts w:hint="eastAsia" w:ascii="宋体" w:hAnsi="宋体"/>
              </w:rPr>
            </w:pPr>
            <w:r>
              <w:rPr>
                <w:rFonts w:hint="eastAsia"/>
              </w:rPr>
              <w:t>不组织</w:t>
            </w:r>
          </w:p>
        </w:tc>
      </w:tr>
      <w:tr w14:paraId="285BA2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EFADAC0">
            <w:pPr>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28A6D8B5">
            <w:pPr>
              <w:jc w:val="center"/>
              <w:rPr>
                <w:rFonts w:hint="eastAsia" w:ascii="宋体" w:hAnsi="宋体"/>
              </w:rPr>
            </w:pPr>
            <w:r>
              <w:rPr>
                <w:rFonts w:hint="eastAsia" w:ascii="宋体" w:hAnsi="宋体"/>
              </w:rPr>
              <w:t>标前会议</w:t>
            </w:r>
          </w:p>
        </w:tc>
        <w:tc>
          <w:tcPr>
            <w:tcW w:w="4980" w:type="dxa"/>
            <w:vAlign w:val="center"/>
          </w:tcPr>
          <w:p w14:paraId="23D47365">
            <w:pPr>
              <w:jc w:val="center"/>
              <w:rPr>
                <w:rFonts w:hint="eastAsia" w:ascii="宋体" w:hAnsi="宋体"/>
              </w:rPr>
            </w:pPr>
            <w:r>
              <w:rPr>
                <w:rFonts w:hint="eastAsia"/>
              </w:rPr>
              <w:t>不组织</w:t>
            </w:r>
          </w:p>
        </w:tc>
      </w:tr>
      <w:tr w14:paraId="235B04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E80E298">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1181B870">
            <w:pPr>
              <w:jc w:val="center"/>
              <w:rPr>
                <w:rFonts w:hint="eastAsia" w:ascii="宋体" w:hAnsi="宋体"/>
              </w:rPr>
            </w:pPr>
            <w:r>
              <w:rPr>
                <w:rFonts w:hint="eastAsia" w:ascii="宋体" w:hAnsi="宋体"/>
              </w:rPr>
              <w:t>招标文件的澄清和修改</w:t>
            </w:r>
          </w:p>
        </w:tc>
        <w:tc>
          <w:tcPr>
            <w:tcW w:w="4980" w:type="dxa"/>
            <w:vAlign w:val="center"/>
          </w:tcPr>
          <w:p w14:paraId="388D64A6">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186F37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5C7A3CB">
            <w:pPr>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06E39D08">
            <w:pPr>
              <w:jc w:val="center"/>
              <w:rPr>
                <w:rFonts w:hint="eastAsia" w:ascii="宋体" w:hAnsi="宋体"/>
              </w:rPr>
            </w:pPr>
            <w:r>
              <w:rPr>
                <w:rFonts w:hint="eastAsia" w:ascii="宋体" w:hAnsi="宋体"/>
              </w:rPr>
              <w:t>投标有效期</w:t>
            </w:r>
          </w:p>
        </w:tc>
        <w:tc>
          <w:tcPr>
            <w:tcW w:w="4980" w:type="dxa"/>
            <w:vAlign w:val="center"/>
          </w:tcPr>
          <w:p w14:paraId="650C002A">
            <w:pPr>
              <w:jc w:val="center"/>
              <w:rPr>
                <w:rFonts w:hint="eastAsia" w:ascii="宋体" w:hAnsi="宋体" w:eastAsia="宋体" w:cs="Times New Roman"/>
                <w:szCs w:val="24"/>
              </w:rPr>
            </w:pPr>
            <w:r>
              <w:rPr>
                <w:rFonts w:hint="eastAsia" w:ascii="宋体" w:hAnsi="宋体"/>
              </w:rPr>
              <w:t>120个日历日</w:t>
            </w:r>
          </w:p>
        </w:tc>
      </w:tr>
      <w:tr w14:paraId="1D4B15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A98253">
            <w:pPr>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6AF9A5EE">
            <w:pPr>
              <w:jc w:val="center"/>
              <w:rPr>
                <w:rFonts w:hint="eastAsia" w:ascii="宋体" w:hAnsi="宋体"/>
              </w:rPr>
            </w:pPr>
            <w:r>
              <w:rPr>
                <w:rFonts w:hint="eastAsia" w:ascii="宋体" w:hAnsi="宋体"/>
              </w:rPr>
              <w:t>投标人的替代方案</w:t>
            </w:r>
          </w:p>
        </w:tc>
        <w:tc>
          <w:tcPr>
            <w:tcW w:w="4980" w:type="dxa"/>
            <w:vAlign w:val="center"/>
          </w:tcPr>
          <w:p w14:paraId="065F9E5D">
            <w:pPr>
              <w:jc w:val="center"/>
              <w:rPr>
                <w:rFonts w:hint="eastAsia" w:ascii="宋体" w:hAnsi="宋体" w:eastAsia="宋体" w:cs="Times New Roman"/>
                <w:szCs w:val="24"/>
              </w:rPr>
            </w:pPr>
            <w:r>
              <w:rPr>
                <w:rFonts w:hint="eastAsia" w:ascii="宋体" w:hAnsi="宋体"/>
              </w:rPr>
              <w:t>不接受</w:t>
            </w:r>
          </w:p>
        </w:tc>
      </w:tr>
      <w:tr w14:paraId="26BE2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920B48">
            <w:pPr>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51C7C71C">
            <w:pPr>
              <w:jc w:val="center"/>
              <w:rPr>
                <w:rFonts w:hint="eastAsia" w:ascii="宋体" w:hAnsi="宋体"/>
              </w:rPr>
            </w:pPr>
            <w:r>
              <w:rPr>
                <w:rFonts w:hint="eastAsia" w:ascii="宋体" w:hAnsi="宋体"/>
              </w:rPr>
              <w:t>投标文件的大小</w:t>
            </w:r>
          </w:p>
        </w:tc>
        <w:tc>
          <w:tcPr>
            <w:tcW w:w="4980" w:type="dxa"/>
            <w:vAlign w:val="center"/>
          </w:tcPr>
          <w:p w14:paraId="782E63F8">
            <w:pPr>
              <w:jc w:val="center"/>
              <w:rPr>
                <w:rFonts w:hint="eastAsia" w:ascii="宋体" w:hAnsi="宋体" w:eastAsia="宋体" w:cs="Times New Roman"/>
                <w:szCs w:val="24"/>
              </w:rPr>
            </w:pPr>
            <w:r>
              <w:rPr>
                <w:rFonts w:hint="eastAsia" w:ascii="宋体" w:hAnsi="宋体"/>
              </w:rPr>
              <w:t>投标文件大小不得超过100MB</w:t>
            </w:r>
          </w:p>
        </w:tc>
      </w:tr>
      <w:tr w14:paraId="7F9A3D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846A463">
            <w:pPr>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791D599B">
            <w:pPr>
              <w:jc w:val="center"/>
              <w:rPr>
                <w:rFonts w:hint="eastAsia" w:ascii="宋体" w:hAnsi="宋体"/>
              </w:rPr>
            </w:pPr>
            <w:bookmarkStart w:id="34" w:name="_Hlk71664860"/>
            <w:r>
              <w:rPr>
                <w:rFonts w:hint="eastAsia" w:ascii="宋体" w:hAnsi="宋体"/>
              </w:rPr>
              <w:t>样品、现场演示、方案讲解</w:t>
            </w:r>
            <w:bookmarkEnd w:id="34"/>
          </w:p>
        </w:tc>
        <w:tc>
          <w:tcPr>
            <w:tcW w:w="4980" w:type="dxa"/>
            <w:vAlign w:val="center"/>
          </w:tcPr>
          <w:p w14:paraId="760381DF">
            <w:pPr>
              <w:jc w:val="center"/>
              <w:rPr>
                <w:rFonts w:hint="eastAsia" w:ascii="宋体" w:hAnsi="宋体"/>
              </w:rPr>
            </w:pPr>
            <w:r>
              <w:rPr>
                <w:rFonts w:hint="eastAsia"/>
              </w:rPr>
              <w:t>如有样品、演示、方案讲解，具体安排见第三章 用户需求书相关要求</w:t>
            </w:r>
          </w:p>
        </w:tc>
      </w:tr>
      <w:tr w14:paraId="099605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448993">
            <w:pPr>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6F5EA617">
            <w:pPr>
              <w:jc w:val="center"/>
              <w:rPr>
                <w:rFonts w:hint="eastAsia" w:ascii="宋体" w:hAnsi="宋体"/>
              </w:rPr>
            </w:pPr>
            <w:r>
              <w:rPr>
                <w:rFonts w:hint="eastAsia" w:ascii="宋体" w:hAnsi="宋体"/>
              </w:rPr>
              <w:t>评审方法</w:t>
            </w:r>
          </w:p>
        </w:tc>
        <w:tc>
          <w:tcPr>
            <w:tcW w:w="4980" w:type="dxa"/>
            <w:vAlign w:val="center"/>
          </w:tcPr>
          <w:p w14:paraId="1D16AA75">
            <w:pPr>
              <w:jc w:val="center"/>
              <w:rPr>
                <w:rFonts w:hint="eastAsia" w:ascii="宋体" w:hAnsi="宋体"/>
              </w:rPr>
            </w:pPr>
            <w:r>
              <w:rPr>
                <w:rFonts w:hint="eastAsia"/>
              </w:rPr>
              <w:t>综合评分法</w:t>
            </w:r>
          </w:p>
        </w:tc>
      </w:tr>
      <w:tr w14:paraId="433023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684A67">
            <w:pPr>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4AFB4A94">
            <w:pPr>
              <w:jc w:val="center"/>
              <w:rPr>
                <w:rFonts w:hint="eastAsia" w:ascii="宋体" w:hAnsi="宋体"/>
              </w:rPr>
            </w:pPr>
            <w:r>
              <w:rPr>
                <w:rFonts w:hint="eastAsia" w:ascii="宋体" w:hAnsi="宋体"/>
              </w:rPr>
              <w:t>定标方法</w:t>
            </w:r>
          </w:p>
        </w:tc>
        <w:tc>
          <w:tcPr>
            <w:tcW w:w="4980" w:type="dxa"/>
            <w:vAlign w:val="center"/>
          </w:tcPr>
          <w:p w14:paraId="2568DE98">
            <w:pPr>
              <w:jc w:val="center"/>
              <w:rPr>
                <w:rFonts w:hint="eastAsia" w:ascii="宋体" w:hAnsi="宋体"/>
              </w:rPr>
            </w:pPr>
            <w:r>
              <w:rPr>
                <w:rFonts w:hint="eastAsia"/>
              </w:rPr>
              <w:t>非评定分离/评定分离</w:t>
            </w:r>
          </w:p>
        </w:tc>
      </w:tr>
      <w:tr w14:paraId="1AABA2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8E198A6">
            <w:pPr>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71A9D5D1">
            <w:pPr>
              <w:jc w:val="center"/>
              <w:rPr>
                <w:rFonts w:hint="eastAsia" w:ascii="宋体" w:hAnsi="宋体"/>
              </w:rPr>
            </w:pPr>
            <w:r>
              <w:rPr>
                <w:rFonts w:hint="eastAsia" w:ascii="宋体" w:hAnsi="宋体"/>
              </w:rPr>
              <w:t>履约担保</w:t>
            </w:r>
          </w:p>
        </w:tc>
        <w:tc>
          <w:tcPr>
            <w:tcW w:w="4980" w:type="dxa"/>
            <w:vAlign w:val="center"/>
          </w:tcPr>
          <w:p w14:paraId="1B7CB800">
            <w:pPr>
              <w:jc w:val="center"/>
              <w:rPr>
                <w:rFonts w:hint="eastAsia" w:ascii="宋体" w:hAnsi="宋体"/>
              </w:rPr>
            </w:pPr>
            <w:r>
              <w:rPr>
                <w:rFonts w:hint="eastAsia"/>
              </w:rPr>
              <w:t>不需要</w:t>
            </w:r>
          </w:p>
        </w:tc>
      </w:tr>
      <w:tr w14:paraId="66BF03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57C71AD">
            <w:pPr>
              <w:jc w:val="center"/>
              <w:rPr>
                <w:rFonts w:hint="eastAsia" w:ascii="宋体" w:hAnsi="宋体"/>
              </w:rPr>
            </w:pPr>
            <w:r>
              <w:rPr>
                <w:rFonts w:hint="eastAsia" w:ascii="宋体" w:hAnsi="宋体"/>
              </w:rPr>
              <w:t>52.8</w:t>
            </w:r>
          </w:p>
        </w:tc>
        <w:tc>
          <w:tcPr>
            <w:tcW w:w="2409" w:type="dxa"/>
            <w:vAlign w:val="center"/>
          </w:tcPr>
          <w:p w14:paraId="5221E06C">
            <w:pPr>
              <w:jc w:val="center"/>
              <w:rPr>
                <w:rFonts w:hint="eastAsia" w:ascii="宋体" w:hAnsi="宋体"/>
              </w:rPr>
            </w:pPr>
            <w:r>
              <w:rPr>
                <w:rFonts w:hint="eastAsia" w:ascii="宋体" w:hAnsi="宋体"/>
              </w:rPr>
              <w:t>投诉</w:t>
            </w:r>
          </w:p>
        </w:tc>
        <w:tc>
          <w:tcPr>
            <w:tcW w:w="4980" w:type="dxa"/>
            <w:vAlign w:val="center"/>
          </w:tcPr>
          <w:p w14:paraId="78AB829F">
            <w:pPr>
              <w:jc w:val="left"/>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48F52095">
      <w:pPr>
        <w:rPr>
          <w:b/>
        </w:rPr>
      </w:pPr>
      <w:r>
        <w:rPr>
          <w:rFonts w:hint="eastAsia"/>
          <w:szCs w:val="21"/>
        </w:rPr>
        <w:t>备注：本表是通用条款相关条款的补充和明确，如与通用条款内容相冲突的，以本表为准。</w:t>
      </w:r>
    </w:p>
    <w:bookmarkEnd w:id="33"/>
    <w:p w14:paraId="7EEFD5FB">
      <w:pPr>
        <w:pStyle w:val="7"/>
        <w:spacing w:before="120" w:beforeLines="50" w:after="120" w:afterLines="50"/>
        <w:jc w:val="center"/>
        <w:rPr>
          <w:szCs w:val="24"/>
        </w:rPr>
      </w:pPr>
      <w:bookmarkStart w:id="35" w:name="_Hlk72218117"/>
      <w:r>
        <w:rPr>
          <w:rFonts w:hint="eastAsia"/>
          <w:szCs w:val="24"/>
        </w:rPr>
        <w:t>二、其他关键信息</w:t>
      </w:r>
    </w:p>
    <w:p w14:paraId="51F106ED">
      <w:pPr>
        <w:ind w:firstLine="422" w:firstLineChars="200"/>
        <w:rPr>
          <w:b/>
          <w:bCs/>
        </w:rPr>
      </w:pPr>
      <w:bookmarkStart w:id="36" w:name="_Hlk72579427"/>
      <w:r>
        <w:rPr>
          <w:rFonts w:hint="eastAsia"/>
          <w:b/>
          <w:bCs/>
        </w:rPr>
        <w:t>（一）与“对通用条款的补充内容”章节相关的事项</w:t>
      </w:r>
    </w:p>
    <w:p w14:paraId="26A39EF8">
      <w:pPr>
        <w:tabs>
          <w:tab w:val="left" w:pos="720"/>
        </w:tabs>
        <w:rPr>
          <w:rFonts w:hint="eastAsia" w:ascii="黑体" w:hAnsi="宋体" w:eastAsia="黑体"/>
          <w:bCs/>
          <w:sz w:val="24"/>
        </w:rPr>
      </w:pPr>
      <w:r>
        <w:rPr>
          <w:rFonts w:hint="eastAsia" w:ascii="黑体" w:hAnsi="宋体" w:eastAsia="黑体"/>
          <w:bCs/>
          <w:sz w:val="24"/>
        </w:rPr>
        <w:t>1、评标定标信息</w:t>
      </w:r>
    </w:p>
    <w:p w14:paraId="6E166702">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E68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C7AAC8A">
            <w:pPr>
              <w:jc w:val="center"/>
            </w:pPr>
            <w:r>
              <w:rPr>
                <w:rFonts w:hint="eastAsia"/>
              </w:rPr>
              <w:t>评标方法</w:t>
            </w:r>
          </w:p>
        </w:tc>
        <w:tc>
          <w:tcPr>
            <w:tcW w:w="3235" w:type="dxa"/>
          </w:tcPr>
          <w:p w14:paraId="393A0ADE">
            <w:pPr>
              <w:jc w:val="center"/>
              <w:rPr>
                <w:rFonts w:eastAsia="宋体"/>
              </w:rPr>
            </w:pPr>
            <w:r>
              <w:rPr>
                <w:rFonts w:hint="eastAsia"/>
              </w:rPr>
              <w:sym w:font="Wingdings" w:char="00FE"/>
            </w:r>
            <w:r>
              <w:rPr>
                <w:rFonts w:hint="eastAsia"/>
              </w:rPr>
              <w:t>综合评分法</w:t>
            </w:r>
          </w:p>
        </w:tc>
        <w:tc>
          <w:tcPr>
            <w:tcW w:w="2450" w:type="dxa"/>
          </w:tcPr>
          <w:p w14:paraId="02BFAD4F">
            <w:pPr>
              <w:jc w:val="center"/>
            </w:pPr>
            <w:r>
              <w:rPr>
                <w:rFonts w:hint="eastAsia" w:ascii="Times New Roman" w:eastAsia="宋体"/>
              </w:rPr>
              <w:sym w:font="Wingdings" w:char="00A8"/>
            </w:r>
            <w:r>
              <w:rPr>
                <w:rFonts w:hint="eastAsia" w:ascii="Times New Roman" w:eastAsia="宋体"/>
              </w:rPr>
              <w:t>最低价法</w:t>
            </w:r>
          </w:p>
        </w:tc>
      </w:tr>
      <w:tr w14:paraId="2461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7581403">
            <w:pPr>
              <w:jc w:val="center"/>
            </w:pPr>
            <w:r>
              <w:rPr>
                <w:rFonts w:hint="eastAsia"/>
              </w:rPr>
              <w:t>候选中标供应商家数</w:t>
            </w:r>
          </w:p>
        </w:tc>
        <w:tc>
          <w:tcPr>
            <w:tcW w:w="3235" w:type="dxa"/>
          </w:tcPr>
          <w:p w14:paraId="69048922">
            <w:pPr>
              <w:jc w:val="center"/>
              <w:rPr>
                <w:rFonts w:eastAsia="宋体"/>
              </w:rPr>
            </w:pPr>
            <w:r>
              <w:rPr>
                <w:rFonts w:hint="eastAsia"/>
              </w:rPr>
              <w:t>1</w:t>
            </w:r>
          </w:p>
        </w:tc>
        <w:tc>
          <w:tcPr>
            <w:tcW w:w="2450" w:type="dxa"/>
          </w:tcPr>
          <w:p w14:paraId="6E0DD995">
            <w:pPr>
              <w:jc w:val="center"/>
            </w:pPr>
            <w:r>
              <w:rPr>
                <w:rFonts w:hint="eastAsia"/>
              </w:rPr>
              <w:t>1</w:t>
            </w:r>
          </w:p>
        </w:tc>
      </w:tr>
      <w:tr w14:paraId="198A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9A76B3D">
            <w:pPr>
              <w:jc w:val="center"/>
            </w:pPr>
            <w:r>
              <w:rPr>
                <w:rFonts w:hint="eastAsia"/>
              </w:rPr>
              <w:t>中标供应商家数</w:t>
            </w:r>
          </w:p>
        </w:tc>
        <w:tc>
          <w:tcPr>
            <w:tcW w:w="3235" w:type="dxa"/>
          </w:tcPr>
          <w:p w14:paraId="66C9C47F">
            <w:pPr>
              <w:jc w:val="center"/>
            </w:pPr>
            <w:r>
              <w:rPr>
                <w:rFonts w:hint="eastAsia"/>
              </w:rPr>
              <w:t>1</w:t>
            </w:r>
          </w:p>
        </w:tc>
        <w:tc>
          <w:tcPr>
            <w:tcW w:w="2450" w:type="dxa"/>
          </w:tcPr>
          <w:p w14:paraId="658424F6">
            <w:pPr>
              <w:jc w:val="center"/>
            </w:pPr>
            <w:r>
              <w:rPr>
                <w:rFonts w:hint="eastAsia"/>
              </w:rPr>
              <w:t>1</w:t>
            </w:r>
          </w:p>
        </w:tc>
      </w:tr>
    </w:tbl>
    <w:p w14:paraId="7D4C1A4B">
      <w:pPr>
        <w:pStyle w:val="3"/>
      </w:pPr>
    </w:p>
    <w:p w14:paraId="6B99A209">
      <w:pPr>
        <w:ind w:firstLine="422" w:firstLineChars="200"/>
        <w:rPr>
          <w:b/>
        </w:rPr>
      </w:pPr>
    </w:p>
    <w:p w14:paraId="7FEA1798">
      <w:pPr>
        <w:ind w:firstLine="422" w:firstLineChars="200"/>
        <w:rPr>
          <w:b/>
        </w:rPr>
      </w:pPr>
      <w:r>
        <w:rPr>
          <w:rFonts w:hint="eastAsia"/>
          <w:b/>
        </w:rPr>
        <w:t>（二）其他事项</w:t>
      </w:r>
      <w:bookmarkEnd w:id="36"/>
    </w:p>
    <w:p w14:paraId="52982AD0">
      <w:pPr>
        <w:ind w:firstLine="422" w:firstLineChars="200"/>
        <w:rPr>
          <w:rFonts w:eastAsia="宋体"/>
          <w:b/>
          <w:bCs/>
        </w:rPr>
      </w:pPr>
      <w:r>
        <w:rPr>
          <w:b/>
          <w:bCs/>
        </w:rPr>
        <w:t>1</w:t>
      </w:r>
      <w:r>
        <w:rPr>
          <w:rFonts w:hint="eastAsia"/>
          <w:b/>
          <w:bCs/>
        </w:rPr>
        <w:t>、关于享受优惠政策的主体、价格扣除比例及采购标的所属行业</w:t>
      </w:r>
    </w:p>
    <w:p w14:paraId="32AF4C7F">
      <w:pPr>
        <w:ind w:firstLine="420" w:firstLineChars="200"/>
        <w:rPr>
          <w:rFonts w:eastAsia="宋体"/>
        </w:rPr>
      </w:pPr>
      <w:r>
        <w:rPr>
          <w:rFonts w:hint="eastAsia"/>
        </w:rPr>
        <w:t>（1）专门面向中小企业采购的项目，不再执行价格扣除比例。</w:t>
      </w:r>
    </w:p>
    <w:p w14:paraId="0A16834D">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1CB7C850">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518C6666">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7"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14:paraId="12413FE2">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6C3C78FF">
      <w:pPr>
        <w:ind w:firstLine="420" w:firstLineChars="200"/>
      </w:pPr>
      <w:r>
        <w:rPr>
          <w:rFonts w:hint="eastAsia"/>
        </w:rPr>
        <w:t>（5）享受价格扣除获得政府采购（自行采购）合同的，小微企业不得将合同分包给大中型企业。</w:t>
      </w:r>
    </w:p>
    <w:p w14:paraId="66FABBCE">
      <w:pPr>
        <w:ind w:firstLine="422" w:firstLineChars="200"/>
      </w:pPr>
      <w:r>
        <w:rPr>
          <w:rFonts w:hint="eastAsia"/>
          <w:b/>
          <w:bCs/>
        </w:rPr>
        <w:t>2、</w:t>
      </w:r>
      <w:r>
        <w:rPr>
          <w:rFonts w:hint="eastAsia" w:ascii="宋体" w:hAnsi="宋体" w:cs="宋体"/>
          <w:b/>
          <w:bCs/>
        </w:rPr>
        <w:t>关于政府采购（自行采购）订单融资政策</w:t>
      </w:r>
    </w:p>
    <w:p w14:paraId="3C03C0B4">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047E52">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026F1431">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14:paraId="7A664DC6">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14:paraId="41C2AB0E">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001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642907E2">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1520541A">
            <w:pPr>
              <w:widowControl/>
              <w:spacing w:line="360" w:lineRule="auto"/>
              <w:jc w:val="center"/>
            </w:pPr>
            <w:r>
              <w:rPr>
                <w:rFonts w:hint="eastAsia"/>
              </w:rPr>
              <w:t>货物采购</w:t>
            </w:r>
          </w:p>
        </w:tc>
        <w:tc>
          <w:tcPr>
            <w:tcW w:w="1799" w:type="dxa"/>
            <w:vAlign w:val="center"/>
          </w:tcPr>
          <w:p w14:paraId="14472B9C">
            <w:pPr>
              <w:widowControl/>
              <w:spacing w:line="360" w:lineRule="auto"/>
              <w:jc w:val="center"/>
            </w:pPr>
            <w:r>
              <w:rPr>
                <w:rFonts w:hint="eastAsia"/>
              </w:rPr>
              <w:t>服务采购</w:t>
            </w:r>
          </w:p>
        </w:tc>
        <w:tc>
          <w:tcPr>
            <w:tcW w:w="1799" w:type="dxa"/>
            <w:vAlign w:val="center"/>
          </w:tcPr>
          <w:p w14:paraId="0960C210">
            <w:pPr>
              <w:widowControl/>
              <w:spacing w:line="360" w:lineRule="auto"/>
              <w:jc w:val="center"/>
            </w:pPr>
            <w:r>
              <w:rPr>
                <w:rFonts w:hint="eastAsia"/>
              </w:rPr>
              <w:t>工程采购</w:t>
            </w:r>
          </w:p>
        </w:tc>
      </w:tr>
      <w:tr w14:paraId="2FB2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71A93F4">
            <w:pPr>
              <w:widowControl/>
              <w:spacing w:line="360" w:lineRule="auto"/>
              <w:jc w:val="center"/>
            </w:pPr>
            <w:r>
              <w:rPr>
                <w:rFonts w:hint="eastAsia"/>
              </w:rPr>
              <w:t>100万元以下</w:t>
            </w:r>
          </w:p>
        </w:tc>
        <w:tc>
          <w:tcPr>
            <w:tcW w:w="1799" w:type="dxa"/>
            <w:vAlign w:val="center"/>
          </w:tcPr>
          <w:p w14:paraId="11AAC3B2">
            <w:pPr>
              <w:widowControl/>
              <w:spacing w:line="360" w:lineRule="auto"/>
              <w:jc w:val="center"/>
            </w:pPr>
            <w:r>
              <w:rPr>
                <w:rFonts w:hint="eastAsia"/>
              </w:rPr>
              <w:t>1.5%</w:t>
            </w:r>
          </w:p>
        </w:tc>
        <w:tc>
          <w:tcPr>
            <w:tcW w:w="1799" w:type="dxa"/>
            <w:vAlign w:val="center"/>
          </w:tcPr>
          <w:p w14:paraId="5F224526">
            <w:pPr>
              <w:widowControl/>
              <w:spacing w:line="360" w:lineRule="auto"/>
              <w:jc w:val="center"/>
            </w:pPr>
            <w:r>
              <w:rPr>
                <w:rFonts w:hint="eastAsia"/>
              </w:rPr>
              <w:t>1.5%</w:t>
            </w:r>
          </w:p>
        </w:tc>
        <w:tc>
          <w:tcPr>
            <w:tcW w:w="1799" w:type="dxa"/>
            <w:vAlign w:val="center"/>
          </w:tcPr>
          <w:p w14:paraId="40C3B991">
            <w:pPr>
              <w:widowControl/>
              <w:spacing w:line="360" w:lineRule="auto"/>
              <w:jc w:val="center"/>
            </w:pPr>
            <w:r>
              <w:rPr>
                <w:rFonts w:hint="eastAsia"/>
              </w:rPr>
              <w:t>1.0%</w:t>
            </w:r>
          </w:p>
        </w:tc>
      </w:tr>
      <w:tr w14:paraId="3DC2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570538">
            <w:pPr>
              <w:widowControl/>
              <w:spacing w:line="360" w:lineRule="auto"/>
              <w:jc w:val="center"/>
            </w:pPr>
            <w:r>
              <w:rPr>
                <w:rFonts w:hint="eastAsia"/>
              </w:rPr>
              <w:t>100万元（含）-500万元</w:t>
            </w:r>
          </w:p>
        </w:tc>
        <w:tc>
          <w:tcPr>
            <w:tcW w:w="1799" w:type="dxa"/>
            <w:vAlign w:val="center"/>
          </w:tcPr>
          <w:p w14:paraId="3D702117">
            <w:pPr>
              <w:widowControl/>
              <w:spacing w:line="360" w:lineRule="auto"/>
              <w:jc w:val="center"/>
            </w:pPr>
            <w:r>
              <w:rPr>
                <w:rFonts w:hint="eastAsia"/>
              </w:rPr>
              <w:t>1.1%</w:t>
            </w:r>
          </w:p>
        </w:tc>
        <w:tc>
          <w:tcPr>
            <w:tcW w:w="1799" w:type="dxa"/>
            <w:vAlign w:val="center"/>
          </w:tcPr>
          <w:p w14:paraId="11B250FD">
            <w:pPr>
              <w:widowControl/>
              <w:spacing w:line="360" w:lineRule="auto"/>
              <w:jc w:val="center"/>
            </w:pPr>
            <w:r>
              <w:rPr>
                <w:rFonts w:hint="eastAsia"/>
              </w:rPr>
              <w:t>0.8%</w:t>
            </w:r>
          </w:p>
        </w:tc>
        <w:tc>
          <w:tcPr>
            <w:tcW w:w="1799" w:type="dxa"/>
            <w:vAlign w:val="center"/>
          </w:tcPr>
          <w:p w14:paraId="00D9C764">
            <w:pPr>
              <w:widowControl/>
              <w:spacing w:line="360" w:lineRule="auto"/>
              <w:jc w:val="center"/>
            </w:pPr>
            <w:r>
              <w:rPr>
                <w:rFonts w:hint="eastAsia"/>
              </w:rPr>
              <w:t>0.7%</w:t>
            </w:r>
          </w:p>
        </w:tc>
      </w:tr>
      <w:tr w14:paraId="6423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0E4EAA">
            <w:pPr>
              <w:widowControl/>
              <w:spacing w:line="360" w:lineRule="auto"/>
              <w:jc w:val="center"/>
            </w:pPr>
            <w:r>
              <w:rPr>
                <w:rFonts w:hint="eastAsia"/>
              </w:rPr>
              <w:t>500万元（含）-1000万元</w:t>
            </w:r>
          </w:p>
        </w:tc>
        <w:tc>
          <w:tcPr>
            <w:tcW w:w="1799" w:type="dxa"/>
            <w:vAlign w:val="center"/>
          </w:tcPr>
          <w:p w14:paraId="6EECB85B">
            <w:pPr>
              <w:widowControl/>
              <w:spacing w:line="360" w:lineRule="auto"/>
              <w:jc w:val="center"/>
            </w:pPr>
            <w:r>
              <w:rPr>
                <w:rFonts w:hint="eastAsia"/>
              </w:rPr>
              <w:t>0.8%</w:t>
            </w:r>
          </w:p>
        </w:tc>
        <w:tc>
          <w:tcPr>
            <w:tcW w:w="1799" w:type="dxa"/>
            <w:vAlign w:val="center"/>
          </w:tcPr>
          <w:p w14:paraId="0A696AC8">
            <w:pPr>
              <w:widowControl/>
              <w:spacing w:line="360" w:lineRule="auto"/>
              <w:jc w:val="center"/>
            </w:pPr>
            <w:r>
              <w:rPr>
                <w:rFonts w:hint="eastAsia"/>
              </w:rPr>
              <w:t>0.45%</w:t>
            </w:r>
          </w:p>
        </w:tc>
        <w:tc>
          <w:tcPr>
            <w:tcW w:w="1799" w:type="dxa"/>
            <w:vAlign w:val="center"/>
          </w:tcPr>
          <w:p w14:paraId="0932278B">
            <w:pPr>
              <w:widowControl/>
              <w:spacing w:line="360" w:lineRule="auto"/>
              <w:jc w:val="center"/>
            </w:pPr>
            <w:r>
              <w:rPr>
                <w:rFonts w:hint="eastAsia"/>
              </w:rPr>
              <w:t>0.55%</w:t>
            </w:r>
          </w:p>
        </w:tc>
      </w:tr>
      <w:tr w14:paraId="17BD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7737931">
            <w:pPr>
              <w:widowControl/>
              <w:spacing w:line="360" w:lineRule="auto"/>
              <w:jc w:val="center"/>
            </w:pPr>
            <w:r>
              <w:rPr>
                <w:rFonts w:hint="eastAsia"/>
              </w:rPr>
              <w:t>1000万元（含）-5000万元</w:t>
            </w:r>
          </w:p>
        </w:tc>
        <w:tc>
          <w:tcPr>
            <w:tcW w:w="1799" w:type="dxa"/>
            <w:vAlign w:val="center"/>
          </w:tcPr>
          <w:p w14:paraId="33FD206C">
            <w:pPr>
              <w:widowControl/>
              <w:spacing w:line="360" w:lineRule="auto"/>
              <w:jc w:val="center"/>
            </w:pPr>
            <w:r>
              <w:rPr>
                <w:rFonts w:hint="eastAsia"/>
              </w:rPr>
              <w:t>0.5%</w:t>
            </w:r>
          </w:p>
        </w:tc>
        <w:tc>
          <w:tcPr>
            <w:tcW w:w="1799" w:type="dxa"/>
            <w:vAlign w:val="center"/>
          </w:tcPr>
          <w:p w14:paraId="10D19DFD">
            <w:pPr>
              <w:widowControl/>
              <w:spacing w:line="360" w:lineRule="auto"/>
              <w:jc w:val="center"/>
            </w:pPr>
            <w:r>
              <w:rPr>
                <w:rFonts w:hint="eastAsia"/>
              </w:rPr>
              <w:t>0.25%</w:t>
            </w:r>
          </w:p>
        </w:tc>
        <w:tc>
          <w:tcPr>
            <w:tcW w:w="1799" w:type="dxa"/>
            <w:vAlign w:val="center"/>
          </w:tcPr>
          <w:p w14:paraId="54A6A2B7">
            <w:pPr>
              <w:widowControl/>
              <w:spacing w:line="360" w:lineRule="auto"/>
              <w:jc w:val="center"/>
            </w:pPr>
            <w:r>
              <w:rPr>
                <w:rFonts w:hint="eastAsia"/>
              </w:rPr>
              <w:t>0.35%</w:t>
            </w:r>
          </w:p>
        </w:tc>
      </w:tr>
      <w:tr w14:paraId="1DBF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CE702F6">
            <w:pPr>
              <w:widowControl/>
              <w:spacing w:line="360" w:lineRule="auto"/>
              <w:jc w:val="center"/>
            </w:pPr>
            <w:r>
              <w:rPr>
                <w:rFonts w:hint="eastAsia"/>
              </w:rPr>
              <w:t>5000万元（含）-1亿元</w:t>
            </w:r>
          </w:p>
        </w:tc>
        <w:tc>
          <w:tcPr>
            <w:tcW w:w="1799" w:type="dxa"/>
            <w:vAlign w:val="center"/>
          </w:tcPr>
          <w:p w14:paraId="55697999">
            <w:pPr>
              <w:widowControl/>
              <w:spacing w:line="360" w:lineRule="auto"/>
              <w:jc w:val="center"/>
            </w:pPr>
            <w:r>
              <w:rPr>
                <w:rFonts w:hint="eastAsia"/>
              </w:rPr>
              <w:t>0.25%</w:t>
            </w:r>
          </w:p>
        </w:tc>
        <w:tc>
          <w:tcPr>
            <w:tcW w:w="1799" w:type="dxa"/>
            <w:vAlign w:val="center"/>
          </w:tcPr>
          <w:p w14:paraId="4A6AC171">
            <w:pPr>
              <w:widowControl/>
              <w:spacing w:line="360" w:lineRule="auto"/>
              <w:jc w:val="center"/>
            </w:pPr>
            <w:r>
              <w:rPr>
                <w:rFonts w:hint="eastAsia"/>
              </w:rPr>
              <w:t>0.1%</w:t>
            </w:r>
          </w:p>
        </w:tc>
        <w:tc>
          <w:tcPr>
            <w:tcW w:w="1799" w:type="dxa"/>
            <w:vAlign w:val="center"/>
          </w:tcPr>
          <w:p w14:paraId="7C8BE43D">
            <w:pPr>
              <w:widowControl/>
              <w:spacing w:line="360" w:lineRule="auto"/>
              <w:jc w:val="center"/>
            </w:pPr>
            <w:r>
              <w:rPr>
                <w:rFonts w:hint="eastAsia"/>
              </w:rPr>
              <w:t>0.2%</w:t>
            </w:r>
          </w:p>
        </w:tc>
      </w:tr>
      <w:tr w14:paraId="0BF4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774474B">
            <w:pPr>
              <w:widowControl/>
              <w:spacing w:line="360" w:lineRule="auto"/>
              <w:jc w:val="center"/>
            </w:pPr>
            <w:r>
              <w:rPr>
                <w:rFonts w:hint="eastAsia"/>
              </w:rPr>
              <w:t>1亿元（含）-5亿元</w:t>
            </w:r>
          </w:p>
        </w:tc>
        <w:tc>
          <w:tcPr>
            <w:tcW w:w="1799" w:type="dxa"/>
            <w:vAlign w:val="center"/>
          </w:tcPr>
          <w:p w14:paraId="72DFF497">
            <w:pPr>
              <w:widowControl/>
              <w:spacing w:line="360" w:lineRule="auto"/>
              <w:jc w:val="center"/>
            </w:pPr>
            <w:r>
              <w:rPr>
                <w:rFonts w:hint="eastAsia"/>
              </w:rPr>
              <w:t>0.05%</w:t>
            </w:r>
          </w:p>
        </w:tc>
        <w:tc>
          <w:tcPr>
            <w:tcW w:w="1799" w:type="dxa"/>
            <w:vAlign w:val="center"/>
          </w:tcPr>
          <w:p w14:paraId="14B737B9">
            <w:pPr>
              <w:widowControl/>
              <w:spacing w:line="360" w:lineRule="auto"/>
              <w:jc w:val="center"/>
            </w:pPr>
            <w:r>
              <w:rPr>
                <w:rFonts w:hint="eastAsia"/>
              </w:rPr>
              <w:t>0.05%</w:t>
            </w:r>
          </w:p>
        </w:tc>
        <w:tc>
          <w:tcPr>
            <w:tcW w:w="1799" w:type="dxa"/>
            <w:vAlign w:val="center"/>
          </w:tcPr>
          <w:p w14:paraId="53E17937">
            <w:pPr>
              <w:widowControl/>
              <w:spacing w:line="360" w:lineRule="auto"/>
              <w:jc w:val="center"/>
            </w:pPr>
            <w:r>
              <w:rPr>
                <w:rFonts w:hint="eastAsia"/>
              </w:rPr>
              <w:t>0.05%</w:t>
            </w:r>
          </w:p>
        </w:tc>
      </w:tr>
      <w:tr w14:paraId="53F6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E48F2B1">
            <w:pPr>
              <w:widowControl/>
              <w:spacing w:line="360" w:lineRule="auto"/>
              <w:jc w:val="center"/>
            </w:pPr>
            <w:r>
              <w:rPr>
                <w:rFonts w:hint="eastAsia"/>
              </w:rPr>
              <w:t>5亿元（含）-10亿元</w:t>
            </w:r>
          </w:p>
        </w:tc>
        <w:tc>
          <w:tcPr>
            <w:tcW w:w="1799" w:type="dxa"/>
            <w:vAlign w:val="center"/>
          </w:tcPr>
          <w:p w14:paraId="3F934977">
            <w:pPr>
              <w:widowControl/>
              <w:spacing w:line="360" w:lineRule="auto"/>
              <w:jc w:val="center"/>
            </w:pPr>
            <w:r>
              <w:rPr>
                <w:rFonts w:hint="eastAsia"/>
              </w:rPr>
              <w:t>0.035%</w:t>
            </w:r>
          </w:p>
        </w:tc>
        <w:tc>
          <w:tcPr>
            <w:tcW w:w="1799" w:type="dxa"/>
            <w:vAlign w:val="center"/>
          </w:tcPr>
          <w:p w14:paraId="107639EB">
            <w:pPr>
              <w:widowControl/>
              <w:spacing w:line="360" w:lineRule="auto"/>
              <w:jc w:val="center"/>
            </w:pPr>
            <w:r>
              <w:rPr>
                <w:rFonts w:hint="eastAsia"/>
              </w:rPr>
              <w:t>0.035%</w:t>
            </w:r>
          </w:p>
        </w:tc>
        <w:tc>
          <w:tcPr>
            <w:tcW w:w="1799" w:type="dxa"/>
            <w:vAlign w:val="center"/>
          </w:tcPr>
          <w:p w14:paraId="22989E20">
            <w:pPr>
              <w:widowControl/>
              <w:spacing w:line="360" w:lineRule="auto"/>
              <w:jc w:val="center"/>
            </w:pPr>
            <w:r>
              <w:rPr>
                <w:rFonts w:hint="eastAsia"/>
              </w:rPr>
              <w:t>0.035%</w:t>
            </w:r>
          </w:p>
        </w:tc>
      </w:tr>
      <w:tr w14:paraId="777A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540BFC4">
            <w:pPr>
              <w:widowControl/>
              <w:spacing w:line="360" w:lineRule="auto"/>
              <w:jc w:val="center"/>
            </w:pPr>
            <w:r>
              <w:rPr>
                <w:rFonts w:hint="eastAsia"/>
              </w:rPr>
              <w:t>10亿元（含）-50亿元</w:t>
            </w:r>
          </w:p>
        </w:tc>
        <w:tc>
          <w:tcPr>
            <w:tcW w:w="1799" w:type="dxa"/>
            <w:vAlign w:val="center"/>
          </w:tcPr>
          <w:p w14:paraId="6009AE2C">
            <w:pPr>
              <w:widowControl/>
              <w:spacing w:line="360" w:lineRule="auto"/>
              <w:jc w:val="center"/>
            </w:pPr>
            <w:r>
              <w:rPr>
                <w:rFonts w:hint="eastAsia"/>
              </w:rPr>
              <w:t>0.008%</w:t>
            </w:r>
          </w:p>
        </w:tc>
        <w:tc>
          <w:tcPr>
            <w:tcW w:w="1799" w:type="dxa"/>
            <w:vAlign w:val="center"/>
          </w:tcPr>
          <w:p w14:paraId="6E6BC45E">
            <w:pPr>
              <w:widowControl/>
              <w:spacing w:line="360" w:lineRule="auto"/>
              <w:jc w:val="center"/>
            </w:pPr>
            <w:r>
              <w:rPr>
                <w:rFonts w:hint="eastAsia"/>
              </w:rPr>
              <w:t>0.008%</w:t>
            </w:r>
          </w:p>
        </w:tc>
        <w:tc>
          <w:tcPr>
            <w:tcW w:w="1799" w:type="dxa"/>
            <w:vAlign w:val="center"/>
          </w:tcPr>
          <w:p w14:paraId="37594A0D">
            <w:pPr>
              <w:widowControl/>
              <w:spacing w:line="360" w:lineRule="auto"/>
              <w:jc w:val="center"/>
            </w:pPr>
            <w:r>
              <w:rPr>
                <w:rFonts w:hint="eastAsia"/>
              </w:rPr>
              <w:t>0.008%</w:t>
            </w:r>
          </w:p>
        </w:tc>
      </w:tr>
      <w:tr w14:paraId="5B62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8E397D9">
            <w:pPr>
              <w:widowControl/>
              <w:spacing w:line="360" w:lineRule="auto"/>
              <w:jc w:val="center"/>
            </w:pPr>
            <w:r>
              <w:rPr>
                <w:rFonts w:hint="eastAsia"/>
              </w:rPr>
              <w:t>50亿元（含）-100亿元</w:t>
            </w:r>
          </w:p>
        </w:tc>
        <w:tc>
          <w:tcPr>
            <w:tcW w:w="1799" w:type="dxa"/>
            <w:vAlign w:val="center"/>
          </w:tcPr>
          <w:p w14:paraId="0E452897">
            <w:pPr>
              <w:widowControl/>
              <w:spacing w:line="360" w:lineRule="auto"/>
              <w:jc w:val="center"/>
            </w:pPr>
            <w:r>
              <w:rPr>
                <w:rFonts w:hint="eastAsia"/>
              </w:rPr>
              <w:t>0.006%</w:t>
            </w:r>
          </w:p>
        </w:tc>
        <w:tc>
          <w:tcPr>
            <w:tcW w:w="1799" w:type="dxa"/>
            <w:vAlign w:val="center"/>
          </w:tcPr>
          <w:p w14:paraId="0E32EAA5">
            <w:pPr>
              <w:widowControl/>
              <w:spacing w:line="360" w:lineRule="auto"/>
              <w:jc w:val="center"/>
            </w:pPr>
            <w:r>
              <w:rPr>
                <w:rFonts w:hint="eastAsia"/>
              </w:rPr>
              <w:t>0.006%</w:t>
            </w:r>
          </w:p>
        </w:tc>
        <w:tc>
          <w:tcPr>
            <w:tcW w:w="1799" w:type="dxa"/>
            <w:vAlign w:val="center"/>
          </w:tcPr>
          <w:p w14:paraId="526081D9">
            <w:pPr>
              <w:widowControl/>
              <w:spacing w:line="360" w:lineRule="auto"/>
              <w:jc w:val="center"/>
            </w:pPr>
            <w:r>
              <w:rPr>
                <w:rFonts w:hint="eastAsia"/>
              </w:rPr>
              <w:t>0.006%</w:t>
            </w:r>
          </w:p>
        </w:tc>
      </w:tr>
      <w:tr w14:paraId="7E4C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54CC7FD">
            <w:pPr>
              <w:widowControl/>
              <w:spacing w:line="360" w:lineRule="auto"/>
              <w:jc w:val="center"/>
            </w:pPr>
            <w:r>
              <w:rPr>
                <w:rFonts w:hint="eastAsia"/>
              </w:rPr>
              <w:t>100亿元（含）以上</w:t>
            </w:r>
          </w:p>
        </w:tc>
        <w:tc>
          <w:tcPr>
            <w:tcW w:w="1799" w:type="dxa"/>
            <w:vAlign w:val="center"/>
          </w:tcPr>
          <w:p w14:paraId="4DA11292">
            <w:pPr>
              <w:widowControl/>
              <w:spacing w:line="360" w:lineRule="auto"/>
              <w:jc w:val="center"/>
            </w:pPr>
            <w:r>
              <w:rPr>
                <w:rFonts w:hint="eastAsia"/>
              </w:rPr>
              <w:t>0.004%</w:t>
            </w:r>
          </w:p>
        </w:tc>
        <w:tc>
          <w:tcPr>
            <w:tcW w:w="1799" w:type="dxa"/>
            <w:vAlign w:val="center"/>
          </w:tcPr>
          <w:p w14:paraId="375246D4">
            <w:pPr>
              <w:widowControl/>
              <w:spacing w:line="360" w:lineRule="auto"/>
              <w:jc w:val="center"/>
            </w:pPr>
            <w:r>
              <w:rPr>
                <w:rFonts w:hint="eastAsia"/>
              </w:rPr>
              <w:t>0.004%</w:t>
            </w:r>
          </w:p>
        </w:tc>
        <w:tc>
          <w:tcPr>
            <w:tcW w:w="1799" w:type="dxa"/>
            <w:vAlign w:val="center"/>
          </w:tcPr>
          <w:p w14:paraId="6A73FA0C">
            <w:pPr>
              <w:widowControl/>
              <w:spacing w:line="360" w:lineRule="auto"/>
              <w:jc w:val="center"/>
            </w:pPr>
            <w:r>
              <w:rPr>
                <w:rFonts w:hint="eastAsia"/>
              </w:rPr>
              <w:t>0.004%</w:t>
            </w:r>
          </w:p>
        </w:tc>
      </w:tr>
    </w:tbl>
    <w:p w14:paraId="57CB8144">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14:paraId="352AF122">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4B71809D">
      <w:pPr>
        <w:ind w:firstLine="420" w:firstLineChars="200"/>
      </w:pPr>
    </w:p>
    <w:p w14:paraId="5C5FEA04">
      <w:pPr>
        <w:ind w:firstLine="420" w:firstLineChars="200"/>
      </w:pPr>
      <w:r>
        <w:rPr>
          <w:rFonts w:hint="eastAsia"/>
        </w:rPr>
        <w:t>如某货物采购项目，中标（成交）金额为600万元，总共交纳的代理服务费的具体计算过程如下：</w:t>
      </w:r>
    </w:p>
    <w:p w14:paraId="66A17344">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5ACFF369">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76B9D8B6">
      <w:pPr>
        <w:pStyle w:val="2"/>
      </w:pPr>
    </w:p>
    <w:p w14:paraId="52BBA897">
      <w:pPr>
        <w:pStyle w:val="3"/>
        <w:rPr>
          <w:b/>
        </w:rPr>
      </w:pPr>
    </w:p>
    <w:p w14:paraId="043F870B">
      <w:pPr>
        <w:pStyle w:val="3"/>
        <w:rPr>
          <w:b/>
        </w:rPr>
      </w:pPr>
    </w:p>
    <w:p w14:paraId="142C70D7">
      <w:pPr>
        <w:pStyle w:val="3"/>
        <w:rPr>
          <w:b/>
        </w:rPr>
        <w:sectPr>
          <w:pgSz w:w="11907" w:h="16840"/>
          <w:pgMar w:top="1440" w:right="1797" w:bottom="1440" w:left="1797" w:header="851" w:footer="992" w:gutter="0"/>
          <w:cols w:space="425" w:num="1"/>
          <w:titlePg/>
          <w:docGrid w:linePitch="462" w:charSpace="0"/>
        </w:sectPr>
      </w:pPr>
    </w:p>
    <w:bookmarkEnd w:id="35"/>
    <w:p w14:paraId="07F1924B">
      <w:pPr>
        <w:pStyle w:val="7"/>
        <w:jc w:val="center"/>
        <w:rPr>
          <w:sz w:val="28"/>
          <w:szCs w:val="28"/>
        </w:rPr>
      </w:pPr>
      <w:r>
        <w:rPr>
          <w:rFonts w:hint="eastAsia"/>
          <w:sz w:val="28"/>
          <w:szCs w:val="28"/>
        </w:rPr>
        <w:t>第三章 用户需求书</w:t>
      </w:r>
    </w:p>
    <w:p w14:paraId="598604D6">
      <w:pPr>
        <w:pStyle w:val="7"/>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307"/>
        <w:gridCol w:w="2914"/>
      </w:tblGrid>
      <w:tr w14:paraId="2908018D">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05746B6C">
            <w:pPr>
              <w:jc w:val="center"/>
            </w:pPr>
            <w:r>
              <w:rPr>
                <w:rFonts w:hint="eastAsia"/>
              </w:rPr>
              <w:t>序号</w:t>
            </w:r>
          </w:p>
        </w:tc>
        <w:tc>
          <w:tcPr>
            <w:tcW w:w="5307"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5E49D45E">
            <w:pPr>
              <w:jc w:val="center"/>
            </w:pPr>
            <w:r>
              <w:rPr>
                <w:rFonts w:hint="eastAsia"/>
              </w:rPr>
              <w:t>采购项目名称</w:t>
            </w:r>
          </w:p>
        </w:tc>
        <w:tc>
          <w:tcPr>
            <w:tcW w:w="2914"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164F496">
            <w:pPr>
              <w:jc w:val="center"/>
            </w:pPr>
            <w:r>
              <w:rPr>
                <w:rFonts w:hint="eastAsia"/>
              </w:rPr>
              <w:t>预算金额（元）</w:t>
            </w:r>
          </w:p>
        </w:tc>
      </w:tr>
      <w:tr w14:paraId="3127B97B">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333036A5">
            <w:pPr>
              <w:jc w:val="center"/>
              <w:rPr>
                <w:rFonts w:hint="eastAsia" w:asciiTheme="minorEastAsia" w:hAnsiTheme="minorEastAsia"/>
                <w:sz w:val="24"/>
                <w:szCs w:val="24"/>
              </w:rPr>
            </w:pPr>
            <w:r>
              <w:rPr>
                <w:rFonts w:hint="eastAsia" w:asciiTheme="minorEastAsia" w:hAnsiTheme="minorEastAsia"/>
                <w:sz w:val="24"/>
                <w:szCs w:val="24"/>
              </w:rPr>
              <w:t>1</w:t>
            </w:r>
          </w:p>
        </w:tc>
        <w:tc>
          <w:tcPr>
            <w:tcW w:w="5307" w:type="dxa"/>
            <w:tcBorders>
              <w:top w:val="single" w:color="000000" w:sz="4" w:space="0"/>
              <w:left w:val="single" w:color="auto" w:sz="4" w:space="0"/>
              <w:right w:val="single" w:color="000000" w:sz="4" w:space="0"/>
            </w:tcBorders>
            <w:vAlign w:val="center"/>
          </w:tcPr>
          <w:p w14:paraId="5BAD292A">
            <w:pPr>
              <w:jc w:val="center"/>
            </w:pPr>
            <w:r>
              <w:rPr>
                <w:rFonts w:hint="eastAsia"/>
              </w:rPr>
              <w:t>深圳市宝安中学（集团）第二实验学校物理实验室设备、物理准备室设备采购</w:t>
            </w:r>
          </w:p>
        </w:tc>
        <w:tc>
          <w:tcPr>
            <w:tcW w:w="2914" w:type="dxa"/>
            <w:tcBorders>
              <w:top w:val="single" w:color="000000" w:sz="4" w:space="0"/>
              <w:left w:val="single" w:color="000000" w:sz="4" w:space="0"/>
              <w:bottom w:val="single" w:color="000000" w:sz="4" w:space="0"/>
              <w:right w:val="single" w:color="000000" w:sz="4" w:space="0"/>
            </w:tcBorders>
            <w:vAlign w:val="center"/>
          </w:tcPr>
          <w:p w14:paraId="1D110634">
            <w:pPr>
              <w:jc w:val="center"/>
              <w:rPr>
                <w:rFonts w:hint="eastAsia" w:asciiTheme="minorEastAsia" w:hAnsiTheme="minorEastAsia"/>
                <w:sz w:val="24"/>
                <w:szCs w:val="24"/>
              </w:rPr>
            </w:pPr>
            <w:r>
              <w:rPr>
                <w:rFonts w:hint="eastAsia" w:ascii="仿宋_GB2312" w:hAnsi="华文仿宋" w:eastAsia="仿宋_GB2312"/>
                <w:sz w:val="28"/>
                <w:szCs w:val="28"/>
              </w:rPr>
              <w:t>432000.00</w:t>
            </w:r>
          </w:p>
        </w:tc>
      </w:tr>
      <w:tr w14:paraId="0541DCED">
        <w:tblPrEx>
          <w:tblCellMar>
            <w:top w:w="15" w:type="dxa"/>
            <w:left w:w="15" w:type="dxa"/>
            <w:bottom w:w="15" w:type="dxa"/>
            <w:right w:w="15" w:type="dxa"/>
          </w:tblCellMar>
        </w:tblPrEx>
        <w:trPr>
          <w:trHeight w:val="172" w:hRule="atLeast"/>
          <w:jc w:val="center"/>
        </w:trPr>
        <w:tc>
          <w:tcPr>
            <w:tcW w:w="6017" w:type="dxa"/>
            <w:gridSpan w:val="2"/>
            <w:tcBorders>
              <w:top w:val="single" w:color="000000" w:sz="4" w:space="0"/>
              <w:left w:val="single" w:color="000000" w:sz="4" w:space="0"/>
              <w:bottom w:val="single" w:color="auto" w:sz="4" w:space="0"/>
              <w:right w:val="single" w:color="000000" w:sz="4" w:space="0"/>
            </w:tcBorders>
            <w:vAlign w:val="center"/>
          </w:tcPr>
          <w:p w14:paraId="5C036D30">
            <w:pPr>
              <w:jc w:val="center"/>
            </w:pPr>
            <w:r>
              <w:rPr>
                <w:rFonts w:hint="eastAsia"/>
              </w:rPr>
              <w:t>合计（元）</w:t>
            </w:r>
          </w:p>
        </w:tc>
        <w:tc>
          <w:tcPr>
            <w:tcW w:w="2914" w:type="dxa"/>
            <w:tcBorders>
              <w:top w:val="single" w:color="000000" w:sz="4" w:space="0"/>
              <w:left w:val="single" w:color="000000" w:sz="4" w:space="0"/>
              <w:bottom w:val="single" w:color="auto" w:sz="4" w:space="0"/>
              <w:right w:val="single" w:color="000000" w:sz="4" w:space="0"/>
            </w:tcBorders>
            <w:vAlign w:val="center"/>
          </w:tcPr>
          <w:p w14:paraId="0A80AB8C">
            <w:pPr>
              <w:jc w:val="center"/>
              <w:rPr>
                <w:rFonts w:hint="eastAsia" w:asciiTheme="minorEastAsia" w:hAnsiTheme="minorEastAsia"/>
                <w:sz w:val="24"/>
                <w:szCs w:val="24"/>
              </w:rPr>
            </w:pPr>
            <w:r>
              <w:rPr>
                <w:rFonts w:hint="eastAsia" w:ascii="仿宋_GB2312" w:hAnsi="华文仿宋" w:eastAsia="仿宋_GB2312"/>
                <w:sz w:val="28"/>
                <w:szCs w:val="28"/>
              </w:rPr>
              <w:t>432000.00</w:t>
            </w:r>
          </w:p>
        </w:tc>
      </w:tr>
    </w:tbl>
    <w:p w14:paraId="4AC51304">
      <w:pPr>
        <w:rPr>
          <w:rFonts w:hint="eastAsia" w:ascii="宋体" w:hAnsi="宋体"/>
          <w:b/>
          <w:color w:val="FF0000"/>
          <w:szCs w:val="21"/>
        </w:rPr>
      </w:pPr>
    </w:p>
    <w:p w14:paraId="05774CA9">
      <w:pPr>
        <w:rPr>
          <w:rFonts w:hint="eastAsia" w:ascii="宋体" w:hAnsi="宋体"/>
          <w:b/>
          <w:color w:val="FF0000"/>
          <w:szCs w:val="21"/>
        </w:rPr>
      </w:pPr>
    </w:p>
    <w:p w14:paraId="4CC49874">
      <w:pPr>
        <w:rPr>
          <w:rFonts w:hint="eastAsia" w:ascii="宋体" w:hAnsi="宋体"/>
          <w:b/>
          <w:color w:val="FF0000"/>
          <w:szCs w:val="21"/>
        </w:rPr>
      </w:pPr>
    </w:p>
    <w:p w14:paraId="2D1988A9">
      <w:pPr>
        <w:pStyle w:val="7"/>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53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419"/>
        <w:gridCol w:w="644"/>
        <w:gridCol w:w="632"/>
        <w:gridCol w:w="987"/>
        <w:gridCol w:w="1467"/>
        <w:gridCol w:w="1186"/>
        <w:gridCol w:w="959"/>
      </w:tblGrid>
      <w:tr w14:paraId="42B0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19" w:type="pct"/>
            <w:vAlign w:val="center"/>
          </w:tcPr>
          <w:p w14:paraId="479C9229">
            <w:pPr>
              <w:jc w:val="center"/>
              <w:rPr>
                <w:bCs/>
                <w:szCs w:val="21"/>
              </w:rPr>
            </w:pPr>
            <w:r>
              <w:rPr>
                <w:rFonts w:hint="eastAsia"/>
                <w:bCs/>
                <w:szCs w:val="21"/>
              </w:rPr>
              <w:t>序号</w:t>
            </w:r>
          </w:p>
        </w:tc>
        <w:tc>
          <w:tcPr>
            <w:tcW w:w="1336" w:type="pct"/>
            <w:vAlign w:val="center"/>
          </w:tcPr>
          <w:p w14:paraId="5CA015C5">
            <w:pPr>
              <w:jc w:val="center"/>
              <w:rPr>
                <w:bCs/>
                <w:szCs w:val="21"/>
              </w:rPr>
            </w:pPr>
            <w:r>
              <w:rPr>
                <w:rFonts w:hint="eastAsia"/>
                <w:bCs/>
                <w:szCs w:val="21"/>
              </w:rPr>
              <w:t>货物名称（标的名称）</w:t>
            </w:r>
          </w:p>
        </w:tc>
        <w:tc>
          <w:tcPr>
            <w:tcW w:w="356" w:type="pct"/>
            <w:vAlign w:val="center"/>
          </w:tcPr>
          <w:p w14:paraId="04700F78">
            <w:pPr>
              <w:jc w:val="center"/>
              <w:rPr>
                <w:bCs/>
                <w:szCs w:val="21"/>
              </w:rPr>
            </w:pPr>
            <w:r>
              <w:rPr>
                <w:rFonts w:hint="eastAsia"/>
                <w:bCs/>
                <w:szCs w:val="21"/>
              </w:rPr>
              <w:t>数量</w:t>
            </w:r>
          </w:p>
        </w:tc>
        <w:tc>
          <w:tcPr>
            <w:tcW w:w="349" w:type="pct"/>
            <w:vAlign w:val="center"/>
          </w:tcPr>
          <w:p w14:paraId="5A0E2D75">
            <w:pPr>
              <w:jc w:val="center"/>
              <w:rPr>
                <w:bCs/>
                <w:szCs w:val="21"/>
              </w:rPr>
            </w:pPr>
            <w:r>
              <w:rPr>
                <w:rFonts w:hint="eastAsia"/>
                <w:bCs/>
                <w:szCs w:val="21"/>
              </w:rPr>
              <w:t>单位</w:t>
            </w:r>
          </w:p>
        </w:tc>
        <w:tc>
          <w:tcPr>
            <w:tcW w:w="545" w:type="pct"/>
            <w:vAlign w:val="center"/>
          </w:tcPr>
          <w:p w14:paraId="6CF2CA8D">
            <w:pPr>
              <w:jc w:val="center"/>
              <w:rPr>
                <w:b/>
                <w:bCs/>
                <w:color w:val="FF0000"/>
                <w:szCs w:val="21"/>
              </w:rPr>
            </w:pPr>
            <w:r>
              <w:rPr>
                <w:rFonts w:hint="eastAsia"/>
                <w:b/>
                <w:bCs/>
                <w:color w:val="FF0000"/>
                <w:szCs w:val="21"/>
              </w:rPr>
              <w:t>最高限价（元）</w:t>
            </w:r>
          </w:p>
        </w:tc>
        <w:tc>
          <w:tcPr>
            <w:tcW w:w="810" w:type="pct"/>
            <w:vAlign w:val="center"/>
          </w:tcPr>
          <w:p w14:paraId="39517663">
            <w:pPr>
              <w:jc w:val="center"/>
              <w:rPr>
                <w:rFonts w:eastAsia="宋体"/>
                <w:b/>
                <w:bCs/>
                <w:color w:val="FF0000"/>
                <w:szCs w:val="21"/>
              </w:rPr>
            </w:pPr>
            <w:r>
              <w:rPr>
                <w:rFonts w:hint="eastAsia"/>
                <w:b/>
                <w:bCs/>
                <w:color w:val="FF0000"/>
                <w:szCs w:val="21"/>
              </w:rPr>
              <w:t>是否接受进口</w:t>
            </w:r>
          </w:p>
        </w:tc>
        <w:tc>
          <w:tcPr>
            <w:tcW w:w="655" w:type="pct"/>
            <w:vAlign w:val="center"/>
          </w:tcPr>
          <w:p w14:paraId="053794DA">
            <w:pPr>
              <w:jc w:val="center"/>
              <w:rPr>
                <w:b/>
                <w:bCs/>
                <w:color w:val="FF0000"/>
                <w:szCs w:val="21"/>
              </w:rPr>
            </w:pPr>
            <w:r>
              <w:rPr>
                <w:rFonts w:hint="eastAsia"/>
                <w:b/>
                <w:bCs/>
                <w:color w:val="FF0000"/>
                <w:szCs w:val="21"/>
              </w:rPr>
              <w:t>是否专门面向中小企业</w:t>
            </w:r>
          </w:p>
        </w:tc>
        <w:tc>
          <w:tcPr>
            <w:tcW w:w="528" w:type="pct"/>
            <w:vAlign w:val="center"/>
          </w:tcPr>
          <w:p w14:paraId="40561D5A">
            <w:pPr>
              <w:jc w:val="center"/>
              <w:rPr>
                <w:b/>
                <w:bCs/>
                <w:color w:val="FF0000"/>
                <w:szCs w:val="21"/>
              </w:rPr>
            </w:pPr>
            <w:r>
              <w:rPr>
                <w:rFonts w:hint="eastAsia"/>
                <w:b/>
                <w:bCs/>
                <w:color w:val="FF0000"/>
                <w:szCs w:val="21"/>
              </w:rPr>
              <w:t>标的所属行业</w:t>
            </w:r>
          </w:p>
        </w:tc>
      </w:tr>
      <w:tr w14:paraId="1C8C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000" w:type="pct"/>
            <w:gridSpan w:val="8"/>
            <w:vAlign w:val="center"/>
          </w:tcPr>
          <w:p w14:paraId="15DB63B0">
            <w:pPr>
              <w:jc w:val="left"/>
              <w:rPr>
                <w:b/>
                <w:bCs/>
                <w:color w:val="FF0000"/>
                <w:szCs w:val="21"/>
              </w:rPr>
            </w:pPr>
            <w:r>
              <w:rPr>
                <w:rFonts w:hint="eastAsia"/>
                <w:b/>
                <w:bCs/>
                <w:color w:val="FF0000"/>
                <w:szCs w:val="21"/>
              </w:rPr>
              <w:t>一、物理实验室</w:t>
            </w:r>
          </w:p>
        </w:tc>
      </w:tr>
      <w:tr w14:paraId="6873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19" w:type="pct"/>
            <w:vAlign w:val="center"/>
          </w:tcPr>
          <w:p w14:paraId="437E15EC">
            <w:pPr>
              <w:widowControl/>
              <w:jc w:val="center"/>
              <w:textAlignment w:val="center"/>
              <w:rPr>
                <w:bCs/>
                <w:szCs w:val="21"/>
              </w:rPr>
            </w:pPr>
            <w:r>
              <w:rPr>
                <w:rFonts w:hint="eastAsia" w:ascii="宋体" w:hAnsi="宋体" w:cs="宋体"/>
                <w:color w:val="000000"/>
                <w:kern w:val="0"/>
                <w:sz w:val="24"/>
                <w:lang w:bidi="ar"/>
              </w:rPr>
              <w:t>1</w:t>
            </w:r>
          </w:p>
        </w:tc>
        <w:tc>
          <w:tcPr>
            <w:tcW w:w="1336" w:type="pct"/>
            <w:vAlign w:val="center"/>
          </w:tcPr>
          <w:p w14:paraId="571BCFE1">
            <w:pPr>
              <w:widowControl/>
              <w:jc w:val="center"/>
              <w:textAlignment w:val="center"/>
              <w:rPr>
                <w:bCs/>
                <w:szCs w:val="21"/>
              </w:rPr>
            </w:pPr>
            <w:r>
              <w:rPr>
                <w:rFonts w:hint="eastAsia" w:ascii="宋体" w:hAnsi="宋体" w:cs="宋体"/>
                <w:b/>
                <w:bCs/>
                <w:color w:val="000000"/>
                <w:kern w:val="0"/>
                <w:sz w:val="24"/>
                <w:lang w:bidi="ar"/>
              </w:rPr>
              <w:t>智能系统控制终端</w:t>
            </w:r>
          </w:p>
        </w:tc>
        <w:tc>
          <w:tcPr>
            <w:tcW w:w="356" w:type="pct"/>
            <w:vAlign w:val="center"/>
          </w:tcPr>
          <w:p w14:paraId="6102E013">
            <w:pPr>
              <w:widowControl/>
              <w:jc w:val="center"/>
              <w:textAlignment w:val="center"/>
              <w:rPr>
                <w:bCs/>
                <w:szCs w:val="21"/>
              </w:rPr>
            </w:pPr>
            <w:r>
              <w:rPr>
                <w:rFonts w:hint="eastAsia" w:ascii="宋体" w:hAnsi="宋体" w:cs="宋体"/>
                <w:color w:val="000000"/>
                <w:kern w:val="0"/>
                <w:sz w:val="24"/>
                <w:lang w:bidi="ar"/>
              </w:rPr>
              <w:t>1</w:t>
            </w:r>
          </w:p>
        </w:tc>
        <w:tc>
          <w:tcPr>
            <w:tcW w:w="349" w:type="pct"/>
            <w:vAlign w:val="center"/>
          </w:tcPr>
          <w:p w14:paraId="465B23FA">
            <w:pPr>
              <w:widowControl/>
              <w:jc w:val="center"/>
              <w:textAlignment w:val="center"/>
              <w:rPr>
                <w:bCs/>
                <w:szCs w:val="21"/>
              </w:rPr>
            </w:pPr>
            <w:r>
              <w:rPr>
                <w:rFonts w:hint="eastAsia" w:ascii="宋体" w:hAnsi="宋体" w:cs="宋体"/>
                <w:color w:val="000000"/>
                <w:kern w:val="0"/>
                <w:sz w:val="24"/>
                <w:lang w:bidi="ar"/>
              </w:rPr>
              <w:t>套</w:t>
            </w:r>
          </w:p>
        </w:tc>
        <w:tc>
          <w:tcPr>
            <w:tcW w:w="545" w:type="pct"/>
            <w:vMerge w:val="restart"/>
            <w:vAlign w:val="center"/>
          </w:tcPr>
          <w:p w14:paraId="317FF6F4">
            <w:pPr>
              <w:jc w:val="center"/>
              <w:rPr>
                <w:b/>
                <w:bCs/>
                <w:szCs w:val="21"/>
              </w:rPr>
            </w:pPr>
            <w:r>
              <w:rPr>
                <w:rFonts w:hint="eastAsia"/>
                <w:b/>
                <w:bCs/>
                <w:szCs w:val="21"/>
              </w:rPr>
              <w:t>360000.00</w:t>
            </w:r>
          </w:p>
        </w:tc>
        <w:tc>
          <w:tcPr>
            <w:tcW w:w="810" w:type="pct"/>
            <w:vAlign w:val="center"/>
          </w:tcPr>
          <w:p w14:paraId="1531ACE9">
            <w:pPr>
              <w:jc w:val="center"/>
              <w:rPr>
                <w:b/>
                <w:bCs/>
                <w:color w:val="FF0000"/>
                <w:szCs w:val="21"/>
              </w:rPr>
            </w:pPr>
            <w:r>
              <w:rPr>
                <w:rFonts w:hint="eastAsia"/>
                <w:b/>
                <w:bCs/>
                <w:szCs w:val="21"/>
              </w:rPr>
              <w:t>拒绝进口</w:t>
            </w:r>
          </w:p>
        </w:tc>
        <w:tc>
          <w:tcPr>
            <w:tcW w:w="655" w:type="pct"/>
            <w:vAlign w:val="center"/>
          </w:tcPr>
          <w:p w14:paraId="2DC317F3">
            <w:pPr>
              <w:jc w:val="center"/>
              <w:rPr>
                <w:rFonts w:eastAsia="宋体"/>
                <w:b/>
                <w:bCs/>
                <w:color w:val="FF0000"/>
                <w:szCs w:val="21"/>
              </w:rPr>
            </w:pPr>
            <w:r>
              <w:rPr>
                <w:rFonts w:hint="eastAsia"/>
                <w:b/>
                <w:bCs/>
                <w:color w:val="FF0000"/>
                <w:szCs w:val="21"/>
              </w:rPr>
              <w:t>否</w:t>
            </w:r>
          </w:p>
        </w:tc>
        <w:tc>
          <w:tcPr>
            <w:tcW w:w="528" w:type="pct"/>
            <w:vAlign w:val="center"/>
          </w:tcPr>
          <w:p w14:paraId="307A8CAF">
            <w:pPr>
              <w:jc w:val="center"/>
              <w:rPr>
                <w:rFonts w:eastAsia="宋体"/>
                <w:b/>
                <w:bCs/>
                <w:color w:val="FF0000"/>
                <w:szCs w:val="21"/>
              </w:rPr>
            </w:pPr>
            <w:r>
              <w:rPr>
                <w:rFonts w:hint="eastAsia"/>
                <w:b/>
                <w:bCs/>
                <w:color w:val="FF0000"/>
                <w:szCs w:val="21"/>
              </w:rPr>
              <w:t>工业</w:t>
            </w:r>
          </w:p>
        </w:tc>
      </w:tr>
      <w:tr w14:paraId="36C3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34CE053">
            <w:pPr>
              <w:widowControl/>
              <w:jc w:val="center"/>
              <w:textAlignment w:val="center"/>
              <w:rPr>
                <w:bCs/>
                <w:szCs w:val="21"/>
              </w:rPr>
            </w:pPr>
            <w:r>
              <w:rPr>
                <w:rFonts w:hint="eastAsia" w:ascii="宋体" w:hAnsi="宋体" w:cs="宋体"/>
                <w:color w:val="000000"/>
                <w:kern w:val="0"/>
                <w:sz w:val="24"/>
                <w:lang w:bidi="ar"/>
              </w:rPr>
              <w:t>2</w:t>
            </w:r>
          </w:p>
        </w:tc>
        <w:tc>
          <w:tcPr>
            <w:tcW w:w="1336" w:type="pct"/>
            <w:vAlign w:val="center"/>
          </w:tcPr>
          <w:p w14:paraId="7746B54D">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实验室智能控制系统</w:t>
            </w:r>
          </w:p>
        </w:tc>
        <w:tc>
          <w:tcPr>
            <w:tcW w:w="356" w:type="pct"/>
            <w:vAlign w:val="center"/>
          </w:tcPr>
          <w:p w14:paraId="6EA6536A">
            <w:pPr>
              <w:widowControl/>
              <w:jc w:val="center"/>
              <w:textAlignment w:val="center"/>
              <w:rPr>
                <w:bCs/>
                <w:szCs w:val="21"/>
              </w:rPr>
            </w:pPr>
            <w:r>
              <w:rPr>
                <w:rFonts w:hint="eastAsia" w:ascii="宋体" w:hAnsi="宋体" w:cs="宋体"/>
                <w:color w:val="000000"/>
                <w:kern w:val="0"/>
                <w:sz w:val="24"/>
                <w:lang w:bidi="ar"/>
              </w:rPr>
              <w:t>1</w:t>
            </w:r>
          </w:p>
        </w:tc>
        <w:tc>
          <w:tcPr>
            <w:tcW w:w="349" w:type="pct"/>
            <w:vAlign w:val="center"/>
          </w:tcPr>
          <w:p w14:paraId="7DDB00DD">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55BD2C20">
            <w:pPr>
              <w:jc w:val="center"/>
              <w:rPr>
                <w:b/>
                <w:bCs/>
                <w:szCs w:val="21"/>
              </w:rPr>
            </w:pPr>
          </w:p>
        </w:tc>
        <w:tc>
          <w:tcPr>
            <w:tcW w:w="810" w:type="pct"/>
            <w:vAlign w:val="center"/>
          </w:tcPr>
          <w:p w14:paraId="55529B9E">
            <w:pPr>
              <w:jc w:val="center"/>
              <w:rPr>
                <w:b/>
                <w:bCs/>
                <w:szCs w:val="21"/>
              </w:rPr>
            </w:pPr>
            <w:r>
              <w:rPr>
                <w:rFonts w:hint="eastAsia"/>
                <w:b/>
                <w:bCs/>
                <w:szCs w:val="21"/>
              </w:rPr>
              <w:t>拒绝进口</w:t>
            </w:r>
          </w:p>
        </w:tc>
        <w:tc>
          <w:tcPr>
            <w:tcW w:w="655" w:type="pct"/>
            <w:vAlign w:val="center"/>
          </w:tcPr>
          <w:p w14:paraId="5D28EDFD">
            <w:pPr>
              <w:jc w:val="center"/>
              <w:rPr>
                <w:b/>
                <w:bCs/>
                <w:color w:val="FF0000"/>
                <w:szCs w:val="21"/>
              </w:rPr>
            </w:pPr>
            <w:r>
              <w:rPr>
                <w:rFonts w:hint="eastAsia"/>
                <w:b/>
                <w:bCs/>
                <w:color w:val="FF0000"/>
                <w:szCs w:val="21"/>
              </w:rPr>
              <w:t>否</w:t>
            </w:r>
          </w:p>
        </w:tc>
        <w:tc>
          <w:tcPr>
            <w:tcW w:w="528" w:type="pct"/>
            <w:vAlign w:val="center"/>
          </w:tcPr>
          <w:p w14:paraId="063EEAD7">
            <w:pPr>
              <w:jc w:val="center"/>
              <w:rPr>
                <w:b/>
                <w:bCs/>
                <w:color w:val="FF0000"/>
                <w:szCs w:val="21"/>
              </w:rPr>
            </w:pPr>
            <w:r>
              <w:rPr>
                <w:rFonts w:hint="eastAsia"/>
                <w:b/>
                <w:bCs/>
                <w:color w:val="FF0000"/>
                <w:szCs w:val="21"/>
              </w:rPr>
              <w:t>工业</w:t>
            </w:r>
          </w:p>
        </w:tc>
      </w:tr>
      <w:tr w14:paraId="6A5A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51F6312">
            <w:pPr>
              <w:widowControl/>
              <w:jc w:val="center"/>
              <w:textAlignment w:val="center"/>
              <w:rPr>
                <w:bCs/>
                <w:szCs w:val="21"/>
              </w:rPr>
            </w:pPr>
            <w:r>
              <w:rPr>
                <w:rFonts w:hint="eastAsia" w:ascii="宋体" w:hAnsi="宋体" w:cs="宋体"/>
                <w:color w:val="000000"/>
                <w:kern w:val="0"/>
                <w:sz w:val="24"/>
                <w:lang w:bidi="ar"/>
              </w:rPr>
              <w:t>3</w:t>
            </w:r>
          </w:p>
        </w:tc>
        <w:tc>
          <w:tcPr>
            <w:tcW w:w="1336" w:type="pct"/>
            <w:vAlign w:val="center"/>
          </w:tcPr>
          <w:p w14:paraId="70287178">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智能吊装集成舱体</w:t>
            </w:r>
          </w:p>
        </w:tc>
        <w:tc>
          <w:tcPr>
            <w:tcW w:w="356" w:type="pct"/>
            <w:vAlign w:val="center"/>
          </w:tcPr>
          <w:p w14:paraId="5A95F0D1">
            <w:pPr>
              <w:widowControl/>
              <w:jc w:val="center"/>
              <w:textAlignment w:val="center"/>
              <w:rPr>
                <w:bCs/>
                <w:szCs w:val="21"/>
              </w:rPr>
            </w:pPr>
            <w:r>
              <w:rPr>
                <w:rFonts w:hint="eastAsia" w:ascii="宋体" w:hAnsi="宋体" w:cs="宋体"/>
                <w:color w:val="000000"/>
                <w:kern w:val="0"/>
                <w:sz w:val="24"/>
                <w:lang w:bidi="ar"/>
              </w:rPr>
              <w:t>13</w:t>
            </w:r>
          </w:p>
        </w:tc>
        <w:tc>
          <w:tcPr>
            <w:tcW w:w="349" w:type="pct"/>
            <w:vAlign w:val="center"/>
          </w:tcPr>
          <w:p w14:paraId="4544753E">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6E5293E7">
            <w:pPr>
              <w:jc w:val="center"/>
              <w:rPr>
                <w:b/>
                <w:bCs/>
                <w:szCs w:val="21"/>
              </w:rPr>
            </w:pPr>
          </w:p>
        </w:tc>
        <w:tc>
          <w:tcPr>
            <w:tcW w:w="810" w:type="pct"/>
            <w:vAlign w:val="center"/>
          </w:tcPr>
          <w:p w14:paraId="7100F096">
            <w:pPr>
              <w:jc w:val="center"/>
              <w:rPr>
                <w:b/>
                <w:bCs/>
                <w:szCs w:val="21"/>
              </w:rPr>
            </w:pPr>
            <w:r>
              <w:rPr>
                <w:rFonts w:hint="eastAsia"/>
                <w:b/>
                <w:bCs/>
                <w:szCs w:val="21"/>
              </w:rPr>
              <w:t>拒绝进口</w:t>
            </w:r>
          </w:p>
        </w:tc>
        <w:tc>
          <w:tcPr>
            <w:tcW w:w="655" w:type="pct"/>
            <w:vAlign w:val="center"/>
          </w:tcPr>
          <w:p w14:paraId="4C1AAB72">
            <w:pPr>
              <w:jc w:val="center"/>
              <w:rPr>
                <w:b/>
                <w:bCs/>
                <w:color w:val="FF0000"/>
                <w:szCs w:val="21"/>
              </w:rPr>
            </w:pPr>
            <w:r>
              <w:rPr>
                <w:rFonts w:hint="eastAsia"/>
                <w:b/>
                <w:bCs/>
                <w:color w:val="FF0000"/>
                <w:szCs w:val="21"/>
              </w:rPr>
              <w:t>否</w:t>
            </w:r>
          </w:p>
        </w:tc>
        <w:tc>
          <w:tcPr>
            <w:tcW w:w="528" w:type="pct"/>
            <w:vAlign w:val="center"/>
          </w:tcPr>
          <w:p w14:paraId="362FFF1E">
            <w:pPr>
              <w:jc w:val="center"/>
              <w:rPr>
                <w:b/>
                <w:bCs/>
                <w:color w:val="FF0000"/>
                <w:szCs w:val="21"/>
              </w:rPr>
            </w:pPr>
            <w:r>
              <w:rPr>
                <w:rFonts w:hint="eastAsia"/>
                <w:b/>
                <w:bCs/>
                <w:color w:val="FF0000"/>
                <w:szCs w:val="21"/>
              </w:rPr>
              <w:t>工业</w:t>
            </w:r>
          </w:p>
        </w:tc>
      </w:tr>
      <w:tr w14:paraId="32F7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0052CFF">
            <w:pPr>
              <w:widowControl/>
              <w:jc w:val="center"/>
              <w:textAlignment w:val="center"/>
              <w:rPr>
                <w:bCs/>
                <w:szCs w:val="21"/>
              </w:rPr>
            </w:pPr>
            <w:r>
              <w:rPr>
                <w:rFonts w:hint="eastAsia" w:ascii="宋体" w:hAnsi="宋体" w:cs="宋体"/>
                <w:color w:val="000000"/>
                <w:kern w:val="0"/>
                <w:sz w:val="24"/>
                <w:lang w:bidi="ar"/>
              </w:rPr>
              <w:t>4</w:t>
            </w:r>
          </w:p>
        </w:tc>
        <w:tc>
          <w:tcPr>
            <w:tcW w:w="1336" w:type="pct"/>
            <w:vAlign w:val="center"/>
          </w:tcPr>
          <w:p w14:paraId="219C01EA">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摇臂控制系统</w:t>
            </w:r>
          </w:p>
        </w:tc>
        <w:tc>
          <w:tcPr>
            <w:tcW w:w="356" w:type="pct"/>
            <w:vAlign w:val="center"/>
          </w:tcPr>
          <w:p w14:paraId="79022839">
            <w:pPr>
              <w:widowControl/>
              <w:jc w:val="center"/>
              <w:textAlignment w:val="center"/>
              <w:rPr>
                <w:bCs/>
                <w:szCs w:val="21"/>
              </w:rPr>
            </w:pPr>
            <w:r>
              <w:rPr>
                <w:rFonts w:hint="eastAsia" w:ascii="宋体" w:hAnsi="宋体" w:cs="宋体"/>
                <w:color w:val="000000"/>
                <w:kern w:val="0"/>
                <w:sz w:val="24"/>
                <w:lang w:bidi="ar"/>
              </w:rPr>
              <w:t>13</w:t>
            </w:r>
          </w:p>
        </w:tc>
        <w:tc>
          <w:tcPr>
            <w:tcW w:w="349" w:type="pct"/>
            <w:vAlign w:val="center"/>
          </w:tcPr>
          <w:p w14:paraId="62CE1814">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177E9D65">
            <w:pPr>
              <w:jc w:val="center"/>
              <w:rPr>
                <w:b/>
                <w:bCs/>
                <w:szCs w:val="21"/>
              </w:rPr>
            </w:pPr>
          </w:p>
        </w:tc>
        <w:tc>
          <w:tcPr>
            <w:tcW w:w="810" w:type="pct"/>
            <w:vAlign w:val="center"/>
          </w:tcPr>
          <w:p w14:paraId="6F68F545">
            <w:pPr>
              <w:jc w:val="center"/>
              <w:rPr>
                <w:b/>
                <w:bCs/>
                <w:szCs w:val="21"/>
              </w:rPr>
            </w:pPr>
            <w:r>
              <w:rPr>
                <w:rFonts w:hint="eastAsia"/>
                <w:b/>
                <w:bCs/>
                <w:szCs w:val="21"/>
              </w:rPr>
              <w:t>拒绝进口</w:t>
            </w:r>
          </w:p>
        </w:tc>
        <w:tc>
          <w:tcPr>
            <w:tcW w:w="655" w:type="pct"/>
            <w:vAlign w:val="center"/>
          </w:tcPr>
          <w:p w14:paraId="28964025">
            <w:pPr>
              <w:jc w:val="center"/>
              <w:rPr>
                <w:b/>
                <w:bCs/>
                <w:color w:val="FF0000"/>
                <w:szCs w:val="21"/>
              </w:rPr>
            </w:pPr>
            <w:r>
              <w:rPr>
                <w:rFonts w:hint="eastAsia"/>
                <w:b/>
                <w:bCs/>
                <w:color w:val="FF0000"/>
                <w:szCs w:val="21"/>
              </w:rPr>
              <w:t>否</w:t>
            </w:r>
          </w:p>
        </w:tc>
        <w:tc>
          <w:tcPr>
            <w:tcW w:w="528" w:type="pct"/>
            <w:vAlign w:val="center"/>
          </w:tcPr>
          <w:p w14:paraId="27278A75">
            <w:pPr>
              <w:jc w:val="center"/>
              <w:rPr>
                <w:b/>
                <w:bCs/>
                <w:color w:val="FF0000"/>
                <w:szCs w:val="21"/>
              </w:rPr>
            </w:pPr>
            <w:r>
              <w:rPr>
                <w:rFonts w:hint="eastAsia"/>
                <w:b/>
                <w:bCs/>
                <w:color w:val="FF0000"/>
                <w:szCs w:val="21"/>
              </w:rPr>
              <w:t>工业</w:t>
            </w:r>
          </w:p>
        </w:tc>
      </w:tr>
      <w:tr w14:paraId="56BB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5B3B658C">
            <w:pPr>
              <w:widowControl/>
              <w:jc w:val="center"/>
              <w:textAlignment w:val="center"/>
              <w:rPr>
                <w:bCs/>
                <w:szCs w:val="21"/>
              </w:rPr>
            </w:pPr>
            <w:r>
              <w:rPr>
                <w:rFonts w:hint="eastAsia" w:ascii="宋体" w:hAnsi="宋体" w:cs="宋体"/>
                <w:color w:val="000000"/>
                <w:kern w:val="0"/>
                <w:sz w:val="24"/>
                <w:lang w:bidi="ar"/>
              </w:rPr>
              <w:t>5</w:t>
            </w:r>
          </w:p>
        </w:tc>
        <w:tc>
          <w:tcPr>
            <w:tcW w:w="1336" w:type="pct"/>
            <w:vAlign w:val="center"/>
          </w:tcPr>
          <w:p w14:paraId="10B38D6B">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升降摇臂模块</w:t>
            </w:r>
          </w:p>
        </w:tc>
        <w:tc>
          <w:tcPr>
            <w:tcW w:w="356" w:type="pct"/>
            <w:vAlign w:val="center"/>
          </w:tcPr>
          <w:p w14:paraId="53450861">
            <w:pPr>
              <w:widowControl/>
              <w:jc w:val="center"/>
              <w:textAlignment w:val="center"/>
              <w:rPr>
                <w:bCs/>
                <w:szCs w:val="21"/>
              </w:rPr>
            </w:pPr>
            <w:r>
              <w:rPr>
                <w:rFonts w:hint="eastAsia" w:ascii="宋体" w:hAnsi="宋体" w:cs="宋体"/>
                <w:color w:val="000000"/>
                <w:kern w:val="0"/>
                <w:sz w:val="24"/>
                <w:lang w:bidi="ar"/>
              </w:rPr>
              <w:t>13</w:t>
            </w:r>
          </w:p>
        </w:tc>
        <w:tc>
          <w:tcPr>
            <w:tcW w:w="349" w:type="pct"/>
            <w:vAlign w:val="center"/>
          </w:tcPr>
          <w:p w14:paraId="1A5F4828">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545FF4FB">
            <w:pPr>
              <w:jc w:val="center"/>
              <w:rPr>
                <w:b/>
                <w:bCs/>
                <w:szCs w:val="21"/>
              </w:rPr>
            </w:pPr>
          </w:p>
        </w:tc>
        <w:tc>
          <w:tcPr>
            <w:tcW w:w="810" w:type="pct"/>
            <w:vAlign w:val="center"/>
          </w:tcPr>
          <w:p w14:paraId="004621D8">
            <w:pPr>
              <w:jc w:val="center"/>
              <w:rPr>
                <w:b/>
                <w:bCs/>
                <w:szCs w:val="21"/>
              </w:rPr>
            </w:pPr>
            <w:r>
              <w:rPr>
                <w:rFonts w:hint="eastAsia"/>
                <w:b/>
                <w:bCs/>
                <w:szCs w:val="21"/>
              </w:rPr>
              <w:t>拒绝进口</w:t>
            </w:r>
          </w:p>
        </w:tc>
        <w:tc>
          <w:tcPr>
            <w:tcW w:w="655" w:type="pct"/>
            <w:vAlign w:val="center"/>
          </w:tcPr>
          <w:p w14:paraId="1D8D1B16">
            <w:pPr>
              <w:jc w:val="center"/>
              <w:rPr>
                <w:b/>
                <w:bCs/>
                <w:color w:val="FF0000"/>
                <w:szCs w:val="21"/>
              </w:rPr>
            </w:pPr>
            <w:r>
              <w:rPr>
                <w:rFonts w:hint="eastAsia"/>
                <w:b/>
                <w:bCs/>
                <w:color w:val="FF0000"/>
                <w:szCs w:val="21"/>
              </w:rPr>
              <w:t>否</w:t>
            </w:r>
          </w:p>
        </w:tc>
        <w:tc>
          <w:tcPr>
            <w:tcW w:w="528" w:type="pct"/>
            <w:vAlign w:val="center"/>
          </w:tcPr>
          <w:p w14:paraId="4954D6A3">
            <w:pPr>
              <w:jc w:val="center"/>
              <w:rPr>
                <w:b/>
                <w:bCs/>
                <w:color w:val="FF0000"/>
                <w:szCs w:val="21"/>
              </w:rPr>
            </w:pPr>
            <w:r>
              <w:rPr>
                <w:rFonts w:hint="eastAsia"/>
                <w:b/>
                <w:bCs/>
                <w:color w:val="FF0000"/>
                <w:szCs w:val="21"/>
              </w:rPr>
              <w:t>工业</w:t>
            </w:r>
          </w:p>
        </w:tc>
      </w:tr>
      <w:tr w14:paraId="655E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5F843E58">
            <w:pPr>
              <w:widowControl/>
              <w:jc w:val="center"/>
              <w:textAlignment w:val="center"/>
              <w:rPr>
                <w:bCs/>
                <w:szCs w:val="21"/>
              </w:rPr>
            </w:pPr>
            <w:r>
              <w:rPr>
                <w:rFonts w:hint="eastAsia" w:ascii="宋体" w:hAnsi="宋体" w:cs="宋体"/>
                <w:color w:val="000000"/>
                <w:kern w:val="0"/>
                <w:sz w:val="24"/>
                <w:lang w:bidi="ar"/>
              </w:rPr>
              <w:t>6</w:t>
            </w:r>
          </w:p>
        </w:tc>
        <w:tc>
          <w:tcPr>
            <w:tcW w:w="1336" w:type="pct"/>
            <w:vAlign w:val="center"/>
          </w:tcPr>
          <w:p w14:paraId="6F58950D">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吊装照明模块</w:t>
            </w:r>
          </w:p>
        </w:tc>
        <w:tc>
          <w:tcPr>
            <w:tcW w:w="356" w:type="pct"/>
            <w:vAlign w:val="center"/>
          </w:tcPr>
          <w:p w14:paraId="345B00D2">
            <w:pPr>
              <w:widowControl/>
              <w:jc w:val="center"/>
              <w:textAlignment w:val="center"/>
              <w:rPr>
                <w:bCs/>
                <w:szCs w:val="21"/>
              </w:rPr>
            </w:pPr>
            <w:r>
              <w:rPr>
                <w:rFonts w:hint="eastAsia" w:ascii="宋体" w:hAnsi="宋体" w:cs="宋体"/>
                <w:color w:val="000000"/>
                <w:kern w:val="0"/>
                <w:sz w:val="24"/>
                <w:lang w:bidi="ar"/>
              </w:rPr>
              <w:t>15</w:t>
            </w:r>
          </w:p>
        </w:tc>
        <w:tc>
          <w:tcPr>
            <w:tcW w:w="349" w:type="pct"/>
            <w:vAlign w:val="center"/>
          </w:tcPr>
          <w:p w14:paraId="223B3DC0">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55BCB0D6">
            <w:pPr>
              <w:jc w:val="center"/>
              <w:rPr>
                <w:b/>
                <w:bCs/>
                <w:szCs w:val="21"/>
              </w:rPr>
            </w:pPr>
          </w:p>
        </w:tc>
        <w:tc>
          <w:tcPr>
            <w:tcW w:w="810" w:type="pct"/>
            <w:vAlign w:val="center"/>
          </w:tcPr>
          <w:p w14:paraId="42D8E386">
            <w:pPr>
              <w:jc w:val="center"/>
              <w:rPr>
                <w:b/>
                <w:bCs/>
                <w:szCs w:val="21"/>
              </w:rPr>
            </w:pPr>
            <w:r>
              <w:rPr>
                <w:rFonts w:hint="eastAsia"/>
                <w:b/>
                <w:bCs/>
                <w:szCs w:val="21"/>
              </w:rPr>
              <w:t>拒绝进口</w:t>
            </w:r>
          </w:p>
        </w:tc>
        <w:tc>
          <w:tcPr>
            <w:tcW w:w="655" w:type="pct"/>
            <w:vAlign w:val="center"/>
          </w:tcPr>
          <w:p w14:paraId="159D6718">
            <w:pPr>
              <w:jc w:val="center"/>
              <w:rPr>
                <w:b/>
                <w:bCs/>
                <w:color w:val="FF0000"/>
                <w:szCs w:val="21"/>
              </w:rPr>
            </w:pPr>
            <w:r>
              <w:rPr>
                <w:rFonts w:hint="eastAsia"/>
                <w:b/>
                <w:bCs/>
                <w:color w:val="FF0000"/>
                <w:szCs w:val="21"/>
              </w:rPr>
              <w:t>否</w:t>
            </w:r>
          </w:p>
        </w:tc>
        <w:tc>
          <w:tcPr>
            <w:tcW w:w="528" w:type="pct"/>
            <w:vAlign w:val="center"/>
          </w:tcPr>
          <w:p w14:paraId="5288CE46">
            <w:pPr>
              <w:jc w:val="center"/>
              <w:rPr>
                <w:b/>
                <w:bCs/>
                <w:color w:val="FF0000"/>
                <w:szCs w:val="21"/>
              </w:rPr>
            </w:pPr>
            <w:r>
              <w:rPr>
                <w:rFonts w:hint="eastAsia"/>
                <w:b/>
                <w:bCs/>
                <w:color w:val="FF0000"/>
                <w:szCs w:val="21"/>
              </w:rPr>
              <w:t>工业</w:t>
            </w:r>
          </w:p>
        </w:tc>
      </w:tr>
      <w:tr w14:paraId="2D5E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6771B374">
            <w:pPr>
              <w:widowControl/>
              <w:jc w:val="center"/>
              <w:textAlignment w:val="center"/>
              <w:rPr>
                <w:bCs/>
                <w:szCs w:val="21"/>
              </w:rPr>
            </w:pPr>
            <w:r>
              <w:rPr>
                <w:rFonts w:hint="eastAsia" w:ascii="宋体" w:hAnsi="宋体" w:cs="宋体"/>
                <w:color w:val="000000"/>
                <w:kern w:val="0"/>
                <w:sz w:val="24"/>
                <w:lang w:bidi="ar"/>
              </w:rPr>
              <w:t>7</w:t>
            </w:r>
          </w:p>
        </w:tc>
        <w:tc>
          <w:tcPr>
            <w:tcW w:w="1336" w:type="pct"/>
            <w:vAlign w:val="center"/>
          </w:tcPr>
          <w:p w14:paraId="0FFE5E08">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学生电源管理软件</w:t>
            </w:r>
          </w:p>
        </w:tc>
        <w:tc>
          <w:tcPr>
            <w:tcW w:w="356" w:type="pct"/>
            <w:vAlign w:val="center"/>
          </w:tcPr>
          <w:p w14:paraId="2C6A1A2C">
            <w:pPr>
              <w:widowControl/>
              <w:jc w:val="center"/>
              <w:textAlignment w:val="center"/>
              <w:rPr>
                <w:bCs/>
                <w:szCs w:val="21"/>
              </w:rPr>
            </w:pPr>
            <w:r>
              <w:rPr>
                <w:rFonts w:hint="eastAsia" w:ascii="宋体" w:hAnsi="宋体" w:cs="宋体"/>
                <w:color w:val="000000"/>
                <w:kern w:val="0"/>
                <w:sz w:val="24"/>
                <w:lang w:bidi="ar"/>
              </w:rPr>
              <w:t>13</w:t>
            </w:r>
          </w:p>
        </w:tc>
        <w:tc>
          <w:tcPr>
            <w:tcW w:w="349" w:type="pct"/>
            <w:vAlign w:val="center"/>
          </w:tcPr>
          <w:p w14:paraId="7D7AC579">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69F6BBB3">
            <w:pPr>
              <w:jc w:val="center"/>
              <w:rPr>
                <w:b/>
                <w:bCs/>
                <w:szCs w:val="21"/>
              </w:rPr>
            </w:pPr>
          </w:p>
        </w:tc>
        <w:tc>
          <w:tcPr>
            <w:tcW w:w="810" w:type="pct"/>
            <w:vAlign w:val="center"/>
          </w:tcPr>
          <w:p w14:paraId="398BAEE6">
            <w:pPr>
              <w:jc w:val="center"/>
              <w:rPr>
                <w:b/>
                <w:bCs/>
                <w:szCs w:val="21"/>
              </w:rPr>
            </w:pPr>
            <w:r>
              <w:rPr>
                <w:rFonts w:hint="eastAsia"/>
                <w:b/>
                <w:bCs/>
                <w:szCs w:val="21"/>
              </w:rPr>
              <w:t>拒绝进口</w:t>
            </w:r>
          </w:p>
        </w:tc>
        <w:tc>
          <w:tcPr>
            <w:tcW w:w="655" w:type="pct"/>
            <w:vAlign w:val="center"/>
          </w:tcPr>
          <w:p w14:paraId="3EC18479">
            <w:pPr>
              <w:jc w:val="center"/>
              <w:rPr>
                <w:b/>
                <w:bCs/>
                <w:color w:val="FF0000"/>
                <w:szCs w:val="21"/>
              </w:rPr>
            </w:pPr>
            <w:r>
              <w:rPr>
                <w:rFonts w:hint="eastAsia"/>
                <w:b/>
                <w:bCs/>
                <w:color w:val="FF0000"/>
                <w:szCs w:val="21"/>
              </w:rPr>
              <w:t>否</w:t>
            </w:r>
          </w:p>
        </w:tc>
        <w:tc>
          <w:tcPr>
            <w:tcW w:w="528" w:type="pct"/>
            <w:vAlign w:val="center"/>
          </w:tcPr>
          <w:p w14:paraId="2103E469">
            <w:pPr>
              <w:jc w:val="center"/>
              <w:rPr>
                <w:b/>
                <w:bCs/>
                <w:color w:val="FF0000"/>
                <w:szCs w:val="21"/>
              </w:rPr>
            </w:pPr>
            <w:r>
              <w:rPr>
                <w:rFonts w:hint="eastAsia"/>
                <w:b/>
                <w:bCs/>
                <w:color w:val="FF0000"/>
                <w:szCs w:val="21"/>
              </w:rPr>
              <w:t>工业</w:t>
            </w:r>
          </w:p>
        </w:tc>
      </w:tr>
      <w:tr w14:paraId="1282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55A90AB">
            <w:pPr>
              <w:widowControl/>
              <w:jc w:val="center"/>
              <w:textAlignment w:val="center"/>
              <w:rPr>
                <w:bCs/>
                <w:szCs w:val="21"/>
              </w:rPr>
            </w:pPr>
            <w:r>
              <w:rPr>
                <w:rFonts w:hint="eastAsia" w:ascii="宋体" w:hAnsi="宋体" w:cs="宋体"/>
                <w:color w:val="000000"/>
                <w:kern w:val="0"/>
                <w:sz w:val="24"/>
                <w:lang w:bidi="ar"/>
              </w:rPr>
              <w:t>8</w:t>
            </w:r>
          </w:p>
        </w:tc>
        <w:tc>
          <w:tcPr>
            <w:tcW w:w="1336" w:type="pct"/>
            <w:vAlign w:val="center"/>
          </w:tcPr>
          <w:p w14:paraId="4E6CABC3">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学生电源模块</w:t>
            </w:r>
          </w:p>
        </w:tc>
        <w:tc>
          <w:tcPr>
            <w:tcW w:w="356" w:type="pct"/>
            <w:vAlign w:val="center"/>
          </w:tcPr>
          <w:p w14:paraId="3A064828">
            <w:pPr>
              <w:widowControl/>
              <w:jc w:val="center"/>
              <w:textAlignment w:val="center"/>
              <w:rPr>
                <w:bCs/>
                <w:szCs w:val="21"/>
              </w:rPr>
            </w:pPr>
            <w:r>
              <w:rPr>
                <w:rFonts w:hint="eastAsia" w:ascii="宋体" w:hAnsi="宋体" w:cs="宋体"/>
                <w:color w:val="000000"/>
                <w:kern w:val="0"/>
                <w:sz w:val="24"/>
                <w:lang w:bidi="ar"/>
              </w:rPr>
              <w:t>13</w:t>
            </w:r>
          </w:p>
        </w:tc>
        <w:tc>
          <w:tcPr>
            <w:tcW w:w="349" w:type="pct"/>
            <w:vAlign w:val="center"/>
          </w:tcPr>
          <w:p w14:paraId="1E0B0B16">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28B51BB1">
            <w:pPr>
              <w:jc w:val="center"/>
              <w:rPr>
                <w:b/>
                <w:bCs/>
                <w:szCs w:val="21"/>
              </w:rPr>
            </w:pPr>
          </w:p>
        </w:tc>
        <w:tc>
          <w:tcPr>
            <w:tcW w:w="810" w:type="pct"/>
            <w:vAlign w:val="center"/>
          </w:tcPr>
          <w:p w14:paraId="46F420D4">
            <w:pPr>
              <w:jc w:val="center"/>
              <w:rPr>
                <w:b/>
                <w:bCs/>
                <w:szCs w:val="21"/>
              </w:rPr>
            </w:pPr>
            <w:r>
              <w:rPr>
                <w:rFonts w:hint="eastAsia"/>
                <w:b/>
                <w:bCs/>
                <w:szCs w:val="21"/>
              </w:rPr>
              <w:t>拒绝进口</w:t>
            </w:r>
          </w:p>
        </w:tc>
        <w:tc>
          <w:tcPr>
            <w:tcW w:w="655" w:type="pct"/>
            <w:vAlign w:val="center"/>
          </w:tcPr>
          <w:p w14:paraId="1E9C4274">
            <w:pPr>
              <w:jc w:val="center"/>
              <w:rPr>
                <w:b/>
                <w:bCs/>
                <w:color w:val="FF0000"/>
                <w:szCs w:val="21"/>
              </w:rPr>
            </w:pPr>
            <w:r>
              <w:rPr>
                <w:rFonts w:hint="eastAsia"/>
                <w:b/>
                <w:bCs/>
                <w:color w:val="FF0000"/>
                <w:szCs w:val="21"/>
              </w:rPr>
              <w:t>否</w:t>
            </w:r>
          </w:p>
        </w:tc>
        <w:tc>
          <w:tcPr>
            <w:tcW w:w="528" w:type="pct"/>
            <w:vAlign w:val="center"/>
          </w:tcPr>
          <w:p w14:paraId="6BAE2305">
            <w:pPr>
              <w:jc w:val="center"/>
              <w:rPr>
                <w:b/>
                <w:bCs/>
                <w:color w:val="FF0000"/>
                <w:szCs w:val="21"/>
              </w:rPr>
            </w:pPr>
            <w:r>
              <w:rPr>
                <w:rFonts w:hint="eastAsia"/>
                <w:b/>
                <w:bCs/>
                <w:color w:val="FF0000"/>
                <w:szCs w:val="21"/>
              </w:rPr>
              <w:t>工业</w:t>
            </w:r>
          </w:p>
        </w:tc>
      </w:tr>
      <w:tr w14:paraId="38FA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312597B0">
            <w:pPr>
              <w:widowControl/>
              <w:jc w:val="center"/>
              <w:textAlignment w:val="center"/>
              <w:rPr>
                <w:bCs/>
                <w:szCs w:val="21"/>
              </w:rPr>
            </w:pPr>
            <w:r>
              <w:rPr>
                <w:rFonts w:hint="eastAsia" w:ascii="宋体" w:hAnsi="宋体" w:cs="宋体"/>
                <w:color w:val="000000"/>
                <w:kern w:val="0"/>
                <w:sz w:val="24"/>
                <w:lang w:bidi="ar"/>
              </w:rPr>
              <w:t>9</w:t>
            </w:r>
          </w:p>
        </w:tc>
        <w:tc>
          <w:tcPr>
            <w:tcW w:w="1336" w:type="pct"/>
            <w:vAlign w:val="center"/>
          </w:tcPr>
          <w:p w14:paraId="0A38FE14">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智能吊装控制线</w:t>
            </w:r>
          </w:p>
        </w:tc>
        <w:tc>
          <w:tcPr>
            <w:tcW w:w="356" w:type="pct"/>
            <w:vAlign w:val="center"/>
          </w:tcPr>
          <w:p w14:paraId="4777EF27">
            <w:pPr>
              <w:widowControl/>
              <w:jc w:val="center"/>
              <w:textAlignment w:val="center"/>
              <w:rPr>
                <w:bCs/>
                <w:szCs w:val="21"/>
              </w:rPr>
            </w:pPr>
            <w:r>
              <w:rPr>
                <w:rFonts w:hint="eastAsia" w:ascii="宋体" w:hAnsi="宋体" w:cs="宋体"/>
                <w:color w:val="000000"/>
                <w:kern w:val="0"/>
                <w:sz w:val="24"/>
                <w:lang w:bidi="ar"/>
              </w:rPr>
              <w:t>1</w:t>
            </w:r>
          </w:p>
        </w:tc>
        <w:tc>
          <w:tcPr>
            <w:tcW w:w="349" w:type="pct"/>
            <w:vAlign w:val="center"/>
          </w:tcPr>
          <w:p w14:paraId="5F1E733F">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2E382E0D">
            <w:pPr>
              <w:jc w:val="center"/>
              <w:rPr>
                <w:b/>
                <w:bCs/>
                <w:szCs w:val="21"/>
              </w:rPr>
            </w:pPr>
          </w:p>
        </w:tc>
        <w:tc>
          <w:tcPr>
            <w:tcW w:w="810" w:type="pct"/>
            <w:vAlign w:val="center"/>
          </w:tcPr>
          <w:p w14:paraId="3C4B6D5C">
            <w:pPr>
              <w:jc w:val="center"/>
              <w:rPr>
                <w:b/>
                <w:bCs/>
                <w:szCs w:val="21"/>
              </w:rPr>
            </w:pPr>
            <w:r>
              <w:rPr>
                <w:rFonts w:hint="eastAsia"/>
                <w:b/>
                <w:bCs/>
                <w:szCs w:val="21"/>
              </w:rPr>
              <w:t>拒绝进口</w:t>
            </w:r>
          </w:p>
        </w:tc>
        <w:tc>
          <w:tcPr>
            <w:tcW w:w="655" w:type="pct"/>
            <w:vAlign w:val="center"/>
          </w:tcPr>
          <w:p w14:paraId="34AF2496">
            <w:pPr>
              <w:jc w:val="center"/>
              <w:rPr>
                <w:b/>
                <w:bCs/>
                <w:color w:val="FF0000"/>
                <w:szCs w:val="21"/>
              </w:rPr>
            </w:pPr>
            <w:r>
              <w:rPr>
                <w:rFonts w:hint="eastAsia"/>
                <w:b/>
                <w:bCs/>
                <w:color w:val="FF0000"/>
                <w:szCs w:val="21"/>
              </w:rPr>
              <w:t>否</w:t>
            </w:r>
          </w:p>
        </w:tc>
        <w:tc>
          <w:tcPr>
            <w:tcW w:w="528" w:type="pct"/>
            <w:vAlign w:val="center"/>
          </w:tcPr>
          <w:p w14:paraId="3E1B50E1">
            <w:pPr>
              <w:jc w:val="center"/>
              <w:rPr>
                <w:b/>
                <w:bCs/>
                <w:color w:val="FF0000"/>
                <w:szCs w:val="21"/>
              </w:rPr>
            </w:pPr>
            <w:r>
              <w:rPr>
                <w:rFonts w:hint="eastAsia"/>
                <w:b/>
                <w:bCs/>
                <w:color w:val="FF0000"/>
                <w:szCs w:val="21"/>
              </w:rPr>
              <w:t>工业</w:t>
            </w:r>
          </w:p>
        </w:tc>
      </w:tr>
      <w:tr w14:paraId="65CE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01B3C0D7">
            <w:pPr>
              <w:widowControl/>
              <w:jc w:val="center"/>
              <w:textAlignment w:val="center"/>
              <w:rPr>
                <w:bCs/>
                <w:szCs w:val="21"/>
              </w:rPr>
            </w:pPr>
            <w:r>
              <w:rPr>
                <w:rFonts w:hint="eastAsia" w:ascii="宋体" w:hAnsi="宋体" w:cs="宋体"/>
                <w:color w:val="000000"/>
                <w:kern w:val="0"/>
                <w:sz w:val="24"/>
                <w:lang w:bidi="ar"/>
              </w:rPr>
              <w:t>10</w:t>
            </w:r>
          </w:p>
        </w:tc>
        <w:tc>
          <w:tcPr>
            <w:tcW w:w="1336" w:type="pct"/>
            <w:vAlign w:val="center"/>
          </w:tcPr>
          <w:p w14:paraId="67F99DCB">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吊装系统安装辅件</w:t>
            </w:r>
          </w:p>
        </w:tc>
        <w:tc>
          <w:tcPr>
            <w:tcW w:w="356" w:type="pct"/>
            <w:vAlign w:val="center"/>
          </w:tcPr>
          <w:p w14:paraId="6E275C99">
            <w:pPr>
              <w:widowControl/>
              <w:jc w:val="center"/>
              <w:textAlignment w:val="center"/>
              <w:rPr>
                <w:bCs/>
                <w:szCs w:val="21"/>
              </w:rPr>
            </w:pPr>
            <w:r>
              <w:rPr>
                <w:rFonts w:hint="eastAsia" w:ascii="宋体" w:hAnsi="宋体" w:cs="宋体"/>
                <w:color w:val="000000"/>
                <w:kern w:val="0"/>
                <w:sz w:val="24"/>
                <w:lang w:bidi="ar"/>
              </w:rPr>
              <w:t>1</w:t>
            </w:r>
          </w:p>
        </w:tc>
        <w:tc>
          <w:tcPr>
            <w:tcW w:w="349" w:type="pct"/>
            <w:vAlign w:val="center"/>
          </w:tcPr>
          <w:p w14:paraId="771840FB">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7881D07F">
            <w:pPr>
              <w:jc w:val="center"/>
              <w:rPr>
                <w:b/>
                <w:bCs/>
                <w:szCs w:val="21"/>
              </w:rPr>
            </w:pPr>
          </w:p>
        </w:tc>
        <w:tc>
          <w:tcPr>
            <w:tcW w:w="810" w:type="pct"/>
            <w:vAlign w:val="center"/>
          </w:tcPr>
          <w:p w14:paraId="272886F5">
            <w:pPr>
              <w:jc w:val="center"/>
              <w:rPr>
                <w:b/>
                <w:bCs/>
                <w:szCs w:val="21"/>
              </w:rPr>
            </w:pPr>
            <w:r>
              <w:rPr>
                <w:rFonts w:hint="eastAsia"/>
                <w:b/>
                <w:bCs/>
                <w:szCs w:val="21"/>
              </w:rPr>
              <w:t>拒绝进口</w:t>
            </w:r>
          </w:p>
        </w:tc>
        <w:tc>
          <w:tcPr>
            <w:tcW w:w="655" w:type="pct"/>
            <w:vAlign w:val="center"/>
          </w:tcPr>
          <w:p w14:paraId="58CE315B">
            <w:pPr>
              <w:jc w:val="center"/>
              <w:rPr>
                <w:b/>
                <w:bCs/>
                <w:color w:val="FF0000"/>
                <w:szCs w:val="21"/>
              </w:rPr>
            </w:pPr>
            <w:r>
              <w:rPr>
                <w:rFonts w:hint="eastAsia"/>
                <w:b/>
                <w:bCs/>
                <w:color w:val="FF0000"/>
                <w:szCs w:val="21"/>
              </w:rPr>
              <w:t>否</w:t>
            </w:r>
          </w:p>
        </w:tc>
        <w:tc>
          <w:tcPr>
            <w:tcW w:w="528" w:type="pct"/>
            <w:vAlign w:val="center"/>
          </w:tcPr>
          <w:p w14:paraId="79484D6B">
            <w:pPr>
              <w:jc w:val="center"/>
              <w:rPr>
                <w:b/>
                <w:bCs/>
                <w:color w:val="FF0000"/>
                <w:szCs w:val="21"/>
              </w:rPr>
            </w:pPr>
            <w:r>
              <w:rPr>
                <w:rFonts w:hint="eastAsia"/>
                <w:b/>
                <w:bCs/>
                <w:color w:val="FF0000"/>
                <w:szCs w:val="21"/>
              </w:rPr>
              <w:t>工业</w:t>
            </w:r>
          </w:p>
        </w:tc>
      </w:tr>
      <w:tr w14:paraId="172F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DACD165">
            <w:pPr>
              <w:widowControl/>
              <w:jc w:val="center"/>
              <w:textAlignment w:val="center"/>
              <w:rPr>
                <w:bCs/>
                <w:szCs w:val="21"/>
              </w:rPr>
            </w:pPr>
            <w:r>
              <w:rPr>
                <w:rFonts w:hint="eastAsia" w:ascii="宋体" w:hAnsi="宋体" w:cs="宋体"/>
                <w:color w:val="000000"/>
                <w:kern w:val="0"/>
                <w:sz w:val="24"/>
                <w:lang w:bidi="ar"/>
              </w:rPr>
              <w:t>11</w:t>
            </w:r>
          </w:p>
        </w:tc>
        <w:tc>
          <w:tcPr>
            <w:tcW w:w="1336" w:type="pct"/>
            <w:vAlign w:val="center"/>
          </w:tcPr>
          <w:p w14:paraId="79E9F67D">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吊装设备安装调试</w:t>
            </w:r>
          </w:p>
        </w:tc>
        <w:tc>
          <w:tcPr>
            <w:tcW w:w="356" w:type="pct"/>
            <w:vAlign w:val="center"/>
          </w:tcPr>
          <w:p w14:paraId="1FA221B5">
            <w:pPr>
              <w:widowControl/>
              <w:jc w:val="center"/>
              <w:textAlignment w:val="center"/>
              <w:rPr>
                <w:bCs/>
                <w:szCs w:val="21"/>
              </w:rPr>
            </w:pPr>
            <w:r>
              <w:rPr>
                <w:rFonts w:hint="eastAsia" w:ascii="宋体" w:hAnsi="宋体" w:cs="宋体"/>
                <w:color w:val="000000"/>
                <w:kern w:val="0"/>
                <w:sz w:val="24"/>
                <w:lang w:bidi="ar"/>
              </w:rPr>
              <w:t>1</w:t>
            </w:r>
          </w:p>
        </w:tc>
        <w:tc>
          <w:tcPr>
            <w:tcW w:w="349" w:type="pct"/>
            <w:vAlign w:val="center"/>
          </w:tcPr>
          <w:p w14:paraId="29F3DFD1">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545" w:type="pct"/>
            <w:vMerge w:val="continue"/>
            <w:vAlign w:val="center"/>
          </w:tcPr>
          <w:p w14:paraId="0BDE1E36">
            <w:pPr>
              <w:jc w:val="center"/>
              <w:rPr>
                <w:b/>
                <w:bCs/>
                <w:szCs w:val="21"/>
              </w:rPr>
            </w:pPr>
          </w:p>
        </w:tc>
        <w:tc>
          <w:tcPr>
            <w:tcW w:w="810" w:type="pct"/>
            <w:vAlign w:val="center"/>
          </w:tcPr>
          <w:p w14:paraId="6339A374">
            <w:pPr>
              <w:jc w:val="center"/>
              <w:rPr>
                <w:b/>
                <w:bCs/>
                <w:szCs w:val="21"/>
              </w:rPr>
            </w:pPr>
            <w:r>
              <w:rPr>
                <w:rFonts w:hint="eastAsia"/>
                <w:b/>
                <w:bCs/>
                <w:szCs w:val="21"/>
              </w:rPr>
              <w:t>拒绝进口</w:t>
            </w:r>
          </w:p>
        </w:tc>
        <w:tc>
          <w:tcPr>
            <w:tcW w:w="655" w:type="pct"/>
            <w:vAlign w:val="center"/>
          </w:tcPr>
          <w:p w14:paraId="35408EEE">
            <w:pPr>
              <w:jc w:val="center"/>
              <w:rPr>
                <w:b/>
                <w:bCs/>
                <w:color w:val="FF0000"/>
                <w:szCs w:val="21"/>
              </w:rPr>
            </w:pPr>
            <w:r>
              <w:rPr>
                <w:rFonts w:hint="eastAsia"/>
                <w:b/>
                <w:bCs/>
                <w:color w:val="FF0000"/>
                <w:szCs w:val="21"/>
              </w:rPr>
              <w:t>否</w:t>
            </w:r>
          </w:p>
        </w:tc>
        <w:tc>
          <w:tcPr>
            <w:tcW w:w="528" w:type="pct"/>
            <w:vAlign w:val="center"/>
          </w:tcPr>
          <w:p w14:paraId="08B8089F">
            <w:pPr>
              <w:jc w:val="center"/>
              <w:rPr>
                <w:b/>
                <w:bCs/>
                <w:color w:val="FF0000"/>
                <w:szCs w:val="21"/>
              </w:rPr>
            </w:pPr>
            <w:r>
              <w:rPr>
                <w:rFonts w:hint="eastAsia"/>
                <w:b/>
                <w:bCs/>
                <w:color w:val="FF0000"/>
                <w:szCs w:val="21"/>
              </w:rPr>
              <w:t>工业</w:t>
            </w:r>
          </w:p>
        </w:tc>
      </w:tr>
      <w:tr w14:paraId="367F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1556E23">
            <w:pPr>
              <w:widowControl/>
              <w:jc w:val="center"/>
              <w:textAlignment w:val="center"/>
              <w:rPr>
                <w:bCs/>
                <w:szCs w:val="21"/>
              </w:rPr>
            </w:pPr>
            <w:r>
              <w:rPr>
                <w:rFonts w:hint="eastAsia" w:ascii="宋体" w:hAnsi="宋体" w:cs="宋体"/>
                <w:color w:val="000000"/>
                <w:kern w:val="0"/>
                <w:sz w:val="24"/>
                <w:lang w:bidi="ar"/>
              </w:rPr>
              <w:t>12</w:t>
            </w:r>
          </w:p>
        </w:tc>
        <w:tc>
          <w:tcPr>
            <w:tcW w:w="1336" w:type="pct"/>
            <w:vAlign w:val="center"/>
          </w:tcPr>
          <w:p w14:paraId="156EF741">
            <w:pPr>
              <w:widowControl/>
              <w:jc w:val="center"/>
              <w:textAlignment w:val="center"/>
              <w:rPr>
                <w:bCs/>
                <w:szCs w:val="21"/>
              </w:rPr>
            </w:pPr>
            <w:r>
              <w:rPr>
                <w:rFonts w:hint="eastAsia" w:ascii="宋体" w:hAnsi="宋体" w:cs="宋体"/>
                <w:color w:val="000000"/>
                <w:kern w:val="0"/>
                <w:sz w:val="24"/>
                <w:lang w:bidi="ar"/>
              </w:rPr>
              <w:t>学生实验桌</w:t>
            </w:r>
          </w:p>
        </w:tc>
        <w:tc>
          <w:tcPr>
            <w:tcW w:w="356" w:type="pct"/>
            <w:vAlign w:val="center"/>
          </w:tcPr>
          <w:p w14:paraId="5D10377A">
            <w:pPr>
              <w:widowControl/>
              <w:jc w:val="center"/>
              <w:textAlignment w:val="center"/>
              <w:rPr>
                <w:bCs/>
                <w:szCs w:val="21"/>
              </w:rPr>
            </w:pPr>
            <w:r>
              <w:rPr>
                <w:rFonts w:hint="eastAsia" w:ascii="宋体" w:hAnsi="宋体" w:cs="宋体"/>
                <w:color w:val="000000"/>
                <w:kern w:val="0"/>
                <w:sz w:val="24"/>
                <w:lang w:bidi="ar"/>
              </w:rPr>
              <w:t>26</w:t>
            </w:r>
          </w:p>
        </w:tc>
        <w:tc>
          <w:tcPr>
            <w:tcW w:w="349" w:type="pct"/>
            <w:vAlign w:val="center"/>
          </w:tcPr>
          <w:p w14:paraId="522D2C5E">
            <w:pPr>
              <w:widowControl/>
              <w:jc w:val="center"/>
              <w:textAlignment w:val="center"/>
              <w:rPr>
                <w:bCs/>
                <w:szCs w:val="21"/>
              </w:rPr>
            </w:pPr>
            <w:r>
              <w:rPr>
                <w:rFonts w:hint="eastAsia" w:ascii="宋体" w:hAnsi="宋体" w:cs="宋体"/>
                <w:color w:val="000000"/>
                <w:kern w:val="0"/>
                <w:sz w:val="24"/>
                <w:lang w:bidi="ar"/>
              </w:rPr>
              <w:t>张</w:t>
            </w:r>
          </w:p>
        </w:tc>
        <w:tc>
          <w:tcPr>
            <w:tcW w:w="545" w:type="pct"/>
            <w:vMerge w:val="continue"/>
            <w:vAlign w:val="center"/>
          </w:tcPr>
          <w:p w14:paraId="2A0C0551">
            <w:pPr>
              <w:jc w:val="center"/>
              <w:rPr>
                <w:b/>
                <w:bCs/>
                <w:szCs w:val="21"/>
              </w:rPr>
            </w:pPr>
          </w:p>
        </w:tc>
        <w:tc>
          <w:tcPr>
            <w:tcW w:w="810" w:type="pct"/>
            <w:vAlign w:val="center"/>
          </w:tcPr>
          <w:p w14:paraId="2A34AEDF">
            <w:pPr>
              <w:jc w:val="center"/>
              <w:rPr>
                <w:b/>
                <w:bCs/>
                <w:color w:val="FF0000"/>
                <w:szCs w:val="21"/>
              </w:rPr>
            </w:pPr>
            <w:r>
              <w:rPr>
                <w:rFonts w:hint="eastAsia"/>
                <w:b/>
                <w:bCs/>
                <w:szCs w:val="21"/>
              </w:rPr>
              <w:t>拒绝进口</w:t>
            </w:r>
          </w:p>
        </w:tc>
        <w:tc>
          <w:tcPr>
            <w:tcW w:w="655" w:type="pct"/>
            <w:vAlign w:val="center"/>
          </w:tcPr>
          <w:p w14:paraId="42256E90">
            <w:pPr>
              <w:jc w:val="center"/>
              <w:rPr>
                <w:b/>
                <w:bCs/>
                <w:color w:val="FF0000"/>
                <w:szCs w:val="21"/>
              </w:rPr>
            </w:pPr>
            <w:r>
              <w:rPr>
                <w:rFonts w:hint="eastAsia"/>
                <w:b/>
                <w:bCs/>
                <w:color w:val="FF0000"/>
                <w:szCs w:val="21"/>
              </w:rPr>
              <w:t>否</w:t>
            </w:r>
          </w:p>
        </w:tc>
        <w:tc>
          <w:tcPr>
            <w:tcW w:w="528" w:type="pct"/>
            <w:vAlign w:val="center"/>
          </w:tcPr>
          <w:p w14:paraId="310F6414">
            <w:pPr>
              <w:jc w:val="center"/>
              <w:rPr>
                <w:b/>
                <w:bCs/>
                <w:color w:val="FF0000"/>
                <w:szCs w:val="21"/>
              </w:rPr>
            </w:pPr>
            <w:r>
              <w:rPr>
                <w:rFonts w:hint="eastAsia"/>
                <w:b/>
                <w:bCs/>
                <w:color w:val="FF0000"/>
                <w:szCs w:val="21"/>
              </w:rPr>
              <w:t>工业</w:t>
            </w:r>
          </w:p>
        </w:tc>
      </w:tr>
      <w:tr w14:paraId="48F9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5AD909B">
            <w:pPr>
              <w:widowControl/>
              <w:jc w:val="center"/>
              <w:textAlignment w:val="center"/>
              <w:rPr>
                <w:bCs/>
                <w:szCs w:val="21"/>
              </w:rPr>
            </w:pPr>
            <w:r>
              <w:rPr>
                <w:rFonts w:hint="eastAsia" w:ascii="宋体" w:hAnsi="宋体" w:cs="宋体"/>
                <w:color w:val="000000"/>
                <w:kern w:val="0"/>
                <w:sz w:val="24"/>
                <w:lang w:bidi="ar"/>
              </w:rPr>
              <w:t>13</w:t>
            </w:r>
          </w:p>
        </w:tc>
        <w:tc>
          <w:tcPr>
            <w:tcW w:w="1336" w:type="pct"/>
            <w:vAlign w:val="center"/>
          </w:tcPr>
          <w:p w14:paraId="2E915829">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学生凳</w:t>
            </w:r>
          </w:p>
        </w:tc>
        <w:tc>
          <w:tcPr>
            <w:tcW w:w="356" w:type="pct"/>
            <w:vAlign w:val="center"/>
          </w:tcPr>
          <w:p w14:paraId="18EFEC2C">
            <w:pPr>
              <w:widowControl/>
              <w:jc w:val="center"/>
              <w:textAlignment w:val="center"/>
              <w:rPr>
                <w:bCs/>
                <w:szCs w:val="21"/>
              </w:rPr>
            </w:pPr>
            <w:r>
              <w:rPr>
                <w:rFonts w:hint="eastAsia" w:ascii="宋体" w:hAnsi="宋体" w:cs="宋体"/>
                <w:color w:val="000000"/>
                <w:kern w:val="0"/>
                <w:sz w:val="24"/>
                <w:lang w:bidi="ar"/>
              </w:rPr>
              <w:t>52</w:t>
            </w:r>
          </w:p>
        </w:tc>
        <w:tc>
          <w:tcPr>
            <w:tcW w:w="349" w:type="pct"/>
            <w:vAlign w:val="center"/>
          </w:tcPr>
          <w:p w14:paraId="47440E34">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条</w:t>
            </w:r>
          </w:p>
        </w:tc>
        <w:tc>
          <w:tcPr>
            <w:tcW w:w="545" w:type="pct"/>
            <w:vMerge w:val="continue"/>
            <w:vAlign w:val="center"/>
          </w:tcPr>
          <w:p w14:paraId="18E1BFE7">
            <w:pPr>
              <w:jc w:val="center"/>
              <w:rPr>
                <w:b/>
                <w:bCs/>
                <w:szCs w:val="21"/>
              </w:rPr>
            </w:pPr>
          </w:p>
        </w:tc>
        <w:tc>
          <w:tcPr>
            <w:tcW w:w="810" w:type="pct"/>
            <w:vAlign w:val="center"/>
          </w:tcPr>
          <w:p w14:paraId="278BC0AF">
            <w:pPr>
              <w:jc w:val="center"/>
              <w:rPr>
                <w:b/>
                <w:bCs/>
                <w:szCs w:val="21"/>
              </w:rPr>
            </w:pPr>
            <w:r>
              <w:rPr>
                <w:rFonts w:hint="eastAsia"/>
                <w:b/>
                <w:bCs/>
                <w:szCs w:val="21"/>
              </w:rPr>
              <w:t>拒绝进口</w:t>
            </w:r>
          </w:p>
        </w:tc>
        <w:tc>
          <w:tcPr>
            <w:tcW w:w="655" w:type="pct"/>
            <w:vAlign w:val="center"/>
          </w:tcPr>
          <w:p w14:paraId="376BC328">
            <w:pPr>
              <w:jc w:val="center"/>
              <w:rPr>
                <w:b/>
                <w:bCs/>
                <w:color w:val="FF0000"/>
                <w:szCs w:val="21"/>
              </w:rPr>
            </w:pPr>
            <w:r>
              <w:rPr>
                <w:rFonts w:hint="eastAsia"/>
                <w:b/>
                <w:bCs/>
                <w:color w:val="FF0000"/>
                <w:szCs w:val="21"/>
              </w:rPr>
              <w:t>否</w:t>
            </w:r>
          </w:p>
        </w:tc>
        <w:tc>
          <w:tcPr>
            <w:tcW w:w="528" w:type="pct"/>
            <w:vAlign w:val="center"/>
          </w:tcPr>
          <w:p w14:paraId="3C2A973E">
            <w:pPr>
              <w:jc w:val="center"/>
              <w:rPr>
                <w:b/>
                <w:bCs/>
                <w:color w:val="FF0000"/>
                <w:szCs w:val="21"/>
              </w:rPr>
            </w:pPr>
            <w:r>
              <w:rPr>
                <w:rFonts w:hint="eastAsia"/>
                <w:b/>
                <w:bCs/>
                <w:color w:val="FF0000"/>
                <w:szCs w:val="21"/>
              </w:rPr>
              <w:t>工业</w:t>
            </w:r>
          </w:p>
        </w:tc>
      </w:tr>
      <w:tr w14:paraId="4971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52130AC">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14</w:t>
            </w:r>
          </w:p>
        </w:tc>
        <w:tc>
          <w:tcPr>
            <w:tcW w:w="1336" w:type="pct"/>
            <w:vAlign w:val="center"/>
          </w:tcPr>
          <w:p w14:paraId="3554FF2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环境氛围布置</w:t>
            </w:r>
          </w:p>
        </w:tc>
        <w:tc>
          <w:tcPr>
            <w:tcW w:w="356" w:type="pct"/>
            <w:vAlign w:val="center"/>
          </w:tcPr>
          <w:p w14:paraId="18CDCF71">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109</w:t>
            </w:r>
          </w:p>
        </w:tc>
        <w:tc>
          <w:tcPr>
            <w:tcW w:w="349" w:type="pct"/>
            <w:vAlign w:val="center"/>
          </w:tcPr>
          <w:p w14:paraId="2A9BEC15">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w:t>
            </w:r>
          </w:p>
        </w:tc>
        <w:tc>
          <w:tcPr>
            <w:tcW w:w="545" w:type="pct"/>
            <w:vMerge w:val="continue"/>
            <w:vAlign w:val="center"/>
          </w:tcPr>
          <w:p w14:paraId="3ABCA6CA">
            <w:pPr>
              <w:jc w:val="center"/>
              <w:rPr>
                <w:b/>
                <w:bCs/>
                <w:szCs w:val="21"/>
              </w:rPr>
            </w:pPr>
          </w:p>
        </w:tc>
        <w:tc>
          <w:tcPr>
            <w:tcW w:w="810" w:type="pct"/>
            <w:vAlign w:val="center"/>
          </w:tcPr>
          <w:p w14:paraId="72575FF5">
            <w:pPr>
              <w:jc w:val="center"/>
              <w:rPr>
                <w:b/>
                <w:bCs/>
                <w:szCs w:val="21"/>
              </w:rPr>
            </w:pPr>
            <w:r>
              <w:rPr>
                <w:rFonts w:hint="eastAsia"/>
                <w:b/>
                <w:bCs/>
                <w:szCs w:val="21"/>
              </w:rPr>
              <w:t>拒绝进口</w:t>
            </w:r>
          </w:p>
        </w:tc>
        <w:tc>
          <w:tcPr>
            <w:tcW w:w="655" w:type="pct"/>
            <w:vAlign w:val="center"/>
          </w:tcPr>
          <w:p w14:paraId="1D092C46">
            <w:pPr>
              <w:jc w:val="center"/>
              <w:rPr>
                <w:b/>
                <w:bCs/>
                <w:color w:val="FF0000"/>
                <w:szCs w:val="21"/>
              </w:rPr>
            </w:pPr>
            <w:r>
              <w:rPr>
                <w:rFonts w:hint="eastAsia"/>
                <w:b/>
                <w:bCs/>
                <w:color w:val="FF0000"/>
                <w:szCs w:val="21"/>
              </w:rPr>
              <w:t>否</w:t>
            </w:r>
          </w:p>
        </w:tc>
        <w:tc>
          <w:tcPr>
            <w:tcW w:w="528" w:type="pct"/>
            <w:vAlign w:val="center"/>
          </w:tcPr>
          <w:p w14:paraId="03F42D0F">
            <w:pPr>
              <w:jc w:val="center"/>
              <w:rPr>
                <w:b/>
                <w:bCs/>
                <w:color w:val="FF0000"/>
                <w:szCs w:val="21"/>
              </w:rPr>
            </w:pPr>
            <w:r>
              <w:rPr>
                <w:rFonts w:hint="eastAsia"/>
                <w:b/>
                <w:bCs/>
                <w:color w:val="FF0000"/>
                <w:szCs w:val="21"/>
              </w:rPr>
              <w:t>工业</w:t>
            </w:r>
          </w:p>
        </w:tc>
      </w:tr>
      <w:tr w14:paraId="16D7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00" w:type="pct"/>
            <w:gridSpan w:val="8"/>
            <w:vAlign w:val="center"/>
          </w:tcPr>
          <w:p w14:paraId="1B57EAD0">
            <w:pPr>
              <w:jc w:val="left"/>
              <w:rPr>
                <w:b/>
                <w:bCs/>
                <w:color w:val="FF0000"/>
                <w:szCs w:val="21"/>
              </w:rPr>
            </w:pPr>
            <w:r>
              <w:rPr>
                <w:rFonts w:hint="eastAsia"/>
                <w:b/>
                <w:bCs/>
                <w:color w:val="FF0000"/>
                <w:szCs w:val="21"/>
              </w:rPr>
              <w:t>二、物理准备室</w:t>
            </w:r>
          </w:p>
        </w:tc>
      </w:tr>
      <w:tr w14:paraId="182D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76FFFED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1336" w:type="pct"/>
            <w:vAlign w:val="center"/>
          </w:tcPr>
          <w:p w14:paraId="55E06D9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AI有源音箱</w:t>
            </w:r>
          </w:p>
        </w:tc>
        <w:tc>
          <w:tcPr>
            <w:tcW w:w="356" w:type="pct"/>
            <w:vAlign w:val="center"/>
          </w:tcPr>
          <w:p w14:paraId="1DD96B3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38F2CE4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台</w:t>
            </w:r>
          </w:p>
        </w:tc>
        <w:tc>
          <w:tcPr>
            <w:tcW w:w="545" w:type="pct"/>
            <w:vMerge w:val="restart"/>
            <w:vAlign w:val="center"/>
          </w:tcPr>
          <w:p w14:paraId="55E08DED">
            <w:pPr>
              <w:jc w:val="center"/>
              <w:rPr>
                <w:b/>
                <w:bCs/>
                <w:szCs w:val="21"/>
              </w:rPr>
            </w:pPr>
            <w:r>
              <w:rPr>
                <w:rFonts w:hint="eastAsia"/>
                <w:b/>
                <w:bCs/>
                <w:szCs w:val="21"/>
              </w:rPr>
              <w:t>72000.00</w:t>
            </w:r>
          </w:p>
        </w:tc>
        <w:tc>
          <w:tcPr>
            <w:tcW w:w="810" w:type="pct"/>
            <w:vAlign w:val="center"/>
          </w:tcPr>
          <w:p w14:paraId="22B19AE9">
            <w:pPr>
              <w:jc w:val="center"/>
              <w:rPr>
                <w:b/>
                <w:bCs/>
                <w:szCs w:val="21"/>
              </w:rPr>
            </w:pPr>
            <w:r>
              <w:rPr>
                <w:rFonts w:hint="eastAsia"/>
                <w:b/>
                <w:bCs/>
                <w:szCs w:val="21"/>
              </w:rPr>
              <w:t>拒绝进口</w:t>
            </w:r>
          </w:p>
        </w:tc>
        <w:tc>
          <w:tcPr>
            <w:tcW w:w="655" w:type="pct"/>
            <w:vAlign w:val="center"/>
          </w:tcPr>
          <w:p w14:paraId="1290A002">
            <w:pPr>
              <w:jc w:val="center"/>
              <w:rPr>
                <w:b/>
                <w:bCs/>
                <w:color w:val="FF0000"/>
                <w:szCs w:val="21"/>
              </w:rPr>
            </w:pPr>
            <w:r>
              <w:rPr>
                <w:rFonts w:hint="eastAsia"/>
                <w:b/>
                <w:bCs/>
                <w:color w:val="FF0000"/>
                <w:szCs w:val="21"/>
              </w:rPr>
              <w:t>否</w:t>
            </w:r>
          </w:p>
        </w:tc>
        <w:tc>
          <w:tcPr>
            <w:tcW w:w="528" w:type="pct"/>
            <w:vAlign w:val="center"/>
          </w:tcPr>
          <w:p w14:paraId="51572B84">
            <w:pPr>
              <w:jc w:val="center"/>
              <w:rPr>
                <w:b/>
                <w:bCs/>
                <w:color w:val="FF0000"/>
                <w:szCs w:val="21"/>
              </w:rPr>
            </w:pPr>
            <w:r>
              <w:rPr>
                <w:rFonts w:hint="eastAsia"/>
                <w:b/>
                <w:bCs/>
                <w:color w:val="FF0000"/>
                <w:szCs w:val="21"/>
              </w:rPr>
              <w:t>工业</w:t>
            </w:r>
          </w:p>
        </w:tc>
      </w:tr>
      <w:tr w14:paraId="71D9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C57AF32">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w:t>
            </w:r>
          </w:p>
        </w:tc>
        <w:tc>
          <w:tcPr>
            <w:tcW w:w="1336" w:type="pct"/>
            <w:vAlign w:val="center"/>
          </w:tcPr>
          <w:p w14:paraId="6AE8CB3B">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扩声系统话筒</w:t>
            </w:r>
          </w:p>
        </w:tc>
        <w:tc>
          <w:tcPr>
            <w:tcW w:w="356" w:type="pct"/>
            <w:vAlign w:val="center"/>
          </w:tcPr>
          <w:p w14:paraId="7FC98DDE">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72546C2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支</w:t>
            </w:r>
          </w:p>
        </w:tc>
        <w:tc>
          <w:tcPr>
            <w:tcW w:w="545" w:type="pct"/>
            <w:vMerge w:val="continue"/>
            <w:vAlign w:val="center"/>
          </w:tcPr>
          <w:p w14:paraId="2BC68477">
            <w:pPr>
              <w:jc w:val="center"/>
              <w:rPr>
                <w:b/>
                <w:bCs/>
                <w:szCs w:val="21"/>
              </w:rPr>
            </w:pPr>
          </w:p>
        </w:tc>
        <w:tc>
          <w:tcPr>
            <w:tcW w:w="810" w:type="pct"/>
            <w:vAlign w:val="center"/>
          </w:tcPr>
          <w:p w14:paraId="79D490C9">
            <w:pPr>
              <w:jc w:val="center"/>
              <w:rPr>
                <w:b/>
                <w:bCs/>
                <w:szCs w:val="21"/>
              </w:rPr>
            </w:pPr>
            <w:r>
              <w:rPr>
                <w:rFonts w:hint="eastAsia"/>
                <w:b/>
                <w:bCs/>
                <w:szCs w:val="21"/>
              </w:rPr>
              <w:t>拒绝进口</w:t>
            </w:r>
          </w:p>
        </w:tc>
        <w:tc>
          <w:tcPr>
            <w:tcW w:w="655" w:type="pct"/>
            <w:vAlign w:val="center"/>
          </w:tcPr>
          <w:p w14:paraId="6AC35AC4">
            <w:pPr>
              <w:jc w:val="center"/>
              <w:rPr>
                <w:b/>
                <w:bCs/>
                <w:color w:val="FF0000"/>
                <w:szCs w:val="21"/>
              </w:rPr>
            </w:pPr>
            <w:r>
              <w:rPr>
                <w:rFonts w:hint="eastAsia"/>
                <w:b/>
                <w:bCs/>
                <w:color w:val="FF0000"/>
                <w:szCs w:val="21"/>
              </w:rPr>
              <w:t>否</w:t>
            </w:r>
          </w:p>
        </w:tc>
        <w:tc>
          <w:tcPr>
            <w:tcW w:w="528" w:type="pct"/>
            <w:vAlign w:val="center"/>
          </w:tcPr>
          <w:p w14:paraId="637DF2D5">
            <w:pPr>
              <w:jc w:val="center"/>
              <w:rPr>
                <w:b/>
                <w:bCs/>
                <w:color w:val="FF0000"/>
                <w:szCs w:val="21"/>
              </w:rPr>
            </w:pPr>
            <w:r>
              <w:rPr>
                <w:rFonts w:hint="eastAsia"/>
                <w:b/>
                <w:bCs/>
                <w:color w:val="FF0000"/>
                <w:szCs w:val="21"/>
              </w:rPr>
              <w:t>工业</w:t>
            </w:r>
          </w:p>
        </w:tc>
      </w:tr>
      <w:tr w14:paraId="54D7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B093C24">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3</w:t>
            </w:r>
          </w:p>
        </w:tc>
        <w:tc>
          <w:tcPr>
            <w:tcW w:w="1336" w:type="pct"/>
            <w:vAlign w:val="center"/>
          </w:tcPr>
          <w:p w14:paraId="3C54FFF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仪器柜</w:t>
            </w:r>
          </w:p>
        </w:tc>
        <w:tc>
          <w:tcPr>
            <w:tcW w:w="356" w:type="pct"/>
            <w:vAlign w:val="center"/>
          </w:tcPr>
          <w:p w14:paraId="23ECFDED">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13</w:t>
            </w:r>
          </w:p>
        </w:tc>
        <w:tc>
          <w:tcPr>
            <w:tcW w:w="349" w:type="pct"/>
            <w:vAlign w:val="center"/>
          </w:tcPr>
          <w:p w14:paraId="55D63A5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个</w:t>
            </w:r>
          </w:p>
        </w:tc>
        <w:tc>
          <w:tcPr>
            <w:tcW w:w="545" w:type="pct"/>
            <w:vMerge w:val="continue"/>
            <w:vAlign w:val="center"/>
          </w:tcPr>
          <w:p w14:paraId="16894C97">
            <w:pPr>
              <w:jc w:val="center"/>
              <w:rPr>
                <w:b/>
                <w:bCs/>
                <w:szCs w:val="21"/>
              </w:rPr>
            </w:pPr>
          </w:p>
        </w:tc>
        <w:tc>
          <w:tcPr>
            <w:tcW w:w="810" w:type="pct"/>
            <w:vAlign w:val="center"/>
          </w:tcPr>
          <w:p w14:paraId="2C4BF1AE">
            <w:pPr>
              <w:jc w:val="center"/>
              <w:rPr>
                <w:b/>
                <w:bCs/>
                <w:szCs w:val="21"/>
              </w:rPr>
            </w:pPr>
            <w:r>
              <w:rPr>
                <w:rFonts w:hint="eastAsia"/>
                <w:b/>
                <w:bCs/>
                <w:szCs w:val="21"/>
              </w:rPr>
              <w:t>拒绝进口</w:t>
            </w:r>
          </w:p>
        </w:tc>
        <w:tc>
          <w:tcPr>
            <w:tcW w:w="655" w:type="pct"/>
            <w:vAlign w:val="center"/>
          </w:tcPr>
          <w:p w14:paraId="78837C38">
            <w:pPr>
              <w:jc w:val="center"/>
              <w:rPr>
                <w:b/>
                <w:bCs/>
                <w:color w:val="FF0000"/>
                <w:szCs w:val="21"/>
              </w:rPr>
            </w:pPr>
            <w:r>
              <w:rPr>
                <w:rFonts w:hint="eastAsia"/>
                <w:b/>
                <w:bCs/>
                <w:color w:val="FF0000"/>
                <w:szCs w:val="21"/>
              </w:rPr>
              <w:t>否</w:t>
            </w:r>
          </w:p>
        </w:tc>
        <w:tc>
          <w:tcPr>
            <w:tcW w:w="528" w:type="pct"/>
            <w:vAlign w:val="center"/>
          </w:tcPr>
          <w:p w14:paraId="674172A4">
            <w:pPr>
              <w:jc w:val="center"/>
              <w:rPr>
                <w:b/>
                <w:bCs/>
                <w:color w:val="FF0000"/>
                <w:szCs w:val="21"/>
              </w:rPr>
            </w:pPr>
            <w:r>
              <w:rPr>
                <w:rFonts w:hint="eastAsia"/>
                <w:b/>
                <w:bCs/>
                <w:color w:val="FF0000"/>
                <w:szCs w:val="21"/>
              </w:rPr>
              <w:t>工业</w:t>
            </w:r>
          </w:p>
        </w:tc>
      </w:tr>
      <w:tr w14:paraId="4337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7C77BB9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w:t>
            </w:r>
          </w:p>
        </w:tc>
        <w:tc>
          <w:tcPr>
            <w:tcW w:w="1336" w:type="pct"/>
            <w:vAlign w:val="center"/>
          </w:tcPr>
          <w:p w14:paraId="1864FDE8">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药品柜</w:t>
            </w:r>
          </w:p>
        </w:tc>
        <w:tc>
          <w:tcPr>
            <w:tcW w:w="356" w:type="pct"/>
            <w:vAlign w:val="center"/>
          </w:tcPr>
          <w:p w14:paraId="756D639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0092FF3D">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个</w:t>
            </w:r>
          </w:p>
        </w:tc>
        <w:tc>
          <w:tcPr>
            <w:tcW w:w="545" w:type="pct"/>
            <w:vMerge w:val="continue"/>
            <w:vAlign w:val="center"/>
          </w:tcPr>
          <w:p w14:paraId="2256770B">
            <w:pPr>
              <w:jc w:val="center"/>
              <w:rPr>
                <w:b/>
                <w:bCs/>
                <w:szCs w:val="21"/>
              </w:rPr>
            </w:pPr>
          </w:p>
        </w:tc>
        <w:tc>
          <w:tcPr>
            <w:tcW w:w="810" w:type="pct"/>
            <w:vAlign w:val="center"/>
          </w:tcPr>
          <w:p w14:paraId="6A219718">
            <w:pPr>
              <w:jc w:val="center"/>
              <w:rPr>
                <w:b/>
                <w:bCs/>
                <w:szCs w:val="21"/>
              </w:rPr>
            </w:pPr>
            <w:r>
              <w:rPr>
                <w:rFonts w:hint="eastAsia"/>
                <w:b/>
                <w:bCs/>
                <w:szCs w:val="21"/>
              </w:rPr>
              <w:t>拒绝进口</w:t>
            </w:r>
          </w:p>
        </w:tc>
        <w:tc>
          <w:tcPr>
            <w:tcW w:w="655" w:type="pct"/>
            <w:vAlign w:val="center"/>
          </w:tcPr>
          <w:p w14:paraId="25AE5E9B">
            <w:pPr>
              <w:jc w:val="center"/>
              <w:rPr>
                <w:b/>
                <w:bCs/>
                <w:color w:val="FF0000"/>
                <w:szCs w:val="21"/>
              </w:rPr>
            </w:pPr>
            <w:r>
              <w:rPr>
                <w:rFonts w:hint="eastAsia"/>
                <w:b/>
                <w:bCs/>
                <w:color w:val="FF0000"/>
                <w:szCs w:val="21"/>
              </w:rPr>
              <w:t>否</w:t>
            </w:r>
          </w:p>
        </w:tc>
        <w:tc>
          <w:tcPr>
            <w:tcW w:w="528" w:type="pct"/>
            <w:vAlign w:val="center"/>
          </w:tcPr>
          <w:p w14:paraId="2D702B3D">
            <w:pPr>
              <w:jc w:val="center"/>
              <w:rPr>
                <w:b/>
                <w:bCs/>
                <w:color w:val="FF0000"/>
                <w:szCs w:val="21"/>
              </w:rPr>
            </w:pPr>
            <w:r>
              <w:rPr>
                <w:rFonts w:hint="eastAsia"/>
                <w:b/>
                <w:bCs/>
                <w:color w:val="FF0000"/>
                <w:szCs w:val="21"/>
              </w:rPr>
              <w:t>工业</w:t>
            </w:r>
          </w:p>
        </w:tc>
      </w:tr>
      <w:tr w14:paraId="3E83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57DF278">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5</w:t>
            </w:r>
          </w:p>
        </w:tc>
        <w:tc>
          <w:tcPr>
            <w:tcW w:w="1336" w:type="pct"/>
            <w:vAlign w:val="center"/>
          </w:tcPr>
          <w:p w14:paraId="0BCBB5FF">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钢木边台</w:t>
            </w:r>
          </w:p>
        </w:tc>
        <w:tc>
          <w:tcPr>
            <w:tcW w:w="356" w:type="pct"/>
            <w:vAlign w:val="center"/>
          </w:tcPr>
          <w:p w14:paraId="2111A74B">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3D4BAFCE">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45" w:type="pct"/>
            <w:vMerge w:val="continue"/>
            <w:vAlign w:val="center"/>
          </w:tcPr>
          <w:p w14:paraId="1BA43739">
            <w:pPr>
              <w:jc w:val="center"/>
              <w:rPr>
                <w:b/>
                <w:bCs/>
                <w:szCs w:val="21"/>
              </w:rPr>
            </w:pPr>
          </w:p>
        </w:tc>
        <w:tc>
          <w:tcPr>
            <w:tcW w:w="810" w:type="pct"/>
            <w:vAlign w:val="center"/>
          </w:tcPr>
          <w:p w14:paraId="05E740D4">
            <w:pPr>
              <w:jc w:val="center"/>
              <w:rPr>
                <w:b/>
                <w:bCs/>
                <w:szCs w:val="21"/>
              </w:rPr>
            </w:pPr>
            <w:r>
              <w:rPr>
                <w:rFonts w:hint="eastAsia"/>
                <w:b/>
                <w:bCs/>
                <w:szCs w:val="21"/>
              </w:rPr>
              <w:t>拒绝进口</w:t>
            </w:r>
          </w:p>
        </w:tc>
        <w:tc>
          <w:tcPr>
            <w:tcW w:w="655" w:type="pct"/>
            <w:vAlign w:val="center"/>
          </w:tcPr>
          <w:p w14:paraId="13AEC48F">
            <w:pPr>
              <w:jc w:val="center"/>
              <w:rPr>
                <w:b/>
                <w:bCs/>
                <w:color w:val="FF0000"/>
                <w:szCs w:val="21"/>
              </w:rPr>
            </w:pPr>
            <w:r>
              <w:rPr>
                <w:rFonts w:hint="eastAsia"/>
                <w:b/>
                <w:bCs/>
                <w:color w:val="FF0000"/>
                <w:szCs w:val="21"/>
              </w:rPr>
              <w:t>否</w:t>
            </w:r>
          </w:p>
        </w:tc>
        <w:tc>
          <w:tcPr>
            <w:tcW w:w="528" w:type="pct"/>
            <w:vAlign w:val="center"/>
          </w:tcPr>
          <w:p w14:paraId="32B756A0">
            <w:pPr>
              <w:jc w:val="center"/>
              <w:rPr>
                <w:b/>
                <w:bCs/>
                <w:color w:val="FF0000"/>
                <w:szCs w:val="21"/>
              </w:rPr>
            </w:pPr>
            <w:r>
              <w:rPr>
                <w:rFonts w:hint="eastAsia"/>
                <w:b/>
                <w:bCs/>
                <w:color w:val="FF0000"/>
                <w:szCs w:val="21"/>
              </w:rPr>
              <w:t>工业</w:t>
            </w:r>
          </w:p>
        </w:tc>
      </w:tr>
      <w:tr w14:paraId="46DC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391B6B5">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6</w:t>
            </w:r>
          </w:p>
        </w:tc>
        <w:tc>
          <w:tcPr>
            <w:tcW w:w="1336" w:type="pct"/>
            <w:vAlign w:val="center"/>
          </w:tcPr>
          <w:p w14:paraId="481B11F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岛式电源</w:t>
            </w:r>
          </w:p>
        </w:tc>
        <w:tc>
          <w:tcPr>
            <w:tcW w:w="356" w:type="pct"/>
            <w:vAlign w:val="center"/>
          </w:tcPr>
          <w:p w14:paraId="518D5D9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4</w:t>
            </w:r>
          </w:p>
        </w:tc>
        <w:tc>
          <w:tcPr>
            <w:tcW w:w="349" w:type="pct"/>
            <w:vAlign w:val="center"/>
          </w:tcPr>
          <w:p w14:paraId="374C456B">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套</w:t>
            </w:r>
          </w:p>
        </w:tc>
        <w:tc>
          <w:tcPr>
            <w:tcW w:w="545" w:type="pct"/>
            <w:vMerge w:val="continue"/>
            <w:vAlign w:val="center"/>
          </w:tcPr>
          <w:p w14:paraId="040FF25E">
            <w:pPr>
              <w:jc w:val="center"/>
              <w:rPr>
                <w:b/>
                <w:bCs/>
                <w:szCs w:val="21"/>
              </w:rPr>
            </w:pPr>
          </w:p>
        </w:tc>
        <w:tc>
          <w:tcPr>
            <w:tcW w:w="810" w:type="pct"/>
            <w:vAlign w:val="center"/>
          </w:tcPr>
          <w:p w14:paraId="72D1A11D">
            <w:pPr>
              <w:jc w:val="center"/>
              <w:rPr>
                <w:b/>
                <w:bCs/>
                <w:szCs w:val="21"/>
              </w:rPr>
            </w:pPr>
            <w:r>
              <w:rPr>
                <w:rFonts w:hint="eastAsia"/>
                <w:b/>
                <w:bCs/>
                <w:szCs w:val="21"/>
              </w:rPr>
              <w:t>拒绝进口</w:t>
            </w:r>
          </w:p>
        </w:tc>
        <w:tc>
          <w:tcPr>
            <w:tcW w:w="655" w:type="pct"/>
            <w:vAlign w:val="center"/>
          </w:tcPr>
          <w:p w14:paraId="6F1ED2BD">
            <w:pPr>
              <w:jc w:val="center"/>
              <w:rPr>
                <w:b/>
                <w:bCs/>
                <w:color w:val="FF0000"/>
                <w:szCs w:val="21"/>
              </w:rPr>
            </w:pPr>
            <w:r>
              <w:rPr>
                <w:rFonts w:hint="eastAsia"/>
                <w:b/>
                <w:bCs/>
                <w:color w:val="FF0000"/>
                <w:szCs w:val="21"/>
              </w:rPr>
              <w:t>否</w:t>
            </w:r>
          </w:p>
        </w:tc>
        <w:tc>
          <w:tcPr>
            <w:tcW w:w="528" w:type="pct"/>
            <w:vAlign w:val="center"/>
          </w:tcPr>
          <w:p w14:paraId="0C878A95">
            <w:pPr>
              <w:jc w:val="center"/>
              <w:rPr>
                <w:b/>
                <w:bCs/>
                <w:color w:val="FF0000"/>
                <w:szCs w:val="21"/>
              </w:rPr>
            </w:pPr>
            <w:r>
              <w:rPr>
                <w:rFonts w:hint="eastAsia"/>
                <w:b/>
                <w:bCs/>
                <w:color w:val="FF0000"/>
                <w:szCs w:val="21"/>
              </w:rPr>
              <w:t>工业</w:t>
            </w:r>
          </w:p>
        </w:tc>
      </w:tr>
      <w:tr w14:paraId="1F4B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09E6D1F2">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7</w:t>
            </w:r>
          </w:p>
        </w:tc>
        <w:tc>
          <w:tcPr>
            <w:tcW w:w="1336" w:type="pct"/>
            <w:vAlign w:val="center"/>
          </w:tcPr>
          <w:p w14:paraId="7710EC54">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小推车</w:t>
            </w:r>
          </w:p>
        </w:tc>
        <w:tc>
          <w:tcPr>
            <w:tcW w:w="356" w:type="pct"/>
            <w:vAlign w:val="center"/>
          </w:tcPr>
          <w:p w14:paraId="5F47544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4E798BCD">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台</w:t>
            </w:r>
          </w:p>
        </w:tc>
        <w:tc>
          <w:tcPr>
            <w:tcW w:w="545" w:type="pct"/>
            <w:vMerge w:val="continue"/>
            <w:vAlign w:val="center"/>
          </w:tcPr>
          <w:p w14:paraId="27F5070C">
            <w:pPr>
              <w:jc w:val="center"/>
              <w:rPr>
                <w:b/>
                <w:bCs/>
                <w:szCs w:val="21"/>
              </w:rPr>
            </w:pPr>
          </w:p>
        </w:tc>
        <w:tc>
          <w:tcPr>
            <w:tcW w:w="810" w:type="pct"/>
            <w:vAlign w:val="center"/>
          </w:tcPr>
          <w:p w14:paraId="7E1C2D73">
            <w:pPr>
              <w:jc w:val="center"/>
              <w:rPr>
                <w:b/>
                <w:bCs/>
                <w:szCs w:val="21"/>
              </w:rPr>
            </w:pPr>
            <w:r>
              <w:rPr>
                <w:rFonts w:hint="eastAsia"/>
                <w:b/>
                <w:bCs/>
                <w:szCs w:val="21"/>
              </w:rPr>
              <w:t>拒绝进口</w:t>
            </w:r>
          </w:p>
        </w:tc>
        <w:tc>
          <w:tcPr>
            <w:tcW w:w="655" w:type="pct"/>
            <w:vAlign w:val="center"/>
          </w:tcPr>
          <w:p w14:paraId="1A0889AB">
            <w:pPr>
              <w:jc w:val="center"/>
              <w:rPr>
                <w:b/>
                <w:bCs/>
                <w:color w:val="FF0000"/>
                <w:szCs w:val="21"/>
              </w:rPr>
            </w:pPr>
            <w:r>
              <w:rPr>
                <w:rFonts w:hint="eastAsia"/>
                <w:b/>
                <w:bCs/>
                <w:color w:val="FF0000"/>
                <w:szCs w:val="21"/>
              </w:rPr>
              <w:t>否</w:t>
            </w:r>
          </w:p>
        </w:tc>
        <w:tc>
          <w:tcPr>
            <w:tcW w:w="528" w:type="pct"/>
            <w:vAlign w:val="center"/>
          </w:tcPr>
          <w:p w14:paraId="54962662">
            <w:pPr>
              <w:jc w:val="center"/>
              <w:rPr>
                <w:b/>
                <w:bCs/>
                <w:color w:val="FF0000"/>
                <w:szCs w:val="21"/>
              </w:rPr>
            </w:pPr>
            <w:r>
              <w:rPr>
                <w:rFonts w:hint="eastAsia"/>
                <w:b/>
                <w:bCs/>
                <w:color w:val="FF0000"/>
                <w:szCs w:val="21"/>
              </w:rPr>
              <w:t>工业</w:t>
            </w:r>
          </w:p>
        </w:tc>
      </w:tr>
      <w:tr w14:paraId="4D86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2999EDE3">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8</w:t>
            </w:r>
          </w:p>
        </w:tc>
        <w:tc>
          <w:tcPr>
            <w:tcW w:w="1336" w:type="pct"/>
            <w:vAlign w:val="center"/>
          </w:tcPr>
          <w:p w14:paraId="1147E3E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教师演示台</w:t>
            </w:r>
          </w:p>
        </w:tc>
        <w:tc>
          <w:tcPr>
            <w:tcW w:w="356" w:type="pct"/>
            <w:vAlign w:val="center"/>
          </w:tcPr>
          <w:p w14:paraId="0DFEBE82">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00DF2D70">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45" w:type="pct"/>
            <w:vMerge w:val="continue"/>
            <w:vAlign w:val="center"/>
          </w:tcPr>
          <w:p w14:paraId="0CDEDB9C">
            <w:pPr>
              <w:jc w:val="center"/>
              <w:rPr>
                <w:b/>
                <w:bCs/>
                <w:szCs w:val="21"/>
              </w:rPr>
            </w:pPr>
          </w:p>
        </w:tc>
        <w:tc>
          <w:tcPr>
            <w:tcW w:w="810" w:type="pct"/>
            <w:vAlign w:val="center"/>
          </w:tcPr>
          <w:p w14:paraId="5C9BB2CF">
            <w:pPr>
              <w:jc w:val="center"/>
              <w:rPr>
                <w:b/>
                <w:bCs/>
                <w:szCs w:val="21"/>
              </w:rPr>
            </w:pPr>
            <w:r>
              <w:rPr>
                <w:rFonts w:hint="eastAsia"/>
                <w:b/>
                <w:bCs/>
                <w:szCs w:val="21"/>
              </w:rPr>
              <w:t>拒绝进口</w:t>
            </w:r>
          </w:p>
        </w:tc>
        <w:tc>
          <w:tcPr>
            <w:tcW w:w="655" w:type="pct"/>
            <w:vAlign w:val="center"/>
          </w:tcPr>
          <w:p w14:paraId="5C278AF3">
            <w:pPr>
              <w:jc w:val="center"/>
              <w:rPr>
                <w:b/>
                <w:bCs/>
                <w:color w:val="FF0000"/>
                <w:szCs w:val="21"/>
              </w:rPr>
            </w:pPr>
            <w:r>
              <w:rPr>
                <w:rFonts w:hint="eastAsia"/>
                <w:b/>
                <w:bCs/>
                <w:color w:val="FF0000"/>
                <w:szCs w:val="21"/>
              </w:rPr>
              <w:t>否</w:t>
            </w:r>
          </w:p>
        </w:tc>
        <w:tc>
          <w:tcPr>
            <w:tcW w:w="528" w:type="pct"/>
            <w:vAlign w:val="center"/>
          </w:tcPr>
          <w:p w14:paraId="740A630B">
            <w:pPr>
              <w:jc w:val="center"/>
              <w:rPr>
                <w:b/>
                <w:bCs/>
                <w:color w:val="FF0000"/>
                <w:szCs w:val="21"/>
              </w:rPr>
            </w:pPr>
            <w:r>
              <w:rPr>
                <w:rFonts w:hint="eastAsia"/>
                <w:b/>
                <w:bCs/>
                <w:color w:val="FF0000"/>
                <w:szCs w:val="21"/>
              </w:rPr>
              <w:t>工业</w:t>
            </w:r>
          </w:p>
        </w:tc>
      </w:tr>
      <w:tr w14:paraId="38C9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3C7DEAFD">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9</w:t>
            </w:r>
          </w:p>
        </w:tc>
        <w:tc>
          <w:tcPr>
            <w:tcW w:w="1336" w:type="pct"/>
            <w:vAlign w:val="center"/>
          </w:tcPr>
          <w:p w14:paraId="45ACB1BE">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教师转椅</w:t>
            </w:r>
          </w:p>
        </w:tc>
        <w:tc>
          <w:tcPr>
            <w:tcW w:w="356" w:type="pct"/>
            <w:vAlign w:val="center"/>
          </w:tcPr>
          <w:p w14:paraId="0D2BAAF5">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5F4A1FD1">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45" w:type="pct"/>
            <w:vMerge w:val="continue"/>
            <w:vAlign w:val="center"/>
          </w:tcPr>
          <w:p w14:paraId="39B37236">
            <w:pPr>
              <w:jc w:val="center"/>
              <w:rPr>
                <w:b/>
                <w:bCs/>
                <w:szCs w:val="21"/>
              </w:rPr>
            </w:pPr>
          </w:p>
        </w:tc>
        <w:tc>
          <w:tcPr>
            <w:tcW w:w="810" w:type="pct"/>
            <w:vAlign w:val="center"/>
          </w:tcPr>
          <w:p w14:paraId="343160ED">
            <w:pPr>
              <w:jc w:val="center"/>
              <w:rPr>
                <w:b/>
                <w:bCs/>
                <w:szCs w:val="21"/>
              </w:rPr>
            </w:pPr>
            <w:r>
              <w:rPr>
                <w:rFonts w:hint="eastAsia"/>
                <w:b/>
                <w:bCs/>
                <w:szCs w:val="21"/>
              </w:rPr>
              <w:t>拒绝进口</w:t>
            </w:r>
          </w:p>
        </w:tc>
        <w:tc>
          <w:tcPr>
            <w:tcW w:w="655" w:type="pct"/>
            <w:vAlign w:val="center"/>
          </w:tcPr>
          <w:p w14:paraId="65603FBC">
            <w:pPr>
              <w:jc w:val="center"/>
              <w:rPr>
                <w:b/>
                <w:bCs/>
                <w:color w:val="FF0000"/>
                <w:szCs w:val="21"/>
              </w:rPr>
            </w:pPr>
            <w:r>
              <w:rPr>
                <w:rFonts w:hint="eastAsia"/>
                <w:b/>
                <w:bCs/>
                <w:color w:val="FF0000"/>
                <w:szCs w:val="21"/>
              </w:rPr>
              <w:t>否</w:t>
            </w:r>
          </w:p>
        </w:tc>
        <w:tc>
          <w:tcPr>
            <w:tcW w:w="528" w:type="pct"/>
            <w:vAlign w:val="center"/>
          </w:tcPr>
          <w:p w14:paraId="3879EEC2">
            <w:pPr>
              <w:jc w:val="center"/>
              <w:rPr>
                <w:b/>
                <w:bCs/>
                <w:color w:val="FF0000"/>
                <w:szCs w:val="21"/>
              </w:rPr>
            </w:pPr>
            <w:r>
              <w:rPr>
                <w:rFonts w:hint="eastAsia"/>
                <w:b/>
                <w:bCs/>
                <w:color w:val="FF0000"/>
                <w:szCs w:val="21"/>
              </w:rPr>
              <w:t>工业</w:t>
            </w:r>
          </w:p>
        </w:tc>
      </w:tr>
      <w:tr w14:paraId="3D8F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1D697628">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10</w:t>
            </w:r>
          </w:p>
        </w:tc>
        <w:tc>
          <w:tcPr>
            <w:tcW w:w="1336" w:type="pct"/>
            <w:vAlign w:val="center"/>
          </w:tcPr>
          <w:p w14:paraId="71E6A07D">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定制边台1</w:t>
            </w:r>
          </w:p>
        </w:tc>
        <w:tc>
          <w:tcPr>
            <w:tcW w:w="356" w:type="pct"/>
            <w:vAlign w:val="center"/>
          </w:tcPr>
          <w:p w14:paraId="37A7D1F3">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3C2E188A">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45" w:type="pct"/>
            <w:vMerge w:val="continue"/>
            <w:vAlign w:val="center"/>
          </w:tcPr>
          <w:p w14:paraId="4F7047FD">
            <w:pPr>
              <w:jc w:val="center"/>
              <w:rPr>
                <w:b/>
                <w:bCs/>
                <w:szCs w:val="21"/>
              </w:rPr>
            </w:pPr>
          </w:p>
        </w:tc>
        <w:tc>
          <w:tcPr>
            <w:tcW w:w="810" w:type="pct"/>
            <w:vAlign w:val="center"/>
          </w:tcPr>
          <w:p w14:paraId="2186974B">
            <w:pPr>
              <w:jc w:val="center"/>
              <w:rPr>
                <w:b/>
                <w:bCs/>
                <w:szCs w:val="21"/>
              </w:rPr>
            </w:pPr>
            <w:r>
              <w:rPr>
                <w:rFonts w:hint="eastAsia"/>
                <w:b/>
                <w:bCs/>
                <w:szCs w:val="21"/>
              </w:rPr>
              <w:t>拒绝进口</w:t>
            </w:r>
          </w:p>
        </w:tc>
        <w:tc>
          <w:tcPr>
            <w:tcW w:w="655" w:type="pct"/>
            <w:vAlign w:val="center"/>
          </w:tcPr>
          <w:p w14:paraId="4366DEAE">
            <w:pPr>
              <w:jc w:val="center"/>
              <w:rPr>
                <w:b/>
                <w:bCs/>
                <w:color w:val="FF0000"/>
                <w:szCs w:val="21"/>
              </w:rPr>
            </w:pPr>
            <w:r>
              <w:rPr>
                <w:rFonts w:hint="eastAsia"/>
                <w:b/>
                <w:bCs/>
                <w:color w:val="FF0000"/>
                <w:szCs w:val="21"/>
              </w:rPr>
              <w:t>否</w:t>
            </w:r>
          </w:p>
        </w:tc>
        <w:tc>
          <w:tcPr>
            <w:tcW w:w="528" w:type="pct"/>
            <w:vAlign w:val="center"/>
          </w:tcPr>
          <w:p w14:paraId="5C798928">
            <w:pPr>
              <w:jc w:val="center"/>
              <w:rPr>
                <w:b/>
                <w:bCs/>
                <w:color w:val="FF0000"/>
                <w:szCs w:val="21"/>
              </w:rPr>
            </w:pPr>
            <w:r>
              <w:rPr>
                <w:rFonts w:hint="eastAsia"/>
                <w:b/>
                <w:bCs/>
                <w:color w:val="FF0000"/>
                <w:szCs w:val="21"/>
              </w:rPr>
              <w:t>工业</w:t>
            </w:r>
          </w:p>
        </w:tc>
      </w:tr>
      <w:tr w14:paraId="1554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4E3E0183">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11</w:t>
            </w:r>
          </w:p>
        </w:tc>
        <w:tc>
          <w:tcPr>
            <w:tcW w:w="1336" w:type="pct"/>
            <w:vAlign w:val="center"/>
          </w:tcPr>
          <w:p w14:paraId="3BCCE81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定制边台2</w:t>
            </w:r>
          </w:p>
        </w:tc>
        <w:tc>
          <w:tcPr>
            <w:tcW w:w="356" w:type="pct"/>
            <w:vAlign w:val="center"/>
          </w:tcPr>
          <w:p w14:paraId="3EF08A9B">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2D022464">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张</w:t>
            </w:r>
          </w:p>
        </w:tc>
        <w:tc>
          <w:tcPr>
            <w:tcW w:w="545" w:type="pct"/>
            <w:vMerge w:val="continue"/>
            <w:vAlign w:val="center"/>
          </w:tcPr>
          <w:p w14:paraId="463AE020">
            <w:pPr>
              <w:jc w:val="center"/>
              <w:rPr>
                <w:b/>
                <w:bCs/>
                <w:szCs w:val="21"/>
              </w:rPr>
            </w:pPr>
          </w:p>
        </w:tc>
        <w:tc>
          <w:tcPr>
            <w:tcW w:w="810" w:type="pct"/>
            <w:vAlign w:val="center"/>
          </w:tcPr>
          <w:p w14:paraId="5BB5169F">
            <w:pPr>
              <w:jc w:val="center"/>
              <w:rPr>
                <w:b/>
                <w:bCs/>
                <w:szCs w:val="21"/>
              </w:rPr>
            </w:pPr>
            <w:r>
              <w:rPr>
                <w:rFonts w:hint="eastAsia"/>
                <w:b/>
                <w:bCs/>
                <w:szCs w:val="21"/>
              </w:rPr>
              <w:t>拒绝进口</w:t>
            </w:r>
          </w:p>
        </w:tc>
        <w:tc>
          <w:tcPr>
            <w:tcW w:w="655" w:type="pct"/>
            <w:vAlign w:val="center"/>
          </w:tcPr>
          <w:p w14:paraId="4D31BA49">
            <w:pPr>
              <w:jc w:val="center"/>
              <w:rPr>
                <w:b/>
                <w:bCs/>
                <w:color w:val="FF0000"/>
                <w:szCs w:val="21"/>
              </w:rPr>
            </w:pPr>
            <w:r>
              <w:rPr>
                <w:rFonts w:hint="eastAsia"/>
                <w:b/>
                <w:bCs/>
                <w:color w:val="FF0000"/>
                <w:szCs w:val="21"/>
              </w:rPr>
              <w:t>否</w:t>
            </w:r>
          </w:p>
        </w:tc>
        <w:tc>
          <w:tcPr>
            <w:tcW w:w="528" w:type="pct"/>
            <w:vAlign w:val="center"/>
          </w:tcPr>
          <w:p w14:paraId="07C46B46">
            <w:pPr>
              <w:jc w:val="center"/>
              <w:rPr>
                <w:b/>
                <w:bCs/>
                <w:color w:val="FF0000"/>
                <w:szCs w:val="21"/>
              </w:rPr>
            </w:pPr>
            <w:r>
              <w:rPr>
                <w:rFonts w:hint="eastAsia"/>
                <w:b/>
                <w:bCs/>
                <w:color w:val="FF0000"/>
                <w:szCs w:val="21"/>
              </w:rPr>
              <w:t>工业</w:t>
            </w:r>
          </w:p>
        </w:tc>
      </w:tr>
      <w:tr w14:paraId="0A03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19" w:type="pct"/>
            <w:vAlign w:val="center"/>
          </w:tcPr>
          <w:p w14:paraId="54914D5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12</w:t>
            </w:r>
          </w:p>
        </w:tc>
        <w:tc>
          <w:tcPr>
            <w:tcW w:w="1336" w:type="pct"/>
            <w:vAlign w:val="center"/>
          </w:tcPr>
          <w:p w14:paraId="655141BF">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供电线路</w:t>
            </w:r>
          </w:p>
        </w:tc>
        <w:tc>
          <w:tcPr>
            <w:tcW w:w="356" w:type="pct"/>
            <w:vAlign w:val="center"/>
          </w:tcPr>
          <w:p w14:paraId="7954243C">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349" w:type="pct"/>
            <w:vAlign w:val="center"/>
          </w:tcPr>
          <w:p w14:paraId="2BFF088F">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项</w:t>
            </w:r>
          </w:p>
        </w:tc>
        <w:tc>
          <w:tcPr>
            <w:tcW w:w="545" w:type="pct"/>
            <w:vMerge w:val="continue"/>
            <w:vAlign w:val="center"/>
          </w:tcPr>
          <w:p w14:paraId="71F82C0A">
            <w:pPr>
              <w:jc w:val="center"/>
              <w:rPr>
                <w:b/>
                <w:bCs/>
                <w:szCs w:val="21"/>
              </w:rPr>
            </w:pPr>
          </w:p>
        </w:tc>
        <w:tc>
          <w:tcPr>
            <w:tcW w:w="810" w:type="pct"/>
            <w:vAlign w:val="center"/>
          </w:tcPr>
          <w:p w14:paraId="58BE7085">
            <w:pPr>
              <w:jc w:val="center"/>
              <w:rPr>
                <w:b/>
                <w:bCs/>
                <w:szCs w:val="21"/>
              </w:rPr>
            </w:pPr>
            <w:r>
              <w:rPr>
                <w:rFonts w:hint="eastAsia"/>
                <w:b/>
                <w:bCs/>
                <w:szCs w:val="21"/>
              </w:rPr>
              <w:t>拒绝进口</w:t>
            </w:r>
          </w:p>
        </w:tc>
        <w:tc>
          <w:tcPr>
            <w:tcW w:w="655" w:type="pct"/>
            <w:vAlign w:val="center"/>
          </w:tcPr>
          <w:p w14:paraId="1CEF85F2">
            <w:pPr>
              <w:jc w:val="center"/>
              <w:rPr>
                <w:b/>
                <w:bCs/>
                <w:color w:val="FF0000"/>
                <w:szCs w:val="21"/>
              </w:rPr>
            </w:pPr>
            <w:r>
              <w:rPr>
                <w:rFonts w:hint="eastAsia"/>
                <w:b/>
                <w:bCs/>
                <w:color w:val="FF0000"/>
                <w:szCs w:val="21"/>
              </w:rPr>
              <w:t>否</w:t>
            </w:r>
          </w:p>
        </w:tc>
        <w:tc>
          <w:tcPr>
            <w:tcW w:w="528" w:type="pct"/>
            <w:vAlign w:val="center"/>
          </w:tcPr>
          <w:p w14:paraId="2BF25069">
            <w:pPr>
              <w:jc w:val="center"/>
              <w:rPr>
                <w:b/>
                <w:bCs/>
                <w:color w:val="FF0000"/>
                <w:szCs w:val="21"/>
              </w:rPr>
            </w:pPr>
            <w:r>
              <w:rPr>
                <w:rFonts w:hint="eastAsia"/>
                <w:b/>
                <w:bCs/>
                <w:color w:val="FF0000"/>
                <w:szCs w:val="21"/>
              </w:rPr>
              <w:t>工业</w:t>
            </w:r>
          </w:p>
        </w:tc>
      </w:tr>
    </w:tbl>
    <w:p w14:paraId="448B79B1">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5C84B40">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FFBA8D2">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★如注明有单价控制金额的产品，投标人对该产品的报价不得超过控制金额，否则将作投标无效处理。</w:t>
      </w:r>
    </w:p>
    <w:p w14:paraId="54886092">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14:paraId="0EEDAA8B">
      <w:pPr>
        <w:ind w:firstLine="422" w:firstLineChars="200"/>
        <w:rPr>
          <w:rFonts w:hint="eastAsia" w:ascii="宋体" w:hAnsi="宋体"/>
          <w:b/>
          <w:color w:val="FF0000"/>
          <w:szCs w:val="21"/>
        </w:rPr>
      </w:pPr>
      <w:r>
        <w:rPr>
          <w:rFonts w:hint="eastAsia" w:ascii="宋体" w:hAnsi="宋体"/>
          <w:b/>
          <w:color w:val="FF0000"/>
          <w:szCs w:val="21"/>
        </w:rPr>
        <w:t>5、本项目核心产品为：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智能系统控制终端</w:t>
      </w:r>
      <w:r>
        <w:rPr>
          <w:rFonts w:hint="eastAsia" w:ascii="宋体" w:hAnsi="宋体"/>
          <w:b/>
          <w:color w:val="FF0000"/>
          <w:szCs w:val="21"/>
          <w:u w:val="single"/>
        </w:rPr>
        <w:t xml:space="preserve">  </w:t>
      </w:r>
      <w:r>
        <w:rPr>
          <w:rFonts w:hint="eastAsia" w:ascii="宋体" w:hAnsi="宋体"/>
          <w:b/>
          <w:color w:val="FF0000"/>
          <w:szCs w:val="21"/>
        </w:rPr>
        <w:t>。</w:t>
      </w:r>
    </w:p>
    <w:bookmarkEnd w:id="38"/>
    <w:p w14:paraId="4EB44061">
      <w:pPr>
        <w:rPr>
          <w:rFonts w:hint="eastAsia" w:ascii="宋体" w:hAnsi="宋体"/>
          <w:b/>
          <w:color w:val="FF0000"/>
          <w:szCs w:val="21"/>
        </w:rPr>
      </w:pPr>
    </w:p>
    <w:p w14:paraId="7416B7AE">
      <w:pPr>
        <w:pStyle w:val="2"/>
      </w:pPr>
    </w:p>
    <w:p w14:paraId="26918460">
      <w:pPr>
        <w:pStyle w:val="7"/>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5BFA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37901B96">
            <w:r>
              <w:rPr>
                <w:rFonts w:hint="eastAsia"/>
              </w:rPr>
              <w:t>序号</w:t>
            </w:r>
          </w:p>
        </w:tc>
        <w:tc>
          <w:tcPr>
            <w:tcW w:w="7832" w:type="dxa"/>
            <w:vAlign w:val="center"/>
          </w:tcPr>
          <w:p w14:paraId="2E7F12A0">
            <w:pPr>
              <w:jc w:val="center"/>
            </w:pPr>
            <w:r>
              <w:rPr>
                <w:rFonts w:hint="eastAsia"/>
              </w:rPr>
              <w:t>实质性条款具体内容</w:t>
            </w:r>
          </w:p>
        </w:tc>
      </w:tr>
      <w:tr w14:paraId="045B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2AD1CDFF">
            <w:pPr>
              <w:jc w:val="center"/>
            </w:pPr>
            <w:r>
              <w:rPr>
                <w:rFonts w:hint="eastAsia"/>
              </w:rPr>
              <w:t>1</w:t>
            </w:r>
          </w:p>
        </w:tc>
        <w:tc>
          <w:tcPr>
            <w:tcW w:w="7832" w:type="dxa"/>
          </w:tcPr>
          <w:p w14:paraId="4DD8770B">
            <w:pPr>
              <w:jc w:val="center"/>
              <w:rPr>
                <w:rFonts w:eastAsia="宋体"/>
              </w:rPr>
            </w:pPr>
            <w:r>
              <w:rPr>
                <w:rFonts w:hint="eastAsia"/>
              </w:rPr>
              <w:t>本项目招标文件中所有带★号条款内容</w:t>
            </w:r>
          </w:p>
        </w:tc>
      </w:tr>
    </w:tbl>
    <w:p w14:paraId="4EB3CE8F">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40"/>
    <w:p w14:paraId="6308291A">
      <w:pPr>
        <w:spacing w:after="60" w:afterLines="25" w:line="300" w:lineRule="auto"/>
        <w:rPr>
          <w:rFonts w:ascii="Arial" w:hAnsi="Arial" w:eastAsia="宋体" w:cs="Times New Roman"/>
          <w:szCs w:val="24"/>
        </w:rPr>
      </w:pPr>
    </w:p>
    <w:p w14:paraId="4B1DAC87">
      <w:pPr>
        <w:widowControl/>
        <w:jc w:val="left"/>
        <w:rPr>
          <w:rFonts w:ascii="Arial" w:hAnsi="Arial" w:eastAsia="宋体" w:cs="Times New Roman"/>
          <w:szCs w:val="24"/>
        </w:rPr>
      </w:pPr>
    </w:p>
    <w:p w14:paraId="4C7087F7">
      <w:pPr>
        <w:pStyle w:val="2"/>
      </w:pPr>
    </w:p>
    <w:p w14:paraId="141CEF2B">
      <w:pPr>
        <w:pStyle w:val="7"/>
        <w:spacing w:before="120" w:beforeLines="50" w:after="120" w:afterLines="50"/>
        <w:jc w:val="center"/>
        <w:rPr>
          <w:sz w:val="28"/>
          <w:szCs w:val="28"/>
        </w:rPr>
      </w:pPr>
      <w:r>
        <w:rPr>
          <w:rFonts w:hint="eastAsia"/>
          <w:sz w:val="28"/>
          <w:szCs w:val="28"/>
        </w:rPr>
        <w:t>四、技术要求</w:t>
      </w:r>
    </w:p>
    <w:p w14:paraId="350FEF55">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3F5D57E3">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14:paraId="7B01684B">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14:paraId="000AF45E">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14:paraId="3F4D7C03">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14:paraId="1A9B4BF8">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14:paraId="52BE3824">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667CAF1E">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98"/>
        <w:gridCol w:w="6211"/>
      </w:tblGrid>
      <w:tr w14:paraId="4E2D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shd w:val="clear" w:color="auto" w:fill="auto"/>
            <w:noWrap/>
            <w:vAlign w:val="center"/>
          </w:tcPr>
          <w:p w14:paraId="1681AF10">
            <w:pPr>
              <w:widowControl/>
              <w:jc w:val="center"/>
              <w:textAlignment w:val="center"/>
              <w:rPr>
                <w:rFonts w:hint="eastAsia" w:asciiTheme="majorEastAsia" w:hAnsiTheme="majorEastAsia" w:eastAsiaTheme="majorEastAsia" w:cstheme="majorEastAsia"/>
                <w:b/>
                <w:bCs/>
                <w:color w:val="000000"/>
                <w:szCs w:val="21"/>
              </w:rPr>
            </w:pPr>
            <w:bookmarkStart w:id="42" w:name="_Hlk200964039"/>
            <w:r>
              <w:rPr>
                <w:rFonts w:hint="eastAsia" w:asciiTheme="majorEastAsia" w:hAnsiTheme="majorEastAsia" w:eastAsiaTheme="majorEastAsia" w:cstheme="majorEastAsia"/>
                <w:b/>
                <w:bCs/>
                <w:color w:val="000000"/>
                <w:kern w:val="0"/>
                <w:szCs w:val="21"/>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color w:val="000000"/>
                <w:kern w:val="0"/>
                <w:szCs w:val="21"/>
                <w:lang w:bidi="ar"/>
              </w:rPr>
              <w:t>序号</w:t>
            </w:r>
          </w:p>
        </w:tc>
        <w:tc>
          <w:tcPr>
            <w:tcW w:w="1198" w:type="dxa"/>
            <w:shd w:val="clear" w:color="auto" w:fill="auto"/>
            <w:vAlign w:val="center"/>
          </w:tcPr>
          <w:p w14:paraId="6FA28F48">
            <w:pPr>
              <w:widowControl/>
              <w:jc w:val="center"/>
              <w:textAlignment w:val="center"/>
              <w:rPr>
                <w:rFonts w:hint="eastAsia"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b/>
                <w:bCs/>
                <w:color w:val="000000"/>
                <w:kern w:val="0"/>
                <w:szCs w:val="21"/>
                <w:lang w:bidi="ar"/>
              </w:rPr>
              <w:t>设备名称</w:t>
            </w:r>
          </w:p>
        </w:tc>
        <w:tc>
          <w:tcPr>
            <w:tcW w:w="6211" w:type="dxa"/>
            <w:shd w:val="clear" w:color="auto" w:fill="auto"/>
            <w:vAlign w:val="center"/>
          </w:tcPr>
          <w:p w14:paraId="06E18D0F">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Theme="majorEastAsia" w:hAnsiTheme="majorEastAsia" w:eastAsiaTheme="majorEastAsia" w:cstheme="majorEastAsia"/>
                <w:b/>
                <w:bCs/>
                <w:color w:val="000000"/>
                <w:kern w:val="0"/>
                <w:szCs w:val="21"/>
                <w:lang w:bidi="ar"/>
              </w:rPr>
              <w:t>技术参数要求</w:t>
            </w:r>
          </w:p>
        </w:tc>
      </w:tr>
      <w:tr w14:paraId="2ECC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0" w:type="dxa"/>
            <w:gridSpan w:val="3"/>
            <w:shd w:val="clear" w:color="auto" w:fill="auto"/>
            <w:noWrap/>
            <w:vAlign w:val="center"/>
          </w:tcPr>
          <w:p w14:paraId="705AB2DC">
            <w:pPr>
              <w:jc w:val="left"/>
              <w:rPr>
                <w:rFonts w:hint="eastAsia" w:ascii="宋体" w:hAnsi="宋体" w:eastAsia="宋体" w:cs="宋体"/>
                <w:b/>
                <w:bCs/>
                <w:color w:val="000000"/>
                <w:szCs w:val="21"/>
              </w:rPr>
            </w:pPr>
            <w:r>
              <w:rPr>
                <w:rFonts w:hint="eastAsia" w:ascii="宋体" w:hAnsi="宋体" w:eastAsia="宋体" w:cs="宋体"/>
                <w:b/>
                <w:bCs/>
                <w:color w:val="000000"/>
                <w:szCs w:val="21"/>
              </w:rPr>
              <w:t>一、物理实验室</w:t>
            </w:r>
          </w:p>
        </w:tc>
      </w:tr>
      <w:tr w14:paraId="2001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03860C1F">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w:t>
            </w:r>
          </w:p>
        </w:tc>
        <w:tc>
          <w:tcPr>
            <w:tcW w:w="1198" w:type="dxa"/>
            <w:vMerge w:val="restart"/>
            <w:shd w:val="clear" w:color="auto" w:fill="auto"/>
            <w:vAlign w:val="center"/>
          </w:tcPr>
          <w:p w14:paraId="3893C1FA">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智能系统控制终端</w:t>
            </w:r>
          </w:p>
        </w:tc>
        <w:tc>
          <w:tcPr>
            <w:tcW w:w="6211" w:type="dxa"/>
            <w:shd w:val="clear" w:color="auto" w:fill="auto"/>
            <w:vAlign w:val="center"/>
          </w:tcPr>
          <w:p w14:paraId="6756CD1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1.整机集成液晶触摸屏、触摸按钮、液晶旋钮、常用接口面板；</w:t>
            </w:r>
          </w:p>
        </w:tc>
      </w:tr>
      <w:tr w14:paraId="3227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67DB234">
            <w:pPr>
              <w:jc w:val="center"/>
              <w:rPr>
                <w:rFonts w:hint="eastAsia" w:ascii="宋体" w:hAnsi="宋体" w:eastAsia="宋体" w:cs="宋体"/>
                <w:b/>
                <w:bCs/>
                <w:kern w:val="0"/>
                <w:szCs w:val="21"/>
              </w:rPr>
            </w:pPr>
          </w:p>
        </w:tc>
        <w:tc>
          <w:tcPr>
            <w:tcW w:w="1198" w:type="dxa"/>
            <w:vMerge w:val="continue"/>
            <w:shd w:val="clear" w:color="auto" w:fill="auto"/>
            <w:vAlign w:val="center"/>
          </w:tcPr>
          <w:p w14:paraId="3789053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670BB2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2.采用ARM+MCU双架构，触摸按钮和液晶旋钮为独立的MCU单片机；</w:t>
            </w:r>
          </w:p>
        </w:tc>
      </w:tr>
      <w:tr w14:paraId="750D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2192BA3">
            <w:pPr>
              <w:jc w:val="center"/>
              <w:rPr>
                <w:rFonts w:hint="eastAsia" w:ascii="宋体" w:hAnsi="宋体" w:eastAsia="宋体" w:cs="宋体"/>
                <w:b/>
                <w:bCs/>
                <w:kern w:val="0"/>
                <w:szCs w:val="21"/>
              </w:rPr>
            </w:pPr>
          </w:p>
        </w:tc>
        <w:tc>
          <w:tcPr>
            <w:tcW w:w="1198" w:type="dxa"/>
            <w:vMerge w:val="continue"/>
            <w:shd w:val="clear" w:color="auto" w:fill="auto"/>
            <w:vAlign w:val="center"/>
          </w:tcPr>
          <w:p w14:paraId="3BE8F88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41E879F">
            <w:pPr>
              <w:widowControl/>
              <w:jc w:val="left"/>
              <w:textAlignment w:val="center"/>
              <w:rPr>
                <w:rFonts w:hint="eastAsia" w:ascii="宋体" w:hAnsi="宋体" w:eastAsia="宋体" w:cs="宋体"/>
                <w:szCs w:val="21"/>
              </w:rPr>
            </w:pPr>
            <w:r>
              <w:rPr>
                <w:rFonts w:hint="eastAsia" w:ascii="宋体" w:hAnsi="宋体" w:eastAsia="宋体" w:cs="宋体"/>
                <w:b/>
                <w:bCs/>
                <w:kern w:val="0"/>
                <w:szCs w:val="21"/>
              </w:rPr>
              <w:t>▲</w:t>
            </w:r>
            <w:r>
              <w:rPr>
                <w:rFonts w:hint="eastAsia" w:ascii="宋体" w:hAnsi="宋体" w:eastAsia="宋体" w:cs="宋体"/>
                <w:b/>
                <w:bCs/>
                <w:kern w:val="0"/>
                <w:szCs w:val="21"/>
                <w:lang w:bidi="ar"/>
              </w:rPr>
              <w:t>3.符合GB4943.1-2022标准要求（对设备进行机械强度试验，500g，直径50(mm)钢球，跌落高度1.3m，外壳不变形；样品外壳在外物撞击造成变形时应不影响其正常工作）</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1F15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D984887">
            <w:pPr>
              <w:jc w:val="center"/>
              <w:rPr>
                <w:rFonts w:hint="eastAsia" w:ascii="宋体" w:hAnsi="宋体" w:eastAsia="宋体" w:cs="宋体"/>
                <w:b/>
                <w:bCs/>
                <w:kern w:val="0"/>
                <w:szCs w:val="21"/>
              </w:rPr>
            </w:pPr>
          </w:p>
        </w:tc>
        <w:tc>
          <w:tcPr>
            <w:tcW w:w="1198" w:type="dxa"/>
            <w:vMerge w:val="continue"/>
            <w:shd w:val="clear" w:color="auto" w:fill="auto"/>
            <w:vAlign w:val="center"/>
          </w:tcPr>
          <w:p w14:paraId="401B161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EFC34C6">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4.触摸屏部分采用ARM架构CPU，CPU≥4核CPU主频≥2.0Ghz，内置NPU≥1TOPS算力，内置GPU≥ARMG52(支持OpenGL、OpenCL)，内存≥2G。</w:t>
            </w:r>
          </w:p>
        </w:tc>
      </w:tr>
      <w:tr w14:paraId="77B8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A889DF2">
            <w:pPr>
              <w:jc w:val="center"/>
              <w:rPr>
                <w:rFonts w:hint="eastAsia" w:ascii="宋体" w:hAnsi="宋体" w:eastAsia="宋体" w:cs="宋体"/>
                <w:b/>
                <w:bCs/>
                <w:kern w:val="0"/>
                <w:szCs w:val="21"/>
              </w:rPr>
            </w:pPr>
          </w:p>
        </w:tc>
        <w:tc>
          <w:tcPr>
            <w:tcW w:w="1198" w:type="dxa"/>
            <w:vMerge w:val="continue"/>
            <w:shd w:val="clear" w:color="auto" w:fill="auto"/>
            <w:vAlign w:val="center"/>
          </w:tcPr>
          <w:p w14:paraId="7D2C646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0FCF38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5.触摸屏的液晶≥10.1"，分辨率≥1280*800，材质为IPS或更优；</w:t>
            </w:r>
          </w:p>
        </w:tc>
      </w:tr>
      <w:tr w14:paraId="4FF4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F514DBE">
            <w:pPr>
              <w:jc w:val="center"/>
              <w:rPr>
                <w:rFonts w:hint="eastAsia" w:ascii="宋体" w:hAnsi="宋体" w:eastAsia="宋体" w:cs="宋体"/>
                <w:b/>
                <w:bCs/>
                <w:kern w:val="0"/>
                <w:szCs w:val="21"/>
              </w:rPr>
            </w:pPr>
          </w:p>
        </w:tc>
        <w:tc>
          <w:tcPr>
            <w:tcW w:w="1198" w:type="dxa"/>
            <w:vMerge w:val="continue"/>
            <w:shd w:val="clear" w:color="auto" w:fill="auto"/>
            <w:vAlign w:val="center"/>
          </w:tcPr>
          <w:p w14:paraId="363AABF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04E6F7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6.触摸屏的触摸面板为G+G玻璃材质，采用了电容触摸屏，采用全贴合工艺；触摸面板为一体式无缝大板，触摸屏、触摸按钮、液晶旋钮三大功能模块之间没有缝隙；</w:t>
            </w:r>
          </w:p>
        </w:tc>
      </w:tr>
      <w:tr w14:paraId="23D9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E4C625D">
            <w:pPr>
              <w:jc w:val="center"/>
              <w:rPr>
                <w:rFonts w:hint="eastAsia" w:ascii="宋体" w:hAnsi="宋体" w:eastAsia="宋体" w:cs="宋体"/>
                <w:b/>
                <w:bCs/>
                <w:kern w:val="0"/>
                <w:szCs w:val="21"/>
              </w:rPr>
            </w:pPr>
          </w:p>
        </w:tc>
        <w:tc>
          <w:tcPr>
            <w:tcW w:w="1198" w:type="dxa"/>
            <w:vMerge w:val="continue"/>
            <w:shd w:val="clear" w:color="auto" w:fill="auto"/>
            <w:vAlign w:val="center"/>
          </w:tcPr>
          <w:p w14:paraId="59CEFF6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2C1E01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7.液晶按钮部分采用智能旋钮设计，具有1组标准香蕉接口可输出稳压直流电、1组标准香蕉接口可输出稳压交流电，支持切换交流或直流输出；</w:t>
            </w:r>
          </w:p>
        </w:tc>
      </w:tr>
      <w:tr w14:paraId="03AC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B2E9758">
            <w:pPr>
              <w:jc w:val="center"/>
              <w:rPr>
                <w:rFonts w:hint="eastAsia" w:ascii="宋体" w:hAnsi="宋体" w:eastAsia="宋体" w:cs="宋体"/>
                <w:b/>
                <w:bCs/>
                <w:kern w:val="0"/>
                <w:szCs w:val="21"/>
              </w:rPr>
            </w:pPr>
          </w:p>
        </w:tc>
        <w:tc>
          <w:tcPr>
            <w:tcW w:w="1198" w:type="dxa"/>
            <w:vMerge w:val="continue"/>
            <w:shd w:val="clear" w:color="auto" w:fill="auto"/>
            <w:vAlign w:val="center"/>
          </w:tcPr>
          <w:p w14:paraId="369D4E5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33725D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8.旋钮外尺寸49mm±2mm，旋钮中心具有2个≥3位LED数码管显示屏，可以显示实时电压和电流，可以通过旋钮调节电压输出，并实时查看电流；</w:t>
            </w:r>
          </w:p>
        </w:tc>
      </w:tr>
      <w:tr w14:paraId="5183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2AF5014">
            <w:pPr>
              <w:jc w:val="center"/>
              <w:rPr>
                <w:rFonts w:hint="eastAsia" w:ascii="宋体" w:hAnsi="宋体" w:eastAsia="宋体" w:cs="宋体"/>
                <w:b/>
                <w:bCs/>
                <w:kern w:val="0"/>
                <w:szCs w:val="21"/>
              </w:rPr>
            </w:pPr>
          </w:p>
        </w:tc>
        <w:tc>
          <w:tcPr>
            <w:tcW w:w="1198" w:type="dxa"/>
            <w:vMerge w:val="continue"/>
            <w:shd w:val="clear" w:color="auto" w:fill="auto"/>
            <w:vAlign w:val="center"/>
          </w:tcPr>
          <w:p w14:paraId="081E1CF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4A80B6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9.直流输出：1组直流1.5~30V可调输出，最大电流2A；交流输出：1组交流1.5~30V可调输出，最大电流2A，输出波形为50Hz方波；</w:t>
            </w:r>
          </w:p>
        </w:tc>
      </w:tr>
      <w:tr w14:paraId="6098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A4CAA0E">
            <w:pPr>
              <w:jc w:val="center"/>
              <w:rPr>
                <w:rFonts w:hint="eastAsia" w:ascii="宋体" w:hAnsi="宋体" w:eastAsia="宋体" w:cs="宋体"/>
                <w:b/>
                <w:bCs/>
                <w:kern w:val="0"/>
                <w:szCs w:val="21"/>
              </w:rPr>
            </w:pPr>
          </w:p>
        </w:tc>
        <w:tc>
          <w:tcPr>
            <w:tcW w:w="1198" w:type="dxa"/>
            <w:vMerge w:val="continue"/>
            <w:shd w:val="clear" w:color="auto" w:fill="auto"/>
            <w:vAlign w:val="center"/>
          </w:tcPr>
          <w:p w14:paraId="5C8047C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081FE94">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10.电压精度：输出电压精度为±0.2V。</w:t>
            </w:r>
          </w:p>
        </w:tc>
      </w:tr>
      <w:tr w14:paraId="2E61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6F297CA">
            <w:pPr>
              <w:jc w:val="center"/>
              <w:rPr>
                <w:rFonts w:hint="eastAsia" w:ascii="宋体" w:hAnsi="宋体" w:eastAsia="宋体" w:cs="宋体"/>
                <w:b/>
                <w:bCs/>
                <w:kern w:val="0"/>
                <w:szCs w:val="21"/>
              </w:rPr>
            </w:pPr>
          </w:p>
        </w:tc>
        <w:tc>
          <w:tcPr>
            <w:tcW w:w="1198" w:type="dxa"/>
            <w:vMerge w:val="continue"/>
            <w:shd w:val="clear" w:color="auto" w:fill="auto"/>
            <w:vAlign w:val="center"/>
          </w:tcPr>
          <w:p w14:paraId="31BD682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D6D06B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11.具有≥6个触摸按钮，支持：同步锁定、低压电、高压电、升降、等常用功能按钮；</w:t>
            </w:r>
          </w:p>
        </w:tc>
      </w:tr>
      <w:tr w14:paraId="5CB9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607FA6A">
            <w:pPr>
              <w:jc w:val="center"/>
              <w:rPr>
                <w:rFonts w:hint="eastAsia" w:ascii="宋体" w:hAnsi="宋体" w:eastAsia="宋体" w:cs="宋体"/>
                <w:b/>
                <w:bCs/>
                <w:kern w:val="0"/>
                <w:szCs w:val="21"/>
              </w:rPr>
            </w:pPr>
          </w:p>
        </w:tc>
        <w:tc>
          <w:tcPr>
            <w:tcW w:w="1198" w:type="dxa"/>
            <w:vMerge w:val="continue"/>
            <w:shd w:val="clear" w:color="auto" w:fill="auto"/>
            <w:vAlign w:val="center"/>
          </w:tcPr>
          <w:p w14:paraId="632445D6">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E958E9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12.可通过同步锁定按钮，将本机的电源状态下发到学生电源，并锁定学生电源使其不能自主调节电压；</w:t>
            </w:r>
          </w:p>
        </w:tc>
      </w:tr>
      <w:tr w14:paraId="6B39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4AADBF7">
            <w:pPr>
              <w:jc w:val="center"/>
              <w:rPr>
                <w:rFonts w:hint="eastAsia" w:ascii="宋体" w:hAnsi="宋体" w:eastAsia="宋体" w:cs="宋体"/>
                <w:b/>
                <w:bCs/>
                <w:kern w:val="0"/>
                <w:szCs w:val="21"/>
              </w:rPr>
            </w:pPr>
          </w:p>
        </w:tc>
        <w:tc>
          <w:tcPr>
            <w:tcW w:w="1198" w:type="dxa"/>
            <w:vMerge w:val="continue"/>
            <w:shd w:val="clear" w:color="auto" w:fill="auto"/>
            <w:vAlign w:val="center"/>
          </w:tcPr>
          <w:p w14:paraId="7E3A9F2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7F54AA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13.可通过低压电和高压电按钮，开启学生电源的对应高压输出和低压输出；</w:t>
            </w:r>
          </w:p>
        </w:tc>
      </w:tr>
      <w:tr w14:paraId="3A8F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8EEACB5">
            <w:pPr>
              <w:jc w:val="center"/>
              <w:rPr>
                <w:rFonts w:hint="eastAsia" w:ascii="宋体" w:hAnsi="宋体" w:eastAsia="宋体" w:cs="宋体"/>
                <w:b/>
                <w:bCs/>
                <w:kern w:val="0"/>
                <w:szCs w:val="21"/>
              </w:rPr>
            </w:pPr>
          </w:p>
        </w:tc>
        <w:tc>
          <w:tcPr>
            <w:tcW w:w="1198" w:type="dxa"/>
            <w:vMerge w:val="continue"/>
            <w:shd w:val="clear" w:color="auto" w:fill="auto"/>
            <w:vAlign w:val="center"/>
          </w:tcPr>
          <w:p w14:paraId="75CB959A">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641211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14.可通过升降按钮，控制吊装系统的升降装置，实现系统升降控制；</w:t>
            </w:r>
          </w:p>
        </w:tc>
      </w:tr>
      <w:tr w14:paraId="566D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AB0FAC5">
            <w:pPr>
              <w:jc w:val="center"/>
              <w:rPr>
                <w:rFonts w:hint="eastAsia" w:ascii="宋体" w:hAnsi="宋体" w:eastAsia="宋体" w:cs="宋体"/>
                <w:b/>
                <w:bCs/>
                <w:kern w:val="0"/>
                <w:szCs w:val="21"/>
              </w:rPr>
            </w:pPr>
          </w:p>
        </w:tc>
        <w:tc>
          <w:tcPr>
            <w:tcW w:w="1198" w:type="dxa"/>
            <w:vMerge w:val="continue"/>
            <w:shd w:val="clear" w:color="auto" w:fill="auto"/>
            <w:vAlign w:val="center"/>
          </w:tcPr>
          <w:p w14:paraId="345635B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8EB054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15.具有≥1路HDMI直通输入，可直通教学交互平板或教学一体机的大屏，将笔记本电脑、示教终端等设备的画面进行同屏；</w:t>
            </w:r>
          </w:p>
        </w:tc>
      </w:tr>
      <w:tr w14:paraId="1775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E731896">
            <w:pPr>
              <w:jc w:val="center"/>
              <w:rPr>
                <w:rFonts w:hint="eastAsia" w:ascii="宋体" w:hAnsi="宋体" w:eastAsia="宋体" w:cs="宋体"/>
                <w:b/>
                <w:bCs/>
                <w:kern w:val="0"/>
                <w:szCs w:val="21"/>
              </w:rPr>
            </w:pPr>
          </w:p>
        </w:tc>
        <w:tc>
          <w:tcPr>
            <w:tcW w:w="1198" w:type="dxa"/>
            <w:vMerge w:val="continue"/>
            <w:shd w:val="clear" w:color="auto" w:fill="auto"/>
            <w:vAlign w:val="center"/>
          </w:tcPr>
          <w:p w14:paraId="15FBDCA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90BD484">
            <w:pPr>
              <w:widowControl/>
              <w:jc w:val="left"/>
              <w:textAlignment w:val="center"/>
              <w:rPr>
                <w:rFonts w:hint="eastAsia" w:ascii="宋体" w:hAnsi="宋体" w:eastAsia="宋体" w:cs="宋体"/>
                <w:kern w:val="0"/>
                <w:szCs w:val="21"/>
                <w:lang w:bidi="ar"/>
              </w:rPr>
            </w:pPr>
            <w:bookmarkStart w:id="43" w:name="OLE_LINK1"/>
            <w:r>
              <w:rPr>
                <w:rFonts w:hint="eastAsia" w:ascii="宋体" w:hAnsi="宋体" w:eastAsia="宋体" w:cs="宋体"/>
                <w:b/>
                <w:bCs/>
                <w:kern w:val="0"/>
                <w:szCs w:val="21"/>
              </w:rPr>
              <w:t>▲</w:t>
            </w:r>
            <w:bookmarkEnd w:id="43"/>
            <w:r>
              <w:rPr>
                <w:rFonts w:hint="eastAsia" w:ascii="宋体" w:hAnsi="宋体" w:eastAsia="宋体" w:cs="宋体"/>
                <w:kern w:val="0"/>
                <w:szCs w:val="21"/>
                <w:lang w:bidi="ar"/>
              </w:rPr>
              <w:t>16.触摸屏首页菜单具有≥4个功能模块：一键升降、一键通电、一键照明、一键锁定，每个功能模块的按钮上均有受控产品的3D模型。</w:t>
            </w:r>
            <w:r>
              <w:rPr>
                <w:rFonts w:hint="eastAsia" w:ascii="宋体" w:hAnsi="宋体" w:eastAsia="宋体" w:cs="宋体"/>
                <w:b/>
                <w:bCs/>
                <w:color w:val="FF0000"/>
                <w:kern w:val="0"/>
                <w:szCs w:val="21"/>
              </w:rPr>
              <w:t>（投标时提供显示功能界面的实物照片佐证)</w:t>
            </w:r>
          </w:p>
        </w:tc>
      </w:tr>
      <w:tr w14:paraId="6CD1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D19EB9C">
            <w:pPr>
              <w:jc w:val="center"/>
              <w:rPr>
                <w:rFonts w:hint="eastAsia" w:ascii="宋体" w:hAnsi="宋体" w:eastAsia="宋体" w:cs="宋体"/>
                <w:b/>
                <w:bCs/>
                <w:kern w:val="0"/>
                <w:szCs w:val="21"/>
              </w:rPr>
            </w:pPr>
          </w:p>
        </w:tc>
        <w:tc>
          <w:tcPr>
            <w:tcW w:w="1198" w:type="dxa"/>
            <w:vMerge w:val="continue"/>
            <w:shd w:val="clear" w:color="auto" w:fill="auto"/>
            <w:vAlign w:val="center"/>
          </w:tcPr>
          <w:p w14:paraId="5770A487">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C9B45F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17.具有≥1路USB直通输入，可直通教学交互平板或教学一体机，可接入高拍仪、U盘等。</w:t>
            </w:r>
          </w:p>
        </w:tc>
      </w:tr>
      <w:tr w14:paraId="5863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454403F">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2</w:t>
            </w:r>
          </w:p>
        </w:tc>
        <w:tc>
          <w:tcPr>
            <w:tcW w:w="1198" w:type="dxa"/>
            <w:vMerge w:val="restart"/>
            <w:shd w:val="clear" w:color="auto" w:fill="auto"/>
            <w:vAlign w:val="center"/>
          </w:tcPr>
          <w:p w14:paraId="4BA837E4">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实验室智能控制系统</w:t>
            </w:r>
          </w:p>
        </w:tc>
        <w:tc>
          <w:tcPr>
            <w:tcW w:w="6211" w:type="dxa"/>
            <w:shd w:val="clear" w:color="auto" w:fill="auto"/>
            <w:vAlign w:val="center"/>
          </w:tcPr>
          <w:p w14:paraId="09D81C0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电源操作控制系统：可实现远程分组控制学生高低压电源开启与关闭；可输出直流电源：1组直流≥1.5~30V可调，最大电流≥2A；可输出交流输电源≥1.5~30V可调，最大电流≥2A，设置及实时显示，带学生电压锁定功能；</w:t>
            </w:r>
          </w:p>
        </w:tc>
      </w:tr>
      <w:tr w14:paraId="519D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2159B87">
            <w:pPr>
              <w:jc w:val="center"/>
              <w:rPr>
                <w:rFonts w:hint="eastAsia" w:ascii="宋体" w:hAnsi="宋体" w:eastAsia="宋体" w:cs="宋体"/>
                <w:b/>
                <w:bCs/>
                <w:kern w:val="0"/>
                <w:szCs w:val="21"/>
              </w:rPr>
            </w:pPr>
          </w:p>
        </w:tc>
        <w:tc>
          <w:tcPr>
            <w:tcW w:w="1198" w:type="dxa"/>
            <w:vMerge w:val="continue"/>
            <w:shd w:val="clear" w:color="auto" w:fill="auto"/>
            <w:vAlign w:val="center"/>
          </w:tcPr>
          <w:p w14:paraId="27A950FB">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4EAA1D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2.照明系统：可实现远程控制照明系统开启与关闭，可单个或全组进行控制；</w:t>
            </w:r>
          </w:p>
        </w:tc>
      </w:tr>
      <w:tr w14:paraId="11E5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6F7355C">
            <w:pPr>
              <w:jc w:val="center"/>
              <w:rPr>
                <w:rFonts w:hint="eastAsia" w:ascii="宋体" w:hAnsi="宋体" w:eastAsia="宋体" w:cs="宋体"/>
                <w:b/>
                <w:bCs/>
                <w:kern w:val="0"/>
                <w:szCs w:val="21"/>
              </w:rPr>
            </w:pPr>
          </w:p>
        </w:tc>
        <w:tc>
          <w:tcPr>
            <w:tcW w:w="1198" w:type="dxa"/>
            <w:vMerge w:val="continue"/>
            <w:shd w:val="clear" w:color="auto" w:fill="auto"/>
            <w:vAlign w:val="center"/>
          </w:tcPr>
          <w:p w14:paraId="4EA7185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A7F948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3.摇臂控制系统：可实现控制电源摇臂升起或下降。</w:t>
            </w:r>
          </w:p>
        </w:tc>
      </w:tr>
      <w:tr w14:paraId="031F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361BFE1">
            <w:pPr>
              <w:jc w:val="center"/>
              <w:rPr>
                <w:rFonts w:hint="eastAsia" w:ascii="宋体" w:hAnsi="宋体" w:eastAsia="宋体" w:cs="宋体"/>
                <w:b/>
                <w:bCs/>
                <w:kern w:val="0"/>
                <w:szCs w:val="21"/>
              </w:rPr>
            </w:pPr>
          </w:p>
        </w:tc>
        <w:tc>
          <w:tcPr>
            <w:tcW w:w="1198" w:type="dxa"/>
            <w:vMerge w:val="continue"/>
            <w:shd w:val="clear" w:color="auto" w:fill="auto"/>
            <w:vAlign w:val="center"/>
          </w:tcPr>
          <w:p w14:paraId="5DBF074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076266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b/>
                <w:bCs/>
                <w:kern w:val="0"/>
                <w:szCs w:val="21"/>
              </w:rPr>
              <w:t>▲</w:t>
            </w:r>
            <w:r>
              <w:rPr>
                <w:rFonts w:hint="eastAsia" w:ascii="宋体" w:hAnsi="宋体" w:eastAsia="宋体" w:cs="宋体"/>
                <w:color w:val="000000"/>
                <w:kern w:val="0"/>
                <w:szCs w:val="21"/>
                <w:lang w:bidi="ar"/>
              </w:rPr>
              <w:t>4.系统具有保护功能，当电未关闭的情况下，不可自动升降，系统能通过文字弹窗进行告警。</w:t>
            </w:r>
            <w:r>
              <w:rPr>
                <w:rFonts w:hint="eastAsia" w:ascii="宋体" w:hAnsi="宋体" w:eastAsia="宋体" w:cs="宋体"/>
                <w:b/>
                <w:bCs/>
                <w:color w:val="FF0000"/>
                <w:kern w:val="0"/>
                <w:szCs w:val="21"/>
              </w:rPr>
              <w:t>（投标时提供显示功能界面的实物照片佐证)</w:t>
            </w:r>
          </w:p>
        </w:tc>
      </w:tr>
      <w:tr w14:paraId="2EE9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408AB2C9">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3</w:t>
            </w:r>
          </w:p>
        </w:tc>
        <w:tc>
          <w:tcPr>
            <w:tcW w:w="1198" w:type="dxa"/>
            <w:vMerge w:val="restart"/>
            <w:shd w:val="clear" w:color="auto" w:fill="auto"/>
            <w:vAlign w:val="center"/>
          </w:tcPr>
          <w:p w14:paraId="119949C1">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智能吊装集成舱体</w:t>
            </w:r>
          </w:p>
        </w:tc>
        <w:tc>
          <w:tcPr>
            <w:tcW w:w="6211" w:type="dxa"/>
            <w:shd w:val="clear" w:color="auto" w:fill="auto"/>
            <w:vAlign w:val="center"/>
          </w:tcPr>
          <w:p w14:paraId="77B156E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1.标准模块一体化组成，所有装饰部件应采用模块化设计；</w:t>
            </w:r>
          </w:p>
        </w:tc>
      </w:tr>
      <w:tr w14:paraId="73D2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EBDAD69">
            <w:pPr>
              <w:jc w:val="center"/>
              <w:rPr>
                <w:rFonts w:hint="eastAsia" w:ascii="宋体" w:hAnsi="宋体" w:eastAsia="宋体" w:cs="宋体"/>
                <w:b/>
                <w:bCs/>
                <w:kern w:val="0"/>
                <w:szCs w:val="21"/>
              </w:rPr>
            </w:pPr>
          </w:p>
        </w:tc>
        <w:tc>
          <w:tcPr>
            <w:tcW w:w="1198" w:type="dxa"/>
            <w:vMerge w:val="continue"/>
            <w:shd w:val="clear" w:color="auto" w:fill="auto"/>
            <w:vAlign w:val="center"/>
          </w:tcPr>
          <w:p w14:paraId="19900D0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AE1486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2.钢+塑料+铝结合而成。</w:t>
            </w:r>
          </w:p>
        </w:tc>
      </w:tr>
      <w:tr w14:paraId="4F4E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9E221E9">
            <w:pPr>
              <w:jc w:val="center"/>
              <w:rPr>
                <w:rFonts w:hint="eastAsia" w:ascii="宋体" w:hAnsi="宋体" w:eastAsia="宋体" w:cs="宋体"/>
                <w:b/>
                <w:bCs/>
                <w:kern w:val="0"/>
                <w:szCs w:val="21"/>
              </w:rPr>
            </w:pPr>
          </w:p>
        </w:tc>
        <w:tc>
          <w:tcPr>
            <w:tcW w:w="1198" w:type="dxa"/>
            <w:vMerge w:val="continue"/>
            <w:shd w:val="clear" w:color="auto" w:fill="auto"/>
            <w:vAlign w:val="center"/>
          </w:tcPr>
          <w:p w14:paraId="0F2FF01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2D65C3E3">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3.多电机驱动系统1个电机负责摆臂操控；另外2个电机分别为独立操纵舱门。</w:t>
            </w:r>
          </w:p>
        </w:tc>
      </w:tr>
      <w:tr w14:paraId="5BB4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FED29F9">
            <w:pPr>
              <w:jc w:val="center"/>
              <w:rPr>
                <w:rFonts w:hint="eastAsia" w:ascii="宋体" w:hAnsi="宋体" w:eastAsia="宋体" w:cs="宋体"/>
                <w:b/>
                <w:bCs/>
                <w:kern w:val="0"/>
                <w:szCs w:val="21"/>
              </w:rPr>
            </w:pPr>
          </w:p>
        </w:tc>
        <w:tc>
          <w:tcPr>
            <w:tcW w:w="1198" w:type="dxa"/>
            <w:vMerge w:val="continue"/>
            <w:shd w:val="clear" w:color="auto" w:fill="auto"/>
            <w:vAlign w:val="center"/>
          </w:tcPr>
          <w:p w14:paraId="7C0EBD4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6A5020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4.所有电机均为直流型，具备安全的正反转功能；</w:t>
            </w:r>
          </w:p>
        </w:tc>
      </w:tr>
      <w:tr w14:paraId="5CAA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2AB5C8D">
            <w:pPr>
              <w:jc w:val="center"/>
              <w:rPr>
                <w:rFonts w:hint="eastAsia" w:ascii="宋体" w:hAnsi="宋体" w:eastAsia="宋体" w:cs="宋体"/>
                <w:b/>
                <w:bCs/>
                <w:kern w:val="0"/>
                <w:szCs w:val="21"/>
              </w:rPr>
            </w:pPr>
          </w:p>
        </w:tc>
        <w:tc>
          <w:tcPr>
            <w:tcW w:w="1198" w:type="dxa"/>
            <w:vMerge w:val="continue"/>
            <w:shd w:val="clear" w:color="auto" w:fill="auto"/>
            <w:vAlign w:val="center"/>
          </w:tcPr>
          <w:p w14:paraId="40809EE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D85215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5.应采用钢制轴承+机加工件组合结构。</w:t>
            </w:r>
          </w:p>
        </w:tc>
      </w:tr>
      <w:tr w14:paraId="2290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39344C7">
            <w:pPr>
              <w:jc w:val="center"/>
              <w:rPr>
                <w:rFonts w:hint="eastAsia" w:ascii="宋体" w:hAnsi="宋体" w:eastAsia="宋体" w:cs="宋体"/>
                <w:b/>
                <w:bCs/>
                <w:kern w:val="0"/>
                <w:szCs w:val="21"/>
              </w:rPr>
            </w:pPr>
          </w:p>
        </w:tc>
        <w:tc>
          <w:tcPr>
            <w:tcW w:w="1198" w:type="dxa"/>
            <w:vMerge w:val="continue"/>
            <w:shd w:val="clear" w:color="auto" w:fill="auto"/>
            <w:vAlign w:val="center"/>
          </w:tcPr>
          <w:p w14:paraId="361C75F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1D67D45">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6.舱门在关闭状态下呈纯平设计。开启流程安全，先打开舱门，随后才能放下摆臂；若舱门未打开，摆臂处于保护状态，无法移动。摆臂放下后，舱门同样得到保护，防止误操作，保持固定状态。</w:t>
            </w:r>
          </w:p>
        </w:tc>
      </w:tr>
      <w:tr w14:paraId="440A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111BA48">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4</w:t>
            </w:r>
          </w:p>
        </w:tc>
        <w:tc>
          <w:tcPr>
            <w:tcW w:w="1198" w:type="dxa"/>
            <w:vMerge w:val="restart"/>
            <w:shd w:val="clear" w:color="auto" w:fill="auto"/>
            <w:vAlign w:val="center"/>
          </w:tcPr>
          <w:p w14:paraId="7CFAC139">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摇臂控制系统</w:t>
            </w:r>
          </w:p>
        </w:tc>
        <w:tc>
          <w:tcPr>
            <w:tcW w:w="6211" w:type="dxa"/>
            <w:shd w:val="clear" w:color="auto" w:fill="auto"/>
            <w:vAlign w:val="center"/>
          </w:tcPr>
          <w:p w14:paraId="52C3692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1.搭载一台智能控制主机，该主机支持RS485总线的MODBUSRTU通讯协议，具备奇偶校验功能；</w:t>
            </w:r>
          </w:p>
        </w:tc>
      </w:tr>
      <w:tr w14:paraId="1E3A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CBD4F5C">
            <w:pPr>
              <w:jc w:val="center"/>
              <w:rPr>
                <w:rFonts w:hint="eastAsia" w:ascii="宋体" w:hAnsi="宋体" w:eastAsia="宋体" w:cs="宋体"/>
                <w:b/>
                <w:bCs/>
                <w:kern w:val="0"/>
                <w:szCs w:val="21"/>
              </w:rPr>
            </w:pPr>
          </w:p>
        </w:tc>
        <w:tc>
          <w:tcPr>
            <w:tcW w:w="1198" w:type="dxa"/>
            <w:vMerge w:val="continue"/>
            <w:shd w:val="clear" w:color="auto" w:fill="auto"/>
            <w:vAlign w:val="center"/>
          </w:tcPr>
          <w:p w14:paraId="7298B70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B4BA76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2.智能控制主机能够接入多种传感器，包括但不限于：4个舱门位置微动传感器；2个摆臂位置微动传感器；该智能控制主机具备操控舱门电机、摆臂电机和护眼灯的能力，并能实时监测这些设备的状态。</w:t>
            </w:r>
          </w:p>
        </w:tc>
      </w:tr>
      <w:tr w14:paraId="656D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3B9B599">
            <w:pPr>
              <w:jc w:val="center"/>
              <w:rPr>
                <w:rFonts w:hint="eastAsia" w:ascii="宋体" w:hAnsi="宋体" w:eastAsia="宋体" w:cs="宋体"/>
                <w:b/>
                <w:bCs/>
                <w:kern w:val="0"/>
                <w:szCs w:val="21"/>
              </w:rPr>
            </w:pPr>
          </w:p>
        </w:tc>
        <w:tc>
          <w:tcPr>
            <w:tcW w:w="1198" w:type="dxa"/>
            <w:vMerge w:val="continue"/>
            <w:shd w:val="clear" w:color="auto" w:fill="auto"/>
            <w:vAlign w:val="center"/>
          </w:tcPr>
          <w:p w14:paraId="483A44BF">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5CA466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3.数字量控制：支持数字输出控制（DO控制），支持数字输入状态采集（DI状态采集），可设置刷新时间，自动刷新数据状态；</w:t>
            </w:r>
          </w:p>
        </w:tc>
      </w:tr>
      <w:tr w14:paraId="5DB8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42D0F18">
            <w:pPr>
              <w:jc w:val="center"/>
              <w:rPr>
                <w:rFonts w:hint="eastAsia" w:ascii="宋体" w:hAnsi="宋体" w:eastAsia="宋体" w:cs="宋体"/>
                <w:b/>
                <w:bCs/>
                <w:kern w:val="0"/>
                <w:szCs w:val="21"/>
              </w:rPr>
            </w:pPr>
          </w:p>
        </w:tc>
        <w:tc>
          <w:tcPr>
            <w:tcW w:w="1198" w:type="dxa"/>
            <w:vMerge w:val="continue"/>
            <w:shd w:val="clear" w:color="auto" w:fill="auto"/>
            <w:vAlign w:val="center"/>
          </w:tcPr>
          <w:p w14:paraId="3365066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8C5FD0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4.模拟量控制：若吊装系统有扩展模拟传感器，可支持AI数据采集，曲线显示，可设置刷新时间，可温度采集、湿度采集等，可设置刷新时间。支持数据记录，导出excel表格；</w:t>
            </w:r>
          </w:p>
        </w:tc>
      </w:tr>
      <w:tr w14:paraId="69B6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951D63C">
            <w:pPr>
              <w:jc w:val="center"/>
              <w:rPr>
                <w:rFonts w:hint="eastAsia" w:ascii="宋体" w:hAnsi="宋体" w:eastAsia="宋体" w:cs="宋体"/>
                <w:b/>
                <w:bCs/>
                <w:kern w:val="0"/>
                <w:szCs w:val="21"/>
              </w:rPr>
            </w:pPr>
          </w:p>
        </w:tc>
        <w:tc>
          <w:tcPr>
            <w:tcW w:w="1198" w:type="dxa"/>
            <w:vMerge w:val="continue"/>
            <w:shd w:val="clear" w:color="auto" w:fill="auto"/>
            <w:vAlign w:val="center"/>
          </w:tcPr>
          <w:p w14:paraId="051C17D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E2F290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5.支持生成参数设置指令，支持DI和DO之间进行联动配置；</w:t>
            </w:r>
          </w:p>
        </w:tc>
      </w:tr>
      <w:tr w14:paraId="76D6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245BBBF">
            <w:pPr>
              <w:jc w:val="center"/>
              <w:rPr>
                <w:rFonts w:hint="eastAsia" w:ascii="宋体" w:hAnsi="宋体" w:eastAsia="宋体" w:cs="宋体"/>
                <w:b/>
                <w:bCs/>
                <w:kern w:val="0"/>
                <w:szCs w:val="21"/>
              </w:rPr>
            </w:pPr>
          </w:p>
        </w:tc>
        <w:tc>
          <w:tcPr>
            <w:tcW w:w="1198" w:type="dxa"/>
            <w:vMerge w:val="continue"/>
            <w:shd w:val="clear" w:color="auto" w:fill="auto"/>
            <w:vAlign w:val="center"/>
          </w:tcPr>
          <w:p w14:paraId="06503FA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E3BC34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6.支持设备地址、波特率、工作模式、数据自动回传、掉电记忆、校验方式等参数设置。</w:t>
            </w:r>
          </w:p>
        </w:tc>
      </w:tr>
      <w:tr w14:paraId="0F66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03500113">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5</w:t>
            </w:r>
          </w:p>
        </w:tc>
        <w:tc>
          <w:tcPr>
            <w:tcW w:w="1198" w:type="dxa"/>
            <w:vMerge w:val="restart"/>
            <w:shd w:val="clear" w:color="auto" w:fill="auto"/>
            <w:vAlign w:val="center"/>
          </w:tcPr>
          <w:p w14:paraId="6D1AFB87">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升降摇臂模块</w:t>
            </w:r>
          </w:p>
        </w:tc>
        <w:tc>
          <w:tcPr>
            <w:tcW w:w="6211" w:type="dxa"/>
            <w:shd w:val="clear" w:color="auto" w:fill="auto"/>
            <w:vAlign w:val="center"/>
          </w:tcPr>
          <w:p w14:paraId="343ACDA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1.摇臂可通过控制器控制升降；摇臂外部保护罩为模具件，摇臂下端安装电源、网络。摇臂设有自检测功能，当与其他设备连接时，摇臂处于锁定状态、不能升降；</w:t>
            </w:r>
          </w:p>
        </w:tc>
      </w:tr>
      <w:tr w14:paraId="64A9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7703B20">
            <w:pPr>
              <w:jc w:val="center"/>
              <w:rPr>
                <w:rFonts w:hint="eastAsia" w:ascii="宋体" w:hAnsi="宋体" w:eastAsia="宋体" w:cs="宋体"/>
                <w:b/>
                <w:bCs/>
                <w:kern w:val="0"/>
                <w:szCs w:val="21"/>
              </w:rPr>
            </w:pPr>
          </w:p>
        </w:tc>
        <w:tc>
          <w:tcPr>
            <w:tcW w:w="1198" w:type="dxa"/>
            <w:vMerge w:val="continue"/>
            <w:shd w:val="clear" w:color="auto" w:fill="auto"/>
            <w:vAlign w:val="center"/>
          </w:tcPr>
          <w:p w14:paraId="567A773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356A3B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2.材质：塑料+铁+铝；</w:t>
            </w:r>
          </w:p>
        </w:tc>
      </w:tr>
      <w:tr w14:paraId="1F2A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B57369F">
            <w:pPr>
              <w:jc w:val="center"/>
              <w:rPr>
                <w:rFonts w:hint="eastAsia" w:ascii="宋体" w:hAnsi="宋体" w:eastAsia="宋体" w:cs="宋体"/>
                <w:b/>
                <w:bCs/>
                <w:kern w:val="0"/>
                <w:szCs w:val="21"/>
              </w:rPr>
            </w:pPr>
          </w:p>
        </w:tc>
        <w:tc>
          <w:tcPr>
            <w:tcW w:w="1198" w:type="dxa"/>
            <w:vMerge w:val="continue"/>
            <w:shd w:val="clear" w:color="auto" w:fill="auto"/>
            <w:vAlign w:val="center"/>
          </w:tcPr>
          <w:p w14:paraId="1608799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43E37E0">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3.舱门安装有限位传感器，每个门≥2个（一共≥4个）。</w:t>
            </w:r>
          </w:p>
        </w:tc>
      </w:tr>
      <w:tr w14:paraId="1242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2F10662">
            <w:pPr>
              <w:jc w:val="center"/>
              <w:rPr>
                <w:rFonts w:hint="eastAsia" w:ascii="宋体" w:hAnsi="宋体" w:eastAsia="宋体" w:cs="宋体"/>
                <w:b/>
                <w:bCs/>
                <w:kern w:val="0"/>
                <w:szCs w:val="21"/>
              </w:rPr>
            </w:pPr>
          </w:p>
        </w:tc>
        <w:tc>
          <w:tcPr>
            <w:tcW w:w="1198" w:type="dxa"/>
            <w:vMerge w:val="continue"/>
            <w:shd w:val="clear" w:color="auto" w:fill="auto"/>
            <w:vAlign w:val="center"/>
          </w:tcPr>
          <w:p w14:paraId="03D891DA">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0C20E1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4.RJ45≥2个，二三插≥2个。</w:t>
            </w:r>
          </w:p>
        </w:tc>
      </w:tr>
      <w:tr w14:paraId="75F9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638F951">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6</w:t>
            </w:r>
          </w:p>
        </w:tc>
        <w:tc>
          <w:tcPr>
            <w:tcW w:w="1198" w:type="dxa"/>
            <w:vMerge w:val="restart"/>
            <w:shd w:val="clear" w:color="auto" w:fill="auto"/>
            <w:vAlign w:val="center"/>
          </w:tcPr>
          <w:p w14:paraId="1E221A51">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吊装照明模块</w:t>
            </w:r>
          </w:p>
        </w:tc>
        <w:tc>
          <w:tcPr>
            <w:tcW w:w="6211" w:type="dxa"/>
            <w:shd w:val="clear" w:color="auto" w:fill="auto"/>
            <w:vAlign w:val="center"/>
          </w:tcPr>
          <w:p w14:paraId="56C65D3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1.规格：（长431mm*宽115mm *高45mm）±2mm；</w:t>
            </w:r>
          </w:p>
        </w:tc>
      </w:tr>
      <w:tr w14:paraId="4710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3E03015">
            <w:pPr>
              <w:jc w:val="center"/>
              <w:rPr>
                <w:rFonts w:hint="eastAsia" w:ascii="宋体" w:hAnsi="宋体" w:eastAsia="宋体" w:cs="宋体"/>
                <w:b/>
                <w:bCs/>
                <w:kern w:val="0"/>
                <w:szCs w:val="21"/>
              </w:rPr>
            </w:pPr>
          </w:p>
        </w:tc>
        <w:tc>
          <w:tcPr>
            <w:tcW w:w="1198" w:type="dxa"/>
            <w:vMerge w:val="continue"/>
            <w:shd w:val="clear" w:color="auto" w:fill="auto"/>
            <w:vAlign w:val="center"/>
          </w:tcPr>
          <w:p w14:paraId="5F99197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9FCBCA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2.受智能化控制系统控制，配置LED灯，≥10W，灯罩采用ABS磨砂透明均光板；</w:t>
            </w:r>
          </w:p>
        </w:tc>
      </w:tr>
      <w:tr w14:paraId="3780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391ADA35">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7</w:t>
            </w:r>
          </w:p>
        </w:tc>
        <w:tc>
          <w:tcPr>
            <w:tcW w:w="1198" w:type="dxa"/>
            <w:vMerge w:val="restart"/>
            <w:shd w:val="clear" w:color="auto" w:fill="auto"/>
            <w:vAlign w:val="center"/>
          </w:tcPr>
          <w:p w14:paraId="5AE3E7CB">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学生电源管理软件</w:t>
            </w:r>
          </w:p>
        </w:tc>
        <w:tc>
          <w:tcPr>
            <w:tcW w:w="6211" w:type="dxa"/>
            <w:shd w:val="clear" w:color="auto" w:fill="auto"/>
            <w:vAlign w:val="center"/>
          </w:tcPr>
          <w:p w14:paraId="3666CF5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1.本系统为内置在学生电源模块中的一个软件，可以控制电源操作直流输出：1.5~30V可调输出，最大电流≥2A；交流输出：1.5~30V可调输出，最大电流≥2A；</w:t>
            </w:r>
          </w:p>
        </w:tc>
      </w:tr>
      <w:tr w14:paraId="2CCF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D06EA02">
            <w:pPr>
              <w:jc w:val="center"/>
              <w:rPr>
                <w:rFonts w:hint="eastAsia" w:ascii="宋体" w:hAnsi="宋体" w:eastAsia="宋体" w:cs="宋体"/>
                <w:b/>
                <w:bCs/>
                <w:kern w:val="0"/>
                <w:szCs w:val="21"/>
              </w:rPr>
            </w:pPr>
          </w:p>
        </w:tc>
        <w:tc>
          <w:tcPr>
            <w:tcW w:w="1198" w:type="dxa"/>
            <w:vMerge w:val="continue"/>
            <w:shd w:val="clear" w:color="auto" w:fill="auto"/>
            <w:vAlign w:val="center"/>
          </w:tcPr>
          <w:p w14:paraId="322550A6">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3DE154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2.可以显示实时电压和电流，可以通过旋钮调节电压输出；</w:t>
            </w:r>
          </w:p>
        </w:tc>
      </w:tr>
      <w:tr w14:paraId="3AED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5BF5CF6">
            <w:pPr>
              <w:jc w:val="center"/>
              <w:rPr>
                <w:rFonts w:hint="eastAsia" w:ascii="宋体" w:hAnsi="宋体" w:eastAsia="宋体" w:cs="宋体"/>
                <w:b/>
                <w:bCs/>
                <w:kern w:val="0"/>
                <w:szCs w:val="21"/>
              </w:rPr>
            </w:pPr>
          </w:p>
        </w:tc>
        <w:tc>
          <w:tcPr>
            <w:tcW w:w="1198" w:type="dxa"/>
            <w:vMerge w:val="continue"/>
            <w:shd w:val="clear" w:color="auto" w:fill="auto"/>
            <w:vAlign w:val="center"/>
          </w:tcPr>
          <w:p w14:paraId="654A0B0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3C7BAB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3.可受教师控制台控制，实现电源220V输出通断、电压锁定、交直流输出锁定、交直流切换等功能，当锁定时能够通过锁定指示灯进行指示；</w:t>
            </w:r>
          </w:p>
        </w:tc>
      </w:tr>
      <w:tr w14:paraId="56B3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F09BE5B">
            <w:pPr>
              <w:jc w:val="center"/>
              <w:rPr>
                <w:rFonts w:hint="eastAsia" w:ascii="宋体" w:hAnsi="宋体" w:eastAsia="宋体" w:cs="宋体"/>
                <w:b/>
                <w:bCs/>
                <w:kern w:val="0"/>
                <w:szCs w:val="21"/>
              </w:rPr>
            </w:pPr>
          </w:p>
        </w:tc>
        <w:tc>
          <w:tcPr>
            <w:tcW w:w="1198" w:type="dxa"/>
            <w:vMerge w:val="continue"/>
            <w:shd w:val="clear" w:color="auto" w:fill="auto"/>
            <w:vAlign w:val="center"/>
          </w:tcPr>
          <w:p w14:paraId="09728AB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BAEF91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4.电源保护：在出现短路时可以通过故障指示灯进行提示，恢复正常后可通过复位按钮重新启动</w:t>
            </w:r>
          </w:p>
        </w:tc>
      </w:tr>
      <w:tr w14:paraId="0AAD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45E1199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8</w:t>
            </w:r>
          </w:p>
        </w:tc>
        <w:tc>
          <w:tcPr>
            <w:tcW w:w="1198" w:type="dxa"/>
            <w:vMerge w:val="restart"/>
            <w:shd w:val="clear" w:color="auto" w:fill="auto"/>
            <w:vAlign w:val="center"/>
          </w:tcPr>
          <w:p w14:paraId="2AB35A7A">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学生电源模块</w:t>
            </w:r>
          </w:p>
        </w:tc>
        <w:tc>
          <w:tcPr>
            <w:tcW w:w="6211" w:type="dxa"/>
            <w:shd w:val="clear" w:color="auto" w:fill="auto"/>
            <w:vAlign w:val="center"/>
          </w:tcPr>
          <w:p w14:paraId="1DAAE99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1.电源输入：≥2路100~240VAC输入；</w:t>
            </w:r>
          </w:p>
        </w:tc>
      </w:tr>
      <w:tr w14:paraId="52AA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18C2464">
            <w:pPr>
              <w:jc w:val="center"/>
              <w:rPr>
                <w:rFonts w:hint="eastAsia" w:ascii="宋体" w:hAnsi="宋体" w:eastAsia="宋体" w:cs="宋体"/>
                <w:b/>
                <w:bCs/>
                <w:kern w:val="0"/>
                <w:szCs w:val="21"/>
              </w:rPr>
            </w:pPr>
          </w:p>
        </w:tc>
        <w:tc>
          <w:tcPr>
            <w:tcW w:w="1198" w:type="dxa"/>
            <w:vMerge w:val="continue"/>
            <w:shd w:val="clear" w:color="auto" w:fill="auto"/>
            <w:vAlign w:val="center"/>
          </w:tcPr>
          <w:p w14:paraId="3611724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2DFA8D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2.电源输出：≥2路100~240VAC输出，其通电状态可受控制；</w:t>
            </w:r>
          </w:p>
        </w:tc>
      </w:tr>
      <w:tr w14:paraId="36DC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B5F7F47">
            <w:pPr>
              <w:jc w:val="center"/>
              <w:rPr>
                <w:rFonts w:hint="eastAsia" w:ascii="宋体" w:hAnsi="宋体" w:eastAsia="宋体" w:cs="宋体"/>
                <w:b/>
                <w:bCs/>
                <w:kern w:val="0"/>
                <w:szCs w:val="21"/>
              </w:rPr>
            </w:pPr>
          </w:p>
        </w:tc>
        <w:tc>
          <w:tcPr>
            <w:tcW w:w="1198" w:type="dxa"/>
            <w:vMerge w:val="continue"/>
            <w:shd w:val="clear" w:color="auto" w:fill="auto"/>
            <w:vAlign w:val="center"/>
          </w:tcPr>
          <w:p w14:paraId="6DE08FDB">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C6AD1E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3.控制信号输入：≥1路RS485输入，用于连接教师控制台；</w:t>
            </w:r>
          </w:p>
        </w:tc>
      </w:tr>
      <w:tr w14:paraId="02E8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4365339">
            <w:pPr>
              <w:jc w:val="center"/>
              <w:rPr>
                <w:rFonts w:hint="eastAsia" w:ascii="宋体" w:hAnsi="宋体" w:eastAsia="宋体" w:cs="宋体"/>
                <w:b/>
                <w:bCs/>
                <w:kern w:val="0"/>
                <w:szCs w:val="21"/>
              </w:rPr>
            </w:pPr>
          </w:p>
        </w:tc>
        <w:tc>
          <w:tcPr>
            <w:tcW w:w="1198" w:type="dxa"/>
            <w:vMerge w:val="continue"/>
            <w:shd w:val="clear" w:color="auto" w:fill="auto"/>
            <w:vAlign w:val="center"/>
          </w:tcPr>
          <w:p w14:paraId="4B67BD5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CF9A8D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4.直流输出：≥1组直流1.5~30V可调输出，最大电流≥2A；</w:t>
            </w:r>
          </w:p>
        </w:tc>
      </w:tr>
      <w:tr w14:paraId="6130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7C96C2D">
            <w:pPr>
              <w:jc w:val="center"/>
              <w:rPr>
                <w:rFonts w:hint="eastAsia" w:ascii="宋体" w:hAnsi="宋体" w:eastAsia="宋体" w:cs="宋体"/>
                <w:b/>
                <w:bCs/>
                <w:kern w:val="0"/>
                <w:szCs w:val="21"/>
              </w:rPr>
            </w:pPr>
          </w:p>
        </w:tc>
        <w:tc>
          <w:tcPr>
            <w:tcW w:w="1198" w:type="dxa"/>
            <w:vMerge w:val="continue"/>
            <w:shd w:val="clear" w:color="auto" w:fill="auto"/>
            <w:vAlign w:val="center"/>
          </w:tcPr>
          <w:p w14:paraId="39B5D40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DDDE1A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5.交流输出：≥1组交流1.5~30V可调输出，最大电流≥2A，输出波形为50Hz方波；</w:t>
            </w:r>
          </w:p>
        </w:tc>
      </w:tr>
      <w:tr w14:paraId="72A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3186C1D">
            <w:pPr>
              <w:jc w:val="center"/>
              <w:rPr>
                <w:rFonts w:hint="eastAsia" w:ascii="宋体" w:hAnsi="宋体" w:eastAsia="宋体" w:cs="宋体"/>
                <w:b/>
                <w:bCs/>
                <w:kern w:val="0"/>
                <w:szCs w:val="21"/>
              </w:rPr>
            </w:pPr>
          </w:p>
        </w:tc>
        <w:tc>
          <w:tcPr>
            <w:tcW w:w="1198" w:type="dxa"/>
            <w:vMerge w:val="continue"/>
            <w:shd w:val="clear" w:color="auto" w:fill="auto"/>
            <w:vAlign w:val="center"/>
          </w:tcPr>
          <w:p w14:paraId="7E9CB17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A90EA0E">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6.电压精度：输出电压精度为±0.2V。</w:t>
            </w:r>
          </w:p>
        </w:tc>
      </w:tr>
      <w:tr w14:paraId="73F2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6527B72">
            <w:pPr>
              <w:jc w:val="center"/>
              <w:rPr>
                <w:rFonts w:hint="eastAsia" w:ascii="宋体" w:hAnsi="宋体" w:eastAsia="宋体" w:cs="宋体"/>
                <w:b/>
                <w:bCs/>
                <w:kern w:val="0"/>
                <w:szCs w:val="21"/>
              </w:rPr>
            </w:pPr>
          </w:p>
        </w:tc>
        <w:tc>
          <w:tcPr>
            <w:tcW w:w="1198" w:type="dxa"/>
            <w:vMerge w:val="continue"/>
            <w:shd w:val="clear" w:color="auto" w:fill="auto"/>
            <w:vAlign w:val="center"/>
          </w:tcPr>
          <w:p w14:paraId="570BAB8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37F6C70">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7.调节旋钮：具有1个液晶调节旋钮，可转动旋钮调节电压。</w:t>
            </w:r>
          </w:p>
        </w:tc>
      </w:tr>
      <w:tr w14:paraId="10D1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7430893">
            <w:pPr>
              <w:jc w:val="center"/>
              <w:rPr>
                <w:rFonts w:hint="eastAsia" w:ascii="宋体" w:hAnsi="宋体" w:eastAsia="宋体" w:cs="宋体"/>
                <w:b/>
                <w:bCs/>
                <w:kern w:val="0"/>
                <w:szCs w:val="21"/>
              </w:rPr>
            </w:pPr>
          </w:p>
        </w:tc>
        <w:tc>
          <w:tcPr>
            <w:tcW w:w="1198" w:type="dxa"/>
            <w:vMerge w:val="continue"/>
            <w:shd w:val="clear" w:color="auto" w:fill="auto"/>
            <w:vAlign w:val="center"/>
          </w:tcPr>
          <w:p w14:paraId="1AB2FEA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C7A1CC7">
            <w:pPr>
              <w:widowControl/>
              <w:jc w:val="left"/>
              <w:textAlignment w:val="center"/>
              <w:rPr>
                <w:rFonts w:hint="eastAsia" w:ascii="宋体" w:hAnsi="宋体" w:eastAsia="宋体" w:cs="宋体"/>
                <w:szCs w:val="21"/>
              </w:rPr>
            </w:pPr>
            <w:r>
              <w:rPr>
                <w:rFonts w:hint="eastAsia" w:ascii="宋体" w:hAnsi="宋体" w:eastAsia="宋体" w:cs="宋体"/>
                <w:kern w:val="0"/>
                <w:szCs w:val="21"/>
                <w:lang w:bidi="ar"/>
              </w:rPr>
              <w:t>8.调节旋钮：旋钮外尺寸≥49(mm)，旋钮中心具有2个≥3位LED数码管显示屏，可以显示实时电压和电流，可以通过旋钮调节电压输出，并实时查看电流。</w:t>
            </w:r>
          </w:p>
        </w:tc>
      </w:tr>
      <w:tr w14:paraId="046E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C4F1A18">
            <w:pPr>
              <w:jc w:val="center"/>
              <w:rPr>
                <w:rFonts w:hint="eastAsia" w:ascii="宋体" w:hAnsi="宋体" w:eastAsia="宋体" w:cs="宋体"/>
                <w:b/>
                <w:bCs/>
                <w:kern w:val="0"/>
                <w:szCs w:val="21"/>
              </w:rPr>
            </w:pPr>
          </w:p>
        </w:tc>
        <w:tc>
          <w:tcPr>
            <w:tcW w:w="1198" w:type="dxa"/>
            <w:vMerge w:val="continue"/>
            <w:shd w:val="clear" w:color="auto" w:fill="auto"/>
            <w:vAlign w:val="center"/>
          </w:tcPr>
          <w:p w14:paraId="673AF82F">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B1697A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9.远程受控：可受教师控制台控制，实现电源220V输出通断、电压锁定、交直流输出锁定、交直流切换等功能，具有锁定指示灯；</w:t>
            </w:r>
          </w:p>
        </w:tc>
      </w:tr>
      <w:tr w14:paraId="6744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7078E72">
            <w:pPr>
              <w:jc w:val="center"/>
              <w:rPr>
                <w:rFonts w:hint="eastAsia" w:ascii="宋体" w:hAnsi="宋体" w:eastAsia="宋体" w:cs="宋体"/>
                <w:b/>
                <w:bCs/>
                <w:kern w:val="0"/>
                <w:szCs w:val="21"/>
              </w:rPr>
            </w:pPr>
          </w:p>
        </w:tc>
        <w:tc>
          <w:tcPr>
            <w:tcW w:w="1198" w:type="dxa"/>
            <w:vMerge w:val="continue"/>
            <w:shd w:val="clear" w:color="auto" w:fill="auto"/>
            <w:vAlign w:val="center"/>
          </w:tcPr>
          <w:p w14:paraId="63F7056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68D477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kern w:val="0"/>
                <w:szCs w:val="21"/>
                <w:lang w:bidi="ar"/>
              </w:rPr>
              <w:t>10.</w:t>
            </w:r>
            <w:r>
              <w:rPr>
                <w:rStyle w:val="46"/>
                <w:rFonts w:hint="default"/>
                <w:color w:val="auto"/>
                <w:sz w:val="21"/>
                <w:szCs w:val="21"/>
                <w:lang w:bidi="ar"/>
              </w:rPr>
              <w:t>学生端电源管理软件：</w:t>
            </w:r>
            <w:r>
              <w:rPr>
                <w:rFonts w:hint="eastAsia" w:ascii="宋体" w:hAnsi="宋体" w:eastAsia="宋体" w:cs="宋体"/>
                <w:kern w:val="0"/>
                <w:szCs w:val="21"/>
                <w:lang w:bidi="ar"/>
              </w:rPr>
              <w:t>可受教师控制台控制，实现电源220V输出通断、电压锁定、交直流输出锁定 、交直流切换等功能，具有锁定指示灯</w:t>
            </w:r>
          </w:p>
        </w:tc>
      </w:tr>
      <w:tr w14:paraId="666D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10DEA84">
            <w:pPr>
              <w:jc w:val="center"/>
              <w:rPr>
                <w:rFonts w:hint="eastAsia" w:ascii="宋体" w:hAnsi="宋体" w:eastAsia="宋体" w:cs="宋体"/>
                <w:b/>
                <w:bCs/>
                <w:kern w:val="0"/>
                <w:szCs w:val="21"/>
              </w:rPr>
            </w:pPr>
          </w:p>
        </w:tc>
        <w:tc>
          <w:tcPr>
            <w:tcW w:w="1198" w:type="dxa"/>
            <w:vMerge w:val="continue"/>
            <w:shd w:val="clear" w:color="auto" w:fill="auto"/>
            <w:vAlign w:val="center"/>
          </w:tcPr>
          <w:p w14:paraId="6D1BBC8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E7B8C8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11.电源保护：支持短路保护，具有复位按钮和故障指示灯，在出现短路时可通过故障指示灯进行提示，恢复正常后可通过复位按钮重新启动。</w:t>
            </w:r>
          </w:p>
        </w:tc>
      </w:tr>
      <w:tr w14:paraId="1206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11CEC7FF">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9</w:t>
            </w:r>
          </w:p>
        </w:tc>
        <w:tc>
          <w:tcPr>
            <w:tcW w:w="1198" w:type="dxa"/>
            <w:vMerge w:val="restart"/>
            <w:shd w:val="clear" w:color="auto" w:fill="auto"/>
            <w:vAlign w:val="center"/>
          </w:tcPr>
          <w:p w14:paraId="7C18F845">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智能吊装控制线</w:t>
            </w:r>
          </w:p>
        </w:tc>
        <w:tc>
          <w:tcPr>
            <w:tcW w:w="6211" w:type="dxa"/>
            <w:shd w:val="clear" w:color="auto" w:fill="auto"/>
            <w:vAlign w:val="center"/>
          </w:tcPr>
          <w:p w14:paraId="3B4D930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1.模块化设计，每组模块间采用活接式连接；</w:t>
            </w:r>
          </w:p>
        </w:tc>
      </w:tr>
      <w:tr w14:paraId="42A0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E89C078">
            <w:pPr>
              <w:jc w:val="center"/>
              <w:rPr>
                <w:rFonts w:hint="eastAsia" w:ascii="宋体" w:hAnsi="宋体" w:eastAsia="宋体" w:cs="宋体"/>
                <w:b/>
                <w:bCs/>
                <w:kern w:val="0"/>
                <w:szCs w:val="21"/>
              </w:rPr>
            </w:pPr>
          </w:p>
        </w:tc>
        <w:tc>
          <w:tcPr>
            <w:tcW w:w="1198" w:type="dxa"/>
            <w:vMerge w:val="continue"/>
            <w:shd w:val="clear" w:color="auto" w:fill="auto"/>
            <w:vAlign w:val="center"/>
          </w:tcPr>
          <w:p w14:paraId="2DF482A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BC4F1B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2.采用0.5平方毫米电线屏蔽电线进行系统布线。</w:t>
            </w:r>
          </w:p>
        </w:tc>
      </w:tr>
      <w:tr w14:paraId="5136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4E006C6F">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10</w:t>
            </w:r>
          </w:p>
        </w:tc>
        <w:tc>
          <w:tcPr>
            <w:tcW w:w="1198" w:type="dxa"/>
            <w:vMerge w:val="restart"/>
            <w:shd w:val="clear" w:color="auto" w:fill="auto"/>
            <w:vAlign w:val="center"/>
          </w:tcPr>
          <w:p w14:paraId="4EBFA94E">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吊装系统安装辅件</w:t>
            </w:r>
          </w:p>
        </w:tc>
        <w:tc>
          <w:tcPr>
            <w:tcW w:w="6211" w:type="dxa"/>
            <w:shd w:val="clear" w:color="auto" w:fill="auto"/>
            <w:vAlign w:val="center"/>
          </w:tcPr>
          <w:p w14:paraId="663A62A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1.智能吊装集成舱体采用固定吊装方式，防止左右晃动，可进行微调；</w:t>
            </w:r>
          </w:p>
        </w:tc>
      </w:tr>
      <w:tr w14:paraId="7AF3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07D2655">
            <w:pPr>
              <w:jc w:val="center"/>
              <w:rPr>
                <w:rFonts w:hint="eastAsia" w:ascii="宋体" w:hAnsi="宋体" w:eastAsia="宋体" w:cs="宋体"/>
                <w:b/>
                <w:bCs/>
                <w:kern w:val="0"/>
                <w:szCs w:val="21"/>
              </w:rPr>
            </w:pPr>
          </w:p>
        </w:tc>
        <w:tc>
          <w:tcPr>
            <w:tcW w:w="1198" w:type="dxa"/>
            <w:vMerge w:val="continue"/>
            <w:shd w:val="clear" w:color="auto" w:fill="auto"/>
            <w:vAlign w:val="center"/>
          </w:tcPr>
          <w:p w14:paraId="077EB06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228380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2.主要辅件有：U型槽钢、龙骨架连接件、五金配件等。</w:t>
            </w:r>
          </w:p>
        </w:tc>
      </w:tr>
      <w:tr w14:paraId="310D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448AC70B">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11</w:t>
            </w:r>
          </w:p>
        </w:tc>
        <w:tc>
          <w:tcPr>
            <w:tcW w:w="1198" w:type="dxa"/>
            <w:vMerge w:val="restart"/>
            <w:shd w:val="clear" w:color="auto" w:fill="auto"/>
            <w:vAlign w:val="center"/>
          </w:tcPr>
          <w:p w14:paraId="376B48EE">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吊装设备安装调试</w:t>
            </w:r>
          </w:p>
        </w:tc>
        <w:tc>
          <w:tcPr>
            <w:tcW w:w="6211" w:type="dxa"/>
            <w:shd w:val="clear" w:color="auto" w:fill="auto"/>
            <w:vAlign w:val="center"/>
          </w:tcPr>
          <w:p w14:paraId="70051B2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1.吊装设备安装：根据设备重量和实验室天花板结构，合理规划吊装位置；</w:t>
            </w:r>
          </w:p>
        </w:tc>
      </w:tr>
      <w:tr w14:paraId="5880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F4209B0">
            <w:pPr>
              <w:jc w:val="center"/>
              <w:rPr>
                <w:rFonts w:hint="eastAsia" w:ascii="宋体" w:hAnsi="宋体" w:eastAsia="宋体" w:cs="宋体"/>
                <w:b/>
                <w:bCs/>
                <w:kern w:val="0"/>
                <w:szCs w:val="21"/>
              </w:rPr>
            </w:pPr>
          </w:p>
        </w:tc>
        <w:tc>
          <w:tcPr>
            <w:tcW w:w="1198" w:type="dxa"/>
            <w:vMerge w:val="continue"/>
            <w:shd w:val="clear" w:color="auto" w:fill="auto"/>
            <w:vAlign w:val="center"/>
          </w:tcPr>
          <w:p w14:paraId="63DC84E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69DCF5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2.系统控制调试：通电测试、照明系统调试、控制系统调试及安全测试。</w:t>
            </w:r>
          </w:p>
        </w:tc>
      </w:tr>
      <w:tr w14:paraId="485D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EAD0109">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12</w:t>
            </w:r>
          </w:p>
        </w:tc>
        <w:tc>
          <w:tcPr>
            <w:tcW w:w="1198" w:type="dxa"/>
            <w:vMerge w:val="restart"/>
            <w:shd w:val="clear" w:color="auto" w:fill="auto"/>
            <w:vAlign w:val="center"/>
          </w:tcPr>
          <w:p w14:paraId="1489BED3">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学生实验桌</w:t>
            </w:r>
          </w:p>
        </w:tc>
        <w:tc>
          <w:tcPr>
            <w:tcW w:w="6211" w:type="dxa"/>
            <w:shd w:val="clear" w:color="auto" w:fill="auto"/>
            <w:vAlign w:val="center"/>
          </w:tcPr>
          <w:p w14:paraId="79DD127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1.规格：长（1200mm*宽600mm*高780mm）±5mm；</w:t>
            </w:r>
          </w:p>
        </w:tc>
      </w:tr>
      <w:tr w14:paraId="05BC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C67F270">
            <w:pPr>
              <w:jc w:val="center"/>
              <w:rPr>
                <w:rFonts w:hint="eastAsia" w:ascii="宋体" w:hAnsi="宋体" w:eastAsia="宋体" w:cs="宋体"/>
                <w:b/>
                <w:bCs/>
                <w:kern w:val="0"/>
                <w:szCs w:val="21"/>
              </w:rPr>
            </w:pPr>
          </w:p>
        </w:tc>
        <w:tc>
          <w:tcPr>
            <w:tcW w:w="1198" w:type="dxa"/>
            <w:vMerge w:val="continue"/>
            <w:shd w:val="clear" w:color="auto" w:fill="auto"/>
            <w:vAlign w:val="center"/>
          </w:tcPr>
          <w:p w14:paraId="1588F69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73B96C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2.台面：采用≥12.7mm厚实芯理化板；前端安装铝合金挡水条，铝合金挡水条直接固定在台面上；</w:t>
            </w:r>
          </w:p>
        </w:tc>
      </w:tr>
      <w:tr w14:paraId="720A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0BB0FCF">
            <w:pPr>
              <w:jc w:val="center"/>
              <w:rPr>
                <w:rFonts w:hint="eastAsia" w:ascii="宋体" w:hAnsi="宋体" w:eastAsia="宋体" w:cs="宋体"/>
                <w:b/>
                <w:bCs/>
                <w:kern w:val="0"/>
                <w:szCs w:val="21"/>
              </w:rPr>
            </w:pPr>
          </w:p>
        </w:tc>
        <w:tc>
          <w:tcPr>
            <w:tcW w:w="1198" w:type="dxa"/>
            <w:vMerge w:val="continue"/>
            <w:shd w:val="clear" w:color="auto" w:fill="auto"/>
            <w:vAlign w:val="center"/>
          </w:tcPr>
          <w:p w14:paraId="60C73A4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870ADC5">
            <w:pPr>
              <w:widowControl/>
              <w:jc w:val="left"/>
              <w:textAlignment w:val="center"/>
              <w:rPr>
                <w:rFonts w:hint="eastAsia" w:ascii="宋体" w:hAnsi="宋体" w:eastAsia="宋体" w:cs="宋体"/>
                <w:color w:val="000000"/>
                <w:kern w:val="0"/>
                <w:szCs w:val="21"/>
                <w:lang w:bidi="ar"/>
              </w:rPr>
            </w:pPr>
            <w:bookmarkStart w:id="44" w:name="OLE_LINK23"/>
            <w:r>
              <w:rPr>
                <w:rFonts w:hint="eastAsia" w:ascii="宋体" w:hAnsi="宋体" w:eastAsia="宋体" w:cs="宋体"/>
                <w:b/>
                <w:bCs/>
                <w:kern w:val="0"/>
                <w:szCs w:val="21"/>
              </w:rPr>
              <w:t>▲</w:t>
            </w:r>
            <w:bookmarkEnd w:id="44"/>
            <w:r>
              <w:rPr>
                <w:rFonts w:hint="eastAsia" w:ascii="宋体" w:hAnsi="宋体" w:eastAsia="宋体" w:cs="宋体"/>
                <w:b/>
                <w:bCs/>
                <w:color w:val="000000"/>
                <w:kern w:val="0"/>
                <w:szCs w:val="21"/>
              </w:rPr>
              <w:t>3.台面依据JC/T 2039-2010标准检测板材抗菌性能：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不少于15种的菌种抗菌率≥99.99%；</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r>
      <w:tr w14:paraId="7D67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22105BF">
            <w:pPr>
              <w:jc w:val="center"/>
              <w:rPr>
                <w:rFonts w:hint="eastAsia" w:ascii="宋体" w:hAnsi="宋体" w:eastAsia="宋体" w:cs="宋体"/>
                <w:b/>
                <w:bCs/>
                <w:kern w:val="0"/>
                <w:szCs w:val="21"/>
              </w:rPr>
            </w:pPr>
          </w:p>
        </w:tc>
        <w:tc>
          <w:tcPr>
            <w:tcW w:w="1198" w:type="dxa"/>
            <w:vMerge w:val="continue"/>
            <w:shd w:val="clear" w:color="auto" w:fill="auto"/>
            <w:vAlign w:val="center"/>
          </w:tcPr>
          <w:p w14:paraId="40E439D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4D25BD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4.结构：新型钢铝复合结构，学生位镂空式，书包斗采用整体ABS工程塑料一次性注塑成型，中间设挂凳卡；两个书包斗中间设有一个翻盖式电源盒，采用ABS注塑成型；</w:t>
            </w:r>
          </w:p>
        </w:tc>
      </w:tr>
      <w:tr w14:paraId="6F4C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04606A1">
            <w:pPr>
              <w:jc w:val="center"/>
              <w:rPr>
                <w:rFonts w:hint="eastAsia" w:ascii="宋体" w:hAnsi="宋体" w:eastAsia="宋体" w:cs="宋体"/>
                <w:b/>
                <w:bCs/>
                <w:kern w:val="0"/>
                <w:szCs w:val="21"/>
              </w:rPr>
            </w:pPr>
          </w:p>
        </w:tc>
        <w:tc>
          <w:tcPr>
            <w:tcW w:w="1198" w:type="dxa"/>
            <w:vMerge w:val="continue"/>
            <w:shd w:val="clear" w:color="auto" w:fill="auto"/>
            <w:vAlign w:val="center"/>
          </w:tcPr>
          <w:p w14:paraId="565A74A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986666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5.桌脚采用铝合金结构，中立柱采用承重型铝合金型材，下脚采用铝合金一次压铸成型，上下脚均采用螺丝连接。</w:t>
            </w:r>
          </w:p>
        </w:tc>
      </w:tr>
      <w:tr w14:paraId="001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31A439B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13</w:t>
            </w:r>
          </w:p>
        </w:tc>
        <w:tc>
          <w:tcPr>
            <w:tcW w:w="1198" w:type="dxa"/>
            <w:vMerge w:val="restart"/>
            <w:shd w:val="clear" w:color="auto" w:fill="auto"/>
            <w:vAlign w:val="center"/>
          </w:tcPr>
          <w:p w14:paraId="5A119AD0">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学生凳</w:t>
            </w:r>
          </w:p>
        </w:tc>
        <w:tc>
          <w:tcPr>
            <w:tcW w:w="6211" w:type="dxa"/>
            <w:shd w:val="clear" w:color="auto" w:fill="auto"/>
            <w:vAlign w:val="center"/>
          </w:tcPr>
          <w:p w14:paraId="6A2E55A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1.规格：凳面Φ300mm±5mm；</w:t>
            </w:r>
          </w:p>
        </w:tc>
      </w:tr>
      <w:tr w14:paraId="3416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0160449">
            <w:pPr>
              <w:jc w:val="center"/>
              <w:rPr>
                <w:rFonts w:hint="eastAsia" w:ascii="宋体" w:hAnsi="宋体" w:eastAsia="宋体" w:cs="宋体"/>
                <w:b/>
                <w:bCs/>
                <w:kern w:val="0"/>
                <w:szCs w:val="21"/>
              </w:rPr>
            </w:pPr>
          </w:p>
        </w:tc>
        <w:tc>
          <w:tcPr>
            <w:tcW w:w="1198" w:type="dxa"/>
            <w:vMerge w:val="continue"/>
            <w:shd w:val="clear" w:color="auto" w:fill="auto"/>
            <w:vAlign w:val="center"/>
          </w:tcPr>
          <w:p w14:paraId="6FB94DC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50E9EA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2.调节高度：圆凳配备螺杆旋转高低调节升降功能，调节范围为450-500mm；</w:t>
            </w:r>
          </w:p>
        </w:tc>
      </w:tr>
      <w:tr w14:paraId="3469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869C5BB">
            <w:pPr>
              <w:jc w:val="center"/>
              <w:rPr>
                <w:rFonts w:hint="eastAsia" w:ascii="宋体" w:hAnsi="宋体" w:eastAsia="宋体" w:cs="宋体"/>
                <w:b/>
                <w:bCs/>
                <w:kern w:val="0"/>
                <w:szCs w:val="21"/>
              </w:rPr>
            </w:pPr>
          </w:p>
        </w:tc>
        <w:tc>
          <w:tcPr>
            <w:tcW w:w="1198" w:type="dxa"/>
            <w:vMerge w:val="continue"/>
            <w:shd w:val="clear" w:color="auto" w:fill="auto"/>
            <w:vAlign w:val="center"/>
          </w:tcPr>
          <w:p w14:paraId="68A615B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96BD80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3.凳面材质：采用环保型ABS改性塑料一次性注塑成型，厚3㎜±0.5mm，凳面表层有颗粒凸起花纹；</w:t>
            </w:r>
          </w:p>
        </w:tc>
      </w:tr>
      <w:tr w14:paraId="08C2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ADC8086">
            <w:pPr>
              <w:jc w:val="center"/>
              <w:rPr>
                <w:rFonts w:hint="eastAsia" w:ascii="宋体" w:hAnsi="宋体" w:eastAsia="宋体" w:cs="宋体"/>
                <w:b/>
                <w:bCs/>
                <w:kern w:val="0"/>
                <w:szCs w:val="21"/>
              </w:rPr>
            </w:pPr>
          </w:p>
        </w:tc>
        <w:tc>
          <w:tcPr>
            <w:tcW w:w="1198" w:type="dxa"/>
            <w:vMerge w:val="continue"/>
            <w:shd w:val="clear" w:color="auto" w:fill="auto"/>
            <w:vAlign w:val="center"/>
          </w:tcPr>
          <w:p w14:paraId="19C9DED8">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6F2235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4.凳脚架：四支凳脚采用椭圆形无缝钢管，凳面钢板托盘，钢板托盘与凳脚焊接牢固；</w:t>
            </w:r>
          </w:p>
        </w:tc>
      </w:tr>
      <w:tr w14:paraId="7B17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BFCA524">
            <w:pPr>
              <w:jc w:val="center"/>
              <w:rPr>
                <w:rFonts w:hint="eastAsia" w:ascii="宋体" w:hAnsi="宋体" w:eastAsia="宋体" w:cs="宋体"/>
                <w:b/>
                <w:bCs/>
                <w:kern w:val="0"/>
                <w:szCs w:val="21"/>
              </w:rPr>
            </w:pPr>
          </w:p>
        </w:tc>
        <w:tc>
          <w:tcPr>
            <w:tcW w:w="1198" w:type="dxa"/>
            <w:vMerge w:val="continue"/>
            <w:shd w:val="clear" w:color="auto" w:fill="auto"/>
            <w:vAlign w:val="center"/>
          </w:tcPr>
          <w:p w14:paraId="431B0DF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D6D0A0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5.脚垫：采用PP加耐磨纤维质塑料，实心倒勾式一体射出成型；</w:t>
            </w:r>
          </w:p>
        </w:tc>
      </w:tr>
      <w:tr w14:paraId="7505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68362E2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14</w:t>
            </w:r>
          </w:p>
        </w:tc>
        <w:tc>
          <w:tcPr>
            <w:tcW w:w="1198" w:type="dxa"/>
            <w:vMerge w:val="restart"/>
            <w:shd w:val="clear" w:color="auto" w:fill="auto"/>
            <w:vAlign w:val="center"/>
          </w:tcPr>
          <w:p w14:paraId="5EE9A149">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环境氛围布置</w:t>
            </w:r>
          </w:p>
        </w:tc>
        <w:tc>
          <w:tcPr>
            <w:tcW w:w="6211" w:type="dxa"/>
            <w:shd w:val="clear" w:color="auto" w:fill="auto"/>
            <w:vAlign w:val="center"/>
          </w:tcPr>
          <w:p w14:paraId="38DFE8D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1.根据学科特点，打造简约大方的实验室整体环境。</w:t>
            </w:r>
          </w:p>
        </w:tc>
      </w:tr>
      <w:tr w14:paraId="619A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0B650E1">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6D497AB0">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6F49F8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2.实验室吊顶采用约0.6mm厚条形铝方结合环保板材结合而成铝合金天花；</w:t>
            </w:r>
          </w:p>
        </w:tc>
      </w:tr>
      <w:tr w14:paraId="726B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4FC8083">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35DAE2A1">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2935077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3.定制尺寸约宽1600*高1100mm、宽2600*高1100mm设计科学主题背景墙，案图、字体采用PVC板；</w:t>
            </w:r>
          </w:p>
        </w:tc>
      </w:tr>
      <w:tr w14:paraId="4F99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AC0EE71">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06884723">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51DB446">
            <w:pPr>
              <w:pStyle w:val="2"/>
              <w:spacing w:line="240" w:lineRule="auto"/>
              <w:rPr>
                <w:rFonts w:hint="eastAsia" w:ascii="宋体" w:hAnsi="宋体" w:eastAsia="宋体" w:cs="宋体"/>
                <w:b w:val="0"/>
                <w:bCs w:val="0"/>
                <w:color w:val="000000"/>
                <w:kern w:val="0"/>
                <w:sz w:val="21"/>
                <w:szCs w:val="21"/>
                <w:lang w:bidi="ar"/>
              </w:rPr>
            </w:pPr>
            <w:r>
              <w:rPr>
                <w:rFonts w:hint="eastAsia" w:ascii="宋体" w:hAnsi="宋体" w:eastAsia="宋体" w:cs="宋体"/>
                <w:b w:val="0"/>
                <w:bCs w:val="0"/>
                <w:color w:val="000000"/>
                <w:kern w:val="0"/>
                <w:sz w:val="21"/>
                <w:szCs w:val="21"/>
                <w:lang w:bidi="ar"/>
              </w:rPr>
              <w:t>4.定制尺寸约4000W*300D*2400H（mm）展示墙柜，材质采用实木芯板材。</w:t>
            </w:r>
          </w:p>
        </w:tc>
      </w:tr>
      <w:tr w14:paraId="2FDF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2254FBF">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1C713CA3">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F30029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5、定制物理知识窗帘</w:t>
            </w:r>
            <w:r>
              <w:rPr>
                <w:rFonts w:ascii="宋体" w:hAnsi="宋体" w:eastAsia="宋体" w:cs="宋体"/>
                <w:color w:val="000000"/>
                <w:kern w:val="0"/>
                <w:szCs w:val="21"/>
                <w:lang w:bidi="ar"/>
              </w:rPr>
              <w:t>22</w:t>
            </w:r>
            <w:r>
              <w:rPr>
                <w:rFonts w:hint="eastAsia" w:ascii="宋体" w:hAnsi="宋体" w:eastAsia="宋体" w:cs="宋体"/>
                <w:color w:val="000000"/>
                <w:kern w:val="0"/>
                <w:szCs w:val="21"/>
                <w:lang w:bidi="ar"/>
              </w:rPr>
              <w:t>㎡，PVC遮阳卷帘布按去缝式安装，含铝合金管道配件；定制文化图案印刷；含人工及材料安装。</w:t>
            </w:r>
          </w:p>
        </w:tc>
      </w:tr>
      <w:tr w14:paraId="3CD6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C709A35">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56D898AD">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4E66123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6、原灯具拆装及改造。</w:t>
            </w:r>
          </w:p>
        </w:tc>
      </w:tr>
      <w:tr w14:paraId="5B79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0" w:type="dxa"/>
            <w:gridSpan w:val="3"/>
            <w:shd w:val="clear" w:color="auto" w:fill="auto"/>
            <w:noWrap/>
            <w:vAlign w:val="center"/>
          </w:tcPr>
          <w:p w14:paraId="53002ED6">
            <w:pPr>
              <w:widowControl/>
              <w:tabs>
                <w:tab w:val="left" w:pos="2913"/>
              </w:tabs>
              <w:textAlignment w:val="center"/>
              <w:rPr>
                <w:rFonts w:hint="eastAsia" w:ascii="宋体" w:hAnsi="宋体" w:eastAsia="宋体" w:cs="宋体"/>
                <w:b/>
                <w:bCs/>
                <w:color w:val="000000"/>
                <w:szCs w:val="21"/>
              </w:rPr>
            </w:pPr>
            <w:r>
              <w:rPr>
                <w:rFonts w:hint="eastAsia" w:ascii="宋体" w:hAnsi="宋体" w:eastAsia="宋体" w:cs="宋体"/>
                <w:b/>
                <w:bCs/>
                <w:color w:val="000000"/>
                <w:szCs w:val="21"/>
              </w:rPr>
              <w:t>二、物理准备室</w:t>
            </w:r>
          </w:p>
        </w:tc>
      </w:tr>
      <w:tr w14:paraId="3DF0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8E42C6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1198" w:type="dxa"/>
            <w:vMerge w:val="restart"/>
            <w:shd w:val="clear" w:color="auto" w:fill="auto"/>
            <w:vAlign w:val="center"/>
          </w:tcPr>
          <w:p w14:paraId="6A50F49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AI有源音箱</w:t>
            </w:r>
          </w:p>
        </w:tc>
        <w:tc>
          <w:tcPr>
            <w:tcW w:w="6211" w:type="dxa"/>
            <w:shd w:val="clear" w:color="auto" w:fill="auto"/>
            <w:vAlign w:val="center"/>
          </w:tcPr>
          <w:p w14:paraId="787E32C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1.AI智慧音箱采用AI音频处理器和数字功放、扩声音箱一体式设计，嵌入式架构；</w:t>
            </w:r>
          </w:p>
        </w:tc>
      </w:tr>
      <w:tr w14:paraId="2B8B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402440E">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8211D21">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4C4A49E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2.采用纯铜变压器供电，长寿命，温升低。可在AC180V-240V宽电压范围正常工作；</w:t>
            </w:r>
          </w:p>
        </w:tc>
      </w:tr>
      <w:tr w14:paraId="52DF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FEC06D8">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1E8F2236">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50DA9A2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3.采用数字功放芯片组，具有延时开关机静音保护、短路过流保护、过热保护功能；</w:t>
            </w:r>
          </w:p>
        </w:tc>
      </w:tr>
      <w:tr w14:paraId="0642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BECB93D">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740589A9">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56D0062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b/>
                <w:bCs/>
                <w:kern w:val="0"/>
                <w:szCs w:val="21"/>
              </w:rPr>
              <w:t>▲</w:t>
            </w:r>
            <w:r>
              <w:rPr>
                <w:rFonts w:hint="eastAsia" w:ascii="宋体" w:hAnsi="宋体" w:eastAsia="宋体" w:cs="宋体"/>
                <w:b/>
                <w:bCs/>
                <w:color w:val="000000"/>
                <w:kern w:val="0"/>
                <w:szCs w:val="21"/>
                <w:lang w:bidi="ar"/>
              </w:rPr>
              <w:t>4.内置双核增强型HIFI-4数字信号处理器，专用AI语音处理引擎；内置≥4寸全频喇叭单元，语音清晰饱满，功率≥30W；支持AI自动降噪算法，内置≥300种噪声识别模型，可以自动识别并消除例如敲击声、鼓掌声、电钻声、风扇声等稳态及非稳态噪音，且不影响正常扩声效果；</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13E1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95C9057">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6D16CF23">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7D28E14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5.AI智慧音箱可直连拾音麦克风组成无感扩声系统，无需外接音频处理器或其他音频处理设备，通过内置的AI自动反馈抑制算法，实现老师发声和音箱扩声的声源同步；</w:t>
            </w:r>
          </w:p>
        </w:tc>
      </w:tr>
      <w:tr w14:paraId="692D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71CCDB1">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14934EBB">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792566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 内置AI声场重构算法，剔除回授信号，匹配内置标准模型数据重建语音信号。提升系统增益余量，提高鲁棒性，设备无需人工调试或软件调音、即插即用；</w:t>
            </w:r>
          </w:p>
        </w:tc>
      </w:tr>
      <w:tr w14:paraId="140C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E9876F2">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6D1D8EDD">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5F37AD0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7.智慧音箱可以把音乐声、电脑声、手机声、IP广播音频、吊麦、无线麦等声音源可接入进行扩声；</w:t>
            </w:r>
          </w:p>
        </w:tc>
      </w:tr>
      <w:tr w14:paraId="4D0C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0251CD4">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547A07C3">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F806EB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具有≥1路平衡输入、≥1路隔离输入接口、≥1路录音输出接口、≥1路线路输出接口、≥1路闪避实体开关、≥1路隐藏式音量电位器、≥1路高音可调电位器、≥1路USB升级接口、≥1路RS232串口通讯接口，支持PC调试和中控控制，且以上接口名称均为中文标识；</w:t>
            </w:r>
          </w:p>
        </w:tc>
      </w:tr>
      <w:tr w14:paraId="05E4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7EAF1D9">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73915451">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65D6E53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具有≥2路麦克风输入接口，可接入两支吊装麦克风同时使用，组成师生互动扩声，且拾音距离≥5米，每路麦克风带48V幻象电源供电。具备多麦同时使用技术，且多麦同时使用不啸叫、不丢字、不卡顿，声场均匀；</w:t>
            </w:r>
          </w:p>
        </w:tc>
      </w:tr>
      <w:tr w14:paraId="5472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64B1692">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7169D85A">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67FE1D1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10.具有≥1路闪避实体开关，当开关按下时，线路输入信号自动设为最高优先级，吊麦信号被自动衰减；</w:t>
            </w:r>
          </w:p>
        </w:tc>
      </w:tr>
      <w:tr w14:paraId="6945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C4CEA02">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9E4C1A9">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73853A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b/>
                <w:bCs/>
                <w:kern w:val="0"/>
                <w:szCs w:val="21"/>
              </w:rPr>
              <w:t>▲</w:t>
            </w:r>
            <w:r>
              <w:rPr>
                <w:rFonts w:hint="eastAsia" w:ascii="宋体" w:hAnsi="宋体" w:eastAsia="宋体" w:cs="宋体"/>
                <w:b/>
                <w:bCs/>
                <w:color w:val="000000"/>
                <w:kern w:val="0"/>
                <w:szCs w:val="21"/>
                <w:lang w:bidi="ar"/>
              </w:rPr>
              <w:t>11.软件功能：调试软件具有≥5档可调啸叫抑制等级，完全自动适应环境和反馈参数，无需复杂人工调试，自动反馈抑制。具有≥16段GEQ图示均衡功能，图示均衡频点可自定义，增益可调≥±18dB。调试软件具有≥6档可调降噪等级，可根据使用需求调节降噪强度。调试软件具有可保存参数、导出参数、导入参数等功能；</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6F3D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7E7733F">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154B896">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7846CE4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12.功放输出功率≥2*30W；</w:t>
            </w:r>
          </w:p>
        </w:tc>
      </w:tr>
      <w:tr w14:paraId="1011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A0948E8">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7F8D2DF8">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60E665E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13.支持内嵌无线麦克风接收功能和外接无线麦克风设备，可选择搭配无线手持麦克风、鹅颈麦克风、领夹麦克风等多种形态扩声设备进行组合扩声；</w:t>
            </w:r>
          </w:p>
        </w:tc>
      </w:tr>
      <w:tr w14:paraId="607D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43C9FD5">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57145880">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080160A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14.频率范围：50Hz~20kHz(±3dB)；</w:t>
            </w:r>
          </w:p>
        </w:tc>
      </w:tr>
      <w:tr w14:paraId="5965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CEC9798">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486C0B8">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F73091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15.总谐波失真：≤0.1%；</w:t>
            </w:r>
          </w:p>
        </w:tc>
      </w:tr>
      <w:tr w14:paraId="6B69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6B80316">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DF1C58D">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2105AEF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16.增益差：≤0.5dB；</w:t>
            </w:r>
          </w:p>
        </w:tc>
      </w:tr>
      <w:tr w14:paraId="38A6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9666E93">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20FDCAF1">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36513C1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17.线路输入输出信噪比：≥100dB；</w:t>
            </w:r>
          </w:p>
        </w:tc>
      </w:tr>
      <w:tr w14:paraId="1C5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1CC4E1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1198" w:type="dxa"/>
            <w:vMerge w:val="restart"/>
            <w:shd w:val="clear" w:color="auto" w:fill="auto"/>
            <w:vAlign w:val="center"/>
          </w:tcPr>
          <w:p w14:paraId="640A1BF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扩声系统话筒</w:t>
            </w:r>
          </w:p>
        </w:tc>
        <w:tc>
          <w:tcPr>
            <w:tcW w:w="6211" w:type="dxa"/>
            <w:shd w:val="clear" w:color="auto" w:fill="auto"/>
            <w:vAlign w:val="center"/>
          </w:tcPr>
          <w:p w14:paraId="20540C3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1.频率响应：20-20KHZ</w:t>
            </w:r>
          </w:p>
        </w:tc>
      </w:tr>
      <w:tr w14:paraId="0407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7C25721">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3EA73257">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0936154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2.敏感度：-34dB±3dB</w:t>
            </w:r>
          </w:p>
        </w:tc>
      </w:tr>
      <w:tr w14:paraId="4EC6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C64484E">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4320BB99">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47C55B3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3.输出阻抗：200Ω</w:t>
            </w:r>
          </w:p>
        </w:tc>
      </w:tr>
      <w:tr w14:paraId="4430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D33C8BF">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753A7391">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5C7E7B96">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4.最大声压级：135dB SPL</w:t>
            </w:r>
          </w:p>
        </w:tc>
      </w:tr>
      <w:tr w14:paraId="384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8DC1D08">
            <w:pPr>
              <w:widowControl/>
              <w:jc w:val="center"/>
              <w:textAlignment w:val="center"/>
              <w:rPr>
                <w:rFonts w:hint="eastAsia" w:ascii="宋体" w:hAnsi="宋体" w:eastAsia="宋体" w:cs="宋体"/>
                <w:color w:val="000000"/>
                <w:kern w:val="0"/>
                <w:szCs w:val="21"/>
                <w:lang w:bidi="ar"/>
              </w:rPr>
            </w:pPr>
          </w:p>
        </w:tc>
        <w:tc>
          <w:tcPr>
            <w:tcW w:w="1198" w:type="dxa"/>
            <w:vMerge w:val="continue"/>
            <w:shd w:val="clear" w:color="auto" w:fill="auto"/>
            <w:vAlign w:val="center"/>
          </w:tcPr>
          <w:p w14:paraId="4FA949A2">
            <w:pPr>
              <w:widowControl/>
              <w:jc w:val="center"/>
              <w:textAlignment w:val="center"/>
              <w:rPr>
                <w:rFonts w:hint="eastAsia" w:ascii="宋体" w:hAnsi="宋体" w:eastAsia="宋体" w:cs="宋体"/>
                <w:color w:val="000000"/>
                <w:kern w:val="0"/>
                <w:szCs w:val="21"/>
                <w:lang w:bidi="ar"/>
              </w:rPr>
            </w:pPr>
          </w:p>
        </w:tc>
        <w:tc>
          <w:tcPr>
            <w:tcW w:w="6211" w:type="dxa"/>
            <w:shd w:val="clear" w:color="auto" w:fill="auto"/>
            <w:vAlign w:val="center"/>
          </w:tcPr>
          <w:p w14:paraId="6A0B9E7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5.信噪比：≥80dB</w:t>
            </w:r>
          </w:p>
        </w:tc>
      </w:tr>
      <w:tr w14:paraId="1F0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627DD96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3</w:t>
            </w:r>
          </w:p>
        </w:tc>
        <w:tc>
          <w:tcPr>
            <w:tcW w:w="1198" w:type="dxa"/>
            <w:vMerge w:val="restart"/>
            <w:shd w:val="clear" w:color="auto" w:fill="auto"/>
            <w:vAlign w:val="center"/>
          </w:tcPr>
          <w:p w14:paraId="31CFB93F">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仪器柜</w:t>
            </w:r>
          </w:p>
        </w:tc>
        <w:tc>
          <w:tcPr>
            <w:tcW w:w="6211" w:type="dxa"/>
            <w:shd w:val="clear" w:color="auto" w:fill="auto"/>
            <w:vAlign w:val="center"/>
          </w:tcPr>
          <w:p w14:paraId="1CBF75B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1.规格：(长1000mm*宽500mm*高2000mm）±5mm，整体采用环保型ABS塑料一次性注塑成型，层板采用≥2.5mm厚双面环保型PP改性塑料；</w:t>
            </w:r>
          </w:p>
        </w:tc>
      </w:tr>
      <w:tr w14:paraId="4225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85307F8">
            <w:pPr>
              <w:jc w:val="center"/>
              <w:rPr>
                <w:rFonts w:hint="eastAsia" w:ascii="宋体" w:hAnsi="宋体" w:eastAsia="宋体" w:cs="宋体"/>
                <w:b/>
                <w:bCs/>
                <w:kern w:val="0"/>
                <w:szCs w:val="21"/>
              </w:rPr>
            </w:pPr>
          </w:p>
        </w:tc>
        <w:tc>
          <w:tcPr>
            <w:tcW w:w="1198" w:type="dxa"/>
            <w:vMerge w:val="continue"/>
            <w:shd w:val="clear" w:color="auto" w:fill="auto"/>
            <w:vAlign w:val="center"/>
          </w:tcPr>
          <w:p w14:paraId="115BC065">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213AEA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2.柜体：榫卯连接结构并合理布局加强筋，安装时不用胶水粘结，不用任何金属螺丝，使用产品自身力量相互连接；</w:t>
            </w:r>
          </w:p>
        </w:tc>
      </w:tr>
      <w:tr w14:paraId="4CDB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FBCF7BF">
            <w:pPr>
              <w:jc w:val="center"/>
              <w:rPr>
                <w:rFonts w:hint="eastAsia" w:ascii="宋体" w:hAnsi="宋体" w:eastAsia="宋体" w:cs="宋体"/>
                <w:b/>
                <w:bCs/>
                <w:kern w:val="0"/>
                <w:szCs w:val="21"/>
              </w:rPr>
            </w:pPr>
          </w:p>
        </w:tc>
        <w:tc>
          <w:tcPr>
            <w:tcW w:w="1198" w:type="dxa"/>
            <w:vMerge w:val="continue"/>
            <w:shd w:val="clear" w:color="auto" w:fill="auto"/>
            <w:vAlign w:val="center"/>
          </w:tcPr>
          <w:p w14:paraId="31735CEB">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82F35B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3.上部为ABS工程塑料镶装玻璃对开门，带锁、内嵌式塑料扣手，采用尼龙塑料铰链；</w:t>
            </w:r>
          </w:p>
        </w:tc>
      </w:tr>
      <w:tr w14:paraId="7CE3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F3614AF">
            <w:pPr>
              <w:jc w:val="center"/>
              <w:rPr>
                <w:rFonts w:hint="eastAsia" w:ascii="宋体" w:hAnsi="宋体" w:eastAsia="宋体" w:cs="宋体"/>
                <w:b/>
                <w:bCs/>
                <w:kern w:val="0"/>
                <w:szCs w:val="21"/>
              </w:rPr>
            </w:pPr>
          </w:p>
        </w:tc>
        <w:tc>
          <w:tcPr>
            <w:tcW w:w="1198" w:type="dxa"/>
            <w:vMerge w:val="continue"/>
            <w:shd w:val="clear" w:color="auto" w:fill="auto"/>
            <w:vAlign w:val="center"/>
          </w:tcPr>
          <w:p w14:paraId="78AD8A5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EF0C3C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4.下部为ABS工程塑料对开门，带锁、内嵌式塑料扣手，采用尼龙塑料铰链；</w:t>
            </w:r>
          </w:p>
        </w:tc>
      </w:tr>
      <w:tr w14:paraId="08F2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947A59C">
            <w:pPr>
              <w:jc w:val="center"/>
              <w:rPr>
                <w:rFonts w:hint="eastAsia" w:ascii="宋体" w:hAnsi="宋体" w:eastAsia="宋体" w:cs="宋体"/>
                <w:b/>
                <w:bCs/>
                <w:kern w:val="0"/>
                <w:szCs w:val="21"/>
              </w:rPr>
            </w:pPr>
          </w:p>
        </w:tc>
        <w:tc>
          <w:tcPr>
            <w:tcW w:w="1198" w:type="dxa"/>
            <w:vMerge w:val="continue"/>
            <w:shd w:val="clear" w:color="auto" w:fill="auto"/>
            <w:vAlign w:val="center"/>
          </w:tcPr>
          <w:p w14:paraId="7190235F">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3BF925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5.门板与侧板并安装有防盗插销，防止从外部撬开柜门。</w:t>
            </w:r>
          </w:p>
        </w:tc>
      </w:tr>
      <w:tr w14:paraId="665B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1BAEA447">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4</w:t>
            </w:r>
          </w:p>
        </w:tc>
        <w:tc>
          <w:tcPr>
            <w:tcW w:w="1198" w:type="dxa"/>
            <w:vMerge w:val="restart"/>
            <w:shd w:val="clear" w:color="auto" w:fill="auto"/>
            <w:vAlign w:val="center"/>
          </w:tcPr>
          <w:p w14:paraId="17637F03">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药品柜</w:t>
            </w:r>
          </w:p>
        </w:tc>
        <w:tc>
          <w:tcPr>
            <w:tcW w:w="6211" w:type="dxa"/>
            <w:shd w:val="clear" w:color="auto" w:fill="auto"/>
            <w:vAlign w:val="center"/>
          </w:tcPr>
          <w:p w14:paraId="0D081B5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1.规格：(长1000mm*宽500mm *高2000mm)±5mm；</w:t>
            </w:r>
          </w:p>
        </w:tc>
      </w:tr>
      <w:tr w14:paraId="6F8F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254EE81">
            <w:pPr>
              <w:jc w:val="center"/>
              <w:rPr>
                <w:rFonts w:hint="eastAsia" w:ascii="宋体" w:hAnsi="宋体" w:eastAsia="宋体" w:cs="宋体"/>
                <w:b/>
                <w:bCs/>
                <w:kern w:val="0"/>
                <w:szCs w:val="21"/>
              </w:rPr>
            </w:pPr>
          </w:p>
        </w:tc>
        <w:tc>
          <w:tcPr>
            <w:tcW w:w="1198" w:type="dxa"/>
            <w:vMerge w:val="continue"/>
            <w:shd w:val="clear" w:color="auto" w:fill="auto"/>
            <w:vAlign w:val="center"/>
          </w:tcPr>
          <w:p w14:paraId="32654EF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7A7ACB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2.材质：PP材质，厚度3mm±1mm，分上、下对开门柜体，柜体中间有层板,内附PP阶梯；</w:t>
            </w:r>
          </w:p>
        </w:tc>
      </w:tr>
      <w:tr w14:paraId="5050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D21B13B">
            <w:pPr>
              <w:jc w:val="center"/>
              <w:rPr>
                <w:rFonts w:hint="eastAsia" w:ascii="宋体" w:hAnsi="宋体" w:eastAsia="宋体" w:cs="宋体"/>
                <w:b/>
                <w:bCs/>
                <w:kern w:val="0"/>
                <w:szCs w:val="21"/>
              </w:rPr>
            </w:pPr>
          </w:p>
        </w:tc>
        <w:tc>
          <w:tcPr>
            <w:tcW w:w="1198" w:type="dxa"/>
            <w:vMerge w:val="continue"/>
            <w:shd w:val="clear" w:color="auto" w:fill="auto"/>
            <w:vAlign w:val="center"/>
          </w:tcPr>
          <w:p w14:paraId="6E1FA8A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CF1864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3.柜体：侧板、背板、顶板、底板采用增强型PP材质，一次注塑成型；</w:t>
            </w:r>
          </w:p>
        </w:tc>
      </w:tr>
      <w:tr w14:paraId="0D1B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C19EB24">
            <w:pPr>
              <w:jc w:val="center"/>
              <w:rPr>
                <w:rFonts w:hint="eastAsia" w:ascii="宋体" w:hAnsi="宋体" w:eastAsia="宋体" w:cs="宋体"/>
                <w:b/>
                <w:bCs/>
                <w:kern w:val="0"/>
                <w:szCs w:val="21"/>
              </w:rPr>
            </w:pPr>
          </w:p>
        </w:tc>
        <w:tc>
          <w:tcPr>
            <w:tcW w:w="1198" w:type="dxa"/>
            <w:vMerge w:val="continue"/>
            <w:shd w:val="clear" w:color="auto" w:fill="auto"/>
            <w:vAlign w:val="center"/>
          </w:tcPr>
          <w:p w14:paraId="312ADEEF">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843824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4.上柜门：采用增强型PP材质一次注塑成型，外嵌钢化烤漆玻璃,中间玻璃做镂空处理，透明可视；</w:t>
            </w:r>
          </w:p>
        </w:tc>
      </w:tr>
      <w:tr w14:paraId="7F58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3F1CEA8">
            <w:pPr>
              <w:jc w:val="center"/>
              <w:rPr>
                <w:rFonts w:hint="eastAsia" w:ascii="宋体" w:hAnsi="宋体" w:eastAsia="宋体" w:cs="宋体"/>
                <w:b/>
                <w:bCs/>
                <w:kern w:val="0"/>
                <w:szCs w:val="21"/>
              </w:rPr>
            </w:pPr>
          </w:p>
        </w:tc>
        <w:tc>
          <w:tcPr>
            <w:tcW w:w="1198" w:type="dxa"/>
            <w:vMerge w:val="continue"/>
            <w:shd w:val="clear" w:color="auto" w:fill="auto"/>
            <w:vAlign w:val="center"/>
          </w:tcPr>
          <w:p w14:paraId="7286853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13A6CF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5.下柜门：采用增强型PP材质一次注塑成型，外嵌钢化烤漆玻璃；</w:t>
            </w:r>
          </w:p>
        </w:tc>
      </w:tr>
      <w:tr w14:paraId="315F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FBCD8CA">
            <w:pPr>
              <w:jc w:val="center"/>
              <w:rPr>
                <w:rFonts w:hint="eastAsia" w:ascii="宋体" w:hAnsi="宋体" w:eastAsia="宋体" w:cs="宋体"/>
                <w:b/>
                <w:bCs/>
                <w:kern w:val="0"/>
                <w:szCs w:val="21"/>
              </w:rPr>
            </w:pPr>
          </w:p>
        </w:tc>
        <w:tc>
          <w:tcPr>
            <w:tcW w:w="1198" w:type="dxa"/>
            <w:vMerge w:val="continue"/>
            <w:shd w:val="clear" w:color="auto" w:fill="auto"/>
            <w:vAlign w:val="center"/>
          </w:tcPr>
          <w:p w14:paraId="356AC938">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5664C6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6.层板：上柜配两块活动阶梯，支持存取药品器皿，下柜配一块活动层板。层板为增强型PP材质一次注塑成型，层板下部有两条镀锌钢管，增强了层板承重强度；</w:t>
            </w:r>
          </w:p>
        </w:tc>
      </w:tr>
      <w:tr w14:paraId="78E0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6460037">
            <w:pPr>
              <w:jc w:val="center"/>
              <w:rPr>
                <w:rFonts w:hint="eastAsia" w:ascii="宋体" w:hAnsi="宋体" w:eastAsia="宋体" w:cs="宋体"/>
                <w:b/>
                <w:bCs/>
                <w:kern w:val="0"/>
                <w:szCs w:val="21"/>
              </w:rPr>
            </w:pPr>
          </w:p>
        </w:tc>
        <w:tc>
          <w:tcPr>
            <w:tcW w:w="1198" w:type="dxa"/>
            <w:vMerge w:val="continue"/>
            <w:shd w:val="clear" w:color="auto" w:fill="auto"/>
            <w:vAlign w:val="center"/>
          </w:tcPr>
          <w:p w14:paraId="2C71F8F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26CFAC9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7.门把手：采用增强型PP材质一次注塑成型。</w:t>
            </w:r>
          </w:p>
        </w:tc>
      </w:tr>
      <w:tr w14:paraId="0DA3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3F3CD110">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5</w:t>
            </w:r>
          </w:p>
        </w:tc>
        <w:tc>
          <w:tcPr>
            <w:tcW w:w="1198" w:type="dxa"/>
            <w:vMerge w:val="restart"/>
            <w:shd w:val="clear" w:color="auto" w:fill="auto"/>
            <w:vAlign w:val="center"/>
          </w:tcPr>
          <w:p w14:paraId="495EF77A">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钢木边台</w:t>
            </w:r>
          </w:p>
        </w:tc>
        <w:tc>
          <w:tcPr>
            <w:tcW w:w="6211" w:type="dxa"/>
            <w:shd w:val="clear" w:color="auto" w:fill="auto"/>
            <w:vAlign w:val="center"/>
          </w:tcPr>
          <w:p w14:paraId="697E5A2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1.规格：(长2400mm *宽750mm *高800mm)±5mm；</w:t>
            </w:r>
          </w:p>
        </w:tc>
      </w:tr>
      <w:tr w14:paraId="215F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64E8A5A">
            <w:pPr>
              <w:jc w:val="center"/>
              <w:rPr>
                <w:rFonts w:hint="eastAsia" w:ascii="宋体" w:hAnsi="宋体" w:eastAsia="宋体" w:cs="宋体"/>
                <w:b/>
                <w:bCs/>
                <w:kern w:val="0"/>
                <w:szCs w:val="21"/>
              </w:rPr>
            </w:pPr>
          </w:p>
        </w:tc>
        <w:tc>
          <w:tcPr>
            <w:tcW w:w="1198" w:type="dxa"/>
            <w:vMerge w:val="continue"/>
            <w:shd w:val="clear" w:color="auto" w:fill="auto"/>
            <w:vAlign w:val="center"/>
          </w:tcPr>
          <w:p w14:paraId="5D6755B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5899C2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2.整柜体采用≥18mm厚环保型E1级三聚氰胺饰面板（刨花板）加工制作，采用高压蒸汽热熔粘贴技术，全部截面PVC热熔胶防水封边处理；</w:t>
            </w:r>
          </w:p>
        </w:tc>
      </w:tr>
      <w:tr w14:paraId="2EC5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0CBFA05">
            <w:pPr>
              <w:jc w:val="center"/>
              <w:rPr>
                <w:rFonts w:hint="eastAsia" w:ascii="宋体" w:hAnsi="宋体" w:eastAsia="宋体" w:cs="宋体"/>
                <w:b/>
                <w:bCs/>
                <w:kern w:val="0"/>
                <w:szCs w:val="21"/>
              </w:rPr>
            </w:pPr>
          </w:p>
        </w:tc>
        <w:tc>
          <w:tcPr>
            <w:tcW w:w="1198" w:type="dxa"/>
            <w:vMerge w:val="continue"/>
            <w:shd w:val="clear" w:color="auto" w:fill="auto"/>
            <w:vAlign w:val="center"/>
          </w:tcPr>
          <w:p w14:paraId="6762DA9A">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63CC17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3.主框架（钢架）采用(长37mm*宽57mm*厚1.2mm)±0.2mm钢管，下托料长20mm±2mm*40mm±2mm*厚1.2mm±0.2mm钢管；</w:t>
            </w:r>
          </w:p>
        </w:tc>
      </w:tr>
      <w:tr w14:paraId="496B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465EFE2">
            <w:pPr>
              <w:jc w:val="center"/>
              <w:rPr>
                <w:rFonts w:hint="eastAsia" w:ascii="宋体" w:hAnsi="宋体" w:eastAsia="宋体" w:cs="宋体"/>
                <w:b/>
                <w:bCs/>
                <w:kern w:val="0"/>
                <w:szCs w:val="21"/>
              </w:rPr>
            </w:pPr>
          </w:p>
        </w:tc>
        <w:tc>
          <w:tcPr>
            <w:tcW w:w="1198" w:type="dxa"/>
            <w:vMerge w:val="continue"/>
            <w:shd w:val="clear" w:color="auto" w:fill="auto"/>
            <w:vAlign w:val="center"/>
          </w:tcPr>
          <w:p w14:paraId="47EB95B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E18029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4.台面采用≥12.7mm厚实芯理化板，外缘双层贴边加厚≥24mm厚；</w:t>
            </w:r>
          </w:p>
        </w:tc>
      </w:tr>
      <w:tr w14:paraId="31D8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8593005">
            <w:pPr>
              <w:jc w:val="center"/>
              <w:rPr>
                <w:rFonts w:hint="eastAsia" w:ascii="宋体" w:hAnsi="宋体" w:eastAsia="宋体" w:cs="宋体"/>
                <w:b/>
                <w:bCs/>
                <w:kern w:val="0"/>
                <w:szCs w:val="21"/>
              </w:rPr>
            </w:pPr>
          </w:p>
        </w:tc>
        <w:tc>
          <w:tcPr>
            <w:tcW w:w="1198" w:type="dxa"/>
            <w:vMerge w:val="continue"/>
            <w:shd w:val="clear" w:color="auto" w:fill="auto"/>
            <w:vAlign w:val="center"/>
          </w:tcPr>
          <w:p w14:paraId="6C5DBCC1">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60FC1B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5.柜体五金及配件铰链：开启角度110°普通铰链（或阻尼铰链）；</w:t>
            </w:r>
          </w:p>
        </w:tc>
      </w:tr>
      <w:tr w14:paraId="0E38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DFF76E1">
            <w:pPr>
              <w:jc w:val="center"/>
              <w:rPr>
                <w:rFonts w:hint="eastAsia" w:ascii="宋体" w:hAnsi="宋体" w:eastAsia="宋体" w:cs="宋体"/>
                <w:b/>
                <w:bCs/>
                <w:kern w:val="0"/>
                <w:szCs w:val="21"/>
              </w:rPr>
            </w:pPr>
          </w:p>
        </w:tc>
        <w:tc>
          <w:tcPr>
            <w:tcW w:w="1198" w:type="dxa"/>
            <w:vMerge w:val="continue"/>
            <w:shd w:val="clear" w:color="auto" w:fill="auto"/>
            <w:vAlign w:val="center"/>
          </w:tcPr>
          <w:p w14:paraId="326619E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3F9586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6.拉手：铝合金U型拉手或一字拉手，304不锈钢拉手。</w:t>
            </w:r>
          </w:p>
        </w:tc>
      </w:tr>
      <w:tr w14:paraId="6AC4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6AEB81F0">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6</w:t>
            </w:r>
          </w:p>
        </w:tc>
        <w:tc>
          <w:tcPr>
            <w:tcW w:w="1198" w:type="dxa"/>
            <w:vMerge w:val="restart"/>
            <w:shd w:val="clear" w:color="auto" w:fill="auto"/>
            <w:vAlign w:val="center"/>
          </w:tcPr>
          <w:p w14:paraId="685437E0">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岛式电源</w:t>
            </w:r>
          </w:p>
        </w:tc>
        <w:tc>
          <w:tcPr>
            <w:tcW w:w="6211" w:type="dxa"/>
            <w:shd w:val="clear" w:color="auto" w:fill="auto"/>
            <w:vAlign w:val="center"/>
          </w:tcPr>
          <w:p w14:paraId="225B3CF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1.外壳采用铝合金型材，规格(长150mm*宽90mm*高70mm)±2mm，厚度1.3mm±0.2mm；</w:t>
            </w:r>
          </w:p>
        </w:tc>
      </w:tr>
      <w:tr w14:paraId="3349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8F76A00">
            <w:pPr>
              <w:jc w:val="center"/>
              <w:rPr>
                <w:rFonts w:hint="eastAsia" w:ascii="宋体" w:hAnsi="宋体" w:eastAsia="宋体" w:cs="宋体"/>
                <w:b/>
                <w:bCs/>
                <w:kern w:val="0"/>
                <w:szCs w:val="21"/>
              </w:rPr>
            </w:pPr>
          </w:p>
        </w:tc>
        <w:tc>
          <w:tcPr>
            <w:tcW w:w="1198" w:type="dxa"/>
            <w:vMerge w:val="continue"/>
            <w:shd w:val="clear" w:color="auto" w:fill="auto"/>
            <w:vAlign w:val="center"/>
          </w:tcPr>
          <w:p w14:paraId="5A27F67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1624CF1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2.插座五孔多功能220V安全插座二组；插口带保护门；额定电流10A。</w:t>
            </w:r>
          </w:p>
        </w:tc>
      </w:tr>
      <w:tr w14:paraId="7727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6C2B6C2D">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7</w:t>
            </w:r>
          </w:p>
        </w:tc>
        <w:tc>
          <w:tcPr>
            <w:tcW w:w="1198" w:type="dxa"/>
            <w:vMerge w:val="restart"/>
            <w:shd w:val="clear" w:color="auto" w:fill="auto"/>
            <w:vAlign w:val="center"/>
          </w:tcPr>
          <w:p w14:paraId="37C88AF5">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小推车</w:t>
            </w:r>
          </w:p>
        </w:tc>
        <w:tc>
          <w:tcPr>
            <w:tcW w:w="6211" w:type="dxa"/>
            <w:shd w:val="clear" w:color="auto" w:fill="auto"/>
            <w:vAlign w:val="center"/>
          </w:tcPr>
          <w:p w14:paraId="31161BE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1.规格：(长600mm*宽450mm *高850mm)±5mm；</w:t>
            </w:r>
          </w:p>
        </w:tc>
      </w:tr>
      <w:tr w14:paraId="58B1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FA62213">
            <w:pPr>
              <w:jc w:val="center"/>
              <w:rPr>
                <w:rFonts w:hint="eastAsia" w:ascii="宋体" w:hAnsi="宋体" w:eastAsia="宋体" w:cs="宋体"/>
                <w:b/>
                <w:bCs/>
                <w:kern w:val="0"/>
                <w:szCs w:val="21"/>
              </w:rPr>
            </w:pPr>
          </w:p>
        </w:tc>
        <w:tc>
          <w:tcPr>
            <w:tcW w:w="1198" w:type="dxa"/>
            <w:vMerge w:val="continue"/>
            <w:shd w:val="clear" w:color="auto" w:fill="auto"/>
            <w:vAlign w:val="center"/>
          </w:tcPr>
          <w:p w14:paraId="5686BC86">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7ADFF1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2.层板内空净尺寸长550mm±5mm*宽400mm±5mm，双层层板设计，采用或优于304不锈钢板材，板材厚度0.75mm±0.05mm；</w:t>
            </w:r>
          </w:p>
        </w:tc>
      </w:tr>
      <w:tr w14:paraId="6315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F39FB8C">
            <w:pPr>
              <w:jc w:val="center"/>
              <w:rPr>
                <w:rFonts w:hint="eastAsia" w:ascii="宋体" w:hAnsi="宋体" w:eastAsia="宋体" w:cs="宋体"/>
                <w:b/>
                <w:bCs/>
                <w:kern w:val="0"/>
                <w:szCs w:val="21"/>
              </w:rPr>
            </w:pPr>
          </w:p>
        </w:tc>
        <w:tc>
          <w:tcPr>
            <w:tcW w:w="1198" w:type="dxa"/>
            <w:vMerge w:val="continue"/>
            <w:shd w:val="clear" w:color="auto" w:fill="auto"/>
            <w:vAlign w:val="center"/>
          </w:tcPr>
          <w:p w14:paraId="76B4BF3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F7B4BE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3.立柱采用Φ28mm±2mm圆管，厚度1.0mm±0.2mm，二层之间层间距440mm±5mm；</w:t>
            </w:r>
          </w:p>
        </w:tc>
      </w:tr>
      <w:tr w14:paraId="2BF8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46DD619">
            <w:pPr>
              <w:jc w:val="center"/>
              <w:rPr>
                <w:rFonts w:hint="eastAsia" w:ascii="宋体" w:hAnsi="宋体" w:eastAsia="宋体" w:cs="宋体"/>
                <w:b/>
                <w:bCs/>
                <w:kern w:val="0"/>
                <w:szCs w:val="21"/>
              </w:rPr>
            </w:pPr>
          </w:p>
        </w:tc>
        <w:tc>
          <w:tcPr>
            <w:tcW w:w="1198" w:type="dxa"/>
            <w:vMerge w:val="continue"/>
            <w:shd w:val="clear" w:color="auto" w:fill="auto"/>
            <w:vAlign w:val="center"/>
          </w:tcPr>
          <w:p w14:paraId="0AEB7108">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2B267B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4.推手通过专用模具成型和立柱为一体式设计，整体焊接后打磨抛光处理；</w:t>
            </w:r>
          </w:p>
        </w:tc>
      </w:tr>
      <w:tr w14:paraId="3F5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8BBAE62">
            <w:pPr>
              <w:jc w:val="center"/>
              <w:rPr>
                <w:rFonts w:hint="eastAsia" w:ascii="宋体" w:hAnsi="宋体" w:eastAsia="宋体" w:cs="宋体"/>
                <w:b/>
                <w:bCs/>
                <w:kern w:val="0"/>
                <w:szCs w:val="21"/>
              </w:rPr>
            </w:pPr>
          </w:p>
        </w:tc>
        <w:tc>
          <w:tcPr>
            <w:tcW w:w="1198" w:type="dxa"/>
            <w:vMerge w:val="continue"/>
            <w:shd w:val="clear" w:color="auto" w:fill="auto"/>
            <w:vAlign w:val="center"/>
          </w:tcPr>
          <w:p w14:paraId="3629C5A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435320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5.配备静音万向轮，360°全方位旋转，至少有2只轮子带刹车功能。</w:t>
            </w:r>
          </w:p>
        </w:tc>
      </w:tr>
      <w:tr w14:paraId="4094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0FEBFE1">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8</w:t>
            </w:r>
          </w:p>
        </w:tc>
        <w:tc>
          <w:tcPr>
            <w:tcW w:w="1198" w:type="dxa"/>
            <w:vMerge w:val="restart"/>
            <w:shd w:val="clear" w:color="auto" w:fill="auto"/>
            <w:vAlign w:val="center"/>
          </w:tcPr>
          <w:p w14:paraId="04C4C3D2">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教师演示台</w:t>
            </w:r>
          </w:p>
        </w:tc>
        <w:tc>
          <w:tcPr>
            <w:tcW w:w="6211" w:type="dxa"/>
            <w:shd w:val="clear" w:color="auto" w:fill="auto"/>
            <w:vAlign w:val="center"/>
          </w:tcPr>
          <w:p w14:paraId="30676E2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1.规格：长2400mm±5mm*宽700mm±5mm *高850mm±5mm；</w:t>
            </w:r>
          </w:p>
        </w:tc>
      </w:tr>
      <w:tr w14:paraId="0EAB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32741FF">
            <w:pPr>
              <w:jc w:val="center"/>
              <w:rPr>
                <w:rFonts w:hint="eastAsia" w:ascii="宋体" w:hAnsi="宋体" w:eastAsia="宋体" w:cs="宋体"/>
                <w:b/>
                <w:bCs/>
                <w:kern w:val="0"/>
                <w:szCs w:val="21"/>
              </w:rPr>
            </w:pPr>
          </w:p>
        </w:tc>
        <w:tc>
          <w:tcPr>
            <w:tcW w:w="1198" w:type="dxa"/>
            <w:vMerge w:val="continue"/>
            <w:shd w:val="clear" w:color="auto" w:fill="auto"/>
            <w:vAlign w:val="center"/>
          </w:tcPr>
          <w:p w14:paraId="6529A4A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293B57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2.结构：演示台设有储物柜，中间为演示台,设置电源主控系统.多媒体设备；</w:t>
            </w:r>
          </w:p>
        </w:tc>
      </w:tr>
      <w:tr w14:paraId="1C64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BDF4ACB">
            <w:pPr>
              <w:jc w:val="center"/>
              <w:rPr>
                <w:rFonts w:hint="eastAsia" w:ascii="宋体" w:hAnsi="宋体" w:eastAsia="宋体" w:cs="宋体"/>
                <w:b/>
                <w:bCs/>
                <w:kern w:val="0"/>
                <w:szCs w:val="21"/>
              </w:rPr>
            </w:pPr>
          </w:p>
        </w:tc>
        <w:tc>
          <w:tcPr>
            <w:tcW w:w="1198" w:type="dxa"/>
            <w:vMerge w:val="continue"/>
            <w:shd w:val="clear" w:color="auto" w:fill="auto"/>
            <w:vAlign w:val="center"/>
          </w:tcPr>
          <w:p w14:paraId="057E81FA">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0E45B0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3.桌身：整体采用0.8mm±0.05mm厚冷轧钢板，全部钢制件纳米陶瓷镀膜防锈处理；</w:t>
            </w:r>
          </w:p>
        </w:tc>
      </w:tr>
      <w:tr w14:paraId="7D8C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3FFD8434">
            <w:pPr>
              <w:jc w:val="center"/>
              <w:rPr>
                <w:rFonts w:hint="eastAsia" w:ascii="宋体" w:hAnsi="宋体" w:eastAsia="宋体" w:cs="宋体"/>
                <w:b/>
                <w:bCs/>
                <w:kern w:val="0"/>
                <w:szCs w:val="21"/>
              </w:rPr>
            </w:pPr>
          </w:p>
        </w:tc>
        <w:tc>
          <w:tcPr>
            <w:tcW w:w="1198" w:type="dxa"/>
            <w:vMerge w:val="continue"/>
            <w:shd w:val="clear" w:color="auto" w:fill="auto"/>
            <w:vAlign w:val="center"/>
          </w:tcPr>
          <w:p w14:paraId="16649C3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5106FF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4.滑道：抽屉全部采用三节承重式滚珠滑道；</w:t>
            </w:r>
          </w:p>
        </w:tc>
      </w:tr>
      <w:tr w14:paraId="39E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AD38181">
            <w:pPr>
              <w:jc w:val="center"/>
              <w:rPr>
                <w:rFonts w:hint="eastAsia" w:ascii="宋体" w:hAnsi="宋体" w:eastAsia="宋体" w:cs="宋体"/>
                <w:b/>
                <w:bCs/>
                <w:kern w:val="0"/>
                <w:szCs w:val="21"/>
              </w:rPr>
            </w:pPr>
          </w:p>
        </w:tc>
        <w:tc>
          <w:tcPr>
            <w:tcW w:w="1198" w:type="dxa"/>
            <w:vMerge w:val="continue"/>
            <w:shd w:val="clear" w:color="auto" w:fill="auto"/>
            <w:vAlign w:val="center"/>
          </w:tcPr>
          <w:p w14:paraId="3E2C0FBB">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26E8918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5.铰链：采用铰链；</w:t>
            </w:r>
          </w:p>
        </w:tc>
      </w:tr>
      <w:tr w14:paraId="444E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E143F2E">
            <w:pPr>
              <w:jc w:val="center"/>
              <w:rPr>
                <w:rFonts w:hint="eastAsia" w:ascii="宋体" w:hAnsi="宋体" w:eastAsia="宋体" w:cs="宋体"/>
                <w:b/>
                <w:bCs/>
                <w:kern w:val="0"/>
                <w:szCs w:val="21"/>
              </w:rPr>
            </w:pPr>
          </w:p>
        </w:tc>
        <w:tc>
          <w:tcPr>
            <w:tcW w:w="1198" w:type="dxa"/>
            <w:vMerge w:val="continue"/>
            <w:shd w:val="clear" w:color="auto" w:fill="auto"/>
            <w:vAlign w:val="center"/>
          </w:tcPr>
          <w:p w14:paraId="08D4019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E23878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6.脚垫：采用柜体内置可调ABS脚垫；</w:t>
            </w:r>
          </w:p>
        </w:tc>
      </w:tr>
      <w:tr w14:paraId="63B0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5EB669F">
            <w:pPr>
              <w:jc w:val="center"/>
              <w:rPr>
                <w:rFonts w:hint="eastAsia" w:ascii="宋体" w:hAnsi="宋体" w:eastAsia="宋体" w:cs="宋体"/>
                <w:b/>
                <w:bCs/>
                <w:kern w:val="0"/>
                <w:szCs w:val="21"/>
              </w:rPr>
            </w:pPr>
          </w:p>
        </w:tc>
        <w:tc>
          <w:tcPr>
            <w:tcW w:w="1198" w:type="dxa"/>
            <w:vMerge w:val="continue"/>
            <w:shd w:val="clear" w:color="auto" w:fill="auto"/>
            <w:vAlign w:val="center"/>
          </w:tcPr>
          <w:p w14:paraId="17D25DC8">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173669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7.台面：采用≥12.7mm厚实芯理化板制作，边沿镶边加厚至25mm±2mm厚。</w:t>
            </w:r>
          </w:p>
        </w:tc>
      </w:tr>
      <w:tr w14:paraId="4CD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2BB3070">
            <w:pPr>
              <w:jc w:val="center"/>
              <w:rPr>
                <w:rFonts w:hint="eastAsia" w:ascii="宋体" w:hAnsi="宋体" w:eastAsia="宋体" w:cs="宋体"/>
                <w:b/>
                <w:bCs/>
                <w:kern w:val="0"/>
                <w:szCs w:val="21"/>
              </w:rPr>
            </w:pPr>
          </w:p>
        </w:tc>
        <w:tc>
          <w:tcPr>
            <w:tcW w:w="1198" w:type="dxa"/>
            <w:vMerge w:val="continue"/>
            <w:shd w:val="clear" w:color="auto" w:fill="auto"/>
            <w:vAlign w:val="center"/>
          </w:tcPr>
          <w:p w14:paraId="6E7D457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F7D37E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b/>
                <w:bCs/>
                <w:kern w:val="0"/>
                <w:szCs w:val="21"/>
                <w:lang w:bidi="ar"/>
              </w:rPr>
              <w:t>▲8.台面根据GB/T 17657-2022标准及其他相关标准进行检测，要求满足或优于以下性能：静曲强度≥140Mpa；弹性模量≥10450Mpa；抗拉强度≥69Mpa；拉伸强度≥69Mpa；表面耐龟裂性能：5级：表面无裂纹；耐高温性能：表面无裂纹；表面耐干热性能：5级：无明显变化；表面耐湿热性能：5级：无明显变化；耐光色牢度＞4级；洛氏硬度：126；耐臭氧（72h）：外观无明显变化；尺寸稳定性：横向和纵向均一致≤0.03%；漆膜附着力：六级：切割边缘完全平滑，网格内无脱落；漆膜硬度＞9H；表面耐划痕性能：4.5N作用下，试件表面无大于90%的连续划痕；耐沸水性能：质量增加百分率≤0.01%、厚度增加百分率≤0.06%，表面质量等级：5级：无变化，边缘质量等级：5级：无明显变化；抗冲击性能：冲击高度≥1m，压痕直径≤5.1mm；表面耐磨性能≥1120r，未出现磨损；弯曲强度≥140Mpa；弯曲弹性模量≥8330Mpa；表面耐冷热循环：表面无裂纹及鼓泡；</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r>
      <w:tr w14:paraId="1ECC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A0ACCF4">
            <w:pPr>
              <w:jc w:val="center"/>
              <w:rPr>
                <w:rFonts w:hint="eastAsia" w:ascii="宋体" w:hAnsi="宋体" w:eastAsia="宋体" w:cs="宋体"/>
                <w:b/>
                <w:bCs/>
                <w:kern w:val="0"/>
                <w:szCs w:val="21"/>
              </w:rPr>
            </w:pPr>
          </w:p>
        </w:tc>
        <w:tc>
          <w:tcPr>
            <w:tcW w:w="1198" w:type="dxa"/>
            <w:vMerge w:val="continue"/>
            <w:shd w:val="clear" w:color="auto" w:fill="auto"/>
            <w:vAlign w:val="center"/>
          </w:tcPr>
          <w:p w14:paraId="6BE39BD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828E76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b/>
                <w:bCs/>
                <w:kern w:val="0"/>
                <w:szCs w:val="21"/>
                <w:lang w:bidi="ar"/>
              </w:rPr>
              <w:t>▲9.台面：按照GB/T 17657-2022标准对面板正反两面进行耐污染物检验，其中硫酸（98%）、77%硫酸、硝酸（65%）、乙酸(99%)、氢氟酸（48%）、3%双氧水、无水乙醇、水杨酸、碘伏、亚甲基蓝(5%)、乙腈、无水甲醇、正己烷、三氯乙酸等不少于135种溶液或试剂检验结果达到5级并无明显变化</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r>
      <w:tr w14:paraId="0A49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8433C5C">
            <w:pPr>
              <w:jc w:val="center"/>
              <w:rPr>
                <w:rFonts w:hint="eastAsia" w:ascii="宋体" w:hAnsi="宋体" w:eastAsia="宋体" w:cs="宋体"/>
                <w:b/>
                <w:bCs/>
                <w:kern w:val="0"/>
                <w:szCs w:val="21"/>
              </w:rPr>
            </w:pPr>
          </w:p>
        </w:tc>
        <w:tc>
          <w:tcPr>
            <w:tcW w:w="1198" w:type="dxa"/>
            <w:vMerge w:val="continue"/>
            <w:shd w:val="clear" w:color="auto" w:fill="auto"/>
            <w:vAlign w:val="center"/>
          </w:tcPr>
          <w:p w14:paraId="79D72B36">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52C066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b/>
                <w:bCs/>
                <w:kern w:val="0"/>
                <w:szCs w:val="21"/>
                <w:lang w:bidi="ar"/>
              </w:rPr>
              <w:t>▲10.台面：依据JC/T 2039-2010标准检测板材抗霉菌性能：黑曲霉、土曲霉、宛氏拟青霉、绳状青霉、出芽短梗霉、球毛壳霉、长枝木霉等7种的霉菌检测长霉等级0级。</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r>
      <w:tr w14:paraId="2309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1889C69C">
            <w:pPr>
              <w:jc w:val="center"/>
              <w:rPr>
                <w:rFonts w:hint="eastAsia" w:ascii="宋体" w:hAnsi="宋体" w:eastAsia="宋体" w:cs="宋体"/>
                <w:b/>
                <w:bCs/>
                <w:kern w:val="0"/>
                <w:szCs w:val="21"/>
              </w:rPr>
            </w:pPr>
          </w:p>
        </w:tc>
        <w:tc>
          <w:tcPr>
            <w:tcW w:w="1198" w:type="dxa"/>
            <w:vMerge w:val="continue"/>
            <w:shd w:val="clear" w:color="auto" w:fill="auto"/>
            <w:vAlign w:val="center"/>
          </w:tcPr>
          <w:p w14:paraId="02374B10">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36BA2E2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11.台面：依据JC/T 2039-2010标准检测板材抗菌性能：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不少于15种的菌种抗菌率≥99.99%；</w:t>
            </w:r>
          </w:p>
        </w:tc>
      </w:tr>
      <w:tr w14:paraId="2F70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1859C404">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9</w:t>
            </w:r>
          </w:p>
        </w:tc>
        <w:tc>
          <w:tcPr>
            <w:tcW w:w="1198" w:type="dxa"/>
            <w:vMerge w:val="restart"/>
            <w:shd w:val="clear" w:color="auto" w:fill="auto"/>
            <w:vAlign w:val="center"/>
          </w:tcPr>
          <w:p w14:paraId="76EFC0FB">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教师转椅</w:t>
            </w:r>
          </w:p>
        </w:tc>
        <w:tc>
          <w:tcPr>
            <w:tcW w:w="6211" w:type="dxa"/>
            <w:shd w:val="clear" w:color="auto" w:fill="auto"/>
            <w:vAlign w:val="center"/>
          </w:tcPr>
          <w:p w14:paraId="7EDA3DF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1.规格:长500mm±5mm*500mm±5mm *800mm±5mm；</w:t>
            </w:r>
          </w:p>
        </w:tc>
      </w:tr>
      <w:tr w14:paraId="3A1A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02F020A0">
            <w:pPr>
              <w:jc w:val="center"/>
              <w:rPr>
                <w:rFonts w:hint="eastAsia" w:ascii="宋体" w:hAnsi="宋体" w:eastAsia="宋体" w:cs="宋体"/>
                <w:b/>
                <w:bCs/>
                <w:kern w:val="0"/>
                <w:szCs w:val="21"/>
              </w:rPr>
            </w:pPr>
          </w:p>
        </w:tc>
        <w:tc>
          <w:tcPr>
            <w:tcW w:w="1198" w:type="dxa"/>
            <w:vMerge w:val="continue"/>
            <w:shd w:val="clear" w:color="auto" w:fill="auto"/>
            <w:vAlign w:val="center"/>
          </w:tcPr>
          <w:p w14:paraId="4031A60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D89469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2.靠背及下座采用高密度网布格；</w:t>
            </w:r>
          </w:p>
        </w:tc>
      </w:tr>
      <w:tr w14:paraId="7996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526ECB47">
            <w:pPr>
              <w:jc w:val="center"/>
              <w:rPr>
                <w:rFonts w:hint="eastAsia" w:ascii="宋体" w:hAnsi="宋体" w:eastAsia="宋体" w:cs="宋体"/>
                <w:b/>
                <w:bCs/>
                <w:kern w:val="0"/>
                <w:szCs w:val="21"/>
              </w:rPr>
            </w:pPr>
          </w:p>
        </w:tc>
        <w:tc>
          <w:tcPr>
            <w:tcW w:w="1198" w:type="dxa"/>
            <w:vMerge w:val="continue"/>
            <w:shd w:val="clear" w:color="auto" w:fill="auto"/>
            <w:vAlign w:val="center"/>
          </w:tcPr>
          <w:p w14:paraId="38AEC24D">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2870D45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3.面料为网布格；</w:t>
            </w:r>
          </w:p>
        </w:tc>
      </w:tr>
      <w:tr w14:paraId="5E6E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29E1E14B">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10</w:t>
            </w:r>
          </w:p>
        </w:tc>
        <w:tc>
          <w:tcPr>
            <w:tcW w:w="1198" w:type="dxa"/>
            <w:vMerge w:val="restart"/>
            <w:shd w:val="clear" w:color="auto" w:fill="auto"/>
            <w:vAlign w:val="center"/>
          </w:tcPr>
          <w:p w14:paraId="61040904">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定制边台1</w:t>
            </w:r>
          </w:p>
        </w:tc>
        <w:tc>
          <w:tcPr>
            <w:tcW w:w="6211" w:type="dxa"/>
            <w:shd w:val="clear" w:color="auto" w:fill="auto"/>
            <w:vAlign w:val="center"/>
          </w:tcPr>
          <w:p w14:paraId="51DDACE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1.规格：长5400mm±60mm *宽500mm±50mm *高800mm±50mm；</w:t>
            </w:r>
          </w:p>
        </w:tc>
      </w:tr>
      <w:tr w14:paraId="0D63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25F06A60">
            <w:pPr>
              <w:jc w:val="center"/>
              <w:rPr>
                <w:rFonts w:hint="eastAsia" w:ascii="宋体" w:hAnsi="宋体" w:eastAsia="宋体" w:cs="宋体"/>
                <w:b/>
                <w:bCs/>
                <w:kern w:val="0"/>
                <w:szCs w:val="21"/>
              </w:rPr>
            </w:pPr>
          </w:p>
        </w:tc>
        <w:tc>
          <w:tcPr>
            <w:tcW w:w="1198" w:type="dxa"/>
            <w:vMerge w:val="continue"/>
            <w:shd w:val="clear" w:color="auto" w:fill="auto"/>
            <w:vAlign w:val="center"/>
          </w:tcPr>
          <w:p w14:paraId="47C89AD4">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11DE97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2.基材：EO级多层夹板；</w:t>
            </w:r>
          </w:p>
        </w:tc>
      </w:tr>
      <w:tr w14:paraId="55D0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13D2C62">
            <w:pPr>
              <w:jc w:val="center"/>
              <w:rPr>
                <w:rFonts w:hint="eastAsia" w:ascii="宋体" w:hAnsi="宋体" w:eastAsia="宋体" w:cs="宋体"/>
                <w:b/>
                <w:bCs/>
                <w:kern w:val="0"/>
                <w:szCs w:val="21"/>
              </w:rPr>
            </w:pPr>
          </w:p>
        </w:tc>
        <w:tc>
          <w:tcPr>
            <w:tcW w:w="1198" w:type="dxa"/>
            <w:vMerge w:val="continue"/>
            <w:shd w:val="clear" w:color="auto" w:fill="auto"/>
            <w:vAlign w:val="center"/>
          </w:tcPr>
          <w:p w14:paraId="7CE645C3">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5AB5DD5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3.柜体采用18mm±3mm厚板材，背板采用9mm±1mm厚板材。</w:t>
            </w:r>
          </w:p>
        </w:tc>
      </w:tr>
      <w:tr w14:paraId="5FC5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03FFA993">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11</w:t>
            </w:r>
          </w:p>
        </w:tc>
        <w:tc>
          <w:tcPr>
            <w:tcW w:w="1198" w:type="dxa"/>
            <w:vMerge w:val="restart"/>
            <w:shd w:val="clear" w:color="auto" w:fill="auto"/>
            <w:vAlign w:val="center"/>
          </w:tcPr>
          <w:p w14:paraId="26CA8386">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定制边台2</w:t>
            </w:r>
          </w:p>
        </w:tc>
        <w:tc>
          <w:tcPr>
            <w:tcW w:w="6211" w:type="dxa"/>
            <w:shd w:val="clear" w:color="auto" w:fill="auto"/>
            <w:vAlign w:val="center"/>
          </w:tcPr>
          <w:p w14:paraId="0746316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1.规格：长5500mm±50mm*500mm±50mm*800mm±50mm；</w:t>
            </w:r>
          </w:p>
        </w:tc>
      </w:tr>
      <w:tr w14:paraId="6E3B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6ABDD022">
            <w:pPr>
              <w:jc w:val="center"/>
              <w:rPr>
                <w:rFonts w:hint="eastAsia" w:ascii="宋体" w:hAnsi="宋体" w:eastAsia="宋体" w:cs="宋体"/>
                <w:b/>
                <w:bCs/>
                <w:kern w:val="0"/>
                <w:szCs w:val="21"/>
              </w:rPr>
            </w:pPr>
          </w:p>
        </w:tc>
        <w:tc>
          <w:tcPr>
            <w:tcW w:w="1198" w:type="dxa"/>
            <w:vMerge w:val="continue"/>
            <w:shd w:val="clear" w:color="auto" w:fill="auto"/>
            <w:vAlign w:val="center"/>
          </w:tcPr>
          <w:p w14:paraId="09032C0C">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71186C4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2.基材：EO级多层夹板；</w:t>
            </w:r>
          </w:p>
        </w:tc>
      </w:tr>
      <w:tr w14:paraId="6ADC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4B71D07A">
            <w:pPr>
              <w:jc w:val="center"/>
              <w:rPr>
                <w:rFonts w:hint="eastAsia" w:ascii="宋体" w:hAnsi="宋体" w:eastAsia="宋体" w:cs="宋体"/>
                <w:b/>
                <w:bCs/>
                <w:kern w:val="0"/>
                <w:szCs w:val="21"/>
              </w:rPr>
            </w:pPr>
          </w:p>
        </w:tc>
        <w:tc>
          <w:tcPr>
            <w:tcW w:w="1198" w:type="dxa"/>
            <w:vMerge w:val="continue"/>
            <w:shd w:val="clear" w:color="auto" w:fill="auto"/>
            <w:vAlign w:val="center"/>
          </w:tcPr>
          <w:p w14:paraId="726B681E">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6717B85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 柜体采用18mm±3mm厚板材，背板采用9mm±1mm厚板材。</w:t>
            </w:r>
          </w:p>
        </w:tc>
      </w:tr>
      <w:tr w14:paraId="0886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restart"/>
            <w:shd w:val="clear" w:color="auto" w:fill="auto"/>
            <w:noWrap/>
            <w:vAlign w:val="center"/>
          </w:tcPr>
          <w:p w14:paraId="75D72C6E">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12</w:t>
            </w:r>
          </w:p>
        </w:tc>
        <w:tc>
          <w:tcPr>
            <w:tcW w:w="1198" w:type="dxa"/>
            <w:vMerge w:val="restart"/>
            <w:shd w:val="clear" w:color="auto" w:fill="auto"/>
            <w:vAlign w:val="center"/>
          </w:tcPr>
          <w:p w14:paraId="45A2FB1A">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宋体" w:hAnsi="宋体" w:eastAsia="宋体" w:cs="宋体"/>
                <w:color w:val="000000"/>
                <w:kern w:val="0"/>
                <w:szCs w:val="21"/>
                <w:lang w:bidi="ar"/>
              </w:rPr>
              <w:t>供电线路</w:t>
            </w:r>
          </w:p>
        </w:tc>
        <w:tc>
          <w:tcPr>
            <w:tcW w:w="6211" w:type="dxa"/>
            <w:shd w:val="clear" w:color="auto" w:fill="auto"/>
            <w:vAlign w:val="center"/>
          </w:tcPr>
          <w:p w14:paraId="3AC9FD9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1.主干电线采用铜芯线，线芯≥4mm²</w:t>
            </w:r>
          </w:p>
        </w:tc>
      </w:tr>
      <w:tr w14:paraId="7EAE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E6F1A65">
            <w:pPr>
              <w:jc w:val="center"/>
              <w:rPr>
                <w:rFonts w:hint="eastAsia" w:ascii="宋体" w:hAnsi="宋体" w:eastAsia="宋体" w:cs="宋体"/>
                <w:b/>
                <w:bCs/>
                <w:kern w:val="0"/>
                <w:szCs w:val="21"/>
              </w:rPr>
            </w:pPr>
          </w:p>
        </w:tc>
        <w:tc>
          <w:tcPr>
            <w:tcW w:w="1198" w:type="dxa"/>
            <w:vMerge w:val="continue"/>
            <w:shd w:val="clear" w:color="auto" w:fill="auto"/>
            <w:vAlign w:val="center"/>
          </w:tcPr>
          <w:p w14:paraId="094D45D9">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067397B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2.支路电线采用标铜芯线，线芯≥2.5mm²</w:t>
            </w:r>
          </w:p>
        </w:tc>
      </w:tr>
      <w:tr w14:paraId="2EAC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Merge w:val="continue"/>
            <w:shd w:val="clear" w:color="auto" w:fill="auto"/>
            <w:noWrap/>
            <w:vAlign w:val="center"/>
          </w:tcPr>
          <w:p w14:paraId="75958CE8">
            <w:pPr>
              <w:jc w:val="center"/>
              <w:rPr>
                <w:rFonts w:hint="eastAsia" w:ascii="宋体" w:hAnsi="宋体" w:eastAsia="宋体" w:cs="宋体"/>
                <w:b/>
                <w:bCs/>
                <w:kern w:val="0"/>
                <w:szCs w:val="21"/>
              </w:rPr>
            </w:pPr>
          </w:p>
        </w:tc>
        <w:tc>
          <w:tcPr>
            <w:tcW w:w="1198" w:type="dxa"/>
            <w:vMerge w:val="continue"/>
            <w:shd w:val="clear" w:color="auto" w:fill="auto"/>
            <w:vAlign w:val="center"/>
          </w:tcPr>
          <w:p w14:paraId="0DCA68A2">
            <w:pPr>
              <w:jc w:val="center"/>
              <w:rPr>
                <w:rFonts w:hint="eastAsia" w:asciiTheme="majorEastAsia" w:hAnsiTheme="majorEastAsia" w:eastAsiaTheme="majorEastAsia" w:cstheme="majorEastAsia"/>
                <w:b/>
                <w:bCs/>
                <w:color w:val="000000"/>
                <w:kern w:val="0"/>
                <w:szCs w:val="21"/>
                <w:lang w:bidi="ar"/>
              </w:rPr>
            </w:pPr>
          </w:p>
        </w:tc>
        <w:tc>
          <w:tcPr>
            <w:tcW w:w="6211" w:type="dxa"/>
            <w:shd w:val="clear" w:color="auto" w:fill="auto"/>
            <w:vAlign w:val="center"/>
          </w:tcPr>
          <w:p w14:paraId="4D2CB80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3.布线规整，安装、检修。</w:t>
            </w:r>
          </w:p>
        </w:tc>
      </w:tr>
      <w:bookmarkEnd w:id="42"/>
    </w:tbl>
    <w:p w14:paraId="3A3EE27E">
      <w:pPr>
        <w:ind w:firstLine="422" w:firstLineChars="200"/>
        <w:rPr>
          <w:b/>
          <w:szCs w:val="21"/>
        </w:rPr>
      </w:pPr>
    </w:p>
    <w:bookmarkEnd w:id="41"/>
    <w:p w14:paraId="257DD4F7">
      <w:pPr>
        <w:rPr>
          <w:b/>
          <w:szCs w:val="21"/>
        </w:rPr>
      </w:pPr>
    </w:p>
    <w:p w14:paraId="675FCEFC">
      <w:pPr>
        <w:rPr>
          <w:b/>
          <w:szCs w:val="21"/>
        </w:rPr>
      </w:pPr>
    </w:p>
    <w:p w14:paraId="61948FC8">
      <w:pPr>
        <w:pStyle w:val="7"/>
        <w:spacing w:before="120" w:beforeLines="50" w:after="120" w:afterLines="50"/>
        <w:jc w:val="center"/>
        <w:rPr>
          <w:sz w:val="28"/>
          <w:szCs w:val="28"/>
        </w:rPr>
      </w:pPr>
      <w:r>
        <w:rPr>
          <w:rFonts w:hint="eastAsia"/>
          <w:sz w:val="28"/>
          <w:szCs w:val="28"/>
        </w:rPr>
        <w:t>五、商务要求</w:t>
      </w:r>
    </w:p>
    <w:p w14:paraId="1B5CDDA0">
      <w:pPr>
        <w:pStyle w:val="10"/>
      </w:pPr>
      <w:r>
        <w:rPr>
          <w:rFonts w:hint="eastAsia"/>
          <w:b/>
          <w:color w:val="FF0000"/>
          <w:szCs w:val="21"/>
        </w:rPr>
        <w:t>说明：本部分内容为项目正常开展的基本要求，均为★号条款要求，不作为评分准则中的评分内容，如未响应或出现负偏离的，将作投标无效处理；</w:t>
      </w:r>
    </w:p>
    <w:p w14:paraId="54AF012A">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5F3A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58CC9162">
            <w:pPr>
              <w:jc w:val="center"/>
              <w:rPr>
                <w:rFonts w:hint="eastAsia" w:ascii="宋体" w:hAnsi="宋体" w:eastAsia="宋体" w:cs="宋体"/>
                <w:b/>
                <w:color w:val="FF0000"/>
                <w:szCs w:val="21"/>
              </w:rPr>
            </w:pPr>
            <w:bookmarkStart w:id="45" w:name="_Hlk72260973"/>
            <w:r>
              <w:rPr>
                <w:rFonts w:hint="eastAsia" w:ascii="宋体" w:hAnsi="宋体" w:eastAsia="宋体" w:cs="宋体"/>
                <w:b/>
                <w:color w:val="FF0000"/>
                <w:szCs w:val="21"/>
              </w:rPr>
              <w:t>序号</w:t>
            </w:r>
          </w:p>
        </w:tc>
        <w:tc>
          <w:tcPr>
            <w:tcW w:w="1336" w:type="dxa"/>
            <w:vAlign w:val="center"/>
          </w:tcPr>
          <w:p w14:paraId="3AF2305F">
            <w:pPr>
              <w:jc w:val="center"/>
              <w:rPr>
                <w:rFonts w:hint="eastAsia" w:ascii="宋体" w:hAnsi="宋体" w:eastAsia="宋体" w:cs="宋体"/>
                <w:b/>
                <w:color w:val="FF0000"/>
                <w:szCs w:val="21"/>
              </w:rPr>
            </w:pPr>
            <w:r>
              <w:rPr>
                <w:rFonts w:hint="eastAsia" w:ascii="宋体" w:hAnsi="宋体" w:eastAsia="宋体" w:cs="宋体"/>
                <w:b/>
                <w:color w:val="FF0000"/>
                <w:szCs w:val="21"/>
              </w:rPr>
              <w:t>商务需求项</w:t>
            </w:r>
          </w:p>
        </w:tc>
        <w:tc>
          <w:tcPr>
            <w:tcW w:w="6102" w:type="dxa"/>
            <w:vAlign w:val="center"/>
          </w:tcPr>
          <w:p w14:paraId="78368932">
            <w:pPr>
              <w:jc w:val="center"/>
              <w:rPr>
                <w:rFonts w:hint="eastAsia" w:ascii="宋体" w:hAnsi="宋体" w:eastAsia="宋体" w:cs="宋体"/>
                <w:b/>
                <w:color w:val="FF0000"/>
                <w:szCs w:val="21"/>
              </w:rPr>
            </w:pPr>
            <w:r>
              <w:rPr>
                <w:rFonts w:hint="eastAsia" w:ascii="宋体" w:hAnsi="宋体" w:eastAsia="宋体" w:cs="宋体"/>
                <w:b/>
                <w:color w:val="FF0000"/>
                <w:szCs w:val="21"/>
              </w:rPr>
              <w:t>招标商务要求</w:t>
            </w:r>
          </w:p>
        </w:tc>
      </w:tr>
      <w:tr w14:paraId="39B6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tcPr>
          <w:p w14:paraId="576E3362">
            <w:pPr>
              <w:rPr>
                <w:rFonts w:hint="eastAsia" w:ascii="宋体" w:hAnsi="宋体" w:eastAsia="宋体" w:cs="宋体"/>
                <w:color w:val="FF0000"/>
                <w:szCs w:val="21"/>
              </w:rPr>
            </w:pPr>
            <w:r>
              <w:rPr>
                <w:rFonts w:hint="eastAsia" w:ascii="宋体" w:hAnsi="宋体" w:eastAsia="宋体" w:cs="宋体"/>
                <w:b/>
                <w:color w:val="FF0000"/>
                <w:szCs w:val="21"/>
              </w:rPr>
              <w:t>（一）免费保修期内售后服务要求</w:t>
            </w:r>
          </w:p>
        </w:tc>
      </w:tr>
      <w:tr w14:paraId="4532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19062C33">
            <w:pPr>
              <w:jc w:val="center"/>
              <w:rPr>
                <w:rFonts w:hint="eastAsia" w:ascii="宋体" w:hAnsi="宋体" w:eastAsia="宋体" w:cs="宋体"/>
                <w:b/>
                <w:color w:val="FF0000"/>
                <w:szCs w:val="21"/>
              </w:rPr>
            </w:pPr>
            <w:r>
              <w:rPr>
                <w:rFonts w:hint="eastAsia" w:ascii="宋体" w:hAnsi="宋体" w:eastAsia="宋体" w:cs="宋体"/>
                <w:bCs/>
                <w:color w:val="FF0000"/>
                <w:szCs w:val="21"/>
              </w:rPr>
              <w:t>1</w:t>
            </w:r>
          </w:p>
        </w:tc>
        <w:tc>
          <w:tcPr>
            <w:tcW w:w="1336" w:type="dxa"/>
          </w:tcPr>
          <w:p w14:paraId="1CDA5CC6">
            <w:pPr>
              <w:jc w:val="center"/>
              <w:rPr>
                <w:rFonts w:hint="eastAsia" w:ascii="宋体" w:hAnsi="宋体" w:eastAsia="宋体" w:cs="宋体"/>
                <w:color w:val="FF0000"/>
                <w:szCs w:val="21"/>
              </w:rPr>
            </w:pPr>
            <w:r>
              <w:rPr>
                <w:rFonts w:hint="eastAsia" w:ascii="宋体" w:hAnsi="宋体" w:eastAsia="宋体" w:cs="宋体"/>
                <w:color w:val="FF0000"/>
                <w:szCs w:val="21"/>
              </w:rPr>
              <w:t>维修响应及故障解决时间</w:t>
            </w:r>
          </w:p>
        </w:tc>
        <w:tc>
          <w:tcPr>
            <w:tcW w:w="6102" w:type="dxa"/>
          </w:tcPr>
          <w:p w14:paraId="0025CCE9">
            <w:pPr>
              <w:rPr>
                <w:rFonts w:hint="eastAsia" w:ascii="宋体" w:hAnsi="宋体" w:eastAsia="宋体" w:cs="宋体"/>
                <w:color w:val="FF0000"/>
                <w:szCs w:val="21"/>
              </w:rPr>
            </w:pPr>
            <w:r>
              <w:rPr>
                <w:rFonts w:hint="eastAsia" w:ascii="宋体" w:hAnsi="宋体" w:eastAsia="宋体" w:cs="宋体"/>
                <w:bCs/>
                <w:color w:val="FF0000"/>
                <w:szCs w:val="21"/>
              </w:rPr>
              <w:t>在免费保修期内，一旦发生质量问题，中标人保证在接到通知24小时内赶到现场进行修理或更换。</w:t>
            </w:r>
          </w:p>
        </w:tc>
      </w:tr>
      <w:tr w14:paraId="4736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42C54F58">
            <w:pPr>
              <w:jc w:val="center"/>
              <w:rPr>
                <w:rFonts w:hint="eastAsia" w:ascii="宋体" w:hAnsi="宋体" w:eastAsia="宋体" w:cs="宋体"/>
                <w:b/>
                <w:color w:val="FF0000"/>
                <w:szCs w:val="21"/>
              </w:rPr>
            </w:pPr>
            <w:r>
              <w:rPr>
                <w:rFonts w:hint="eastAsia" w:ascii="宋体" w:hAnsi="宋体" w:eastAsia="宋体" w:cs="宋体"/>
                <w:color w:val="FF0000"/>
                <w:szCs w:val="21"/>
              </w:rPr>
              <w:t>2</w:t>
            </w:r>
          </w:p>
        </w:tc>
        <w:tc>
          <w:tcPr>
            <w:tcW w:w="1336" w:type="dxa"/>
            <w:vMerge w:val="restart"/>
            <w:vAlign w:val="center"/>
          </w:tcPr>
          <w:p w14:paraId="2681C713">
            <w:pPr>
              <w:jc w:val="center"/>
              <w:rPr>
                <w:rFonts w:hint="eastAsia" w:ascii="宋体" w:hAnsi="宋体" w:eastAsia="宋体" w:cs="宋体"/>
                <w:color w:val="FF0000"/>
                <w:szCs w:val="21"/>
              </w:rPr>
            </w:pPr>
            <w:r>
              <w:rPr>
                <w:rFonts w:hint="eastAsia" w:ascii="宋体" w:hAnsi="宋体" w:eastAsia="宋体" w:cs="宋体"/>
                <w:color w:val="FF0000"/>
                <w:szCs w:val="21"/>
              </w:rPr>
              <w:t>免费保修期</w:t>
            </w:r>
          </w:p>
        </w:tc>
        <w:tc>
          <w:tcPr>
            <w:tcW w:w="6102" w:type="dxa"/>
          </w:tcPr>
          <w:p w14:paraId="5BBEF127">
            <w:pPr>
              <w:rPr>
                <w:rFonts w:hint="eastAsia" w:ascii="宋体" w:hAnsi="宋体" w:eastAsia="宋体" w:cs="宋体"/>
                <w:color w:val="FF0000"/>
                <w:szCs w:val="21"/>
              </w:rPr>
            </w:pPr>
            <w:r>
              <w:rPr>
                <w:rFonts w:hint="eastAsia" w:ascii="宋体" w:hAnsi="宋体" w:eastAsia="宋体" w:cs="宋体"/>
                <w:bCs/>
                <w:color w:val="FF0000"/>
                <w:szCs w:val="21"/>
              </w:rPr>
              <w:t>1.货物免费保修期</w:t>
            </w:r>
            <w:r>
              <w:rPr>
                <w:rFonts w:hint="eastAsia" w:ascii="宋体" w:hAnsi="宋体" w:eastAsia="宋体" w:cs="宋体"/>
                <w:bCs/>
                <w:color w:val="FF0000"/>
                <w:szCs w:val="21"/>
                <w:highlight w:val="yellow"/>
                <w:u w:val="single"/>
              </w:rPr>
              <w:t xml:space="preserve">  3  </w:t>
            </w:r>
            <w:r>
              <w:rPr>
                <w:rFonts w:hint="eastAsia" w:ascii="宋体" w:hAnsi="宋体" w:eastAsia="宋体" w:cs="宋体"/>
                <w:bCs/>
                <w:color w:val="FF0000"/>
                <w:szCs w:val="21"/>
              </w:rPr>
              <w:t>年，时间自最终验收合格并交付使用之日起计算。</w:t>
            </w:r>
          </w:p>
        </w:tc>
      </w:tr>
      <w:tr w14:paraId="418C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8AB8F6D">
            <w:pPr>
              <w:jc w:val="center"/>
              <w:rPr>
                <w:rFonts w:hint="eastAsia" w:ascii="宋体" w:hAnsi="宋体" w:eastAsia="宋体" w:cs="宋体"/>
                <w:b/>
                <w:color w:val="FF0000"/>
                <w:szCs w:val="21"/>
              </w:rPr>
            </w:pPr>
          </w:p>
        </w:tc>
        <w:tc>
          <w:tcPr>
            <w:tcW w:w="1336" w:type="dxa"/>
            <w:vMerge w:val="continue"/>
            <w:vAlign w:val="center"/>
          </w:tcPr>
          <w:p w14:paraId="38A9FE3F">
            <w:pPr>
              <w:rPr>
                <w:rFonts w:hint="eastAsia" w:ascii="宋体" w:hAnsi="宋体" w:eastAsia="宋体" w:cs="宋体"/>
                <w:color w:val="FF0000"/>
                <w:szCs w:val="21"/>
              </w:rPr>
            </w:pPr>
          </w:p>
        </w:tc>
        <w:tc>
          <w:tcPr>
            <w:tcW w:w="6102" w:type="dxa"/>
            <w:vAlign w:val="center"/>
          </w:tcPr>
          <w:p w14:paraId="6C8B92D2">
            <w:pPr>
              <w:rPr>
                <w:rFonts w:hint="eastAsia" w:ascii="宋体" w:hAnsi="宋体" w:eastAsia="宋体" w:cs="宋体"/>
                <w:color w:val="FF0000"/>
                <w:szCs w:val="21"/>
              </w:rPr>
            </w:pPr>
            <w:r>
              <w:rPr>
                <w:rFonts w:hint="eastAsia" w:ascii="宋体" w:hAnsi="宋体" w:eastAsia="宋体" w:cs="宋体"/>
                <w:bCs/>
                <w:color w:val="FF0000"/>
                <w:szCs w:val="21"/>
              </w:rPr>
              <w:t>2.免费保修期内，</w:t>
            </w:r>
            <w:r>
              <w:rPr>
                <w:rFonts w:hint="eastAsia" w:ascii="宋体" w:hAnsi="宋体" w:eastAsia="宋体" w:cs="宋体"/>
                <w:color w:val="FF0000"/>
                <w:szCs w:val="21"/>
              </w:rPr>
              <w:t>所有服务及配件全部免费。</w:t>
            </w:r>
          </w:p>
        </w:tc>
      </w:tr>
      <w:tr w14:paraId="630D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5BC1600">
            <w:pPr>
              <w:jc w:val="center"/>
              <w:rPr>
                <w:rFonts w:hint="eastAsia" w:ascii="宋体" w:hAnsi="宋体" w:eastAsia="宋体" w:cs="宋体"/>
                <w:b/>
                <w:color w:val="FF0000"/>
                <w:szCs w:val="21"/>
              </w:rPr>
            </w:pPr>
            <w:r>
              <w:rPr>
                <w:rFonts w:hint="eastAsia" w:ascii="宋体" w:hAnsi="宋体" w:eastAsia="宋体" w:cs="宋体"/>
                <w:color w:val="FF0000"/>
                <w:szCs w:val="21"/>
              </w:rPr>
              <w:t>3</w:t>
            </w:r>
          </w:p>
        </w:tc>
        <w:tc>
          <w:tcPr>
            <w:tcW w:w="1336" w:type="dxa"/>
            <w:vAlign w:val="center"/>
          </w:tcPr>
          <w:p w14:paraId="5BA4E4A7">
            <w:pPr>
              <w:jc w:val="center"/>
              <w:rPr>
                <w:rFonts w:hint="eastAsia" w:ascii="宋体" w:hAnsi="宋体" w:eastAsia="宋体" w:cs="宋体"/>
                <w:color w:val="FF0000"/>
                <w:szCs w:val="21"/>
              </w:rPr>
            </w:pPr>
            <w:r>
              <w:rPr>
                <w:rFonts w:hint="eastAsia" w:ascii="宋体" w:hAnsi="宋体" w:eastAsia="宋体" w:cs="宋体"/>
                <w:color w:val="FF0000"/>
                <w:szCs w:val="21"/>
              </w:rPr>
              <w:t>技术要求</w:t>
            </w:r>
          </w:p>
        </w:tc>
        <w:tc>
          <w:tcPr>
            <w:tcW w:w="6102" w:type="dxa"/>
            <w:vAlign w:val="center"/>
          </w:tcPr>
          <w:p w14:paraId="5FE4AEA9">
            <w:pPr>
              <w:rPr>
                <w:rFonts w:hint="eastAsia" w:ascii="宋体" w:hAnsi="宋体" w:eastAsia="宋体" w:cs="宋体"/>
                <w:color w:val="FF0000"/>
                <w:szCs w:val="21"/>
              </w:rPr>
            </w:pPr>
            <w:r>
              <w:rPr>
                <w:rFonts w:hint="eastAsia" w:ascii="宋体" w:hAnsi="宋体" w:eastAsia="宋体" w:cs="宋体"/>
                <w:color w:val="FF0000"/>
                <w:szCs w:val="21"/>
              </w:rPr>
              <w:t>要求投标人在交货完成后一周内，免费向用户方进行技术培训工作，直至用户能熟练操作设备。</w:t>
            </w:r>
          </w:p>
        </w:tc>
      </w:tr>
      <w:tr w14:paraId="408F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1733FD7A">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（二）免费保修期外售后服务要求</w:t>
            </w:r>
          </w:p>
        </w:tc>
      </w:tr>
      <w:tr w14:paraId="7FA0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AEA5C0C">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Align w:val="center"/>
          </w:tcPr>
          <w:p w14:paraId="3BDA26A8">
            <w:pPr>
              <w:spacing w:line="360" w:lineRule="exact"/>
              <w:jc w:val="center"/>
              <w:rPr>
                <w:rFonts w:hint="eastAsia" w:ascii="宋体" w:hAnsi="宋体" w:eastAsia="宋体" w:cs="宋体"/>
                <w:color w:val="FF0000"/>
                <w:szCs w:val="21"/>
              </w:rPr>
            </w:pPr>
            <w:r>
              <w:rPr>
                <w:rStyle w:val="20"/>
                <w:rFonts w:hint="eastAsia" w:ascii="宋体" w:hAnsi="宋体" w:eastAsia="宋体" w:cs="宋体"/>
                <w:color w:val="FF0000"/>
                <w:szCs w:val="21"/>
              </w:rPr>
              <w:t>维修零配件、消耗品和延续保修合同的报价</w:t>
            </w:r>
          </w:p>
        </w:tc>
        <w:tc>
          <w:tcPr>
            <w:tcW w:w="6102" w:type="dxa"/>
            <w:vAlign w:val="center"/>
          </w:tcPr>
          <w:p w14:paraId="3B09BCE5">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1.1由设备制造商提供售后服务，</w:t>
            </w:r>
            <w:r>
              <w:rPr>
                <w:rFonts w:hint="eastAsia" w:ascii="宋体" w:hAnsi="宋体" w:eastAsia="宋体" w:cs="宋体"/>
                <w:color w:val="FF0000"/>
                <w:szCs w:val="21"/>
                <w:u w:val="single"/>
              </w:rPr>
              <w:t xml:space="preserve"> 1 </w:t>
            </w:r>
            <w:r>
              <w:rPr>
                <w:rFonts w:hint="eastAsia" w:ascii="宋体" w:hAnsi="宋体" w:eastAsia="宋体" w:cs="宋体"/>
                <w:color w:val="FF0000"/>
                <w:szCs w:val="21"/>
              </w:rPr>
              <w:t>小时内响应，</w:t>
            </w:r>
            <w:r>
              <w:rPr>
                <w:rFonts w:hint="eastAsia" w:ascii="宋体" w:hAnsi="宋体" w:eastAsia="宋体" w:cs="宋体"/>
                <w:color w:val="FF0000"/>
                <w:szCs w:val="21"/>
                <w:u w:val="single"/>
              </w:rPr>
              <w:t xml:space="preserve"> 24 </w:t>
            </w:r>
            <w:r>
              <w:rPr>
                <w:rFonts w:hint="eastAsia" w:ascii="宋体" w:hAnsi="宋体" w:eastAsia="宋体" w:cs="宋体"/>
                <w:color w:val="FF0000"/>
                <w:szCs w:val="21"/>
              </w:rPr>
              <w:t>小时维修到位，并在48小时内消除故障（不可抗力情况除外）。消耗品和零配件供应及时，特殊情况下可提供备用机。在境内有相对应的零配件保税库，于中标后出具证明文件。</w:t>
            </w:r>
          </w:p>
        </w:tc>
      </w:tr>
      <w:tr w14:paraId="7415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4811F5F4">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（三）其他商务要求</w:t>
            </w:r>
          </w:p>
        </w:tc>
      </w:tr>
      <w:tr w14:paraId="13FB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72567B8C">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Merge w:val="restart"/>
            <w:vAlign w:val="center"/>
          </w:tcPr>
          <w:p w14:paraId="7ACE9348">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违约责任</w:t>
            </w:r>
          </w:p>
        </w:tc>
        <w:tc>
          <w:tcPr>
            <w:tcW w:w="6102" w:type="dxa"/>
          </w:tcPr>
          <w:p w14:paraId="61F520DF">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1.1中标人不能交货的，需偿付不能交货部分货款的</w:t>
            </w:r>
            <w:r>
              <w:rPr>
                <w:rFonts w:hint="eastAsia" w:ascii="宋体" w:hAnsi="宋体" w:eastAsia="宋体" w:cs="宋体"/>
                <w:color w:val="FF0000"/>
                <w:szCs w:val="21"/>
                <w:u w:val="single"/>
              </w:rPr>
              <w:t xml:space="preserve"> 20 </w:t>
            </w:r>
            <w:r>
              <w:rPr>
                <w:rFonts w:hint="eastAsia" w:ascii="宋体" w:hAnsi="宋体" w:eastAsia="宋体" w:cs="宋体"/>
                <w:color w:val="FF0000"/>
                <w:szCs w:val="21"/>
              </w:rPr>
              <w:t>%的违约金并按主管部门相关规定处理。</w:t>
            </w:r>
          </w:p>
        </w:tc>
      </w:tr>
      <w:tr w14:paraId="54E1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1FED1A09">
            <w:pPr>
              <w:spacing w:line="360" w:lineRule="exact"/>
              <w:jc w:val="center"/>
              <w:rPr>
                <w:rFonts w:hint="eastAsia" w:ascii="宋体" w:hAnsi="宋体" w:eastAsia="宋体" w:cs="宋体"/>
                <w:b/>
                <w:color w:val="FF0000"/>
                <w:szCs w:val="21"/>
              </w:rPr>
            </w:pPr>
          </w:p>
        </w:tc>
        <w:tc>
          <w:tcPr>
            <w:tcW w:w="1336" w:type="dxa"/>
            <w:vMerge w:val="continue"/>
            <w:vAlign w:val="center"/>
          </w:tcPr>
          <w:p w14:paraId="660C8FAD">
            <w:pPr>
              <w:spacing w:line="360" w:lineRule="exact"/>
              <w:jc w:val="center"/>
              <w:rPr>
                <w:rFonts w:hint="eastAsia" w:ascii="宋体" w:hAnsi="宋体" w:eastAsia="宋体" w:cs="宋体"/>
                <w:color w:val="FF0000"/>
                <w:szCs w:val="21"/>
              </w:rPr>
            </w:pPr>
          </w:p>
        </w:tc>
        <w:tc>
          <w:tcPr>
            <w:tcW w:w="6102" w:type="dxa"/>
          </w:tcPr>
          <w:p w14:paraId="0AF0D9D6">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1.2中标人逾期交货的，应当承担继续履行、采取补救措施或者赔偿损失等违约责任</w:t>
            </w:r>
          </w:p>
        </w:tc>
      </w:tr>
      <w:tr w14:paraId="7F96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6C3CBB27">
            <w:pPr>
              <w:spacing w:line="360" w:lineRule="exact"/>
              <w:jc w:val="center"/>
              <w:rPr>
                <w:rFonts w:hint="eastAsia" w:ascii="宋体" w:hAnsi="宋体" w:eastAsia="宋体" w:cs="宋体"/>
                <w:b/>
                <w:color w:val="FF0000"/>
                <w:szCs w:val="21"/>
              </w:rPr>
            </w:pPr>
          </w:p>
        </w:tc>
        <w:tc>
          <w:tcPr>
            <w:tcW w:w="1336" w:type="dxa"/>
            <w:vMerge w:val="continue"/>
            <w:vAlign w:val="center"/>
          </w:tcPr>
          <w:p w14:paraId="70E4C306">
            <w:pPr>
              <w:spacing w:line="360" w:lineRule="exact"/>
              <w:jc w:val="center"/>
              <w:rPr>
                <w:rFonts w:hint="eastAsia" w:ascii="宋体" w:hAnsi="宋体" w:eastAsia="宋体" w:cs="宋体"/>
                <w:color w:val="FF0000"/>
                <w:szCs w:val="21"/>
              </w:rPr>
            </w:pPr>
          </w:p>
        </w:tc>
        <w:tc>
          <w:tcPr>
            <w:tcW w:w="6102" w:type="dxa"/>
          </w:tcPr>
          <w:p w14:paraId="131AA0C3">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做、退货、减少价款或者报酬等违约责任。</w:t>
            </w:r>
          </w:p>
        </w:tc>
      </w:tr>
      <w:tr w14:paraId="0843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CB37675">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2</w:t>
            </w:r>
          </w:p>
        </w:tc>
        <w:tc>
          <w:tcPr>
            <w:tcW w:w="1336" w:type="dxa"/>
            <w:vAlign w:val="center"/>
          </w:tcPr>
          <w:p w14:paraId="4BD43AF3">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报价要求</w:t>
            </w:r>
          </w:p>
        </w:tc>
        <w:tc>
          <w:tcPr>
            <w:tcW w:w="6102" w:type="dxa"/>
          </w:tcPr>
          <w:p w14:paraId="27E64AF4">
            <w:pPr>
              <w:snapToGrid w:val="0"/>
              <w:rPr>
                <w:rFonts w:hint="eastAsia" w:ascii="宋体" w:hAnsi="宋体" w:eastAsia="宋体" w:cs="宋体"/>
                <w:color w:val="FF0000"/>
                <w:szCs w:val="21"/>
              </w:rPr>
            </w:pPr>
            <w:r>
              <w:rPr>
                <w:rFonts w:hint="eastAsia" w:ascii="宋体" w:hAnsi="宋体" w:eastAsia="宋体" w:cs="宋体"/>
                <w:b/>
                <w:bCs/>
                <w:color w:val="FF0000"/>
                <w:szCs w:val="21"/>
              </w:rPr>
              <w:t>本项目报总价，</w:t>
            </w:r>
            <w:r>
              <w:rPr>
                <w:rFonts w:hint="eastAsia" w:ascii="宋体" w:hAnsi="宋体" w:eastAsia="宋体" w:cs="宋体"/>
                <w:color w:val="FF0000"/>
                <w:szCs w:val="21"/>
              </w:rPr>
              <w:t>项目报价采用包干价格形式，各分项报价之和为本项目投标报价，投标报价不得超过本项目预算。</w:t>
            </w:r>
          </w:p>
          <w:p w14:paraId="48D641D7">
            <w:pPr>
              <w:snapToGrid w:val="0"/>
              <w:rPr>
                <w:rFonts w:hint="eastAsia" w:ascii="宋体" w:hAnsi="宋体" w:eastAsia="宋体" w:cs="宋体"/>
                <w:color w:val="FF0000"/>
                <w:szCs w:val="21"/>
              </w:rPr>
            </w:pPr>
            <w:r>
              <w:rPr>
                <w:rFonts w:hint="eastAsia" w:ascii="宋体" w:hAnsi="宋体" w:eastAsia="宋体" w:cs="宋体"/>
                <w:color w:val="FF0000"/>
                <w:szCs w:val="21"/>
              </w:rPr>
              <w:t>投标报价以人民币报价，投标总价必须是完成该项目的一切费用总和，包括投标费、设备费、运输费、装卸费、保险费、技术培训费、设备安装费、调试费、检测费、国家规定的各项税费等。</w:t>
            </w:r>
          </w:p>
          <w:p w14:paraId="5EA8AEB8">
            <w:pPr>
              <w:snapToGrid w:val="0"/>
              <w:rPr>
                <w:rFonts w:hint="eastAsia" w:ascii="宋体" w:hAnsi="宋体" w:eastAsia="宋体" w:cs="宋体"/>
                <w:b/>
                <w:color w:val="FF0000"/>
                <w:szCs w:val="21"/>
              </w:rPr>
            </w:pPr>
            <w:r>
              <w:rPr>
                <w:rFonts w:hint="eastAsia" w:ascii="宋体" w:hAnsi="宋体" w:eastAsia="宋体" w:cs="宋体"/>
                <w:color w:val="FF0000"/>
                <w:szCs w:val="21"/>
              </w:rPr>
              <w:t>项目执行过程中中标方不得增加费用，因中标商考虑不周而造成费用增加，由中标商承担该部分费用。</w:t>
            </w:r>
          </w:p>
        </w:tc>
      </w:tr>
      <w:tr w14:paraId="6148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7295536">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3</w:t>
            </w:r>
          </w:p>
        </w:tc>
        <w:tc>
          <w:tcPr>
            <w:tcW w:w="1336" w:type="dxa"/>
            <w:vAlign w:val="center"/>
          </w:tcPr>
          <w:p w14:paraId="77B6C5B7">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交货地点</w:t>
            </w:r>
          </w:p>
        </w:tc>
        <w:tc>
          <w:tcPr>
            <w:tcW w:w="6102" w:type="dxa"/>
          </w:tcPr>
          <w:p w14:paraId="39CBFA29">
            <w:pPr>
              <w:spacing w:after="60" w:afterLines="25" w:line="300" w:lineRule="auto"/>
              <w:rPr>
                <w:rFonts w:hint="eastAsia" w:ascii="宋体" w:hAnsi="宋体" w:eastAsia="宋体" w:cs="宋体"/>
                <w:b/>
                <w:color w:val="FF0000"/>
                <w:szCs w:val="21"/>
              </w:rPr>
            </w:pPr>
            <w:r>
              <w:rPr>
                <w:rFonts w:hint="eastAsia" w:ascii="宋体" w:hAnsi="宋体" w:eastAsia="宋体" w:cs="宋体"/>
                <w:b/>
                <w:color w:val="FF0000"/>
                <w:szCs w:val="21"/>
              </w:rPr>
              <w:t>深圳市宝安中学（集团）第二实验学校</w:t>
            </w:r>
          </w:p>
        </w:tc>
      </w:tr>
      <w:tr w14:paraId="3EAE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2EC7D6A">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4</w:t>
            </w:r>
          </w:p>
        </w:tc>
        <w:tc>
          <w:tcPr>
            <w:tcW w:w="1336" w:type="dxa"/>
            <w:vAlign w:val="center"/>
          </w:tcPr>
          <w:p w14:paraId="05942E7E">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交货期或完工期</w:t>
            </w:r>
          </w:p>
        </w:tc>
        <w:tc>
          <w:tcPr>
            <w:tcW w:w="6102" w:type="dxa"/>
          </w:tcPr>
          <w:p w14:paraId="20C8493A">
            <w:pPr>
              <w:spacing w:after="60" w:afterLines="25" w:line="300" w:lineRule="auto"/>
              <w:rPr>
                <w:rFonts w:hint="eastAsia" w:ascii="宋体" w:hAnsi="宋体" w:eastAsia="宋体" w:cs="宋体"/>
                <w:b/>
                <w:color w:val="FF0000"/>
                <w:szCs w:val="21"/>
              </w:rPr>
            </w:pPr>
            <w:r>
              <w:rPr>
                <w:rFonts w:hint="eastAsia" w:ascii="宋体" w:hAnsi="宋体" w:eastAsia="宋体" w:cs="宋体"/>
                <w:color w:val="FF0000"/>
                <w:szCs w:val="21"/>
              </w:rPr>
              <w:t>本项目要求在进场施工日起</w:t>
            </w:r>
            <w:r>
              <w:rPr>
                <w:rFonts w:hint="eastAsia" w:ascii="宋体" w:hAnsi="宋体" w:eastAsia="宋体" w:cs="宋体"/>
                <w:color w:val="FF0000"/>
                <w:szCs w:val="21"/>
                <w:highlight w:val="yellow"/>
              </w:rPr>
              <w:t>45个日</w:t>
            </w:r>
            <w:r>
              <w:rPr>
                <w:rFonts w:hint="eastAsia" w:ascii="宋体" w:hAnsi="宋体" w:eastAsia="宋体" w:cs="宋体"/>
                <w:color w:val="FF0000"/>
                <w:szCs w:val="21"/>
              </w:rPr>
              <w:t>历日内完工，进场施工时间由采购人确定。</w:t>
            </w:r>
          </w:p>
        </w:tc>
      </w:tr>
      <w:tr w14:paraId="10C3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35F8B714">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5</w:t>
            </w:r>
          </w:p>
        </w:tc>
        <w:tc>
          <w:tcPr>
            <w:tcW w:w="1336" w:type="dxa"/>
            <w:vAlign w:val="center"/>
          </w:tcPr>
          <w:p w14:paraId="21943E61">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付款方式</w:t>
            </w:r>
          </w:p>
        </w:tc>
        <w:tc>
          <w:tcPr>
            <w:tcW w:w="6102" w:type="dxa"/>
          </w:tcPr>
          <w:p w14:paraId="4F29C6FC">
            <w:pPr>
              <w:spacing w:after="60" w:afterLines="25" w:line="300" w:lineRule="auto"/>
              <w:rPr>
                <w:rFonts w:hint="eastAsia" w:ascii="宋体" w:hAnsi="宋体" w:eastAsia="宋体" w:cs="宋体"/>
                <w:b/>
                <w:color w:val="FF0000"/>
                <w:szCs w:val="21"/>
              </w:rPr>
            </w:pPr>
            <w:r>
              <w:rPr>
                <w:rFonts w:hint="eastAsia" w:ascii="宋体" w:hAnsi="宋体" w:eastAsia="宋体" w:cs="宋体"/>
                <w:color w:val="FF0000"/>
                <w:kern w:val="0"/>
                <w:szCs w:val="21"/>
              </w:rPr>
              <w:t>本项目完成并经验收合格后，对于满足合同约定支付条件的，采购人应当自收到发票后</w:t>
            </w:r>
            <w:r>
              <w:rPr>
                <w:rFonts w:hint="eastAsia" w:ascii="宋体" w:hAnsi="宋体" w:eastAsia="宋体" w:cs="宋体"/>
                <w:color w:val="FF0000"/>
                <w:kern w:val="0"/>
                <w:szCs w:val="21"/>
                <w:highlight w:val="yellow"/>
              </w:rPr>
              <w:t>15日</w:t>
            </w:r>
            <w:r>
              <w:rPr>
                <w:rFonts w:hint="eastAsia" w:ascii="宋体" w:hAnsi="宋体" w:eastAsia="宋体" w:cs="宋体"/>
                <w:color w:val="FF0000"/>
                <w:kern w:val="0"/>
                <w:szCs w:val="21"/>
              </w:rPr>
              <w:t>内将资金支付到合同约定的中标供应商账户。</w:t>
            </w:r>
          </w:p>
        </w:tc>
      </w:tr>
      <w:tr w14:paraId="402A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9961D53">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6</w:t>
            </w:r>
          </w:p>
        </w:tc>
        <w:tc>
          <w:tcPr>
            <w:tcW w:w="1336" w:type="dxa"/>
            <w:vAlign w:val="center"/>
          </w:tcPr>
          <w:p w14:paraId="4EEFDCBB">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验收条件</w:t>
            </w:r>
          </w:p>
        </w:tc>
        <w:tc>
          <w:tcPr>
            <w:tcW w:w="6102" w:type="dxa"/>
          </w:tcPr>
          <w:p w14:paraId="62F3DB22">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szCs w:val="21"/>
              </w:rPr>
              <w:t>（1）</w:t>
            </w:r>
            <w:r>
              <w:rPr>
                <w:rFonts w:hint="eastAsia" w:ascii="宋体" w:hAnsi="宋体" w:eastAsia="宋体" w:cs="宋体"/>
                <w:color w:val="FF0000"/>
                <w:kern w:val="0"/>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432C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9CD84EC">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7</w:t>
            </w:r>
          </w:p>
        </w:tc>
        <w:tc>
          <w:tcPr>
            <w:tcW w:w="1336" w:type="dxa"/>
            <w:vAlign w:val="center"/>
          </w:tcPr>
          <w:p w14:paraId="1C712009">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包装及运输要求</w:t>
            </w:r>
          </w:p>
        </w:tc>
        <w:tc>
          <w:tcPr>
            <w:tcW w:w="6102" w:type="dxa"/>
          </w:tcPr>
          <w:p w14:paraId="3AE6CBFE">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kern w:val="0"/>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232B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0AEAE3F">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8</w:t>
            </w:r>
          </w:p>
        </w:tc>
        <w:tc>
          <w:tcPr>
            <w:tcW w:w="1336" w:type="dxa"/>
            <w:vAlign w:val="center"/>
          </w:tcPr>
          <w:p w14:paraId="685F77E2">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争议解决方法</w:t>
            </w:r>
          </w:p>
        </w:tc>
        <w:tc>
          <w:tcPr>
            <w:tcW w:w="6102" w:type="dxa"/>
            <w:vAlign w:val="center"/>
          </w:tcPr>
          <w:p w14:paraId="31870081">
            <w:pPr>
              <w:spacing w:line="360" w:lineRule="exact"/>
              <w:rPr>
                <w:rFonts w:hint="eastAsia" w:ascii="宋体" w:hAnsi="宋体" w:eastAsia="宋体" w:cs="宋体"/>
                <w:color w:val="FF0000"/>
                <w:szCs w:val="21"/>
              </w:rPr>
            </w:pPr>
            <w:r>
              <w:rPr>
                <w:rFonts w:hint="eastAsia" w:ascii="宋体" w:hAnsi="宋体" w:eastAsia="宋体" w:cs="宋体"/>
                <w:color w:val="FF0000"/>
                <w:szCs w:val="21"/>
              </w:rPr>
              <w:t>因货物的质量问题发生争议的，应当邀请国家认可的质量检测机构对货物质量进行鉴定。货物符合标准的，鉴定费由甲方承担；货物不符合质量标准的，鉴定费由乙方承担。</w:t>
            </w:r>
          </w:p>
        </w:tc>
      </w:tr>
      <w:bookmarkEnd w:id="45"/>
      <w:tr w14:paraId="776F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8BD174E">
            <w:pPr>
              <w:spacing w:after="60" w:afterLines="25" w:line="300" w:lineRule="auto"/>
              <w:jc w:val="center"/>
              <w:rPr>
                <w:rFonts w:hint="eastAsia" w:ascii="宋体" w:hAnsi="宋体" w:eastAsia="宋体" w:cs="宋体"/>
                <w:b/>
                <w:bCs/>
                <w:color w:val="FF0000"/>
                <w:szCs w:val="21"/>
              </w:rPr>
            </w:pPr>
            <w:r>
              <w:rPr>
                <w:rFonts w:hint="eastAsia" w:ascii="宋体" w:hAnsi="宋体" w:eastAsia="宋体" w:cs="宋体"/>
                <w:b/>
                <w:bCs/>
                <w:color w:val="FF0000"/>
                <w:szCs w:val="21"/>
              </w:rPr>
              <w:t>9</w:t>
            </w:r>
          </w:p>
        </w:tc>
        <w:tc>
          <w:tcPr>
            <w:tcW w:w="1336" w:type="dxa"/>
            <w:vAlign w:val="center"/>
          </w:tcPr>
          <w:p w14:paraId="1933F703">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其他要求</w:t>
            </w:r>
          </w:p>
        </w:tc>
        <w:tc>
          <w:tcPr>
            <w:tcW w:w="6102" w:type="dxa"/>
          </w:tcPr>
          <w:p w14:paraId="7997E23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（1）中标供应商在签订合同时应提供投标文件打印稿贰份，并加盖公章（一份交给监理公司，一份交给学校），同时提供投标文件的OFFICE文档。</w:t>
            </w:r>
          </w:p>
          <w:p w14:paraId="52CF282F">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70456DCF">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32929D21">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（4）投标商必须确保中标后提供的货物为正规渠道供货，不存在违反国家法律、法规的情况。</w:t>
            </w:r>
          </w:p>
          <w:p w14:paraId="3DA2C970">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（5）特别条款：对于单纯家具（含课桌椅）项目、含家具或装修的功能室项目及教室照明设备在验收时还需提供以下材料：</w:t>
            </w:r>
          </w:p>
          <w:p w14:paraId="2916AE59">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①家具（含课桌椅）类货物应提供有害物质检测报告。根据深圳经济特区技术规范《家具成品及原辅材料中有害物质限量》（SZJG52-2016）的规定，</w:t>
            </w:r>
            <w:bookmarkStart w:id="46" w:name="_Hlk81842105"/>
            <w:r>
              <w:rPr>
                <w:rFonts w:hint="eastAsia" w:ascii="宋体" w:hAnsi="宋体" w:eastAsia="宋体" w:cs="宋体"/>
                <w:color w:val="FF0000"/>
                <w:szCs w:val="21"/>
              </w:rPr>
              <w:t>需根据现场抽样并对以下项目进行检验且合格</w:t>
            </w:r>
            <w:bookmarkEnd w:id="46"/>
            <w:r>
              <w:rPr>
                <w:rFonts w:hint="eastAsia" w:ascii="宋体" w:hAnsi="宋体" w:eastAsia="宋体" w:cs="宋体"/>
                <w:color w:val="FF0000"/>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74B0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662B4BF2">
                  <w:pPr>
                    <w:spacing w:after="60" w:afterLines="25"/>
                    <w:rPr>
                      <w:rFonts w:hint="eastAsia" w:ascii="宋体" w:hAnsi="宋体" w:eastAsia="宋体" w:cs="宋体"/>
                      <w:color w:val="FF0000"/>
                      <w:szCs w:val="21"/>
                    </w:rPr>
                  </w:pPr>
                  <w:r>
                    <w:rPr>
                      <w:rFonts w:hint="eastAsia" w:ascii="宋体" w:hAnsi="宋体" w:eastAsia="宋体" w:cs="宋体"/>
                      <w:color w:val="FF0000"/>
                      <w:szCs w:val="21"/>
                    </w:rPr>
                    <w:t>序号</w:t>
                  </w:r>
                </w:p>
              </w:tc>
              <w:tc>
                <w:tcPr>
                  <w:tcW w:w="1280" w:type="dxa"/>
                  <w:vAlign w:val="center"/>
                </w:tcPr>
                <w:p w14:paraId="260D64EC">
                  <w:pPr>
                    <w:spacing w:after="60" w:afterLines="25"/>
                    <w:rPr>
                      <w:rFonts w:hint="eastAsia" w:ascii="宋体" w:hAnsi="宋体" w:eastAsia="宋体" w:cs="宋体"/>
                      <w:color w:val="FF0000"/>
                      <w:szCs w:val="21"/>
                    </w:rPr>
                  </w:pPr>
                  <w:r>
                    <w:rPr>
                      <w:rFonts w:hint="eastAsia" w:ascii="宋体" w:hAnsi="宋体" w:eastAsia="宋体" w:cs="宋体"/>
                      <w:color w:val="FF0000"/>
                      <w:szCs w:val="21"/>
                    </w:rPr>
                    <w:t>检验项目</w:t>
                  </w:r>
                </w:p>
              </w:tc>
              <w:tc>
                <w:tcPr>
                  <w:tcW w:w="1568" w:type="dxa"/>
                  <w:vAlign w:val="center"/>
                </w:tcPr>
                <w:p w14:paraId="6AE57BB0">
                  <w:pPr>
                    <w:spacing w:after="60" w:afterLines="25"/>
                    <w:rPr>
                      <w:rFonts w:hint="eastAsia" w:ascii="宋体" w:hAnsi="宋体" w:eastAsia="宋体" w:cs="宋体"/>
                      <w:color w:val="FF0000"/>
                      <w:szCs w:val="21"/>
                    </w:rPr>
                  </w:pPr>
                  <w:r>
                    <w:rPr>
                      <w:rFonts w:hint="eastAsia" w:ascii="宋体" w:hAnsi="宋体" w:eastAsia="宋体" w:cs="宋体"/>
                      <w:color w:val="FF0000"/>
                      <w:szCs w:val="21"/>
                    </w:rPr>
                    <w:t>依据法律法规或标准条款</w:t>
                  </w:r>
                </w:p>
              </w:tc>
              <w:tc>
                <w:tcPr>
                  <w:tcW w:w="1120" w:type="dxa"/>
                  <w:vAlign w:val="center"/>
                </w:tcPr>
                <w:p w14:paraId="00C6F37F">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强制性/推荐性</w:t>
                  </w:r>
                </w:p>
              </w:tc>
              <w:tc>
                <w:tcPr>
                  <w:tcW w:w="1832" w:type="dxa"/>
                  <w:vAlign w:val="center"/>
                </w:tcPr>
                <w:p w14:paraId="6B77F99E">
                  <w:pPr>
                    <w:spacing w:after="60" w:afterLines="25"/>
                    <w:rPr>
                      <w:rFonts w:hint="eastAsia" w:ascii="宋体" w:hAnsi="宋体" w:eastAsia="宋体" w:cs="宋体"/>
                      <w:color w:val="FF0000"/>
                      <w:szCs w:val="21"/>
                    </w:rPr>
                  </w:pPr>
                  <w:r>
                    <w:rPr>
                      <w:rFonts w:hint="eastAsia" w:ascii="宋体" w:hAnsi="宋体" w:eastAsia="宋体" w:cs="宋体"/>
                      <w:color w:val="FF0000"/>
                      <w:szCs w:val="21"/>
                    </w:rPr>
                    <w:t>检测方法</w:t>
                  </w:r>
                </w:p>
              </w:tc>
            </w:tr>
            <w:tr w14:paraId="0BE2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241DEBCE">
                  <w:pPr>
                    <w:spacing w:after="60" w:afterLines="25"/>
                    <w:rPr>
                      <w:rFonts w:hint="eastAsia" w:ascii="宋体" w:hAnsi="宋体" w:eastAsia="宋体" w:cs="宋体"/>
                      <w:color w:val="FF0000"/>
                      <w:szCs w:val="21"/>
                    </w:rPr>
                  </w:pPr>
                  <w:r>
                    <w:rPr>
                      <w:rFonts w:hint="eastAsia" w:ascii="宋体" w:hAnsi="宋体" w:eastAsia="宋体" w:cs="宋体"/>
                      <w:color w:val="FF0000"/>
                      <w:szCs w:val="21"/>
                    </w:rPr>
                    <w:t>1</w:t>
                  </w:r>
                </w:p>
              </w:tc>
              <w:tc>
                <w:tcPr>
                  <w:tcW w:w="1280" w:type="dxa"/>
                  <w:vAlign w:val="center"/>
                </w:tcPr>
                <w:p w14:paraId="2AEC047F">
                  <w:pPr>
                    <w:spacing w:after="60" w:afterLines="25"/>
                    <w:rPr>
                      <w:rFonts w:hint="eastAsia" w:ascii="宋体" w:hAnsi="宋体" w:eastAsia="宋体" w:cs="宋体"/>
                      <w:color w:val="FF0000"/>
                      <w:szCs w:val="21"/>
                    </w:rPr>
                  </w:pPr>
                  <w:r>
                    <w:rPr>
                      <w:rFonts w:hint="eastAsia" w:ascii="宋体" w:hAnsi="宋体" w:eastAsia="宋体" w:cs="宋体"/>
                      <w:color w:val="FF0000"/>
                      <w:szCs w:val="21"/>
                    </w:rPr>
                    <w:t>甲醛释放量</w:t>
                  </w:r>
                </w:p>
              </w:tc>
              <w:tc>
                <w:tcPr>
                  <w:tcW w:w="1568" w:type="dxa"/>
                  <w:vAlign w:val="center"/>
                </w:tcPr>
                <w:p w14:paraId="3B753AA1">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w:t>
                  </w:r>
                </w:p>
              </w:tc>
              <w:tc>
                <w:tcPr>
                  <w:tcW w:w="1120" w:type="dxa"/>
                  <w:vAlign w:val="center"/>
                </w:tcPr>
                <w:p w14:paraId="1B56F8B3">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w:t>
                  </w:r>
                </w:p>
              </w:tc>
              <w:tc>
                <w:tcPr>
                  <w:tcW w:w="1832" w:type="dxa"/>
                  <w:vAlign w:val="center"/>
                </w:tcPr>
                <w:p w14:paraId="728FA611">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 GB/T31106-2014</w:t>
                  </w:r>
                </w:p>
              </w:tc>
            </w:tr>
            <w:tr w14:paraId="60B7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9A40432">
                  <w:pPr>
                    <w:spacing w:after="60" w:afterLines="25"/>
                    <w:rPr>
                      <w:rFonts w:hint="eastAsia" w:ascii="宋体" w:hAnsi="宋体" w:eastAsia="宋体" w:cs="宋体"/>
                      <w:color w:val="FF0000"/>
                      <w:szCs w:val="21"/>
                    </w:rPr>
                  </w:pPr>
                  <w:r>
                    <w:rPr>
                      <w:rFonts w:hint="eastAsia" w:ascii="宋体" w:hAnsi="宋体" w:eastAsia="宋体" w:cs="宋体"/>
                      <w:color w:val="FF0000"/>
                      <w:szCs w:val="21"/>
                    </w:rPr>
                    <w:t>2</w:t>
                  </w:r>
                </w:p>
              </w:tc>
              <w:tc>
                <w:tcPr>
                  <w:tcW w:w="1280" w:type="dxa"/>
                  <w:vAlign w:val="center"/>
                </w:tcPr>
                <w:p w14:paraId="4441A078">
                  <w:pPr>
                    <w:spacing w:after="60" w:afterLines="25"/>
                    <w:rPr>
                      <w:rFonts w:hint="eastAsia" w:ascii="宋体" w:hAnsi="宋体" w:eastAsia="宋体" w:cs="宋体"/>
                      <w:color w:val="FF0000"/>
                      <w:szCs w:val="21"/>
                    </w:rPr>
                  </w:pPr>
                  <w:r>
                    <w:rPr>
                      <w:rFonts w:hint="eastAsia" w:ascii="宋体" w:hAnsi="宋体" w:eastAsia="宋体" w:cs="宋体"/>
                      <w:color w:val="FF0000"/>
                      <w:szCs w:val="21"/>
                    </w:rPr>
                    <w:t>苯释放量</w:t>
                  </w:r>
                </w:p>
              </w:tc>
              <w:tc>
                <w:tcPr>
                  <w:tcW w:w="1568" w:type="dxa"/>
                  <w:vAlign w:val="center"/>
                </w:tcPr>
                <w:p w14:paraId="24B5FF2D">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w:t>
                  </w:r>
                </w:p>
              </w:tc>
              <w:tc>
                <w:tcPr>
                  <w:tcW w:w="1120" w:type="dxa"/>
                  <w:vAlign w:val="center"/>
                </w:tcPr>
                <w:p w14:paraId="750B242E">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w:t>
                  </w:r>
                </w:p>
              </w:tc>
              <w:tc>
                <w:tcPr>
                  <w:tcW w:w="1832" w:type="dxa"/>
                  <w:vAlign w:val="center"/>
                </w:tcPr>
                <w:p w14:paraId="4777F9D0">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 GB/T31106-2014</w:t>
                  </w:r>
                </w:p>
              </w:tc>
            </w:tr>
            <w:tr w14:paraId="2EB4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79B19528">
                  <w:pPr>
                    <w:spacing w:after="60" w:afterLines="25"/>
                    <w:rPr>
                      <w:rFonts w:hint="eastAsia" w:ascii="宋体" w:hAnsi="宋体" w:eastAsia="宋体" w:cs="宋体"/>
                      <w:color w:val="FF0000"/>
                      <w:szCs w:val="21"/>
                    </w:rPr>
                  </w:pPr>
                  <w:r>
                    <w:rPr>
                      <w:rFonts w:hint="eastAsia" w:ascii="宋体" w:hAnsi="宋体" w:eastAsia="宋体" w:cs="宋体"/>
                      <w:color w:val="FF0000"/>
                      <w:szCs w:val="21"/>
                    </w:rPr>
                    <w:t>3</w:t>
                  </w:r>
                </w:p>
              </w:tc>
              <w:tc>
                <w:tcPr>
                  <w:tcW w:w="1280" w:type="dxa"/>
                  <w:vAlign w:val="center"/>
                </w:tcPr>
                <w:p w14:paraId="2CB4147F">
                  <w:pPr>
                    <w:spacing w:after="60" w:afterLines="25"/>
                    <w:rPr>
                      <w:rFonts w:hint="eastAsia" w:ascii="宋体" w:hAnsi="宋体" w:eastAsia="宋体" w:cs="宋体"/>
                      <w:color w:val="FF0000"/>
                      <w:szCs w:val="21"/>
                    </w:rPr>
                  </w:pPr>
                  <w:r>
                    <w:rPr>
                      <w:rFonts w:hint="eastAsia" w:ascii="宋体" w:hAnsi="宋体" w:eastAsia="宋体" w:cs="宋体"/>
                      <w:color w:val="FF0000"/>
                      <w:szCs w:val="21"/>
                    </w:rPr>
                    <w:t>甲苯释放量</w:t>
                  </w:r>
                </w:p>
              </w:tc>
              <w:tc>
                <w:tcPr>
                  <w:tcW w:w="1568" w:type="dxa"/>
                  <w:vAlign w:val="center"/>
                </w:tcPr>
                <w:p w14:paraId="13831472">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w:t>
                  </w:r>
                </w:p>
              </w:tc>
              <w:tc>
                <w:tcPr>
                  <w:tcW w:w="1120" w:type="dxa"/>
                  <w:vAlign w:val="center"/>
                </w:tcPr>
                <w:p w14:paraId="26B417C2">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w:t>
                  </w:r>
                </w:p>
              </w:tc>
              <w:tc>
                <w:tcPr>
                  <w:tcW w:w="1832" w:type="dxa"/>
                  <w:vAlign w:val="center"/>
                </w:tcPr>
                <w:p w14:paraId="660025BF">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 GB/T31106-2014</w:t>
                  </w:r>
                </w:p>
              </w:tc>
            </w:tr>
            <w:tr w14:paraId="1409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FE90974">
                  <w:pPr>
                    <w:spacing w:after="60" w:afterLines="25"/>
                    <w:rPr>
                      <w:rFonts w:hint="eastAsia" w:ascii="宋体" w:hAnsi="宋体" w:eastAsia="宋体" w:cs="宋体"/>
                      <w:color w:val="FF0000"/>
                      <w:szCs w:val="21"/>
                    </w:rPr>
                  </w:pPr>
                  <w:r>
                    <w:rPr>
                      <w:rFonts w:hint="eastAsia" w:ascii="宋体" w:hAnsi="宋体" w:eastAsia="宋体" w:cs="宋体"/>
                      <w:color w:val="FF0000"/>
                      <w:szCs w:val="21"/>
                    </w:rPr>
                    <w:t>4</w:t>
                  </w:r>
                </w:p>
              </w:tc>
              <w:tc>
                <w:tcPr>
                  <w:tcW w:w="1280" w:type="dxa"/>
                  <w:vAlign w:val="center"/>
                </w:tcPr>
                <w:p w14:paraId="5A1C8D57">
                  <w:pPr>
                    <w:spacing w:after="60" w:afterLines="25"/>
                    <w:rPr>
                      <w:rFonts w:hint="eastAsia" w:ascii="宋体" w:hAnsi="宋体" w:eastAsia="宋体" w:cs="宋体"/>
                      <w:color w:val="FF0000"/>
                      <w:szCs w:val="21"/>
                    </w:rPr>
                  </w:pPr>
                  <w:r>
                    <w:rPr>
                      <w:rFonts w:hint="eastAsia" w:ascii="宋体" w:hAnsi="宋体" w:eastAsia="宋体" w:cs="宋体"/>
                      <w:color w:val="FF0000"/>
                      <w:szCs w:val="21"/>
                    </w:rPr>
                    <w:t>二甲苯释放量</w:t>
                  </w:r>
                </w:p>
              </w:tc>
              <w:tc>
                <w:tcPr>
                  <w:tcW w:w="1568" w:type="dxa"/>
                  <w:vAlign w:val="center"/>
                </w:tcPr>
                <w:p w14:paraId="14673985">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w:t>
                  </w:r>
                </w:p>
              </w:tc>
              <w:tc>
                <w:tcPr>
                  <w:tcW w:w="1120" w:type="dxa"/>
                  <w:vAlign w:val="center"/>
                </w:tcPr>
                <w:p w14:paraId="571660E8">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w:t>
                  </w:r>
                </w:p>
              </w:tc>
              <w:tc>
                <w:tcPr>
                  <w:tcW w:w="1832" w:type="dxa"/>
                  <w:vAlign w:val="center"/>
                </w:tcPr>
                <w:p w14:paraId="109089F6">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 GB/T31106-2014</w:t>
                  </w:r>
                </w:p>
              </w:tc>
            </w:tr>
            <w:tr w14:paraId="1529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47FAD0F0">
                  <w:pPr>
                    <w:spacing w:after="60" w:afterLines="25"/>
                    <w:rPr>
                      <w:rFonts w:hint="eastAsia" w:ascii="宋体" w:hAnsi="宋体" w:eastAsia="宋体" w:cs="宋体"/>
                      <w:color w:val="FF0000"/>
                      <w:szCs w:val="21"/>
                    </w:rPr>
                  </w:pPr>
                  <w:r>
                    <w:rPr>
                      <w:rFonts w:hint="eastAsia" w:ascii="宋体" w:hAnsi="宋体" w:eastAsia="宋体" w:cs="宋体"/>
                      <w:color w:val="FF0000"/>
                      <w:szCs w:val="21"/>
                    </w:rPr>
                    <w:t>5</w:t>
                  </w:r>
                </w:p>
              </w:tc>
              <w:tc>
                <w:tcPr>
                  <w:tcW w:w="1280" w:type="dxa"/>
                  <w:vAlign w:val="center"/>
                </w:tcPr>
                <w:p w14:paraId="7C2E6A3D">
                  <w:pPr>
                    <w:spacing w:after="60" w:afterLines="25"/>
                    <w:rPr>
                      <w:rFonts w:hint="eastAsia" w:ascii="宋体" w:hAnsi="宋体" w:eastAsia="宋体" w:cs="宋体"/>
                      <w:color w:val="FF0000"/>
                      <w:szCs w:val="21"/>
                    </w:rPr>
                  </w:pPr>
                  <w:r>
                    <w:rPr>
                      <w:rFonts w:hint="eastAsia" w:ascii="宋体" w:hAnsi="宋体" w:eastAsia="宋体" w:cs="宋体"/>
                      <w:color w:val="FF0000"/>
                      <w:szCs w:val="21"/>
                    </w:rPr>
                    <w:t>总挥发性有机化合物（TVOC）释放量</w:t>
                  </w:r>
                </w:p>
              </w:tc>
              <w:tc>
                <w:tcPr>
                  <w:tcW w:w="1568" w:type="dxa"/>
                  <w:vAlign w:val="center"/>
                </w:tcPr>
                <w:p w14:paraId="1BAEAB4F">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w:t>
                  </w:r>
                </w:p>
              </w:tc>
              <w:tc>
                <w:tcPr>
                  <w:tcW w:w="1120" w:type="dxa"/>
                  <w:vAlign w:val="center"/>
                </w:tcPr>
                <w:p w14:paraId="16EEC700">
                  <w:pPr>
                    <w:spacing w:after="60" w:afterLines="25"/>
                    <w:rPr>
                      <w:rFonts w:hint="eastAsia" w:ascii="宋体" w:hAnsi="宋体" w:eastAsia="宋体" w:cs="宋体"/>
                      <w:color w:val="FF0000"/>
                      <w:szCs w:val="21"/>
                    </w:rPr>
                  </w:pPr>
                  <w:r>
                    <w:rPr>
                      <w:rFonts w:hint="eastAsia" w:ascii="宋体" w:hAnsi="宋体" w:eastAsia="宋体" w:cs="宋体"/>
                      <w:color w:val="FF0000"/>
                      <w:szCs w:val="21"/>
                    </w:rPr>
                    <w:t>强制性</w:t>
                  </w:r>
                </w:p>
              </w:tc>
              <w:tc>
                <w:tcPr>
                  <w:tcW w:w="1832" w:type="dxa"/>
                  <w:vAlign w:val="center"/>
                </w:tcPr>
                <w:p w14:paraId="6155018C">
                  <w:pPr>
                    <w:spacing w:after="60" w:afterLines="25"/>
                    <w:rPr>
                      <w:rFonts w:hint="eastAsia" w:ascii="宋体" w:hAnsi="宋体" w:eastAsia="宋体" w:cs="宋体"/>
                      <w:color w:val="FF0000"/>
                      <w:szCs w:val="21"/>
                    </w:rPr>
                  </w:pPr>
                  <w:r>
                    <w:rPr>
                      <w:rFonts w:hint="eastAsia" w:ascii="宋体" w:hAnsi="宋体" w:eastAsia="宋体" w:cs="宋体"/>
                      <w:color w:val="FF0000"/>
                      <w:szCs w:val="21"/>
                    </w:rPr>
                    <w:t>SZJG52-2016 GB/T31106-2014</w:t>
                  </w:r>
                </w:p>
              </w:tc>
            </w:tr>
          </w:tbl>
          <w:p w14:paraId="69BD622E">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5F97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216C5C4C">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2655" w:type="dxa"/>
                  <w:vAlign w:val="center"/>
                </w:tcPr>
                <w:p w14:paraId="551DA46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检验项目</w:t>
                  </w:r>
                </w:p>
              </w:tc>
              <w:tc>
                <w:tcPr>
                  <w:tcW w:w="2343" w:type="dxa"/>
                  <w:vAlign w:val="center"/>
                </w:tcPr>
                <w:p w14:paraId="6D39DB1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依据法律法规或标准条款</w:t>
                  </w:r>
                </w:p>
              </w:tc>
            </w:tr>
            <w:tr w14:paraId="124F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5CF36569">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2655" w:type="dxa"/>
                  <w:vAlign w:val="center"/>
                </w:tcPr>
                <w:p w14:paraId="00864C9B">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甲醛</w:t>
                  </w:r>
                </w:p>
              </w:tc>
              <w:tc>
                <w:tcPr>
                  <w:tcW w:w="2343" w:type="dxa"/>
                  <w:vAlign w:val="center"/>
                </w:tcPr>
                <w:p w14:paraId="3B359985">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GB/T 18883-2022</w:t>
                  </w:r>
                </w:p>
              </w:tc>
            </w:tr>
            <w:tr w14:paraId="0B38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09510932">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2655" w:type="dxa"/>
                  <w:vAlign w:val="center"/>
                </w:tcPr>
                <w:p w14:paraId="04DA8B53">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苯</w:t>
                  </w:r>
                </w:p>
              </w:tc>
              <w:tc>
                <w:tcPr>
                  <w:tcW w:w="2343" w:type="dxa"/>
                  <w:vAlign w:val="center"/>
                </w:tcPr>
                <w:p w14:paraId="4F1F9F8E">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GB/T 18883-2022</w:t>
                  </w:r>
                </w:p>
              </w:tc>
            </w:tr>
            <w:tr w14:paraId="2B21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229424C5">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2655" w:type="dxa"/>
                  <w:vAlign w:val="center"/>
                </w:tcPr>
                <w:p w14:paraId="2853586F">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甲苯</w:t>
                  </w:r>
                </w:p>
              </w:tc>
              <w:tc>
                <w:tcPr>
                  <w:tcW w:w="2343" w:type="dxa"/>
                  <w:vAlign w:val="center"/>
                </w:tcPr>
                <w:p w14:paraId="20745D03">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GB/T 18883-2022</w:t>
                  </w:r>
                </w:p>
              </w:tc>
            </w:tr>
            <w:tr w14:paraId="2997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2D5EF3A3">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2655" w:type="dxa"/>
                  <w:vAlign w:val="center"/>
                </w:tcPr>
                <w:p w14:paraId="2EB581C4">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二甲苯</w:t>
                  </w:r>
                </w:p>
              </w:tc>
              <w:tc>
                <w:tcPr>
                  <w:tcW w:w="2343" w:type="dxa"/>
                  <w:vAlign w:val="center"/>
                </w:tcPr>
                <w:p w14:paraId="044015F9">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GB/T 18883-2022</w:t>
                  </w:r>
                </w:p>
              </w:tc>
            </w:tr>
            <w:tr w14:paraId="5AF4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375A909F">
                  <w:pPr>
                    <w:spacing w:after="60" w:afterLines="25" w:line="3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2655" w:type="dxa"/>
                  <w:vAlign w:val="center"/>
                </w:tcPr>
                <w:p w14:paraId="286AF19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总挥发性有机化合物（TVOC）</w:t>
                  </w:r>
                </w:p>
              </w:tc>
              <w:tc>
                <w:tcPr>
                  <w:tcW w:w="2343" w:type="dxa"/>
                  <w:vAlign w:val="center"/>
                </w:tcPr>
                <w:p w14:paraId="29C3E350">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GB/T 18883-2022</w:t>
                  </w:r>
                </w:p>
              </w:tc>
            </w:tr>
          </w:tbl>
          <w:p w14:paraId="64A05F2A">
            <w:pPr>
              <w:widowControl/>
              <w:jc w:val="left"/>
              <w:rPr>
                <w:rFonts w:hint="eastAsia" w:ascii="宋体" w:hAnsi="宋体" w:eastAsia="宋体" w:cs="宋体"/>
                <w:color w:val="FF0000"/>
                <w:szCs w:val="21"/>
              </w:rPr>
            </w:pPr>
          </w:p>
        </w:tc>
      </w:tr>
    </w:tbl>
    <w:p w14:paraId="1368038C">
      <w:pPr>
        <w:rPr>
          <w:b/>
        </w:rPr>
      </w:pPr>
    </w:p>
    <w:p w14:paraId="185CD3B9">
      <w:pPr>
        <w:pStyle w:val="7"/>
        <w:spacing w:before="120" w:beforeLines="50" w:after="120" w:afterLines="50"/>
        <w:jc w:val="center"/>
        <w:rPr>
          <w:sz w:val="28"/>
          <w:szCs w:val="28"/>
        </w:rPr>
      </w:pPr>
      <w:r>
        <w:rPr>
          <w:rFonts w:hint="eastAsia" w:ascii="Arial" w:hAnsi="Arial" w:eastAsia="宋体" w:cs="Times New Roman"/>
        </w:rPr>
        <w:t>六</w:t>
      </w:r>
      <w:r>
        <w:rPr>
          <w:rFonts w:hint="eastAsia"/>
          <w:sz w:val="28"/>
          <w:szCs w:val="28"/>
        </w:rPr>
        <w:t>、其他重要条款</w:t>
      </w:r>
    </w:p>
    <w:p w14:paraId="3C332D16">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12556668">
      <w:pPr>
        <w:pStyle w:val="8"/>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71466D35">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14:paraId="35D88AC2">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14:paraId="4F4FFBBC">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4A792B2C">
      <w:pPr>
        <w:rPr>
          <w:rFonts w:hint="eastAsia" w:ascii="宋体" w:hAnsi="宋体"/>
        </w:rPr>
      </w:pPr>
    </w:p>
    <w:p w14:paraId="257A0297">
      <w:pPr>
        <w:pStyle w:val="2"/>
        <w:rPr>
          <w:rFonts w:hint="eastAsia" w:ascii="宋体" w:hAnsi="宋体"/>
        </w:rPr>
      </w:pPr>
    </w:p>
    <w:p w14:paraId="54C218E5">
      <w:pPr>
        <w:pStyle w:val="3"/>
      </w:pPr>
    </w:p>
    <w:p w14:paraId="3541F251">
      <w:pPr>
        <w:pStyle w:val="2"/>
        <w:rPr>
          <w:rFonts w:hint="eastAsia" w:ascii="宋体" w:hAnsi="宋体"/>
        </w:rPr>
        <w:sectPr>
          <w:pgSz w:w="11907" w:h="16840"/>
          <w:pgMar w:top="1440" w:right="1797" w:bottom="1440" w:left="1797" w:header="851" w:footer="992" w:gutter="0"/>
          <w:cols w:space="425" w:num="1"/>
          <w:titlePg/>
          <w:docGrid w:linePitch="462" w:charSpace="0"/>
        </w:sectPr>
      </w:pPr>
    </w:p>
    <w:p w14:paraId="3DF9E132">
      <w:pPr>
        <w:pStyle w:val="7"/>
        <w:jc w:val="center"/>
      </w:pPr>
      <w:r>
        <w:rPr>
          <w:rFonts w:hint="eastAsia"/>
        </w:rPr>
        <w:t>第四章</w:t>
      </w:r>
      <w:r>
        <w:t xml:space="preserve"> </w:t>
      </w:r>
      <w:r>
        <w:rPr>
          <w:rFonts w:hint="eastAsia"/>
        </w:rPr>
        <w:t xml:space="preserve"> 投标文件组成要求及格式</w:t>
      </w:r>
    </w:p>
    <w:p w14:paraId="364117DA">
      <w:pPr>
        <w:rPr>
          <w:rStyle w:val="35"/>
          <w:sz w:val="24"/>
        </w:rPr>
      </w:pPr>
      <w:r>
        <w:rPr>
          <w:rStyle w:val="35"/>
          <w:rFonts w:hint="eastAsia"/>
          <w:sz w:val="24"/>
        </w:rPr>
        <w:t>特别提醒：</w:t>
      </w:r>
    </w:p>
    <w:p w14:paraId="7A3CD41E">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0AA27F82">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7025467">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4F6CB368">
      <w:pPr>
        <w:ind w:firstLine="480" w:firstLineChars="200"/>
        <w:rPr>
          <w:rFonts w:ascii="仿宋_GB2312" w:eastAsia="仿宋_GB2312"/>
          <w:sz w:val="24"/>
        </w:rPr>
      </w:pPr>
      <w:bookmarkStart w:id="47"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7"/>
    <w:p w14:paraId="182B7B45">
      <w:pPr>
        <w:ind w:firstLine="420" w:firstLineChars="200"/>
        <w:rPr>
          <w:rFonts w:hint="eastAsia" w:ascii="宋体" w:hAnsi="宋体"/>
          <w:szCs w:val="21"/>
        </w:rPr>
      </w:pPr>
    </w:p>
    <w:p w14:paraId="5724BB6A">
      <w:pPr>
        <w:ind w:firstLine="480" w:firstLineChars="200"/>
        <w:rPr>
          <w:rFonts w:ascii="仿宋_GB2312" w:eastAsia="仿宋_GB2312"/>
          <w:sz w:val="24"/>
        </w:rPr>
      </w:pPr>
    </w:p>
    <w:p w14:paraId="3736B7F0">
      <w:pPr>
        <w:rPr>
          <w:rFonts w:ascii="仿宋_GB2312" w:eastAsia="仿宋_GB2312"/>
          <w:sz w:val="24"/>
        </w:rPr>
      </w:pPr>
    </w:p>
    <w:p w14:paraId="493B3147">
      <w:pPr>
        <w:rPr>
          <w:rFonts w:hint="eastAsia" w:ascii="宋体" w:hAnsi="宋体"/>
          <w:sz w:val="24"/>
        </w:rPr>
      </w:pPr>
      <w:bookmarkStart w:id="48" w:name="_Hlk72257771"/>
      <w:bookmarkStart w:id="49" w:name="_Hlk72263559"/>
      <w:r>
        <w:rPr>
          <w:rFonts w:hint="eastAsia" w:ascii="宋体" w:hAnsi="宋体"/>
          <w:sz w:val="24"/>
        </w:rPr>
        <w:t>投标文件组成：</w:t>
      </w:r>
    </w:p>
    <w:p w14:paraId="7EDE4861">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08BBE68">
      <w:pPr>
        <w:ind w:left="718" w:leftChars="342" w:firstLine="1417" w:firstLineChars="675"/>
        <w:rPr>
          <w:rFonts w:eastAsia="宋体"/>
          <w:szCs w:val="21"/>
        </w:rPr>
      </w:pPr>
      <w:r>
        <w:rPr>
          <w:rFonts w:hint="eastAsia"/>
          <w:szCs w:val="21"/>
        </w:rPr>
        <w:t>（1）</w:t>
      </w:r>
      <w:bookmarkStart w:id="50" w:name="_Hlk72070784"/>
      <w:r>
        <w:rPr>
          <w:rFonts w:hint="eastAsia"/>
          <w:szCs w:val="21"/>
        </w:rPr>
        <w:t>投标函</w:t>
      </w:r>
      <w:bookmarkEnd w:id="50"/>
      <w:r>
        <w:rPr>
          <w:rFonts w:hint="eastAsia"/>
          <w:szCs w:val="21"/>
        </w:rPr>
        <w:t>；</w:t>
      </w:r>
    </w:p>
    <w:p w14:paraId="7C145759">
      <w:pPr>
        <w:ind w:left="718" w:leftChars="342" w:firstLine="1417" w:firstLineChars="675"/>
        <w:rPr>
          <w:rFonts w:eastAsia="宋体"/>
          <w:szCs w:val="21"/>
        </w:rPr>
      </w:pPr>
      <w:r>
        <w:rPr>
          <w:rFonts w:hint="eastAsia"/>
          <w:szCs w:val="21"/>
        </w:rPr>
        <w:t>（2）自行采购投标及履约承诺函；</w:t>
      </w:r>
    </w:p>
    <w:p w14:paraId="3367DAAF">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14:paraId="323D2E09">
      <w:pPr>
        <w:ind w:left="718" w:leftChars="342" w:firstLine="1417" w:firstLineChars="675"/>
        <w:rPr>
          <w:szCs w:val="21"/>
        </w:rPr>
      </w:pPr>
      <w:bookmarkStart w:id="51" w:name="_Hlk72257201"/>
      <w:r>
        <w:rPr>
          <w:rFonts w:hint="eastAsia"/>
          <w:szCs w:val="21"/>
        </w:rPr>
        <w:t>（</w:t>
      </w:r>
      <w:r>
        <w:rPr>
          <w:szCs w:val="21"/>
        </w:rPr>
        <w:t>4</w:t>
      </w:r>
      <w:r>
        <w:rPr>
          <w:rFonts w:hint="eastAsia"/>
          <w:szCs w:val="21"/>
        </w:rPr>
        <w:t>）</w:t>
      </w:r>
      <w:bookmarkEnd w:id="51"/>
      <w:r>
        <w:rPr>
          <w:rFonts w:hint="eastAsia"/>
          <w:szCs w:val="21"/>
        </w:rPr>
        <w:t>项目详细报价；</w:t>
      </w:r>
    </w:p>
    <w:p w14:paraId="701BED87">
      <w:pPr>
        <w:ind w:left="718" w:leftChars="342" w:firstLine="1417" w:firstLineChars="675"/>
        <w:rPr>
          <w:szCs w:val="21"/>
        </w:rPr>
      </w:pPr>
      <w:r>
        <w:rPr>
          <w:rFonts w:hint="eastAsia"/>
          <w:szCs w:val="21"/>
        </w:rPr>
        <w:t>（5）</w:t>
      </w:r>
      <w:r>
        <w:rPr>
          <w:rFonts w:hint="eastAsia" w:asciiTheme="minorEastAsia" w:hAnsiTheme="minorEastAsia" w:cstheme="minorEastAsia"/>
          <w:szCs w:val="21"/>
        </w:rPr>
        <w:t>同类业绩情况</w:t>
      </w:r>
      <w:r>
        <w:rPr>
          <w:rFonts w:hint="eastAsia"/>
          <w:szCs w:val="21"/>
        </w:rPr>
        <w:t>；</w:t>
      </w:r>
    </w:p>
    <w:p w14:paraId="7A744136">
      <w:pPr>
        <w:ind w:left="718" w:leftChars="342" w:firstLine="1417" w:firstLineChars="675"/>
        <w:rPr>
          <w:szCs w:val="21"/>
        </w:rPr>
      </w:pPr>
      <w:r>
        <w:rPr>
          <w:rFonts w:hint="eastAsia"/>
          <w:szCs w:val="21"/>
        </w:rPr>
        <w:t>（5）所投产品自主知识产权产品情况；</w:t>
      </w:r>
    </w:p>
    <w:p w14:paraId="0984050F">
      <w:pPr>
        <w:ind w:left="718" w:leftChars="342" w:firstLine="1417" w:firstLineChars="675"/>
        <w:rPr>
          <w:szCs w:val="21"/>
        </w:rPr>
      </w:pPr>
      <w:r>
        <w:rPr>
          <w:rFonts w:hint="eastAsia"/>
          <w:szCs w:val="21"/>
        </w:rPr>
        <w:t>（6）投标供应商认为需要加以说明的其他内容；</w:t>
      </w:r>
    </w:p>
    <w:p w14:paraId="28C2CF17">
      <w:pPr>
        <w:ind w:left="718" w:leftChars="342" w:firstLine="1627" w:firstLineChars="775"/>
        <w:rPr>
          <w:szCs w:val="21"/>
        </w:rPr>
      </w:pPr>
    </w:p>
    <w:p w14:paraId="548F7980">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F34FCAB">
      <w:pPr>
        <w:ind w:firstLine="2100" w:firstLineChars="1000"/>
        <w:rPr>
          <w:rFonts w:eastAsia="宋体"/>
          <w:szCs w:val="21"/>
        </w:rPr>
      </w:pPr>
      <w:r>
        <w:rPr>
          <w:rFonts w:hint="eastAsia"/>
          <w:szCs w:val="21"/>
        </w:rPr>
        <w:t>（1）供应商基本情况表；</w:t>
      </w:r>
    </w:p>
    <w:p w14:paraId="4ECDE571">
      <w:pPr>
        <w:ind w:left="718" w:leftChars="342" w:firstLine="1417" w:firstLineChars="675"/>
        <w:rPr>
          <w:rFonts w:eastAsia="宋体"/>
          <w:szCs w:val="21"/>
        </w:rPr>
      </w:pPr>
      <w:r>
        <w:rPr>
          <w:rFonts w:hint="eastAsia"/>
          <w:szCs w:val="21"/>
        </w:rPr>
        <w:t>（2）法定代表人（负责人）证明书；</w:t>
      </w:r>
    </w:p>
    <w:p w14:paraId="4BE7F82B">
      <w:pPr>
        <w:ind w:left="718" w:leftChars="342" w:firstLine="1417" w:firstLineChars="675"/>
        <w:rPr>
          <w:szCs w:val="21"/>
        </w:rPr>
      </w:pPr>
      <w:r>
        <w:rPr>
          <w:rFonts w:hint="eastAsia"/>
          <w:szCs w:val="21"/>
        </w:rPr>
        <w:t>（3）投标文件签署授权委托书；</w:t>
      </w:r>
    </w:p>
    <w:p w14:paraId="1D28547A">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14:paraId="2F3D9168">
      <w:pPr>
        <w:ind w:left="718" w:leftChars="342" w:firstLine="1417" w:firstLineChars="675"/>
        <w:rPr>
          <w:szCs w:val="21"/>
        </w:rPr>
      </w:pPr>
      <w:r>
        <w:rPr>
          <w:rFonts w:hint="eastAsia"/>
          <w:szCs w:val="21"/>
        </w:rPr>
        <w:t>（5）技术要求偏离表；</w:t>
      </w:r>
    </w:p>
    <w:p w14:paraId="68000863">
      <w:pPr>
        <w:ind w:left="718" w:leftChars="342" w:firstLine="1417" w:firstLineChars="675"/>
        <w:rPr>
          <w:rFonts w:eastAsia="宋体"/>
          <w:szCs w:val="21"/>
        </w:rPr>
      </w:pPr>
      <w:r>
        <w:rPr>
          <w:rFonts w:hint="eastAsia"/>
          <w:szCs w:val="21"/>
        </w:rPr>
        <w:t>（6）售后服务方案；</w:t>
      </w:r>
    </w:p>
    <w:p w14:paraId="644EB45A">
      <w:pPr>
        <w:ind w:left="718" w:leftChars="342" w:firstLine="1417" w:firstLineChars="675"/>
        <w:rPr>
          <w:rFonts w:eastAsia="宋体"/>
          <w:szCs w:val="21"/>
        </w:rPr>
      </w:pPr>
      <w:r>
        <w:rPr>
          <w:rFonts w:hint="eastAsia"/>
          <w:szCs w:val="21"/>
        </w:rPr>
        <w:t>（7）</w:t>
      </w:r>
      <w:r>
        <w:rPr>
          <w:rFonts w:hint="eastAsia" w:asciiTheme="minorEastAsia" w:hAnsiTheme="minorEastAsia" w:cstheme="minorEastAsia"/>
          <w:szCs w:val="21"/>
        </w:rPr>
        <w:t>项目实施方案</w:t>
      </w:r>
      <w:r>
        <w:rPr>
          <w:rFonts w:hint="eastAsia"/>
          <w:szCs w:val="21"/>
        </w:rPr>
        <w:t>；</w:t>
      </w:r>
    </w:p>
    <w:p w14:paraId="3A69BA3C">
      <w:pPr>
        <w:ind w:left="718" w:leftChars="342" w:firstLine="1417" w:firstLineChars="675"/>
        <w:rPr>
          <w:szCs w:val="21"/>
        </w:rPr>
      </w:pPr>
      <w:r>
        <w:rPr>
          <w:rFonts w:hint="eastAsia"/>
          <w:szCs w:val="21"/>
        </w:rPr>
        <w:t>（8）</w:t>
      </w:r>
      <w:r>
        <w:rPr>
          <w:rFonts w:hint="eastAsia" w:asciiTheme="minorEastAsia" w:hAnsiTheme="minorEastAsia" w:cstheme="minorEastAsia"/>
          <w:szCs w:val="21"/>
        </w:rPr>
        <w:t>绿色采购情况</w:t>
      </w:r>
      <w:r>
        <w:rPr>
          <w:rFonts w:hint="eastAsia"/>
          <w:szCs w:val="21"/>
        </w:rPr>
        <w:t>；</w:t>
      </w:r>
    </w:p>
    <w:p w14:paraId="051A6BF6">
      <w:pPr>
        <w:ind w:left="718" w:leftChars="342" w:firstLine="1417" w:firstLineChars="675"/>
        <w:rPr>
          <w:szCs w:val="21"/>
        </w:rPr>
      </w:pPr>
      <w:r>
        <w:rPr>
          <w:rFonts w:hint="eastAsia"/>
          <w:szCs w:val="21"/>
        </w:rPr>
        <w:t>（9）投标供应商认为需要加以说明的其他内容；</w:t>
      </w:r>
    </w:p>
    <w:p w14:paraId="61AC7FE0">
      <w:pPr>
        <w:pStyle w:val="2"/>
      </w:pPr>
    </w:p>
    <w:p w14:paraId="31B2A777">
      <w:pPr>
        <w:pStyle w:val="8"/>
        <w:ind w:left="210" w:leftChars="100" w:firstLine="781" w:firstLineChars="372"/>
        <w:rPr>
          <w:rFonts w:hint="eastAsia" w:ascii="宋体" w:hAnsi="宋体"/>
          <w:szCs w:val="21"/>
        </w:rPr>
      </w:pPr>
    </w:p>
    <w:p w14:paraId="2DCF5A12">
      <w:pPr>
        <w:rPr>
          <w:rFonts w:ascii="仿宋_GB2312" w:eastAsia="仿宋_GB2312"/>
          <w:sz w:val="24"/>
        </w:rPr>
      </w:pPr>
    </w:p>
    <w:p w14:paraId="06BF3637">
      <w:pPr>
        <w:ind w:firstLine="426" w:firstLineChars="202"/>
        <w:rPr>
          <w:rFonts w:hint="eastAsia" w:ascii="宋体" w:hAnsi="宋体"/>
          <w:b/>
          <w:szCs w:val="21"/>
        </w:rPr>
      </w:pPr>
      <w:r>
        <w:rPr>
          <w:rFonts w:hint="eastAsia" w:ascii="宋体" w:hAnsi="宋体"/>
          <w:b/>
          <w:szCs w:val="21"/>
        </w:rPr>
        <w:t>备注：</w:t>
      </w:r>
    </w:p>
    <w:p w14:paraId="708F8F01">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4E6E0DF3">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8"/>
      <w:bookmarkEnd w:id="49"/>
    </w:p>
    <w:p w14:paraId="6F1A1564">
      <w:pPr>
        <w:rPr>
          <w:rFonts w:hint="eastAsia" w:ascii="宋体" w:hAnsi="宋体"/>
          <w:color w:val="FF0000"/>
          <w:sz w:val="24"/>
        </w:rPr>
      </w:pPr>
    </w:p>
    <w:p w14:paraId="56B38FAB">
      <w:pPr>
        <w:rPr>
          <w:rFonts w:hint="eastAsia" w:ascii="宋体" w:hAnsi="宋体"/>
          <w:color w:val="FF0000"/>
          <w:sz w:val="24"/>
        </w:rPr>
      </w:pPr>
    </w:p>
    <w:p w14:paraId="419B7427">
      <w:pPr>
        <w:rPr>
          <w:rFonts w:hint="eastAsia" w:ascii="宋体" w:hAnsi="宋体"/>
          <w:color w:val="FF0000"/>
          <w:sz w:val="24"/>
        </w:rPr>
      </w:pPr>
    </w:p>
    <w:p w14:paraId="03C3DEA1">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0C406D88">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1EB69FDF">
      <w:pPr>
        <w:pStyle w:val="5"/>
        <w:jc w:val="center"/>
        <w:rPr>
          <w:rFonts w:hint="eastAsia" w:ascii="黑体" w:eastAsia="黑体"/>
          <w:b w:val="0"/>
          <w:sz w:val="24"/>
        </w:rPr>
      </w:pPr>
      <w:r>
        <w:rPr>
          <w:rFonts w:hint="eastAsia" w:ascii="黑体" w:eastAsia="黑体"/>
          <w:b w:val="0"/>
          <w:sz w:val="24"/>
        </w:rPr>
        <w:t>一、投标函</w:t>
      </w:r>
    </w:p>
    <w:p w14:paraId="5F2000F5">
      <w:pPr>
        <w:spacing w:line="360" w:lineRule="auto"/>
        <w:rPr>
          <w:rFonts w:hint="eastAsia" w:ascii="宋体" w:hAnsi="宋体"/>
          <w:szCs w:val="21"/>
        </w:rPr>
      </w:pPr>
      <w:bookmarkStart w:id="52"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9D193C3">
      <w:pPr>
        <w:ind w:firstLine="420" w:firstLineChars="200"/>
        <w:rPr>
          <w:rFonts w:hint="eastAsia" w:ascii="宋体" w:hAnsi="宋体"/>
          <w:szCs w:val="21"/>
        </w:rPr>
      </w:pPr>
      <w:bookmarkStart w:id="53" w:name="_Hlk73818812"/>
      <w:r>
        <w:rPr>
          <w:rFonts w:hint="eastAsia"/>
          <w:szCs w:val="21"/>
        </w:rPr>
        <w:t>1、根据已收到贵单位的项目编号为</w:t>
      </w:r>
      <w:r>
        <w:rPr>
          <w:rFonts w:hint="eastAsia"/>
          <w:szCs w:val="21"/>
          <w:u w:val="thick"/>
        </w:rPr>
        <w:t xml:space="preserve">     </w:t>
      </w:r>
      <w:r>
        <w:rPr>
          <w:rFonts w:hint="eastAsia"/>
          <w:szCs w:val="21"/>
          <w:highlight w:val="none"/>
          <w:u w:val="thick"/>
          <w:lang w:eastAsia="zh-CN"/>
        </w:rPr>
        <w:t>BAZXCG-2025-00285</w:t>
      </w:r>
      <w:r>
        <w:rPr>
          <w:rFonts w:hint="eastAsia"/>
          <w:szCs w:val="21"/>
          <w:u w:val="thick"/>
        </w:rPr>
        <w:t xml:space="preserve">   </w:t>
      </w:r>
      <w:r>
        <w:rPr>
          <w:rFonts w:hint="eastAsia"/>
          <w:szCs w:val="21"/>
        </w:rPr>
        <w:t>的</w:t>
      </w:r>
      <w:r>
        <w:rPr>
          <w:rFonts w:hint="eastAsia"/>
          <w:szCs w:val="21"/>
          <w:u w:val="thick"/>
        </w:rPr>
        <w:t xml:space="preserve">  深圳市宝安中学（集团）第二实验学校物理实验室设备、物理准备室设备采购  </w:t>
      </w:r>
      <w:r>
        <w:rPr>
          <w:rFonts w:hint="eastAsia"/>
          <w:szCs w:val="21"/>
        </w:rPr>
        <w:t>项目的招标文件，参照《深圳经济特区政府采购条例》和《深圳网上政府采购管理暂行办法》等有关规定，我单位经研究上述招标文件的专用条款及通用条款后，</w:t>
      </w:r>
      <w:bookmarkStart w:id="54" w:name="_Hlk72263588"/>
      <w:r>
        <w:rPr>
          <w:rFonts w:hint="eastAsia"/>
          <w:szCs w:val="21"/>
        </w:rPr>
        <w:t>愿意按照招标文件要求承包上述项目并修补其任何缺陷。</w:t>
      </w:r>
      <w:bookmarkEnd w:id="54"/>
    </w:p>
    <w:p w14:paraId="281E9B19">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5" w:name="_Hlk73819847"/>
      <w:r>
        <w:rPr>
          <w:rFonts w:hint="eastAsia" w:ascii="宋体" w:hAnsi="宋体"/>
          <w:szCs w:val="21"/>
        </w:rPr>
        <w:t>投标价格见</w:t>
      </w:r>
      <w:r>
        <w:rPr>
          <w:rFonts w:hint="eastAsia"/>
          <w:szCs w:val="21"/>
        </w:rPr>
        <w:t>投标书编制软件中《开标一览表》中填写的投标总价。</w:t>
      </w:r>
      <w:bookmarkEnd w:id="55"/>
    </w:p>
    <w:p w14:paraId="3930E034">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231607BB">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F33466F">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0D21DE54">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53"/>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675AF35C">
      <w:pPr>
        <w:ind w:left="420" w:leftChars="200" w:firstLine="210" w:firstLineChars="100"/>
        <w:rPr>
          <w:szCs w:val="21"/>
        </w:rPr>
      </w:pPr>
    </w:p>
    <w:p w14:paraId="27370F21">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064C1E63">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313674B0">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14:paraId="11274AAC">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2B686DF2">
      <w:pPr>
        <w:ind w:left="420" w:leftChars="200"/>
        <w:rPr>
          <w:sz w:val="24"/>
        </w:rPr>
      </w:pPr>
      <w:r>
        <w:rPr>
          <w:rFonts w:hint="eastAsia"/>
          <w:sz w:val="24"/>
        </w:rPr>
        <w:t xml:space="preserve">                       </w:t>
      </w:r>
    </w:p>
    <w:p w14:paraId="604E9F00">
      <w:pPr>
        <w:rPr>
          <w:rFonts w:hint="eastAsia" w:ascii="黑体" w:hAnsi="宋体" w:eastAsia="黑体"/>
        </w:rPr>
      </w:pPr>
    </w:p>
    <w:p w14:paraId="4336A4C8">
      <w:pPr>
        <w:rPr>
          <w:rFonts w:hint="eastAsia" w:ascii="黑体" w:hAnsi="宋体" w:eastAsia="黑体"/>
        </w:rPr>
      </w:pPr>
    </w:p>
    <w:bookmarkEnd w:id="52"/>
    <w:p w14:paraId="225C6812">
      <w:pPr>
        <w:pStyle w:val="5"/>
        <w:jc w:val="center"/>
        <w:rPr>
          <w:rFonts w:hint="eastAsia" w:ascii="黑体" w:eastAsia="黑体"/>
          <w:b w:val="0"/>
          <w:sz w:val="24"/>
        </w:rPr>
      </w:pPr>
      <w:r>
        <w:rPr>
          <w:rFonts w:hint="eastAsia" w:ascii="黑体" w:eastAsia="黑体"/>
          <w:b w:val="0"/>
          <w:sz w:val="24"/>
        </w:rPr>
        <w:t>二、自行采购投标及履约承诺函</w:t>
      </w:r>
    </w:p>
    <w:p w14:paraId="4E114518">
      <w:pPr>
        <w:rPr>
          <w:rFonts w:hint="eastAsia" w:ascii="宋体" w:hAnsi="宋体"/>
          <w:color w:val="FF0000"/>
          <w:szCs w:val="21"/>
        </w:rPr>
      </w:pPr>
      <w:bookmarkStart w:id="56"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0794794C">
      <w:pPr>
        <w:ind w:right="-815" w:firstLine="420" w:firstLineChars="200"/>
        <w:rPr>
          <w:rFonts w:hint="eastAsia" w:ascii="宋体" w:hAnsi="宋体"/>
          <w:szCs w:val="21"/>
        </w:rPr>
      </w:pPr>
      <w:r>
        <w:rPr>
          <w:rFonts w:hint="eastAsia" w:ascii="宋体" w:hAnsi="宋体"/>
          <w:szCs w:val="21"/>
        </w:rPr>
        <w:t>我单位承诺：</w:t>
      </w:r>
    </w:p>
    <w:p w14:paraId="65FE0856">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5D92C021">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61E1999D">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26CEFDE5">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6DEEF635">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14:paraId="03683C0E">
      <w:pPr>
        <w:ind w:firstLine="420" w:firstLineChars="200"/>
        <w:rPr>
          <w:rFonts w:hint="eastAsia" w:ascii="宋体" w:hAnsi="宋体"/>
          <w:szCs w:val="21"/>
        </w:rPr>
      </w:pPr>
      <w:r>
        <w:rPr>
          <w:rFonts w:hint="eastAsia" w:ascii="宋体" w:hAnsi="宋体"/>
          <w:szCs w:val="21"/>
        </w:rPr>
        <w:t>6.</w:t>
      </w:r>
      <w:bookmarkStart w:id="57" w:name="_Hlk72587269"/>
      <w:bookmarkStart w:id="58"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7"/>
      <w:r>
        <w:rPr>
          <w:rFonts w:hint="eastAsia" w:ascii="宋体" w:hAnsi="宋体"/>
          <w:szCs w:val="21"/>
        </w:rPr>
        <w:t>。</w:t>
      </w:r>
    </w:p>
    <w:bookmarkEnd w:id="58"/>
    <w:p w14:paraId="50D48EAC">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5722F0F">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8840C5F">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CDB5BA6">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1657BF8E">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F5C72AB">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58A7D9EB">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3A5FF75F">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0EA1B9AD">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6D5CE43B">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1FACA917">
      <w:pPr>
        <w:ind w:firstLine="420" w:firstLineChars="200"/>
        <w:rPr>
          <w:rFonts w:hint="eastAsia" w:ascii="宋体" w:hAnsi="宋体"/>
        </w:rPr>
      </w:pPr>
    </w:p>
    <w:p w14:paraId="3DDFA25C">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47647671">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6"/>
    <w:p w14:paraId="7420B0C7">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252AB96E">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7318839B">
      <w:pPr>
        <w:ind w:firstLine="645"/>
        <w:rPr>
          <w:rFonts w:hint="eastAsia" w:ascii="宋体" w:hAnsi="宋体"/>
          <w:szCs w:val="21"/>
        </w:rPr>
      </w:pPr>
    </w:p>
    <w:p w14:paraId="0E7DB890">
      <w:pPr>
        <w:rPr>
          <w:rFonts w:ascii="宋体"/>
          <w:b/>
          <w:szCs w:val="21"/>
        </w:rPr>
      </w:pPr>
    </w:p>
    <w:p w14:paraId="081E2B7B">
      <w:pPr>
        <w:ind w:firstLine="482" w:firstLineChars="200"/>
        <w:jc w:val="center"/>
        <w:rPr>
          <w:rFonts w:hint="eastAsia" w:hAnsi="宋体"/>
          <w:b/>
          <w:bCs/>
          <w:sz w:val="24"/>
        </w:rPr>
      </w:pPr>
    </w:p>
    <w:p w14:paraId="0876C5E2">
      <w:pPr>
        <w:pStyle w:val="5"/>
        <w:jc w:val="center"/>
        <w:rPr>
          <w:rFonts w:hint="eastAsia" w:ascii="黑体" w:eastAsia="黑体"/>
          <w:b w:val="0"/>
          <w:sz w:val="24"/>
          <w:szCs w:val="24"/>
        </w:rPr>
      </w:pPr>
      <w:r>
        <w:rPr>
          <w:rFonts w:hint="eastAsia" w:ascii="黑体" w:eastAsia="黑体"/>
          <w:b w:val="0"/>
          <w:sz w:val="24"/>
          <w:szCs w:val="24"/>
        </w:rPr>
        <w:t>三、投标人情况及资格证明文件</w:t>
      </w:r>
    </w:p>
    <w:p w14:paraId="4F922B6B">
      <w:pPr>
        <w:rPr>
          <w:b/>
          <w:bCs/>
          <w:sz w:val="24"/>
        </w:rPr>
      </w:pPr>
    </w:p>
    <w:p w14:paraId="35988A2E">
      <w:pPr>
        <w:ind w:firstLine="2640" w:firstLineChars="1100"/>
        <w:outlineLvl w:val="3"/>
        <w:rPr>
          <w:rFonts w:hint="eastAsia" w:ascii="黑体" w:hAnsi="宋体" w:eastAsia="黑体"/>
          <w:bCs/>
          <w:kern w:val="0"/>
          <w:sz w:val="24"/>
          <w:szCs w:val="32"/>
        </w:rPr>
      </w:pPr>
      <w:bookmarkStart w:id="59" w:name="_Hlk72257590"/>
      <w:r>
        <w:rPr>
          <w:rFonts w:hint="eastAsia" w:ascii="黑体" w:hAnsi="宋体" w:eastAsia="黑体"/>
          <w:bCs/>
          <w:kern w:val="0"/>
          <w:sz w:val="24"/>
          <w:szCs w:val="32"/>
        </w:rPr>
        <w:t>（一）投标人资格证明文件</w:t>
      </w:r>
    </w:p>
    <w:p w14:paraId="37F9C62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0434806C">
      <w:pPr>
        <w:rPr>
          <w:b/>
          <w:bCs/>
          <w:sz w:val="24"/>
        </w:rPr>
      </w:pPr>
    </w:p>
    <w:bookmarkEnd w:id="59"/>
    <w:p w14:paraId="6D2F5B11">
      <w:pPr>
        <w:ind w:firstLine="480" w:firstLineChars="200"/>
        <w:outlineLvl w:val="3"/>
        <w:rPr>
          <w:rFonts w:hint="eastAsia" w:ascii="黑体" w:hAnsi="宋体" w:eastAsia="黑体"/>
          <w:bCs/>
          <w:kern w:val="0"/>
          <w:sz w:val="24"/>
          <w:szCs w:val="32"/>
        </w:rPr>
      </w:pPr>
      <w:bookmarkStart w:id="60" w:name="_Hlk72257908"/>
      <w:bookmarkStart w:id="61" w:name="_Hlk72259976"/>
      <w:r>
        <w:rPr>
          <w:rFonts w:hint="eastAsia" w:ascii="黑体" w:hAnsi="宋体" w:eastAsia="黑体"/>
          <w:bCs/>
          <w:kern w:val="0"/>
          <w:sz w:val="24"/>
          <w:szCs w:val="32"/>
        </w:rPr>
        <w:t>（二）中小企业声明函、残疾人福利性单位声明函及监狱企业声明函</w:t>
      </w:r>
    </w:p>
    <w:p w14:paraId="4CC57EFB">
      <w:pPr>
        <w:jc w:val="left"/>
        <w:rPr>
          <w:rFonts w:hint="eastAsia" w:ascii="黑体" w:hAnsi="宋体" w:eastAsia="黑体"/>
          <w:bCs/>
          <w:kern w:val="0"/>
          <w:sz w:val="24"/>
          <w:szCs w:val="32"/>
        </w:rPr>
      </w:pPr>
    </w:p>
    <w:p w14:paraId="4FA53AED">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10D2647A">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投标人提供的声明函不属实的，属于提供虚假资料谋取中标，参照《中华人民共和国政府采购法》等国家有关规定追究相应责任。</w:t>
      </w:r>
    </w:p>
    <w:p w14:paraId="72654FA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33AD570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BF0FC44">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070A8A2F">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3A63D982">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239C1F0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76012DC">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7BC0534A">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1C48482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1C03D26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9ABD75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3072071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186E44F">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4EF17434">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2003D000">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4D4F530F">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732561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611DA2EB">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4900073C">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212257EC">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3D93CB61">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9EE2F7D">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1A0B3C9">
      <w:pPr>
        <w:ind w:firstLine="420" w:firstLineChars="200"/>
      </w:pPr>
    </w:p>
    <w:p w14:paraId="3D1E1D02">
      <w:pPr>
        <w:numPr>
          <w:ilvl w:val="0"/>
          <w:numId w:val="2"/>
        </w:numPr>
        <w:jc w:val="center"/>
        <w:rPr>
          <w:b/>
          <w:sz w:val="24"/>
        </w:rPr>
      </w:pPr>
      <w:r>
        <w:rPr>
          <w:b/>
          <w:sz w:val="24"/>
        </w:rPr>
        <w:t>中小企业声明函（货物）</w:t>
      </w:r>
    </w:p>
    <w:p w14:paraId="474B9A49">
      <w:pPr>
        <w:pStyle w:val="2"/>
      </w:pPr>
    </w:p>
    <w:p w14:paraId="3A6AC414">
      <w:pPr>
        <w:pStyle w:val="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14:paraId="2CF0F9C6">
      <w:pPr>
        <w:pStyle w:val="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33AAF7D9">
      <w:pPr>
        <w:pStyle w:val="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40F30E48">
      <w:pPr>
        <w:pStyle w:val="3"/>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14:paraId="4777C0D0">
      <w:pPr>
        <w:pStyle w:val="3"/>
        <w:ind w:firstLine="420" w:firstLineChars="200"/>
        <w:rPr>
          <w:rFonts w:hint="eastAsia" w:asciiTheme="minorEastAsia" w:hAnsiTheme="minorEastAsia" w:cstheme="minorEastAsia"/>
          <w:sz w:val="21"/>
          <w:szCs w:val="21"/>
        </w:rPr>
      </w:pPr>
    </w:p>
    <w:p w14:paraId="582CD18A">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4A6F7D24">
      <w:pPr>
        <w:spacing w:line="360" w:lineRule="auto"/>
        <w:ind w:firstLine="420" w:firstLineChars="200"/>
        <w:rPr>
          <w:rFonts w:hint="eastAsia" w:asciiTheme="minorEastAsia" w:hAnsiTheme="minorEastAsia" w:cstheme="minorEastAsia"/>
          <w:szCs w:val="21"/>
        </w:rPr>
      </w:pPr>
      <w:bookmarkStart w:id="62" w:name="_Hlk73562203"/>
      <w:r>
        <w:rPr>
          <w:rFonts w:hint="eastAsia" w:asciiTheme="minorEastAsia" w:hAnsiTheme="minorEastAsia" w:cstheme="minorEastAsia"/>
          <w:szCs w:val="21"/>
        </w:rPr>
        <w:t>本投标人对上述声明内容的真实性负责。如有虚假，将依法承担相应责任。</w:t>
      </w:r>
    </w:p>
    <w:p w14:paraId="32209809">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62"/>
    </w:p>
    <w:p w14:paraId="27754F76">
      <w:pPr>
        <w:ind w:firstLine="420" w:firstLineChars="200"/>
        <w:rPr>
          <w:rFonts w:hint="eastAsia" w:ascii="宋体" w:hAnsi="宋体"/>
          <w:bCs/>
          <w:color w:val="FF0000"/>
          <w:kern w:val="0"/>
          <w:szCs w:val="21"/>
        </w:rPr>
      </w:pPr>
    </w:p>
    <w:p w14:paraId="5A763290"/>
    <w:p w14:paraId="037EB035">
      <w:pPr>
        <w:ind w:firstLine="420" w:firstLineChars="200"/>
      </w:pPr>
    </w:p>
    <w:p w14:paraId="2E3A9854">
      <w:pPr>
        <w:jc w:val="center"/>
        <w:rPr>
          <w:b/>
          <w:sz w:val="24"/>
        </w:rPr>
      </w:pPr>
      <w:r>
        <w:rPr>
          <w:rFonts w:hint="eastAsia"/>
          <w:b/>
          <w:sz w:val="24"/>
        </w:rPr>
        <w:t>2、残疾人福利性单位声明函（货物类）</w:t>
      </w:r>
    </w:p>
    <w:p w14:paraId="18F29567">
      <w:pPr>
        <w:rPr>
          <w:b/>
          <w:bCs/>
        </w:rPr>
      </w:pPr>
    </w:p>
    <w:p w14:paraId="2D5A3D74">
      <w:pPr>
        <w:spacing w:line="360" w:lineRule="auto"/>
        <w:ind w:firstLine="420" w:firstLineChars="200"/>
        <w:rPr>
          <w:rFonts w:hint="eastAsia" w:asciiTheme="minorEastAsia" w:hAnsiTheme="minorEastAsia" w:cstheme="minorEastAsia"/>
          <w:szCs w:val="21"/>
        </w:rPr>
      </w:pPr>
      <w:bookmarkStart w:id="63" w:name="_Hlk73562331"/>
      <w:bookmarkStart w:id="64"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79F444FB">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2B075A14">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3"/>
    </w:p>
    <w:bookmarkEnd w:id="64"/>
    <w:p w14:paraId="541785B5">
      <w:pPr>
        <w:ind w:firstLine="420" w:firstLineChars="200"/>
        <w:rPr>
          <w:rFonts w:hint="eastAsia" w:ascii="宋体" w:hAnsi="宋体"/>
          <w:szCs w:val="21"/>
        </w:rPr>
      </w:pPr>
    </w:p>
    <w:p w14:paraId="257165CB">
      <w:pPr>
        <w:ind w:firstLine="420" w:firstLineChars="200"/>
        <w:rPr>
          <w:rFonts w:hint="eastAsia" w:ascii="宋体" w:hAnsi="宋体"/>
          <w:szCs w:val="21"/>
        </w:rPr>
      </w:pPr>
    </w:p>
    <w:p w14:paraId="0A5AEBF3">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5D1A7C87">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5C282A2C">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0BE6BFBE">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2E5682C3">
      <w:pPr>
        <w:spacing w:line="360" w:lineRule="auto"/>
        <w:ind w:firstLine="420" w:firstLineChars="200"/>
        <w:rPr>
          <w:rFonts w:hint="eastAsia" w:ascii="宋体" w:hAnsi="宋体"/>
          <w:szCs w:val="21"/>
        </w:rPr>
      </w:pPr>
      <w:r>
        <w:rPr>
          <w:rFonts w:ascii="宋体" w:hAnsi="宋体"/>
          <w:szCs w:val="21"/>
        </w:rPr>
        <w:t xml:space="preserve">…… </w:t>
      </w:r>
    </w:p>
    <w:p w14:paraId="47E34928">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14:paraId="757A66F5">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60"/>
    </w:p>
    <w:p w14:paraId="73CCC6A1">
      <w:pPr>
        <w:pStyle w:val="5"/>
        <w:jc w:val="center"/>
        <w:rPr>
          <w:rFonts w:hint="eastAsia" w:ascii="黑体" w:eastAsia="黑体"/>
          <w:b w:val="0"/>
          <w:sz w:val="24"/>
          <w:szCs w:val="24"/>
        </w:rPr>
      </w:pPr>
      <w:r>
        <w:rPr>
          <w:rFonts w:hint="eastAsia" w:ascii="黑体" w:eastAsia="黑体"/>
          <w:b w:val="0"/>
          <w:sz w:val="24"/>
          <w:szCs w:val="24"/>
        </w:rPr>
        <w:t>四、项目详细报价</w:t>
      </w:r>
    </w:p>
    <w:p w14:paraId="11ECF19F">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52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260"/>
        <w:gridCol w:w="1312"/>
        <w:gridCol w:w="441"/>
        <w:gridCol w:w="785"/>
        <w:gridCol w:w="579"/>
        <w:gridCol w:w="819"/>
        <w:gridCol w:w="577"/>
        <w:gridCol w:w="446"/>
        <w:gridCol w:w="804"/>
        <w:gridCol w:w="765"/>
        <w:gridCol w:w="795"/>
        <w:gridCol w:w="795"/>
      </w:tblGrid>
      <w:tr w14:paraId="17AE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49FE203A">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81" w:type="pct"/>
            <w:gridSpan w:val="2"/>
            <w:vAlign w:val="center"/>
          </w:tcPr>
          <w:p w14:paraId="3527252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247" w:type="pct"/>
            <w:vAlign w:val="center"/>
          </w:tcPr>
          <w:p w14:paraId="39C8A846">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440" w:type="pct"/>
            <w:vAlign w:val="center"/>
          </w:tcPr>
          <w:p w14:paraId="61EC693C">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24" w:type="pct"/>
            <w:vAlign w:val="center"/>
          </w:tcPr>
          <w:p w14:paraId="458DFA8A">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59" w:type="pct"/>
            <w:vAlign w:val="center"/>
          </w:tcPr>
          <w:p w14:paraId="72D14E81">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23" w:type="pct"/>
            <w:vAlign w:val="center"/>
          </w:tcPr>
          <w:p w14:paraId="62BDAAEA">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50" w:type="pct"/>
            <w:vAlign w:val="center"/>
          </w:tcPr>
          <w:p w14:paraId="2152BD2F">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50" w:type="pct"/>
            <w:vAlign w:val="center"/>
          </w:tcPr>
          <w:p w14:paraId="7E30764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29" w:type="pct"/>
            <w:vAlign w:val="center"/>
          </w:tcPr>
          <w:p w14:paraId="2437A46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445" w:type="pct"/>
            <w:vAlign w:val="center"/>
          </w:tcPr>
          <w:p w14:paraId="05AB701F">
            <w:pPr>
              <w:jc w:val="center"/>
              <w:rPr>
                <w:b/>
                <w:bCs/>
                <w:color w:val="FF0000"/>
                <w:szCs w:val="21"/>
              </w:rPr>
            </w:pPr>
          </w:p>
        </w:tc>
        <w:tc>
          <w:tcPr>
            <w:tcW w:w="445" w:type="pct"/>
            <w:vAlign w:val="center"/>
          </w:tcPr>
          <w:p w14:paraId="1CF9012C">
            <w:pPr>
              <w:jc w:val="center"/>
              <w:rPr>
                <w:rFonts w:ascii="Times New Roman" w:hAnsi="Times New Roman" w:eastAsia="宋体" w:cs="Times New Roman"/>
                <w:szCs w:val="21"/>
              </w:rPr>
            </w:pPr>
            <w:r>
              <w:rPr>
                <w:rFonts w:hint="eastAsia"/>
                <w:b/>
                <w:bCs/>
                <w:color w:val="FF0000"/>
                <w:szCs w:val="21"/>
              </w:rPr>
              <w:t>最高限价（元）</w:t>
            </w:r>
          </w:p>
        </w:tc>
      </w:tr>
      <w:tr w14:paraId="6E3F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9" w:type="pct"/>
            <w:gridSpan w:val="10"/>
            <w:vAlign w:val="center"/>
          </w:tcPr>
          <w:p w14:paraId="250B2B50">
            <w:pPr>
              <w:jc w:val="left"/>
              <w:rPr>
                <w:rFonts w:ascii="Times New Roman" w:hAnsi="Times New Roman" w:eastAsia="宋体" w:cs="Times New Roman"/>
                <w:b/>
                <w:bCs/>
                <w:szCs w:val="21"/>
              </w:rPr>
            </w:pPr>
            <w:r>
              <w:rPr>
                <w:rFonts w:hint="eastAsia" w:ascii="Times New Roman" w:hAnsi="Times New Roman" w:eastAsia="宋体" w:cs="Times New Roman"/>
                <w:b/>
                <w:bCs/>
                <w:szCs w:val="21"/>
              </w:rPr>
              <w:t>一、物理实验室</w:t>
            </w:r>
          </w:p>
        </w:tc>
        <w:tc>
          <w:tcPr>
            <w:tcW w:w="429" w:type="pct"/>
            <w:vAlign w:val="center"/>
          </w:tcPr>
          <w:p w14:paraId="38896AD0">
            <w:pPr>
              <w:jc w:val="center"/>
              <w:rPr>
                <w:rFonts w:ascii="Times New Roman" w:hAnsi="Times New Roman" w:eastAsia="宋体" w:cs="Times New Roman"/>
                <w:b/>
                <w:bCs/>
                <w:szCs w:val="21"/>
              </w:rPr>
            </w:pPr>
          </w:p>
        </w:tc>
        <w:tc>
          <w:tcPr>
            <w:tcW w:w="445" w:type="pct"/>
            <w:vAlign w:val="center"/>
          </w:tcPr>
          <w:p w14:paraId="0AD383BC">
            <w:pPr>
              <w:jc w:val="center"/>
              <w:rPr>
                <w:rFonts w:ascii="Times New Roman" w:hAnsi="Times New Roman" w:eastAsia="宋体" w:cs="Times New Roman"/>
                <w:b/>
                <w:bCs/>
                <w:szCs w:val="21"/>
              </w:rPr>
            </w:pPr>
          </w:p>
        </w:tc>
        <w:tc>
          <w:tcPr>
            <w:tcW w:w="445" w:type="pct"/>
            <w:vAlign w:val="center"/>
          </w:tcPr>
          <w:p w14:paraId="6F71726D">
            <w:pPr>
              <w:jc w:val="center"/>
              <w:rPr>
                <w:rFonts w:ascii="Times New Roman" w:hAnsi="Times New Roman" w:eastAsia="宋体" w:cs="Times New Roman"/>
                <w:b/>
                <w:bCs/>
                <w:szCs w:val="21"/>
              </w:rPr>
            </w:pPr>
          </w:p>
        </w:tc>
      </w:tr>
      <w:tr w14:paraId="1336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1A60FEAE">
            <w:pPr>
              <w:widowControl/>
              <w:jc w:val="center"/>
              <w:textAlignment w:val="center"/>
              <w:rPr>
                <w:bCs/>
                <w:szCs w:val="21"/>
              </w:rPr>
            </w:pPr>
            <w:r>
              <w:rPr>
                <w:rFonts w:hint="eastAsia" w:ascii="宋体" w:hAnsi="宋体" w:cs="宋体"/>
                <w:color w:val="000000"/>
                <w:kern w:val="0"/>
                <w:sz w:val="24"/>
                <w:lang w:bidi="ar"/>
              </w:rPr>
              <w:t>1</w:t>
            </w:r>
          </w:p>
        </w:tc>
        <w:tc>
          <w:tcPr>
            <w:tcW w:w="1572" w:type="dxa"/>
            <w:gridSpan w:val="2"/>
            <w:vAlign w:val="center"/>
          </w:tcPr>
          <w:p w14:paraId="161711C9">
            <w:pPr>
              <w:widowControl/>
              <w:jc w:val="center"/>
              <w:textAlignment w:val="center"/>
              <w:rPr>
                <w:rFonts w:hint="eastAsia" w:ascii="宋体" w:hAnsi="宋体" w:cs="宋体"/>
                <w:color w:val="000000"/>
                <w:szCs w:val="21"/>
              </w:rPr>
            </w:pPr>
            <w:r>
              <w:rPr>
                <w:rFonts w:hint="eastAsia" w:ascii="宋体" w:hAnsi="宋体" w:cs="宋体"/>
                <w:b/>
                <w:bCs/>
                <w:color w:val="000000"/>
                <w:kern w:val="0"/>
                <w:sz w:val="24"/>
                <w:lang w:bidi="ar"/>
              </w:rPr>
              <w:t>智能系统控制终端</w:t>
            </w:r>
          </w:p>
        </w:tc>
        <w:tc>
          <w:tcPr>
            <w:tcW w:w="247" w:type="pct"/>
            <w:vAlign w:val="center"/>
          </w:tcPr>
          <w:p w14:paraId="0E1204D2">
            <w:pPr>
              <w:widowControl/>
              <w:jc w:val="center"/>
              <w:textAlignment w:val="center"/>
              <w:rPr>
                <w:rFonts w:ascii="Times New Roman" w:hAnsi="Times New Roman" w:eastAsia="宋体" w:cs="Times New Roman"/>
                <w:bCs/>
                <w:szCs w:val="21"/>
              </w:rPr>
            </w:pPr>
          </w:p>
        </w:tc>
        <w:tc>
          <w:tcPr>
            <w:tcW w:w="440" w:type="pct"/>
            <w:vAlign w:val="center"/>
          </w:tcPr>
          <w:p w14:paraId="644F93A0">
            <w:pPr>
              <w:widowControl/>
              <w:jc w:val="center"/>
              <w:textAlignment w:val="center"/>
              <w:rPr>
                <w:rFonts w:ascii="Times New Roman" w:hAnsi="Times New Roman" w:eastAsia="宋体" w:cs="Times New Roman"/>
                <w:bCs/>
                <w:szCs w:val="21"/>
              </w:rPr>
            </w:pPr>
          </w:p>
        </w:tc>
        <w:tc>
          <w:tcPr>
            <w:tcW w:w="324" w:type="pct"/>
            <w:vAlign w:val="center"/>
          </w:tcPr>
          <w:p w14:paraId="5BDF48D3">
            <w:pPr>
              <w:jc w:val="center"/>
              <w:rPr>
                <w:rFonts w:ascii="Times New Roman" w:hAnsi="Times New Roman" w:eastAsia="宋体" w:cs="Times New Roman"/>
                <w:bCs/>
                <w:szCs w:val="21"/>
              </w:rPr>
            </w:pPr>
          </w:p>
        </w:tc>
        <w:tc>
          <w:tcPr>
            <w:tcW w:w="459" w:type="pct"/>
            <w:vAlign w:val="center"/>
          </w:tcPr>
          <w:p w14:paraId="1FF9AF7B">
            <w:pPr>
              <w:jc w:val="center"/>
              <w:rPr>
                <w:rFonts w:ascii="Times New Roman" w:hAnsi="Times New Roman" w:eastAsia="宋体" w:cs="Times New Roman"/>
                <w:bCs/>
                <w:szCs w:val="21"/>
              </w:rPr>
            </w:pPr>
          </w:p>
        </w:tc>
        <w:tc>
          <w:tcPr>
            <w:tcW w:w="577" w:type="dxa"/>
            <w:vAlign w:val="center"/>
          </w:tcPr>
          <w:p w14:paraId="48CDB994">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17554FF0">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3EE8769D">
            <w:pPr>
              <w:jc w:val="center"/>
              <w:rPr>
                <w:rFonts w:ascii="Times New Roman" w:hAnsi="Times New Roman" w:eastAsia="宋体" w:cs="Times New Roman"/>
                <w:bCs/>
                <w:szCs w:val="21"/>
              </w:rPr>
            </w:pPr>
          </w:p>
        </w:tc>
        <w:tc>
          <w:tcPr>
            <w:tcW w:w="429" w:type="pct"/>
            <w:vAlign w:val="center"/>
          </w:tcPr>
          <w:p w14:paraId="771B495C">
            <w:pPr>
              <w:jc w:val="center"/>
              <w:rPr>
                <w:rFonts w:ascii="Times New Roman" w:hAnsi="Times New Roman" w:eastAsia="宋体" w:cs="Times New Roman"/>
                <w:bCs/>
                <w:szCs w:val="21"/>
              </w:rPr>
            </w:pPr>
          </w:p>
        </w:tc>
        <w:tc>
          <w:tcPr>
            <w:tcW w:w="445" w:type="pct"/>
            <w:vAlign w:val="center"/>
          </w:tcPr>
          <w:p w14:paraId="6CDA56F0">
            <w:pPr>
              <w:jc w:val="center"/>
              <w:rPr>
                <w:rFonts w:ascii="Times New Roman" w:hAnsi="Times New Roman" w:eastAsia="宋体" w:cs="Times New Roman"/>
                <w:b/>
                <w:bCs/>
                <w:szCs w:val="21"/>
              </w:rPr>
            </w:pPr>
          </w:p>
        </w:tc>
        <w:tc>
          <w:tcPr>
            <w:tcW w:w="445" w:type="pct"/>
            <w:vMerge w:val="restart"/>
            <w:vAlign w:val="center"/>
          </w:tcPr>
          <w:p w14:paraId="0F4633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360000.00</w:t>
            </w:r>
          </w:p>
        </w:tc>
      </w:tr>
      <w:tr w14:paraId="0075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00" w:type="pct"/>
            <w:vAlign w:val="center"/>
          </w:tcPr>
          <w:p w14:paraId="1C643EE3">
            <w:pPr>
              <w:widowControl/>
              <w:jc w:val="center"/>
              <w:textAlignment w:val="center"/>
              <w:rPr>
                <w:bCs/>
                <w:szCs w:val="21"/>
              </w:rPr>
            </w:pPr>
            <w:r>
              <w:rPr>
                <w:rFonts w:hint="eastAsia" w:ascii="宋体" w:hAnsi="宋体" w:cs="宋体"/>
                <w:color w:val="000000"/>
                <w:kern w:val="0"/>
                <w:sz w:val="24"/>
                <w:lang w:bidi="ar"/>
              </w:rPr>
              <w:t>2</w:t>
            </w:r>
          </w:p>
        </w:tc>
        <w:tc>
          <w:tcPr>
            <w:tcW w:w="1572" w:type="dxa"/>
            <w:gridSpan w:val="2"/>
            <w:vAlign w:val="center"/>
          </w:tcPr>
          <w:p w14:paraId="4CCD4B94">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实验室智能控制系统</w:t>
            </w:r>
          </w:p>
        </w:tc>
        <w:tc>
          <w:tcPr>
            <w:tcW w:w="247" w:type="pct"/>
            <w:vAlign w:val="center"/>
          </w:tcPr>
          <w:p w14:paraId="7AD940AF">
            <w:pPr>
              <w:widowControl/>
              <w:jc w:val="center"/>
              <w:textAlignment w:val="center"/>
              <w:rPr>
                <w:rFonts w:ascii="Times New Roman" w:hAnsi="Times New Roman" w:eastAsia="宋体" w:cs="Times New Roman"/>
                <w:bCs/>
                <w:szCs w:val="21"/>
              </w:rPr>
            </w:pPr>
          </w:p>
        </w:tc>
        <w:tc>
          <w:tcPr>
            <w:tcW w:w="440" w:type="pct"/>
            <w:vAlign w:val="center"/>
          </w:tcPr>
          <w:p w14:paraId="7B936432">
            <w:pPr>
              <w:widowControl/>
              <w:jc w:val="center"/>
              <w:textAlignment w:val="center"/>
              <w:rPr>
                <w:rFonts w:ascii="Times New Roman" w:hAnsi="Times New Roman" w:eastAsia="宋体" w:cs="Times New Roman"/>
                <w:bCs/>
                <w:szCs w:val="21"/>
              </w:rPr>
            </w:pPr>
          </w:p>
        </w:tc>
        <w:tc>
          <w:tcPr>
            <w:tcW w:w="324" w:type="pct"/>
            <w:vAlign w:val="center"/>
          </w:tcPr>
          <w:p w14:paraId="6077BE49">
            <w:pPr>
              <w:jc w:val="center"/>
              <w:rPr>
                <w:rFonts w:ascii="Times New Roman" w:hAnsi="Times New Roman" w:eastAsia="宋体" w:cs="Times New Roman"/>
                <w:bCs/>
                <w:szCs w:val="21"/>
              </w:rPr>
            </w:pPr>
          </w:p>
        </w:tc>
        <w:tc>
          <w:tcPr>
            <w:tcW w:w="459" w:type="pct"/>
            <w:vAlign w:val="center"/>
          </w:tcPr>
          <w:p w14:paraId="6CCBD48D">
            <w:pPr>
              <w:jc w:val="center"/>
              <w:rPr>
                <w:rFonts w:ascii="Times New Roman" w:hAnsi="Times New Roman" w:eastAsia="宋体" w:cs="Times New Roman"/>
                <w:bCs/>
                <w:szCs w:val="21"/>
              </w:rPr>
            </w:pPr>
          </w:p>
        </w:tc>
        <w:tc>
          <w:tcPr>
            <w:tcW w:w="577" w:type="dxa"/>
            <w:vAlign w:val="center"/>
          </w:tcPr>
          <w:p w14:paraId="62A623DA">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1ABA3B23">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757B787E">
            <w:pPr>
              <w:jc w:val="center"/>
              <w:rPr>
                <w:rFonts w:ascii="Times New Roman" w:hAnsi="Times New Roman" w:eastAsia="宋体" w:cs="Times New Roman"/>
                <w:bCs/>
                <w:szCs w:val="21"/>
              </w:rPr>
            </w:pPr>
          </w:p>
        </w:tc>
        <w:tc>
          <w:tcPr>
            <w:tcW w:w="429" w:type="pct"/>
            <w:vAlign w:val="center"/>
          </w:tcPr>
          <w:p w14:paraId="1CCA5E41">
            <w:pPr>
              <w:jc w:val="center"/>
              <w:rPr>
                <w:rFonts w:ascii="Times New Roman" w:hAnsi="Times New Roman" w:eastAsia="宋体" w:cs="Times New Roman"/>
                <w:bCs/>
                <w:szCs w:val="21"/>
              </w:rPr>
            </w:pPr>
          </w:p>
        </w:tc>
        <w:tc>
          <w:tcPr>
            <w:tcW w:w="445" w:type="pct"/>
            <w:vAlign w:val="center"/>
          </w:tcPr>
          <w:p w14:paraId="1A8EAD6C">
            <w:pPr>
              <w:jc w:val="center"/>
              <w:rPr>
                <w:rFonts w:ascii="Times New Roman" w:hAnsi="Times New Roman" w:eastAsia="宋体" w:cs="Times New Roman"/>
                <w:b/>
                <w:bCs/>
                <w:szCs w:val="21"/>
              </w:rPr>
            </w:pPr>
          </w:p>
        </w:tc>
        <w:tc>
          <w:tcPr>
            <w:tcW w:w="445" w:type="pct"/>
            <w:vMerge w:val="continue"/>
            <w:vAlign w:val="center"/>
          </w:tcPr>
          <w:p w14:paraId="6E9FB87C">
            <w:pPr>
              <w:jc w:val="center"/>
              <w:rPr>
                <w:rFonts w:ascii="Times New Roman" w:hAnsi="Times New Roman" w:eastAsia="宋体" w:cs="Times New Roman"/>
                <w:b/>
                <w:bCs/>
                <w:szCs w:val="21"/>
              </w:rPr>
            </w:pPr>
          </w:p>
        </w:tc>
      </w:tr>
      <w:tr w14:paraId="2714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33CA838D">
            <w:pPr>
              <w:widowControl/>
              <w:jc w:val="center"/>
              <w:textAlignment w:val="center"/>
              <w:rPr>
                <w:bCs/>
                <w:szCs w:val="21"/>
              </w:rPr>
            </w:pPr>
            <w:r>
              <w:rPr>
                <w:rFonts w:hint="eastAsia" w:ascii="宋体" w:hAnsi="宋体" w:cs="宋体"/>
                <w:color w:val="000000"/>
                <w:kern w:val="0"/>
                <w:sz w:val="24"/>
                <w:lang w:bidi="ar"/>
              </w:rPr>
              <w:t>3</w:t>
            </w:r>
          </w:p>
        </w:tc>
        <w:tc>
          <w:tcPr>
            <w:tcW w:w="1572" w:type="dxa"/>
            <w:gridSpan w:val="2"/>
            <w:vAlign w:val="center"/>
          </w:tcPr>
          <w:p w14:paraId="7B257D4E">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智能吊装集成舱体</w:t>
            </w:r>
          </w:p>
        </w:tc>
        <w:tc>
          <w:tcPr>
            <w:tcW w:w="247" w:type="pct"/>
            <w:vAlign w:val="center"/>
          </w:tcPr>
          <w:p w14:paraId="684510CF">
            <w:pPr>
              <w:widowControl/>
              <w:jc w:val="center"/>
              <w:textAlignment w:val="center"/>
              <w:rPr>
                <w:rFonts w:ascii="Times New Roman" w:hAnsi="Times New Roman" w:eastAsia="宋体" w:cs="Times New Roman"/>
                <w:bCs/>
                <w:szCs w:val="21"/>
              </w:rPr>
            </w:pPr>
          </w:p>
        </w:tc>
        <w:tc>
          <w:tcPr>
            <w:tcW w:w="440" w:type="pct"/>
            <w:vAlign w:val="center"/>
          </w:tcPr>
          <w:p w14:paraId="3CA2B3FC">
            <w:pPr>
              <w:widowControl/>
              <w:jc w:val="center"/>
              <w:textAlignment w:val="center"/>
              <w:rPr>
                <w:rFonts w:ascii="Times New Roman" w:hAnsi="Times New Roman" w:eastAsia="宋体" w:cs="Times New Roman"/>
                <w:bCs/>
                <w:szCs w:val="21"/>
              </w:rPr>
            </w:pPr>
          </w:p>
        </w:tc>
        <w:tc>
          <w:tcPr>
            <w:tcW w:w="324" w:type="pct"/>
            <w:vAlign w:val="center"/>
          </w:tcPr>
          <w:p w14:paraId="48DF9BC5">
            <w:pPr>
              <w:jc w:val="center"/>
              <w:rPr>
                <w:rFonts w:ascii="Times New Roman" w:hAnsi="Times New Roman" w:eastAsia="宋体" w:cs="Times New Roman"/>
                <w:bCs/>
                <w:szCs w:val="21"/>
              </w:rPr>
            </w:pPr>
          </w:p>
        </w:tc>
        <w:tc>
          <w:tcPr>
            <w:tcW w:w="459" w:type="pct"/>
            <w:vAlign w:val="center"/>
          </w:tcPr>
          <w:p w14:paraId="4567AA82">
            <w:pPr>
              <w:jc w:val="center"/>
              <w:rPr>
                <w:rFonts w:ascii="Times New Roman" w:hAnsi="Times New Roman" w:eastAsia="宋体" w:cs="Times New Roman"/>
                <w:bCs/>
                <w:szCs w:val="21"/>
              </w:rPr>
            </w:pPr>
          </w:p>
        </w:tc>
        <w:tc>
          <w:tcPr>
            <w:tcW w:w="577" w:type="dxa"/>
            <w:vAlign w:val="center"/>
          </w:tcPr>
          <w:p w14:paraId="3505242E">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2149C238">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25AC9917">
            <w:pPr>
              <w:jc w:val="center"/>
              <w:rPr>
                <w:rFonts w:ascii="Times New Roman" w:hAnsi="Times New Roman" w:eastAsia="宋体" w:cs="Times New Roman"/>
                <w:bCs/>
                <w:szCs w:val="21"/>
              </w:rPr>
            </w:pPr>
          </w:p>
        </w:tc>
        <w:tc>
          <w:tcPr>
            <w:tcW w:w="429" w:type="pct"/>
            <w:vAlign w:val="center"/>
          </w:tcPr>
          <w:p w14:paraId="6979CA6A">
            <w:pPr>
              <w:jc w:val="center"/>
              <w:rPr>
                <w:rFonts w:ascii="Times New Roman" w:hAnsi="Times New Roman" w:eastAsia="宋体" w:cs="Times New Roman"/>
                <w:bCs/>
                <w:szCs w:val="21"/>
              </w:rPr>
            </w:pPr>
          </w:p>
        </w:tc>
        <w:tc>
          <w:tcPr>
            <w:tcW w:w="445" w:type="pct"/>
            <w:vAlign w:val="center"/>
          </w:tcPr>
          <w:p w14:paraId="00573428">
            <w:pPr>
              <w:jc w:val="center"/>
              <w:rPr>
                <w:rFonts w:ascii="Times New Roman" w:hAnsi="Times New Roman" w:eastAsia="宋体" w:cs="Times New Roman"/>
                <w:b/>
                <w:bCs/>
                <w:szCs w:val="21"/>
              </w:rPr>
            </w:pPr>
          </w:p>
        </w:tc>
        <w:tc>
          <w:tcPr>
            <w:tcW w:w="445" w:type="pct"/>
            <w:vMerge w:val="continue"/>
            <w:vAlign w:val="center"/>
          </w:tcPr>
          <w:p w14:paraId="2C78885F">
            <w:pPr>
              <w:jc w:val="center"/>
              <w:rPr>
                <w:rFonts w:ascii="Times New Roman" w:hAnsi="Times New Roman" w:eastAsia="宋体" w:cs="Times New Roman"/>
                <w:b/>
                <w:bCs/>
                <w:szCs w:val="21"/>
              </w:rPr>
            </w:pPr>
          </w:p>
        </w:tc>
      </w:tr>
      <w:tr w14:paraId="33F6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56B094BB">
            <w:pPr>
              <w:widowControl/>
              <w:jc w:val="center"/>
              <w:textAlignment w:val="center"/>
              <w:rPr>
                <w:bCs/>
                <w:szCs w:val="21"/>
              </w:rPr>
            </w:pPr>
            <w:r>
              <w:rPr>
                <w:rFonts w:hint="eastAsia" w:ascii="宋体" w:hAnsi="宋体" w:cs="宋体"/>
                <w:color w:val="000000"/>
                <w:kern w:val="0"/>
                <w:sz w:val="24"/>
                <w:lang w:bidi="ar"/>
              </w:rPr>
              <w:t>4</w:t>
            </w:r>
          </w:p>
        </w:tc>
        <w:tc>
          <w:tcPr>
            <w:tcW w:w="1572" w:type="dxa"/>
            <w:gridSpan w:val="2"/>
            <w:vAlign w:val="center"/>
          </w:tcPr>
          <w:p w14:paraId="4F469BE8">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摇臂控制系统</w:t>
            </w:r>
          </w:p>
        </w:tc>
        <w:tc>
          <w:tcPr>
            <w:tcW w:w="247" w:type="pct"/>
            <w:vAlign w:val="center"/>
          </w:tcPr>
          <w:p w14:paraId="62D7E22E">
            <w:pPr>
              <w:widowControl/>
              <w:jc w:val="center"/>
              <w:textAlignment w:val="center"/>
              <w:rPr>
                <w:rFonts w:ascii="Times New Roman" w:hAnsi="Times New Roman" w:eastAsia="宋体" w:cs="Times New Roman"/>
                <w:bCs/>
                <w:szCs w:val="21"/>
              </w:rPr>
            </w:pPr>
          </w:p>
        </w:tc>
        <w:tc>
          <w:tcPr>
            <w:tcW w:w="440" w:type="pct"/>
            <w:vAlign w:val="center"/>
          </w:tcPr>
          <w:p w14:paraId="0F0CE2D2">
            <w:pPr>
              <w:widowControl/>
              <w:jc w:val="center"/>
              <w:textAlignment w:val="center"/>
              <w:rPr>
                <w:rFonts w:ascii="Times New Roman" w:hAnsi="Times New Roman" w:eastAsia="宋体" w:cs="Times New Roman"/>
                <w:bCs/>
                <w:szCs w:val="21"/>
              </w:rPr>
            </w:pPr>
          </w:p>
        </w:tc>
        <w:tc>
          <w:tcPr>
            <w:tcW w:w="324" w:type="pct"/>
            <w:vAlign w:val="center"/>
          </w:tcPr>
          <w:p w14:paraId="7C66392C">
            <w:pPr>
              <w:jc w:val="center"/>
              <w:rPr>
                <w:rFonts w:ascii="Times New Roman" w:hAnsi="Times New Roman" w:eastAsia="宋体" w:cs="Times New Roman"/>
                <w:bCs/>
                <w:szCs w:val="21"/>
              </w:rPr>
            </w:pPr>
          </w:p>
        </w:tc>
        <w:tc>
          <w:tcPr>
            <w:tcW w:w="459" w:type="pct"/>
            <w:vAlign w:val="center"/>
          </w:tcPr>
          <w:p w14:paraId="78AC5799">
            <w:pPr>
              <w:jc w:val="center"/>
              <w:rPr>
                <w:rFonts w:ascii="Times New Roman" w:hAnsi="Times New Roman" w:eastAsia="宋体" w:cs="Times New Roman"/>
                <w:bCs/>
                <w:szCs w:val="21"/>
              </w:rPr>
            </w:pPr>
          </w:p>
        </w:tc>
        <w:tc>
          <w:tcPr>
            <w:tcW w:w="577" w:type="dxa"/>
            <w:vAlign w:val="center"/>
          </w:tcPr>
          <w:p w14:paraId="06A98A49">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312AD62E">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53677D60">
            <w:pPr>
              <w:jc w:val="center"/>
              <w:rPr>
                <w:rFonts w:ascii="Times New Roman" w:hAnsi="Times New Roman" w:eastAsia="宋体" w:cs="Times New Roman"/>
                <w:bCs/>
                <w:szCs w:val="21"/>
              </w:rPr>
            </w:pPr>
          </w:p>
        </w:tc>
        <w:tc>
          <w:tcPr>
            <w:tcW w:w="429" w:type="pct"/>
            <w:vAlign w:val="center"/>
          </w:tcPr>
          <w:p w14:paraId="44419D79">
            <w:pPr>
              <w:jc w:val="center"/>
              <w:rPr>
                <w:rFonts w:ascii="Times New Roman" w:hAnsi="Times New Roman" w:eastAsia="宋体" w:cs="Times New Roman"/>
                <w:bCs/>
                <w:szCs w:val="21"/>
              </w:rPr>
            </w:pPr>
          </w:p>
        </w:tc>
        <w:tc>
          <w:tcPr>
            <w:tcW w:w="445" w:type="pct"/>
            <w:vAlign w:val="center"/>
          </w:tcPr>
          <w:p w14:paraId="2442FD61">
            <w:pPr>
              <w:jc w:val="center"/>
              <w:rPr>
                <w:rFonts w:ascii="Times New Roman" w:hAnsi="Times New Roman" w:eastAsia="宋体" w:cs="Times New Roman"/>
                <w:b/>
                <w:bCs/>
                <w:szCs w:val="21"/>
              </w:rPr>
            </w:pPr>
          </w:p>
        </w:tc>
        <w:tc>
          <w:tcPr>
            <w:tcW w:w="445" w:type="pct"/>
            <w:vMerge w:val="continue"/>
            <w:vAlign w:val="center"/>
          </w:tcPr>
          <w:p w14:paraId="38FF4496">
            <w:pPr>
              <w:jc w:val="center"/>
              <w:rPr>
                <w:rFonts w:ascii="Times New Roman" w:hAnsi="Times New Roman" w:eastAsia="宋体" w:cs="Times New Roman"/>
                <w:b/>
                <w:bCs/>
                <w:szCs w:val="21"/>
              </w:rPr>
            </w:pPr>
          </w:p>
        </w:tc>
      </w:tr>
      <w:tr w14:paraId="3D7E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24DCAF83">
            <w:pPr>
              <w:widowControl/>
              <w:jc w:val="center"/>
              <w:textAlignment w:val="center"/>
              <w:rPr>
                <w:bCs/>
                <w:szCs w:val="21"/>
              </w:rPr>
            </w:pPr>
            <w:r>
              <w:rPr>
                <w:rFonts w:hint="eastAsia" w:ascii="宋体" w:hAnsi="宋体" w:cs="宋体"/>
                <w:color w:val="000000"/>
                <w:kern w:val="0"/>
                <w:sz w:val="24"/>
                <w:lang w:bidi="ar"/>
              </w:rPr>
              <w:t>5</w:t>
            </w:r>
          </w:p>
        </w:tc>
        <w:tc>
          <w:tcPr>
            <w:tcW w:w="1572" w:type="dxa"/>
            <w:gridSpan w:val="2"/>
            <w:vAlign w:val="center"/>
          </w:tcPr>
          <w:p w14:paraId="414603B7">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升降摇臂模块</w:t>
            </w:r>
          </w:p>
        </w:tc>
        <w:tc>
          <w:tcPr>
            <w:tcW w:w="247" w:type="pct"/>
            <w:vAlign w:val="center"/>
          </w:tcPr>
          <w:p w14:paraId="36095621">
            <w:pPr>
              <w:widowControl/>
              <w:jc w:val="center"/>
              <w:textAlignment w:val="center"/>
              <w:rPr>
                <w:rFonts w:ascii="Times New Roman" w:hAnsi="Times New Roman" w:eastAsia="宋体" w:cs="Times New Roman"/>
                <w:bCs/>
                <w:szCs w:val="21"/>
              </w:rPr>
            </w:pPr>
          </w:p>
        </w:tc>
        <w:tc>
          <w:tcPr>
            <w:tcW w:w="440" w:type="pct"/>
            <w:vAlign w:val="center"/>
          </w:tcPr>
          <w:p w14:paraId="1F39F0E1">
            <w:pPr>
              <w:widowControl/>
              <w:jc w:val="center"/>
              <w:textAlignment w:val="center"/>
              <w:rPr>
                <w:rFonts w:ascii="Times New Roman" w:hAnsi="Times New Roman" w:eastAsia="宋体" w:cs="Times New Roman"/>
                <w:bCs/>
                <w:szCs w:val="21"/>
              </w:rPr>
            </w:pPr>
          </w:p>
        </w:tc>
        <w:tc>
          <w:tcPr>
            <w:tcW w:w="324" w:type="pct"/>
            <w:vAlign w:val="center"/>
          </w:tcPr>
          <w:p w14:paraId="0CDAA6C2">
            <w:pPr>
              <w:jc w:val="center"/>
              <w:rPr>
                <w:rFonts w:ascii="Times New Roman" w:hAnsi="Times New Roman" w:eastAsia="宋体" w:cs="Times New Roman"/>
                <w:bCs/>
                <w:szCs w:val="21"/>
              </w:rPr>
            </w:pPr>
          </w:p>
        </w:tc>
        <w:tc>
          <w:tcPr>
            <w:tcW w:w="459" w:type="pct"/>
            <w:vAlign w:val="center"/>
          </w:tcPr>
          <w:p w14:paraId="3B3C0ABD">
            <w:pPr>
              <w:jc w:val="center"/>
              <w:rPr>
                <w:rFonts w:ascii="Times New Roman" w:hAnsi="Times New Roman" w:eastAsia="宋体" w:cs="Times New Roman"/>
                <w:bCs/>
                <w:szCs w:val="21"/>
              </w:rPr>
            </w:pPr>
          </w:p>
        </w:tc>
        <w:tc>
          <w:tcPr>
            <w:tcW w:w="577" w:type="dxa"/>
            <w:vAlign w:val="center"/>
          </w:tcPr>
          <w:p w14:paraId="0974B939">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5DF27AE6">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3A61B66D">
            <w:pPr>
              <w:jc w:val="center"/>
              <w:rPr>
                <w:rFonts w:ascii="Times New Roman" w:hAnsi="Times New Roman" w:eastAsia="宋体" w:cs="Times New Roman"/>
                <w:bCs/>
                <w:szCs w:val="21"/>
              </w:rPr>
            </w:pPr>
          </w:p>
        </w:tc>
        <w:tc>
          <w:tcPr>
            <w:tcW w:w="429" w:type="pct"/>
            <w:vAlign w:val="center"/>
          </w:tcPr>
          <w:p w14:paraId="51A04A84">
            <w:pPr>
              <w:jc w:val="center"/>
              <w:rPr>
                <w:rFonts w:ascii="Times New Roman" w:hAnsi="Times New Roman" w:eastAsia="宋体" w:cs="Times New Roman"/>
                <w:bCs/>
                <w:szCs w:val="21"/>
              </w:rPr>
            </w:pPr>
          </w:p>
        </w:tc>
        <w:tc>
          <w:tcPr>
            <w:tcW w:w="445" w:type="pct"/>
            <w:vAlign w:val="center"/>
          </w:tcPr>
          <w:p w14:paraId="0D577868">
            <w:pPr>
              <w:jc w:val="center"/>
              <w:rPr>
                <w:rFonts w:ascii="Times New Roman" w:hAnsi="Times New Roman" w:eastAsia="宋体" w:cs="Times New Roman"/>
                <w:b/>
                <w:bCs/>
                <w:szCs w:val="21"/>
              </w:rPr>
            </w:pPr>
          </w:p>
        </w:tc>
        <w:tc>
          <w:tcPr>
            <w:tcW w:w="445" w:type="pct"/>
            <w:vMerge w:val="continue"/>
            <w:vAlign w:val="center"/>
          </w:tcPr>
          <w:p w14:paraId="6FB2E813">
            <w:pPr>
              <w:jc w:val="center"/>
              <w:rPr>
                <w:rFonts w:ascii="Times New Roman" w:hAnsi="Times New Roman" w:eastAsia="宋体" w:cs="Times New Roman"/>
                <w:b/>
                <w:bCs/>
                <w:szCs w:val="21"/>
              </w:rPr>
            </w:pPr>
          </w:p>
        </w:tc>
      </w:tr>
      <w:tr w14:paraId="0E4C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26DAC7D2">
            <w:pPr>
              <w:widowControl/>
              <w:jc w:val="center"/>
              <w:textAlignment w:val="center"/>
              <w:rPr>
                <w:bCs/>
                <w:szCs w:val="21"/>
              </w:rPr>
            </w:pPr>
            <w:r>
              <w:rPr>
                <w:rFonts w:hint="eastAsia" w:ascii="宋体" w:hAnsi="宋体" w:cs="宋体"/>
                <w:color w:val="000000"/>
                <w:kern w:val="0"/>
                <w:sz w:val="24"/>
                <w:lang w:bidi="ar"/>
              </w:rPr>
              <w:t>6</w:t>
            </w:r>
          </w:p>
        </w:tc>
        <w:tc>
          <w:tcPr>
            <w:tcW w:w="1572" w:type="dxa"/>
            <w:gridSpan w:val="2"/>
            <w:vAlign w:val="center"/>
          </w:tcPr>
          <w:p w14:paraId="32309436">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吊装照明模块</w:t>
            </w:r>
          </w:p>
        </w:tc>
        <w:tc>
          <w:tcPr>
            <w:tcW w:w="247" w:type="pct"/>
            <w:vAlign w:val="center"/>
          </w:tcPr>
          <w:p w14:paraId="0CB2BC0E">
            <w:pPr>
              <w:widowControl/>
              <w:jc w:val="center"/>
              <w:textAlignment w:val="center"/>
              <w:rPr>
                <w:rFonts w:ascii="Times New Roman" w:hAnsi="Times New Roman" w:eastAsia="宋体" w:cs="Times New Roman"/>
                <w:bCs/>
                <w:szCs w:val="21"/>
              </w:rPr>
            </w:pPr>
          </w:p>
        </w:tc>
        <w:tc>
          <w:tcPr>
            <w:tcW w:w="440" w:type="pct"/>
            <w:vAlign w:val="center"/>
          </w:tcPr>
          <w:p w14:paraId="3FE50FCC">
            <w:pPr>
              <w:widowControl/>
              <w:jc w:val="center"/>
              <w:textAlignment w:val="center"/>
              <w:rPr>
                <w:rFonts w:ascii="Times New Roman" w:hAnsi="Times New Roman" w:eastAsia="宋体" w:cs="Times New Roman"/>
                <w:bCs/>
                <w:szCs w:val="21"/>
              </w:rPr>
            </w:pPr>
          </w:p>
        </w:tc>
        <w:tc>
          <w:tcPr>
            <w:tcW w:w="324" w:type="pct"/>
            <w:vAlign w:val="center"/>
          </w:tcPr>
          <w:p w14:paraId="519BCD1D">
            <w:pPr>
              <w:jc w:val="center"/>
              <w:rPr>
                <w:rFonts w:ascii="Times New Roman" w:hAnsi="Times New Roman" w:eastAsia="宋体" w:cs="Times New Roman"/>
                <w:bCs/>
                <w:szCs w:val="21"/>
              </w:rPr>
            </w:pPr>
          </w:p>
        </w:tc>
        <w:tc>
          <w:tcPr>
            <w:tcW w:w="459" w:type="pct"/>
            <w:vAlign w:val="center"/>
          </w:tcPr>
          <w:p w14:paraId="6118C0BA">
            <w:pPr>
              <w:jc w:val="center"/>
              <w:rPr>
                <w:rFonts w:ascii="Times New Roman" w:hAnsi="Times New Roman" w:eastAsia="宋体" w:cs="Times New Roman"/>
                <w:bCs/>
                <w:szCs w:val="21"/>
              </w:rPr>
            </w:pPr>
          </w:p>
        </w:tc>
        <w:tc>
          <w:tcPr>
            <w:tcW w:w="577" w:type="dxa"/>
            <w:vAlign w:val="center"/>
          </w:tcPr>
          <w:p w14:paraId="0DA68EB1">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15</w:t>
            </w:r>
          </w:p>
        </w:tc>
        <w:tc>
          <w:tcPr>
            <w:tcW w:w="446" w:type="dxa"/>
            <w:vAlign w:val="center"/>
          </w:tcPr>
          <w:p w14:paraId="49BCDE16">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6DA0DE43">
            <w:pPr>
              <w:jc w:val="center"/>
              <w:rPr>
                <w:rFonts w:ascii="Times New Roman" w:hAnsi="Times New Roman" w:eastAsia="宋体" w:cs="Times New Roman"/>
                <w:bCs/>
                <w:szCs w:val="21"/>
              </w:rPr>
            </w:pPr>
          </w:p>
        </w:tc>
        <w:tc>
          <w:tcPr>
            <w:tcW w:w="429" w:type="pct"/>
            <w:vAlign w:val="center"/>
          </w:tcPr>
          <w:p w14:paraId="4F7B9C3C">
            <w:pPr>
              <w:jc w:val="center"/>
              <w:rPr>
                <w:rFonts w:ascii="Times New Roman" w:hAnsi="Times New Roman" w:eastAsia="宋体" w:cs="Times New Roman"/>
                <w:bCs/>
                <w:szCs w:val="21"/>
              </w:rPr>
            </w:pPr>
          </w:p>
        </w:tc>
        <w:tc>
          <w:tcPr>
            <w:tcW w:w="445" w:type="pct"/>
            <w:vAlign w:val="center"/>
          </w:tcPr>
          <w:p w14:paraId="54259937">
            <w:pPr>
              <w:jc w:val="center"/>
              <w:rPr>
                <w:rFonts w:ascii="Times New Roman" w:hAnsi="Times New Roman" w:eastAsia="宋体" w:cs="Times New Roman"/>
                <w:b/>
                <w:bCs/>
                <w:szCs w:val="21"/>
              </w:rPr>
            </w:pPr>
          </w:p>
        </w:tc>
        <w:tc>
          <w:tcPr>
            <w:tcW w:w="445" w:type="pct"/>
            <w:vMerge w:val="continue"/>
            <w:vAlign w:val="center"/>
          </w:tcPr>
          <w:p w14:paraId="4173B0A4">
            <w:pPr>
              <w:jc w:val="center"/>
              <w:rPr>
                <w:rFonts w:ascii="Times New Roman" w:hAnsi="Times New Roman" w:eastAsia="宋体" w:cs="Times New Roman"/>
                <w:b/>
                <w:bCs/>
                <w:szCs w:val="21"/>
              </w:rPr>
            </w:pPr>
          </w:p>
        </w:tc>
      </w:tr>
      <w:tr w14:paraId="0F0C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22F3602F">
            <w:pPr>
              <w:widowControl/>
              <w:jc w:val="center"/>
              <w:textAlignment w:val="center"/>
              <w:rPr>
                <w:bCs/>
                <w:szCs w:val="21"/>
              </w:rPr>
            </w:pPr>
            <w:r>
              <w:rPr>
                <w:rFonts w:hint="eastAsia" w:ascii="宋体" w:hAnsi="宋体" w:cs="宋体"/>
                <w:color w:val="000000"/>
                <w:kern w:val="0"/>
                <w:sz w:val="24"/>
                <w:lang w:bidi="ar"/>
              </w:rPr>
              <w:t>7</w:t>
            </w:r>
          </w:p>
        </w:tc>
        <w:tc>
          <w:tcPr>
            <w:tcW w:w="1572" w:type="dxa"/>
            <w:gridSpan w:val="2"/>
            <w:vAlign w:val="center"/>
          </w:tcPr>
          <w:p w14:paraId="6DBDA60A">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学生电源管理软件</w:t>
            </w:r>
          </w:p>
        </w:tc>
        <w:tc>
          <w:tcPr>
            <w:tcW w:w="247" w:type="pct"/>
            <w:vAlign w:val="center"/>
          </w:tcPr>
          <w:p w14:paraId="1F97CBF7">
            <w:pPr>
              <w:widowControl/>
              <w:jc w:val="center"/>
              <w:textAlignment w:val="center"/>
              <w:rPr>
                <w:rFonts w:ascii="Times New Roman" w:hAnsi="Times New Roman" w:eastAsia="宋体" w:cs="Times New Roman"/>
                <w:bCs/>
                <w:szCs w:val="21"/>
              </w:rPr>
            </w:pPr>
          </w:p>
        </w:tc>
        <w:tc>
          <w:tcPr>
            <w:tcW w:w="440" w:type="pct"/>
            <w:vAlign w:val="center"/>
          </w:tcPr>
          <w:p w14:paraId="1D787FCD">
            <w:pPr>
              <w:widowControl/>
              <w:jc w:val="center"/>
              <w:textAlignment w:val="center"/>
              <w:rPr>
                <w:rFonts w:ascii="Times New Roman" w:hAnsi="Times New Roman" w:eastAsia="宋体" w:cs="Times New Roman"/>
                <w:bCs/>
                <w:szCs w:val="21"/>
              </w:rPr>
            </w:pPr>
          </w:p>
        </w:tc>
        <w:tc>
          <w:tcPr>
            <w:tcW w:w="324" w:type="pct"/>
            <w:vAlign w:val="center"/>
          </w:tcPr>
          <w:p w14:paraId="32CB9060">
            <w:pPr>
              <w:jc w:val="center"/>
              <w:rPr>
                <w:rFonts w:ascii="Times New Roman" w:hAnsi="Times New Roman" w:eastAsia="宋体" w:cs="Times New Roman"/>
                <w:bCs/>
                <w:szCs w:val="21"/>
              </w:rPr>
            </w:pPr>
          </w:p>
        </w:tc>
        <w:tc>
          <w:tcPr>
            <w:tcW w:w="459" w:type="pct"/>
            <w:vAlign w:val="center"/>
          </w:tcPr>
          <w:p w14:paraId="466E6F7E">
            <w:pPr>
              <w:jc w:val="center"/>
              <w:rPr>
                <w:rFonts w:ascii="Times New Roman" w:hAnsi="Times New Roman" w:eastAsia="宋体" w:cs="Times New Roman"/>
                <w:bCs/>
                <w:szCs w:val="21"/>
              </w:rPr>
            </w:pPr>
          </w:p>
        </w:tc>
        <w:tc>
          <w:tcPr>
            <w:tcW w:w="577" w:type="dxa"/>
            <w:vAlign w:val="center"/>
          </w:tcPr>
          <w:p w14:paraId="15B80C98">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50C7D233">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1CD7C419">
            <w:pPr>
              <w:jc w:val="center"/>
              <w:rPr>
                <w:rFonts w:ascii="Times New Roman" w:hAnsi="Times New Roman" w:eastAsia="宋体" w:cs="Times New Roman"/>
                <w:bCs/>
                <w:szCs w:val="21"/>
              </w:rPr>
            </w:pPr>
          </w:p>
        </w:tc>
        <w:tc>
          <w:tcPr>
            <w:tcW w:w="429" w:type="pct"/>
            <w:vAlign w:val="center"/>
          </w:tcPr>
          <w:p w14:paraId="1C8AB732">
            <w:pPr>
              <w:jc w:val="center"/>
              <w:rPr>
                <w:rFonts w:ascii="Times New Roman" w:hAnsi="Times New Roman" w:eastAsia="宋体" w:cs="Times New Roman"/>
                <w:bCs/>
                <w:szCs w:val="21"/>
              </w:rPr>
            </w:pPr>
          </w:p>
        </w:tc>
        <w:tc>
          <w:tcPr>
            <w:tcW w:w="445" w:type="pct"/>
            <w:vAlign w:val="center"/>
          </w:tcPr>
          <w:p w14:paraId="10A2B0EA">
            <w:pPr>
              <w:jc w:val="center"/>
              <w:rPr>
                <w:rFonts w:ascii="Times New Roman" w:hAnsi="Times New Roman" w:eastAsia="宋体" w:cs="Times New Roman"/>
                <w:b/>
                <w:bCs/>
                <w:szCs w:val="21"/>
              </w:rPr>
            </w:pPr>
          </w:p>
        </w:tc>
        <w:tc>
          <w:tcPr>
            <w:tcW w:w="445" w:type="pct"/>
            <w:vMerge w:val="continue"/>
            <w:vAlign w:val="center"/>
          </w:tcPr>
          <w:p w14:paraId="4C69B9E1">
            <w:pPr>
              <w:jc w:val="center"/>
              <w:rPr>
                <w:rFonts w:ascii="Times New Roman" w:hAnsi="Times New Roman" w:eastAsia="宋体" w:cs="Times New Roman"/>
                <w:b/>
                <w:bCs/>
                <w:szCs w:val="21"/>
              </w:rPr>
            </w:pPr>
          </w:p>
        </w:tc>
      </w:tr>
      <w:tr w14:paraId="5CFA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7764965C">
            <w:pPr>
              <w:widowControl/>
              <w:jc w:val="center"/>
              <w:textAlignment w:val="center"/>
              <w:rPr>
                <w:bCs/>
                <w:szCs w:val="21"/>
              </w:rPr>
            </w:pPr>
            <w:r>
              <w:rPr>
                <w:rFonts w:hint="eastAsia" w:ascii="宋体" w:hAnsi="宋体" w:cs="宋体"/>
                <w:color w:val="000000"/>
                <w:kern w:val="0"/>
                <w:sz w:val="24"/>
                <w:lang w:bidi="ar"/>
              </w:rPr>
              <w:t>8</w:t>
            </w:r>
          </w:p>
        </w:tc>
        <w:tc>
          <w:tcPr>
            <w:tcW w:w="1572" w:type="dxa"/>
            <w:gridSpan w:val="2"/>
            <w:vAlign w:val="center"/>
          </w:tcPr>
          <w:p w14:paraId="68E9309E">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学生电源模块</w:t>
            </w:r>
          </w:p>
        </w:tc>
        <w:tc>
          <w:tcPr>
            <w:tcW w:w="247" w:type="pct"/>
            <w:vAlign w:val="center"/>
          </w:tcPr>
          <w:p w14:paraId="54FB1E80">
            <w:pPr>
              <w:widowControl/>
              <w:jc w:val="center"/>
              <w:textAlignment w:val="center"/>
              <w:rPr>
                <w:rFonts w:ascii="Times New Roman" w:hAnsi="Times New Roman" w:eastAsia="宋体" w:cs="Times New Roman"/>
                <w:bCs/>
                <w:szCs w:val="21"/>
              </w:rPr>
            </w:pPr>
          </w:p>
        </w:tc>
        <w:tc>
          <w:tcPr>
            <w:tcW w:w="440" w:type="pct"/>
            <w:vAlign w:val="center"/>
          </w:tcPr>
          <w:p w14:paraId="40CDED11">
            <w:pPr>
              <w:widowControl/>
              <w:jc w:val="center"/>
              <w:textAlignment w:val="center"/>
              <w:rPr>
                <w:rFonts w:ascii="Times New Roman" w:hAnsi="Times New Roman" w:eastAsia="宋体" w:cs="Times New Roman"/>
                <w:bCs/>
                <w:szCs w:val="21"/>
              </w:rPr>
            </w:pPr>
          </w:p>
        </w:tc>
        <w:tc>
          <w:tcPr>
            <w:tcW w:w="324" w:type="pct"/>
            <w:vAlign w:val="center"/>
          </w:tcPr>
          <w:p w14:paraId="370C737A">
            <w:pPr>
              <w:jc w:val="center"/>
              <w:rPr>
                <w:rFonts w:ascii="Times New Roman" w:hAnsi="Times New Roman" w:eastAsia="宋体" w:cs="Times New Roman"/>
                <w:bCs/>
                <w:szCs w:val="21"/>
              </w:rPr>
            </w:pPr>
          </w:p>
        </w:tc>
        <w:tc>
          <w:tcPr>
            <w:tcW w:w="459" w:type="pct"/>
            <w:vAlign w:val="center"/>
          </w:tcPr>
          <w:p w14:paraId="73B6E20A">
            <w:pPr>
              <w:jc w:val="center"/>
              <w:rPr>
                <w:rFonts w:ascii="Times New Roman" w:hAnsi="Times New Roman" w:eastAsia="宋体" w:cs="Times New Roman"/>
                <w:bCs/>
                <w:szCs w:val="21"/>
              </w:rPr>
            </w:pPr>
          </w:p>
        </w:tc>
        <w:tc>
          <w:tcPr>
            <w:tcW w:w="577" w:type="dxa"/>
            <w:vAlign w:val="center"/>
          </w:tcPr>
          <w:p w14:paraId="4A0A87DA">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110A9788">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5E63EE02">
            <w:pPr>
              <w:jc w:val="center"/>
              <w:rPr>
                <w:rFonts w:ascii="Times New Roman" w:hAnsi="Times New Roman" w:eastAsia="宋体" w:cs="Times New Roman"/>
                <w:bCs/>
                <w:szCs w:val="21"/>
              </w:rPr>
            </w:pPr>
          </w:p>
        </w:tc>
        <w:tc>
          <w:tcPr>
            <w:tcW w:w="429" w:type="pct"/>
            <w:vAlign w:val="center"/>
          </w:tcPr>
          <w:p w14:paraId="3AAEA602">
            <w:pPr>
              <w:jc w:val="center"/>
              <w:rPr>
                <w:rFonts w:ascii="Times New Roman" w:hAnsi="Times New Roman" w:eastAsia="宋体" w:cs="Times New Roman"/>
                <w:bCs/>
                <w:szCs w:val="21"/>
              </w:rPr>
            </w:pPr>
          </w:p>
        </w:tc>
        <w:tc>
          <w:tcPr>
            <w:tcW w:w="445" w:type="pct"/>
            <w:vAlign w:val="center"/>
          </w:tcPr>
          <w:p w14:paraId="5923680D">
            <w:pPr>
              <w:jc w:val="center"/>
              <w:rPr>
                <w:rFonts w:ascii="Times New Roman" w:hAnsi="Times New Roman" w:eastAsia="宋体" w:cs="Times New Roman"/>
                <w:b/>
                <w:bCs/>
                <w:szCs w:val="21"/>
              </w:rPr>
            </w:pPr>
          </w:p>
        </w:tc>
        <w:tc>
          <w:tcPr>
            <w:tcW w:w="445" w:type="pct"/>
            <w:vMerge w:val="continue"/>
            <w:vAlign w:val="center"/>
          </w:tcPr>
          <w:p w14:paraId="3E5BA5F2">
            <w:pPr>
              <w:jc w:val="center"/>
              <w:rPr>
                <w:rFonts w:ascii="Times New Roman" w:hAnsi="Times New Roman" w:eastAsia="宋体" w:cs="Times New Roman"/>
                <w:b/>
                <w:bCs/>
                <w:szCs w:val="21"/>
              </w:rPr>
            </w:pPr>
          </w:p>
        </w:tc>
      </w:tr>
      <w:tr w14:paraId="7AEF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7FAA7891">
            <w:pPr>
              <w:widowControl/>
              <w:jc w:val="center"/>
              <w:textAlignment w:val="center"/>
              <w:rPr>
                <w:bCs/>
                <w:szCs w:val="21"/>
              </w:rPr>
            </w:pPr>
            <w:r>
              <w:rPr>
                <w:rFonts w:hint="eastAsia" w:ascii="宋体" w:hAnsi="宋体" w:cs="宋体"/>
                <w:color w:val="000000"/>
                <w:kern w:val="0"/>
                <w:sz w:val="24"/>
                <w:lang w:bidi="ar"/>
              </w:rPr>
              <w:t>9</w:t>
            </w:r>
          </w:p>
        </w:tc>
        <w:tc>
          <w:tcPr>
            <w:tcW w:w="1572" w:type="dxa"/>
            <w:gridSpan w:val="2"/>
            <w:vAlign w:val="center"/>
          </w:tcPr>
          <w:p w14:paraId="49E05174">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智能吊装控制线</w:t>
            </w:r>
          </w:p>
        </w:tc>
        <w:tc>
          <w:tcPr>
            <w:tcW w:w="247" w:type="pct"/>
            <w:vAlign w:val="center"/>
          </w:tcPr>
          <w:p w14:paraId="3DA1B5DE">
            <w:pPr>
              <w:widowControl/>
              <w:jc w:val="center"/>
              <w:textAlignment w:val="center"/>
              <w:rPr>
                <w:rFonts w:ascii="Times New Roman" w:hAnsi="Times New Roman" w:eastAsia="宋体" w:cs="Times New Roman"/>
                <w:bCs/>
                <w:szCs w:val="21"/>
              </w:rPr>
            </w:pPr>
          </w:p>
        </w:tc>
        <w:tc>
          <w:tcPr>
            <w:tcW w:w="440" w:type="pct"/>
            <w:vAlign w:val="center"/>
          </w:tcPr>
          <w:p w14:paraId="7FCAE09C">
            <w:pPr>
              <w:widowControl/>
              <w:jc w:val="center"/>
              <w:textAlignment w:val="center"/>
              <w:rPr>
                <w:rFonts w:ascii="Times New Roman" w:hAnsi="Times New Roman" w:eastAsia="宋体" w:cs="Times New Roman"/>
                <w:bCs/>
                <w:szCs w:val="21"/>
              </w:rPr>
            </w:pPr>
          </w:p>
        </w:tc>
        <w:tc>
          <w:tcPr>
            <w:tcW w:w="324" w:type="pct"/>
            <w:vAlign w:val="center"/>
          </w:tcPr>
          <w:p w14:paraId="2517AE25">
            <w:pPr>
              <w:jc w:val="center"/>
              <w:rPr>
                <w:rFonts w:ascii="Times New Roman" w:hAnsi="Times New Roman" w:eastAsia="宋体" w:cs="Times New Roman"/>
                <w:bCs/>
                <w:szCs w:val="21"/>
              </w:rPr>
            </w:pPr>
          </w:p>
        </w:tc>
        <w:tc>
          <w:tcPr>
            <w:tcW w:w="459" w:type="pct"/>
            <w:vAlign w:val="center"/>
          </w:tcPr>
          <w:p w14:paraId="18808375">
            <w:pPr>
              <w:jc w:val="center"/>
              <w:rPr>
                <w:rFonts w:ascii="Times New Roman" w:hAnsi="Times New Roman" w:eastAsia="宋体" w:cs="Times New Roman"/>
                <w:bCs/>
                <w:szCs w:val="21"/>
              </w:rPr>
            </w:pPr>
          </w:p>
        </w:tc>
        <w:tc>
          <w:tcPr>
            <w:tcW w:w="577" w:type="dxa"/>
            <w:vAlign w:val="center"/>
          </w:tcPr>
          <w:p w14:paraId="153FD3F5">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4CB3172C">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0D8CE388">
            <w:pPr>
              <w:jc w:val="center"/>
              <w:rPr>
                <w:rFonts w:ascii="Times New Roman" w:hAnsi="Times New Roman" w:eastAsia="宋体" w:cs="Times New Roman"/>
                <w:bCs/>
                <w:szCs w:val="21"/>
              </w:rPr>
            </w:pPr>
          </w:p>
        </w:tc>
        <w:tc>
          <w:tcPr>
            <w:tcW w:w="429" w:type="pct"/>
            <w:vAlign w:val="center"/>
          </w:tcPr>
          <w:p w14:paraId="71018523">
            <w:pPr>
              <w:jc w:val="center"/>
              <w:rPr>
                <w:rFonts w:ascii="Times New Roman" w:hAnsi="Times New Roman" w:eastAsia="宋体" w:cs="Times New Roman"/>
                <w:bCs/>
                <w:szCs w:val="21"/>
              </w:rPr>
            </w:pPr>
          </w:p>
        </w:tc>
        <w:tc>
          <w:tcPr>
            <w:tcW w:w="445" w:type="pct"/>
            <w:vAlign w:val="center"/>
          </w:tcPr>
          <w:p w14:paraId="625D7A69">
            <w:pPr>
              <w:jc w:val="center"/>
              <w:rPr>
                <w:rFonts w:ascii="Times New Roman" w:hAnsi="Times New Roman" w:eastAsia="宋体" w:cs="Times New Roman"/>
                <w:b/>
                <w:bCs/>
                <w:szCs w:val="21"/>
              </w:rPr>
            </w:pPr>
          </w:p>
        </w:tc>
        <w:tc>
          <w:tcPr>
            <w:tcW w:w="445" w:type="pct"/>
            <w:vMerge w:val="continue"/>
            <w:vAlign w:val="center"/>
          </w:tcPr>
          <w:p w14:paraId="372E0129">
            <w:pPr>
              <w:jc w:val="center"/>
              <w:rPr>
                <w:rFonts w:ascii="Times New Roman" w:hAnsi="Times New Roman" w:eastAsia="宋体" w:cs="Times New Roman"/>
                <w:b/>
                <w:bCs/>
                <w:szCs w:val="21"/>
              </w:rPr>
            </w:pPr>
          </w:p>
        </w:tc>
      </w:tr>
      <w:tr w14:paraId="15B6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4A93B8FF">
            <w:pPr>
              <w:widowControl/>
              <w:jc w:val="center"/>
              <w:textAlignment w:val="center"/>
              <w:rPr>
                <w:bCs/>
                <w:szCs w:val="21"/>
              </w:rPr>
            </w:pPr>
            <w:r>
              <w:rPr>
                <w:rFonts w:hint="eastAsia" w:ascii="宋体" w:hAnsi="宋体" w:cs="宋体"/>
                <w:color w:val="000000"/>
                <w:kern w:val="0"/>
                <w:sz w:val="24"/>
                <w:lang w:bidi="ar"/>
              </w:rPr>
              <w:t>10</w:t>
            </w:r>
          </w:p>
        </w:tc>
        <w:tc>
          <w:tcPr>
            <w:tcW w:w="1572" w:type="dxa"/>
            <w:gridSpan w:val="2"/>
            <w:vAlign w:val="center"/>
          </w:tcPr>
          <w:p w14:paraId="202CE7BB">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吊装系统安装辅件</w:t>
            </w:r>
          </w:p>
        </w:tc>
        <w:tc>
          <w:tcPr>
            <w:tcW w:w="247" w:type="pct"/>
            <w:vAlign w:val="center"/>
          </w:tcPr>
          <w:p w14:paraId="75C2A348">
            <w:pPr>
              <w:widowControl/>
              <w:jc w:val="center"/>
              <w:textAlignment w:val="center"/>
              <w:rPr>
                <w:rFonts w:ascii="Times New Roman" w:hAnsi="Times New Roman" w:eastAsia="宋体" w:cs="Times New Roman"/>
                <w:bCs/>
                <w:szCs w:val="21"/>
              </w:rPr>
            </w:pPr>
          </w:p>
        </w:tc>
        <w:tc>
          <w:tcPr>
            <w:tcW w:w="440" w:type="pct"/>
            <w:vAlign w:val="center"/>
          </w:tcPr>
          <w:p w14:paraId="46FF03C2">
            <w:pPr>
              <w:widowControl/>
              <w:jc w:val="center"/>
              <w:textAlignment w:val="center"/>
              <w:rPr>
                <w:rFonts w:ascii="Times New Roman" w:hAnsi="Times New Roman" w:eastAsia="宋体" w:cs="Times New Roman"/>
                <w:bCs/>
                <w:szCs w:val="21"/>
              </w:rPr>
            </w:pPr>
          </w:p>
        </w:tc>
        <w:tc>
          <w:tcPr>
            <w:tcW w:w="324" w:type="pct"/>
            <w:vAlign w:val="center"/>
          </w:tcPr>
          <w:p w14:paraId="403FF408">
            <w:pPr>
              <w:jc w:val="center"/>
              <w:rPr>
                <w:rFonts w:ascii="Times New Roman" w:hAnsi="Times New Roman" w:eastAsia="宋体" w:cs="Times New Roman"/>
                <w:bCs/>
                <w:szCs w:val="21"/>
              </w:rPr>
            </w:pPr>
          </w:p>
        </w:tc>
        <w:tc>
          <w:tcPr>
            <w:tcW w:w="459" w:type="pct"/>
            <w:vAlign w:val="center"/>
          </w:tcPr>
          <w:p w14:paraId="7081A67A">
            <w:pPr>
              <w:jc w:val="center"/>
              <w:rPr>
                <w:rFonts w:ascii="Times New Roman" w:hAnsi="Times New Roman" w:eastAsia="宋体" w:cs="Times New Roman"/>
                <w:bCs/>
                <w:szCs w:val="21"/>
              </w:rPr>
            </w:pPr>
          </w:p>
        </w:tc>
        <w:tc>
          <w:tcPr>
            <w:tcW w:w="577" w:type="dxa"/>
            <w:vAlign w:val="center"/>
          </w:tcPr>
          <w:p w14:paraId="38DC92C7">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00F7AAE6">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3863DB6C">
            <w:pPr>
              <w:jc w:val="center"/>
              <w:rPr>
                <w:rFonts w:ascii="Times New Roman" w:hAnsi="Times New Roman" w:eastAsia="宋体" w:cs="Times New Roman"/>
                <w:bCs/>
                <w:szCs w:val="21"/>
              </w:rPr>
            </w:pPr>
          </w:p>
        </w:tc>
        <w:tc>
          <w:tcPr>
            <w:tcW w:w="429" w:type="pct"/>
            <w:vAlign w:val="center"/>
          </w:tcPr>
          <w:p w14:paraId="69E59BF8">
            <w:pPr>
              <w:jc w:val="center"/>
              <w:rPr>
                <w:rFonts w:ascii="Times New Roman" w:hAnsi="Times New Roman" w:eastAsia="宋体" w:cs="Times New Roman"/>
                <w:bCs/>
                <w:szCs w:val="21"/>
              </w:rPr>
            </w:pPr>
          </w:p>
        </w:tc>
        <w:tc>
          <w:tcPr>
            <w:tcW w:w="445" w:type="pct"/>
            <w:vAlign w:val="center"/>
          </w:tcPr>
          <w:p w14:paraId="289D6751">
            <w:pPr>
              <w:jc w:val="center"/>
              <w:rPr>
                <w:rFonts w:ascii="Times New Roman" w:hAnsi="Times New Roman" w:eastAsia="宋体" w:cs="Times New Roman"/>
                <w:b/>
                <w:bCs/>
                <w:szCs w:val="21"/>
              </w:rPr>
            </w:pPr>
          </w:p>
        </w:tc>
        <w:tc>
          <w:tcPr>
            <w:tcW w:w="445" w:type="pct"/>
            <w:vMerge w:val="continue"/>
            <w:vAlign w:val="center"/>
          </w:tcPr>
          <w:p w14:paraId="39914952">
            <w:pPr>
              <w:jc w:val="center"/>
              <w:rPr>
                <w:rFonts w:ascii="Times New Roman" w:hAnsi="Times New Roman" w:eastAsia="宋体" w:cs="Times New Roman"/>
                <w:b/>
                <w:bCs/>
                <w:szCs w:val="21"/>
              </w:rPr>
            </w:pPr>
          </w:p>
        </w:tc>
      </w:tr>
      <w:tr w14:paraId="53A6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1A1CC96C">
            <w:pPr>
              <w:widowControl/>
              <w:jc w:val="center"/>
              <w:textAlignment w:val="center"/>
              <w:rPr>
                <w:bCs/>
                <w:szCs w:val="21"/>
              </w:rPr>
            </w:pPr>
            <w:r>
              <w:rPr>
                <w:rFonts w:hint="eastAsia" w:ascii="宋体" w:hAnsi="宋体" w:cs="宋体"/>
                <w:color w:val="000000"/>
                <w:kern w:val="0"/>
                <w:sz w:val="24"/>
                <w:lang w:bidi="ar"/>
              </w:rPr>
              <w:t>11</w:t>
            </w:r>
          </w:p>
        </w:tc>
        <w:tc>
          <w:tcPr>
            <w:tcW w:w="1572" w:type="dxa"/>
            <w:gridSpan w:val="2"/>
            <w:vAlign w:val="center"/>
          </w:tcPr>
          <w:p w14:paraId="5D68012F">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吊装设备安装调试</w:t>
            </w:r>
          </w:p>
        </w:tc>
        <w:tc>
          <w:tcPr>
            <w:tcW w:w="247" w:type="pct"/>
            <w:vAlign w:val="center"/>
          </w:tcPr>
          <w:p w14:paraId="7A0256D1">
            <w:pPr>
              <w:widowControl/>
              <w:jc w:val="center"/>
              <w:textAlignment w:val="center"/>
              <w:rPr>
                <w:rFonts w:ascii="Times New Roman" w:hAnsi="Times New Roman" w:eastAsia="宋体" w:cs="Times New Roman"/>
                <w:bCs/>
                <w:szCs w:val="21"/>
              </w:rPr>
            </w:pPr>
          </w:p>
        </w:tc>
        <w:tc>
          <w:tcPr>
            <w:tcW w:w="440" w:type="pct"/>
            <w:vAlign w:val="center"/>
          </w:tcPr>
          <w:p w14:paraId="46C97B99">
            <w:pPr>
              <w:widowControl/>
              <w:jc w:val="center"/>
              <w:textAlignment w:val="center"/>
              <w:rPr>
                <w:rFonts w:ascii="Times New Roman" w:hAnsi="Times New Roman" w:eastAsia="宋体" w:cs="Times New Roman"/>
                <w:bCs/>
                <w:szCs w:val="21"/>
              </w:rPr>
            </w:pPr>
          </w:p>
        </w:tc>
        <w:tc>
          <w:tcPr>
            <w:tcW w:w="324" w:type="pct"/>
            <w:vAlign w:val="center"/>
          </w:tcPr>
          <w:p w14:paraId="3A97772C">
            <w:pPr>
              <w:jc w:val="center"/>
              <w:rPr>
                <w:rFonts w:ascii="Times New Roman" w:hAnsi="Times New Roman" w:eastAsia="宋体" w:cs="Times New Roman"/>
                <w:bCs/>
                <w:szCs w:val="21"/>
              </w:rPr>
            </w:pPr>
          </w:p>
        </w:tc>
        <w:tc>
          <w:tcPr>
            <w:tcW w:w="459" w:type="pct"/>
            <w:vAlign w:val="center"/>
          </w:tcPr>
          <w:p w14:paraId="5FC39D9D">
            <w:pPr>
              <w:jc w:val="center"/>
              <w:rPr>
                <w:rFonts w:ascii="Times New Roman" w:hAnsi="Times New Roman" w:eastAsia="宋体" w:cs="Times New Roman"/>
                <w:bCs/>
                <w:szCs w:val="21"/>
              </w:rPr>
            </w:pPr>
          </w:p>
        </w:tc>
        <w:tc>
          <w:tcPr>
            <w:tcW w:w="577" w:type="dxa"/>
            <w:vAlign w:val="center"/>
          </w:tcPr>
          <w:p w14:paraId="6E826693">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1BA60DBD">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4C69DAB6">
            <w:pPr>
              <w:jc w:val="center"/>
              <w:rPr>
                <w:rFonts w:ascii="Times New Roman" w:hAnsi="Times New Roman" w:eastAsia="宋体" w:cs="Times New Roman"/>
                <w:bCs/>
                <w:szCs w:val="21"/>
              </w:rPr>
            </w:pPr>
          </w:p>
        </w:tc>
        <w:tc>
          <w:tcPr>
            <w:tcW w:w="429" w:type="pct"/>
            <w:vAlign w:val="center"/>
          </w:tcPr>
          <w:p w14:paraId="13F843CC">
            <w:pPr>
              <w:jc w:val="center"/>
              <w:rPr>
                <w:rFonts w:ascii="Times New Roman" w:hAnsi="Times New Roman" w:eastAsia="宋体" w:cs="Times New Roman"/>
                <w:bCs/>
                <w:szCs w:val="21"/>
              </w:rPr>
            </w:pPr>
          </w:p>
        </w:tc>
        <w:tc>
          <w:tcPr>
            <w:tcW w:w="445" w:type="pct"/>
            <w:vAlign w:val="center"/>
          </w:tcPr>
          <w:p w14:paraId="364DAE1F">
            <w:pPr>
              <w:jc w:val="center"/>
              <w:rPr>
                <w:rFonts w:ascii="Times New Roman" w:hAnsi="Times New Roman" w:eastAsia="宋体" w:cs="Times New Roman"/>
                <w:b/>
                <w:bCs/>
                <w:szCs w:val="21"/>
              </w:rPr>
            </w:pPr>
          </w:p>
        </w:tc>
        <w:tc>
          <w:tcPr>
            <w:tcW w:w="445" w:type="pct"/>
            <w:vMerge w:val="continue"/>
            <w:vAlign w:val="center"/>
          </w:tcPr>
          <w:p w14:paraId="5D1D99E6">
            <w:pPr>
              <w:jc w:val="center"/>
              <w:rPr>
                <w:rFonts w:ascii="Times New Roman" w:hAnsi="Times New Roman" w:eastAsia="宋体" w:cs="Times New Roman"/>
                <w:b/>
                <w:bCs/>
                <w:szCs w:val="21"/>
              </w:rPr>
            </w:pPr>
          </w:p>
        </w:tc>
      </w:tr>
      <w:tr w14:paraId="2786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2369C9FB">
            <w:pPr>
              <w:widowControl/>
              <w:jc w:val="center"/>
              <w:textAlignment w:val="center"/>
              <w:rPr>
                <w:bCs/>
                <w:szCs w:val="21"/>
              </w:rPr>
            </w:pPr>
            <w:r>
              <w:rPr>
                <w:rFonts w:hint="eastAsia" w:ascii="宋体" w:hAnsi="宋体" w:cs="宋体"/>
                <w:color w:val="000000"/>
                <w:kern w:val="0"/>
                <w:sz w:val="24"/>
                <w:lang w:bidi="ar"/>
              </w:rPr>
              <w:t>12</w:t>
            </w:r>
          </w:p>
        </w:tc>
        <w:tc>
          <w:tcPr>
            <w:tcW w:w="1572" w:type="dxa"/>
            <w:gridSpan w:val="2"/>
            <w:vAlign w:val="center"/>
          </w:tcPr>
          <w:p w14:paraId="2C765B81">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学生实验桌</w:t>
            </w:r>
          </w:p>
        </w:tc>
        <w:tc>
          <w:tcPr>
            <w:tcW w:w="247" w:type="pct"/>
            <w:vAlign w:val="center"/>
          </w:tcPr>
          <w:p w14:paraId="53A13BFA">
            <w:pPr>
              <w:widowControl/>
              <w:jc w:val="center"/>
              <w:textAlignment w:val="center"/>
              <w:rPr>
                <w:rFonts w:ascii="Times New Roman" w:hAnsi="Times New Roman" w:eastAsia="宋体" w:cs="Times New Roman"/>
                <w:bCs/>
                <w:szCs w:val="21"/>
              </w:rPr>
            </w:pPr>
          </w:p>
        </w:tc>
        <w:tc>
          <w:tcPr>
            <w:tcW w:w="440" w:type="pct"/>
            <w:vAlign w:val="center"/>
          </w:tcPr>
          <w:p w14:paraId="6B86D709">
            <w:pPr>
              <w:widowControl/>
              <w:jc w:val="center"/>
              <w:textAlignment w:val="center"/>
              <w:rPr>
                <w:rFonts w:ascii="Times New Roman" w:hAnsi="Times New Roman" w:eastAsia="宋体" w:cs="Times New Roman"/>
                <w:bCs/>
                <w:szCs w:val="21"/>
              </w:rPr>
            </w:pPr>
          </w:p>
        </w:tc>
        <w:tc>
          <w:tcPr>
            <w:tcW w:w="324" w:type="pct"/>
            <w:vAlign w:val="center"/>
          </w:tcPr>
          <w:p w14:paraId="2EF45FB8">
            <w:pPr>
              <w:jc w:val="center"/>
              <w:rPr>
                <w:rFonts w:ascii="Times New Roman" w:hAnsi="Times New Roman" w:eastAsia="宋体" w:cs="Times New Roman"/>
                <w:bCs/>
                <w:szCs w:val="21"/>
              </w:rPr>
            </w:pPr>
          </w:p>
        </w:tc>
        <w:tc>
          <w:tcPr>
            <w:tcW w:w="459" w:type="pct"/>
            <w:vAlign w:val="center"/>
          </w:tcPr>
          <w:p w14:paraId="7008DB99">
            <w:pPr>
              <w:jc w:val="center"/>
              <w:rPr>
                <w:rFonts w:ascii="Times New Roman" w:hAnsi="Times New Roman" w:eastAsia="宋体" w:cs="Times New Roman"/>
                <w:bCs/>
                <w:szCs w:val="21"/>
              </w:rPr>
            </w:pPr>
          </w:p>
        </w:tc>
        <w:tc>
          <w:tcPr>
            <w:tcW w:w="577" w:type="dxa"/>
            <w:vAlign w:val="center"/>
          </w:tcPr>
          <w:p w14:paraId="1EDD80E8">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26</w:t>
            </w:r>
          </w:p>
        </w:tc>
        <w:tc>
          <w:tcPr>
            <w:tcW w:w="446" w:type="dxa"/>
            <w:vAlign w:val="center"/>
          </w:tcPr>
          <w:p w14:paraId="32A715BB">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4EF96B6B">
            <w:pPr>
              <w:jc w:val="center"/>
              <w:rPr>
                <w:rFonts w:ascii="Times New Roman" w:hAnsi="Times New Roman" w:eastAsia="宋体" w:cs="Times New Roman"/>
                <w:bCs/>
                <w:szCs w:val="21"/>
              </w:rPr>
            </w:pPr>
          </w:p>
        </w:tc>
        <w:tc>
          <w:tcPr>
            <w:tcW w:w="429" w:type="pct"/>
            <w:vAlign w:val="center"/>
          </w:tcPr>
          <w:p w14:paraId="519AC275">
            <w:pPr>
              <w:jc w:val="center"/>
              <w:rPr>
                <w:rFonts w:ascii="Times New Roman" w:hAnsi="Times New Roman" w:eastAsia="宋体" w:cs="Times New Roman"/>
                <w:bCs/>
                <w:szCs w:val="21"/>
              </w:rPr>
            </w:pPr>
          </w:p>
        </w:tc>
        <w:tc>
          <w:tcPr>
            <w:tcW w:w="445" w:type="pct"/>
            <w:vAlign w:val="center"/>
          </w:tcPr>
          <w:p w14:paraId="3922F37F">
            <w:pPr>
              <w:jc w:val="center"/>
              <w:rPr>
                <w:rFonts w:ascii="Times New Roman" w:hAnsi="Times New Roman" w:eastAsia="宋体" w:cs="Times New Roman"/>
                <w:b/>
                <w:bCs/>
                <w:szCs w:val="21"/>
              </w:rPr>
            </w:pPr>
          </w:p>
        </w:tc>
        <w:tc>
          <w:tcPr>
            <w:tcW w:w="445" w:type="pct"/>
            <w:vMerge w:val="continue"/>
            <w:vAlign w:val="center"/>
          </w:tcPr>
          <w:p w14:paraId="0CE425AF">
            <w:pPr>
              <w:jc w:val="center"/>
              <w:rPr>
                <w:rFonts w:ascii="Times New Roman" w:hAnsi="Times New Roman" w:eastAsia="宋体" w:cs="Times New Roman"/>
                <w:b/>
                <w:bCs/>
                <w:szCs w:val="21"/>
              </w:rPr>
            </w:pPr>
          </w:p>
        </w:tc>
      </w:tr>
      <w:tr w14:paraId="7D10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67A517F9">
            <w:pPr>
              <w:widowControl/>
              <w:jc w:val="center"/>
              <w:textAlignment w:val="center"/>
              <w:rPr>
                <w:bCs/>
                <w:szCs w:val="21"/>
              </w:rPr>
            </w:pPr>
            <w:r>
              <w:rPr>
                <w:rFonts w:hint="eastAsia" w:ascii="宋体" w:hAnsi="宋体" w:cs="宋体"/>
                <w:color w:val="000000"/>
                <w:kern w:val="0"/>
                <w:sz w:val="24"/>
                <w:lang w:bidi="ar"/>
              </w:rPr>
              <w:t>13</w:t>
            </w:r>
          </w:p>
        </w:tc>
        <w:tc>
          <w:tcPr>
            <w:tcW w:w="1572" w:type="dxa"/>
            <w:gridSpan w:val="2"/>
            <w:vAlign w:val="center"/>
          </w:tcPr>
          <w:p w14:paraId="43958F90">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学生凳</w:t>
            </w:r>
          </w:p>
        </w:tc>
        <w:tc>
          <w:tcPr>
            <w:tcW w:w="247" w:type="pct"/>
            <w:vAlign w:val="center"/>
          </w:tcPr>
          <w:p w14:paraId="5BB15490">
            <w:pPr>
              <w:widowControl/>
              <w:jc w:val="center"/>
              <w:textAlignment w:val="center"/>
              <w:rPr>
                <w:rFonts w:ascii="Times New Roman" w:hAnsi="Times New Roman" w:eastAsia="宋体" w:cs="Times New Roman"/>
                <w:bCs/>
                <w:szCs w:val="21"/>
              </w:rPr>
            </w:pPr>
          </w:p>
        </w:tc>
        <w:tc>
          <w:tcPr>
            <w:tcW w:w="440" w:type="pct"/>
            <w:vAlign w:val="center"/>
          </w:tcPr>
          <w:p w14:paraId="3D05FC91">
            <w:pPr>
              <w:widowControl/>
              <w:jc w:val="center"/>
              <w:textAlignment w:val="center"/>
              <w:rPr>
                <w:rFonts w:ascii="Times New Roman" w:hAnsi="Times New Roman" w:eastAsia="宋体" w:cs="Times New Roman"/>
                <w:bCs/>
                <w:szCs w:val="21"/>
              </w:rPr>
            </w:pPr>
          </w:p>
        </w:tc>
        <w:tc>
          <w:tcPr>
            <w:tcW w:w="324" w:type="pct"/>
            <w:vAlign w:val="center"/>
          </w:tcPr>
          <w:p w14:paraId="29B721DD">
            <w:pPr>
              <w:jc w:val="center"/>
              <w:rPr>
                <w:rFonts w:ascii="Times New Roman" w:hAnsi="Times New Roman" w:eastAsia="宋体" w:cs="Times New Roman"/>
                <w:bCs/>
                <w:szCs w:val="21"/>
              </w:rPr>
            </w:pPr>
          </w:p>
        </w:tc>
        <w:tc>
          <w:tcPr>
            <w:tcW w:w="459" w:type="pct"/>
            <w:vAlign w:val="center"/>
          </w:tcPr>
          <w:p w14:paraId="719AF74B">
            <w:pPr>
              <w:jc w:val="center"/>
              <w:rPr>
                <w:rFonts w:ascii="Times New Roman" w:hAnsi="Times New Roman" w:eastAsia="宋体" w:cs="Times New Roman"/>
                <w:bCs/>
                <w:szCs w:val="21"/>
              </w:rPr>
            </w:pPr>
          </w:p>
        </w:tc>
        <w:tc>
          <w:tcPr>
            <w:tcW w:w="577" w:type="dxa"/>
            <w:vAlign w:val="center"/>
          </w:tcPr>
          <w:p w14:paraId="610DFA8B">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52</w:t>
            </w:r>
          </w:p>
        </w:tc>
        <w:tc>
          <w:tcPr>
            <w:tcW w:w="446" w:type="dxa"/>
            <w:vAlign w:val="center"/>
          </w:tcPr>
          <w:p w14:paraId="7051A1E6">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条</w:t>
            </w:r>
          </w:p>
        </w:tc>
        <w:tc>
          <w:tcPr>
            <w:tcW w:w="450" w:type="pct"/>
            <w:vAlign w:val="center"/>
          </w:tcPr>
          <w:p w14:paraId="06BCFAFB">
            <w:pPr>
              <w:jc w:val="center"/>
              <w:rPr>
                <w:rFonts w:ascii="Times New Roman" w:hAnsi="Times New Roman" w:eastAsia="宋体" w:cs="Times New Roman"/>
                <w:bCs/>
                <w:szCs w:val="21"/>
              </w:rPr>
            </w:pPr>
          </w:p>
        </w:tc>
        <w:tc>
          <w:tcPr>
            <w:tcW w:w="429" w:type="pct"/>
            <w:vAlign w:val="center"/>
          </w:tcPr>
          <w:p w14:paraId="1AF51D91">
            <w:pPr>
              <w:jc w:val="center"/>
              <w:rPr>
                <w:rFonts w:ascii="Times New Roman" w:hAnsi="Times New Roman" w:eastAsia="宋体" w:cs="Times New Roman"/>
                <w:bCs/>
                <w:szCs w:val="21"/>
              </w:rPr>
            </w:pPr>
          </w:p>
        </w:tc>
        <w:tc>
          <w:tcPr>
            <w:tcW w:w="445" w:type="pct"/>
            <w:vAlign w:val="center"/>
          </w:tcPr>
          <w:p w14:paraId="487C07DC">
            <w:pPr>
              <w:jc w:val="center"/>
              <w:rPr>
                <w:rFonts w:ascii="Times New Roman" w:hAnsi="Times New Roman" w:eastAsia="宋体" w:cs="Times New Roman"/>
                <w:b/>
                <w:bCs/>
                <w:szCs w:val="21"/>
              </w:rPr>
            </w:pPr>
          </w:p>
        </w:tc>
        <w:tc>
          <w:tcPr>
            <w:tcW w:w="445" w:type="pct"/>
            <w:vMerge w:val="continue"/>
            <w:vAlign w:val="center"/>
          </w:tcPr>
          <w:p w14:paraId="59466800">
            <w:pPr>
              <w:jc w:val="center"/>
              <w:rPr>
                <w:rFonts w:ascii="Times New Roman" w:hAnsi="Times New Roman" w:eastAsia="宋体" w:cs="Times New Roman"/>
                <w:b/>
                <w:bCs/>
                <w:szCs w:val="21"/>
              </w:rPr>
            </w:pPr>
          </w:p>
        </w:tc>
      </w:tr>
      <w:tr w14:paraId="44E0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024E6495">
            <w:pPr>
              <w:widowControl/>
              <w:jc w:val="center"/>
              <w:textAlignment w:val="center"/>
              <w:rPr>
                <w:bCs/>
                <w:szCs w:val="21"/>
              </w:rPr>
            </w:pPr>
            <w:r>
              <w:rPr>
                <w:rFonts w:hint="eastAsia" w:ascii="宋体" w:hAnsi="宋体" w:cs="宋体"/>
                <w:color w:val="000000"/>
                <w:kern w:val="0"/>
                <w:sz w:val="24"/>
                <w:lang w:bidi="ar"/>
              </w:rPr>
              <w:t>14</w:t>
            </w:r>
          </w:p>
        </w:tc>
        <w:tc>
          <w:tcPr>
            <w:tcW w:w="1572" w:type="dxa"/>
            <w:gridSpan w:val="2"/>
            <w:vAlign w:val="center"/>
          </w:tcPr>
          <w:p w14:paraId="147561E7">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环境氛围布置</w:t>
            </w:r>
          </w:p>
        </w:tc>
        <w:tc>
          <w:tcPr>
            <w:tcW w:w="247" w:type="pct"/>
            <w:vAlign w:val="center"/>
          </w:tcPr>
          <w:p w14:paraId="7639901E">
            <w:pPr>
              <w:widowControl/>
              <w:jc w:val="center"/>
              <w:textAlignment w:val="center"/>
              <w:rPr>
                <w:rFonts w:ascii="Times New Roman" w:hAnsi="Times New Roman" w:eastAsia="宋体" w:cs="Times New Roman"/>
                <w:bCs/>
                <w:szCs w:val="21"/>
              </w:rPr>
            </w:pPr>
          </w:p>
        </w:tc>
        <w:tc>
          <w:tcPr>
            <w:tcW w:w="440" w:type="pct"/>
            <w:vAlign w:val="center"/>
          </w:tcPr>
          <w:p w14:paraId="195ABE65">
            <w:pPr>
              <w:widowControl/>
              <w:jc w:val="center"/>
              <w:textAlignment w:val="center"/>
              <w:rPr>
                <w:rFonts w:ascii="Times New Roman" w:hAnsi="Times New Roman" w:eastAsia="宋体" w:cs="Times New Roman"/>
                <w:bCs/>
                <w:szCs w:val="21"/>
              </w:rPr>
            </w:pPr>
          </w:p>
        </w:tc>
        <w:tc>
          <w:tcPr>
            <w:tcW w:w="324" w:type="pct"/>
            <w:vAlign w:val="center"/>
          </w:tcPr>
          <w:p w14:paraId="4946E6F5">
            <w:pPr>
              <w:jc w:val="center"/>
              <w:rPr>
                <w:rFonts w:ascii="Times New Roman" w:hAnsi="Times New Roman" w:eastAsia="宋体" w:cs="Times New Roman"/>
                <w:bCs/>
                <w:szCs w:val="21"/>
              </w:rPr>
            </w:pPr>
          </w:p>
        </w:tc>
        <w:tc>
          <w:tcPr>
            <w:tcW w:w="459" w:type="pct"/>
            <w:vAlign w:val="center"/>
          </w:tcPr>
          <w:p w14:paraId="40171CAC">
            <w:pPr>
              <w:jc w:val="center"/>
              <w:rPr>
                <w:rFonts w:ascii="Times New Roman" w:hAnsi="Times New Roman" w:eastAsia="宋体" w:cs="Times New Roman"/>
                <w:bCs/>
                <w:szCs w:val="21"/>
              </w:rPr>
            </w:pPr>
          </w:p>
        </w:tc>
        <w:tc>
          <w:tcPr>
            <w:tcW w:w="577" w:type="dxa"/>
            <w:vAlign w:val="center"/>
          </w:tcPr>
          <w:p w14:paraId="51B3B9E4">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109</w:t>
            </w:r>
          </w:p>
        </w:tc>
        <w:tc>
          <w:tcPr>
            <w:tcW w:w="446" w:type="dxa"/>
            <w:vAlign w:val="center"/>
          </w:tcPr>
          <w:p w14:paraId="76EF3DA3">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w:t>
            </w:r>
          </w:p>
        </w:tc>
        <w:tc>
          <w:tcPr>
            <w:tcW w:w="450" w:type="pct"/>
            <w:vAlign w:val="center"/>
          </w:tcPr>
          <w:p w14:paraId="531C7FF0">
            <w:pPr>
              <w:jc w:val="center"/>
              <w:rPr>
                <w:rFonts w:ascii="Times New Roman" w:hAnsi="Times New Roman" w:eastAsia="宋体" w:cs="Times New Roman"/>
                <w:bCs/>
                <w:szCs w:val="21"/>
              </w:rPr>
            </w:pPr>
          </w:p>
        </w:tc>
        <w:tc>
          <w:tcPr>
            <w:tcW w:w="429" w:type="pct"/>
            <w:vAlign w:val="center"/>
          </w:tcPr>
          <w:p w14:paraId="0764FF6B">
            <w:pPr>
              <w:jc w:val="center"/>
              <w:rPr>
                <w:rFonts w:ascii="Times New Roman" w:hAnsi="Times New Roman" w:eastAsia="宋体" w:cs="Times New Roman"/>
                <w:bCs/>
                <w:szCs w:val="21"/>
              </w:rPr>
            </w:pPr>
          </w:p>
        </w:tc>
        <w:tc>
          <w:tcPr>
            <w:tcW w:w="445" w:type="pct"/>
            <w:vAlign w:val="center"/>
          </w:tcPr>
          <w:p w14:paraId="48A76E8F">
            <w:pPr>
              <w:jc w:val="center"/>
              <w:rPr>
                <w:rFonts w:ascii="Times New Roman" w:hAnsi="Times New Roman" w:eastAsia="宋体" w:cs="Times New Roman"/>
                <w:b/>
                <w:bCs/>
                <w:szCs w:val="21"/>
              </w:rPr>
            </w:pPr>
          </w:p>
        </w:tc>
        <w:tc>
          <w:tcPr>
            <w:tcW w:w="445" w:type="pct"/>
            <w:vMerge w:val="continue"/>
            <w:vAlign w:val="center"/>
          </w:tcPr>
          <w:p w14:paraId="5A4930C0">
            <w:pPr>
              <w:jc w:val="center"/>
              <w:rPr>
                <w:rFonts w:ascii="Times New Roman" w:hAnsi="Times New Roman" w:eastAsia="宋体" w:cs="Times New Roman"/>
                <w:b/>
                <w:bCs/>
                <w:szCs w:val="21"/>
              </w:rPr>
            </w:pPr>
          </w:p>
        </w:tc>
      </w:tr>
      <w:tr w14:paraId="6908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9" w:type="pct"/>
            <w:gridSpan w:val="10"/>
            <w:vAlign w:val="center"/>
          </w:tcPr>
          <w:p w14:paraId="63CE3980">
            <w:pPr>
              <w:jc w:val="left"/>
              <w:rPr>
                <w:rFonts w:ascii="Times New Roman" w:hAnsi="Times New Roman" w:eastAsia="宋体" w:cs="Times New Roman"/>
                <w:b/>
                <w:bCs/>
                <w:szCs w:val="21"/>
              </w:rPr>
            </w:pPr>
            <w:r>
              <w:rPr>
                <w:rFonts w:hint="eastAsia" w:ascii="Times New Roman" w:hAnsi="Times New Roman" w:eastAsia="宋体" w:cs="Times New Roman"/>
                <w:b/>
                <w:bCs/>
                <w:szCs w:val="21"/>
              </w:rPr>
              <w:t>二、物理准备室</w:t>
            </w:r>
          </w:p>
        </w:tc>
        <w:tc>
          <w:tcPr>
            <w:tcW w:w="429" w:type="pct"/>
            <w:vAlign w:val="center"/>
          </w:tcPr>
          <w:p w14:paraId="7980BD43">
            <w:pPr>
              <w:jc w:val="center"/>
              <w:rPr>
                <w:rFonts w:ascii="Times New Roman" w:hAnsi="Times New Roman" w:eastAsia="宋体" w:cs="Times New Roman"/>
                <w:b/>
                <w:bCs/>
                <w:szCs w:val="21"/>
              </w:rPr>
            </w:pPr>
          </w:p>
        </w:tc>
        <w:tc>
          <w:tcPr>
            <w:tcW w:w="445" w:type="pct"/>
            <w:vAlign w:val="center"/>
          </w:tcPr>
          <w:p w14:paraId="5AE9A468">
            <w:pPr>
              <w:jc w:val="center"/>
              <w:rPr>
                <w:rFonts w:ascii="Times New Roman" w:hAnsi="Times New Roman" w:eastAsia="宋体" w:cs="Times New Roman"/>
                <w:b/>
                <w:bCs/>
                <w:szCs w:val="21"/>
              </w:rPr>
            </w:pPr>
          </w:p>
        </w:tc>
        <w:tc>
          <w:tcPr>
            <w:tcW w:w="445" w:type="pct"/>
            <w:vAlign w:val="center"/>
          </w:tcPr>
          <w:p w14:paraId="5055075E">
            <w:pPr>
              <w:jc w:val="center"/>
              <w:rPr>
                <w:rFonts w:ascii="Times New Roman" w:hAnsi="Times New Roman" w:eastAsia="宋体" w:cs="Times New Roman"/>
                <w:b/>
                <w:bCs/>
                <w:szCs w:val="21"/>
              </w:rPr>
            </w:pPr>
          </w:p>
        </w:tc>
      </w:tr>
      <w:tr w14:paraId="170F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04A27640">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1572" w:type="dxa"/>
            <w:gridSpan w:val="2"/>
            <w:vAlign w:val="center"/>
          </w:tcPr>
          <w:p w14:paraId="679F2FD8">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AI有源音箱</w:t>
            </w:r>
          </w:p>
        </w:tc>
        <w:tc>
          <w:tcPr>
            <w:tcW w:w="247" w:type="pct"/>
            <w:vAlign w:val="center"/>
          </w:tcPr>
          <w:p w14:paraId="60FB4CF4">
            <w:pPr>
              <w:widowControl/>
              <w:jc w:val="center"/>
              <w:textAlignment w:val="center"/>
              <w:rPr>
                <w:rFonts w:ascii="Times New Roman" w:hAnsi="Times New Roman" w:eastAsia="宋体" w:cs="Times New Roman"/>
                <w:bCs/>
                <w:szCs w:val="21"/>
              </w:rPr>
            </w:pPr>
          </w:p>
        </w:tc>
        <w:tc>
          <w:tcPr>
            <w:tcW w:w="440" w:type="pct"/>
            <w:vAlign w:val="center"/>
          </w:tcPr>
          <w:p w14:paraId="23C42487">
            <w:pPr>
              <w:widowControl/>
              <w:jc w:val="center"/>
              <w:textAlignment w:val="center"/>
              <w:rPr>
                <w:rFonts w:ascii="Times New Roman" w:hAnsi="Times New Roman" w:eastAsia="宋体" w:cs="Times New Roman"/>
                <w:bCs/>
                <w:szCs w:val="21"/>
              </w:rPr>
            </w:pPr>
          </w:p>
        </w:tc>
        <w:tc>
          <w:tcPr>
            <w:tcW w:w="324" w:type="pct"/>
            <w:vAlign w:val="center"/>
          </w:tcPr>
          <w:p w14:paraId="36BA1A7F">
            <w:pPr>
              <w:jc w:val="center"/>
              <w:rPr>
                <w:rFonts w:ascii="Times New Roman" w:hAnsi="Times New Roman" w:eastAsia="宋体" w:cs="Times New Roman"/>
                <w:bCs/>
                <w:szCs w:val="21"/>
              </w:rPr>
            </w:pPr>
          </w:p>
        </w:tc>
        <w:tc>
          <w:tcPr>
            <w:tcW w:w="459" w:type="pct"/>
            <w:vAlign w:val="center"/>
          </w:tcPr>
          <w:p w14:paraId="1C97509B">
            <w:pPr>
              <w:jc w:val="center"/>
              <w:rPr>
                <w:rFonts w:ascii="Times New Roman" w:hAnsi="Times New Roman" w:eastAsia="宋体" w:cs="Times New Roman"/>
                <w:bCs/>
                <w:szCs w:val="21"/>
              </w:rPr>
            </w:pPr>
          </w:p>
        </w:tc>
        <w:tc>
          <w:tcPr>
            <w:tcW w:w="577" w:type="dxa"/>
            <w:vAlign w:val="center"/>
          </w:tcPr>
          <w:p w14:paraId="73FC154F">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446" w:type="dxa"/>
            <w:vAlign w:val="center"/>
          </w:tcPr>
          <w:p w14:paraId="28CA7116">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台</w:t>
            </w:r>
          </w:p>
        </w:tc>
        <w:tc>
          <w:tcPr>
            <w:tcW w:w="450" w:type="pct"/>
            <w:vAlign w:val="center"/>
          </w:tcPr>
          <w:p w14:paraId="7961165B">
            <w:pPr>
              <w:jc w:val="center"/>
              <w:rPr>
                <w:rFonts w:ascii="Times New Roman" w:hAnsi="Times New Roman" w:eastAsia="宋体" w:cs="Times New Roman"/>
                <w:bCs/>
                <w:szCs w:val="21"/>
              </w:rPr>
            </w:pPr>
          </w:p>
        </w:tc>
        <w:tc>
          <w:tcPr>
            <w:tcW w:w="429" w:type="pct"/>
            <w:vAlign w:val="center"/>
          </w:tcPr>
          <w:p w14:paraId="1CA39832">
            <w:pPr>
              <w:jc w:val="center"/>
              <w:rPr>
                <w:rFonts w:ascii="Times New Roman" w:hAnsi="Times New Roman" w:eastAsia="宋体" w:cs="Times New Roman"/>
                <w:bCs/>
                <w:szCs w:val="21"/>
              </w:rPr>
            </w:pPr>
          </w:p>
        </w:tc>
        <w:tc>
          <w:tcPr>
            <w:tcW w:w="445" w:type="pct"/>
            <w:vAlign w:val="center"/>
          </w:tcPr>
          <w:p w14:paraId="4B1288CF">
            <w:pPr>
              <w:jc w:val="center"/>
              <w:rPr>
                <w:rFonts w:ascii="Times New Roman" w:hAnsi="Times New Roman" w:eastAsia="宋体" w:cs="Times New Roman"/>
                <w:b/>
                <w:bCs/>
                <w:szCs w:val="21"/>
              </w:rPr>
            </w:pPr>
          </w:p>
        </w:tc>
        <w:tc>
          <w:tcPr>
            <w:tcW w:w="445" w:type="pct"/>
            <w:vMerge w:val="restart"/>
            <w:vAlign w:val="center"/>
          </w:tcPr>
          <w:p w14:paraId="211754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72000.00</w:t>
            </w:r>
          </w:p>
        </w:tc>
      </w:tr>
      <w:tr w14:paraId="29B6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4E3FC027">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2</w:t>
            </w:r>
          </w:p>
        </w:tc>
        <w:tc>
          <w:tcPr>
            <w:tcW w:w="1572" w:type="dxa"/>
            <w:gridSpan w:val="2"/>
            <w:vAlign w:val="center"/>
          </w:tcPr>
          <w:p w14:paraId="7EBB8316">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扩声系统话筒</w:t>
            </w:r>
          </w:p>
        </w:tc>
        <w:tc>
          <w:tcPr>
            <w:tcW w:w="247" w:type="pct"/>
            <w:vAlign w:val="center"/>
          </w:tcPr>
          <w:p w14:paraId="7AA0EAE9">
            <w:pPr>
              <w:widowControl/>
              <w:jc w:val="center"/>
              <w:textAlignment w:val="center"/>
              <w:rPr>
                <w:rFonts w:ascii="Times New Roman" w:hAnsi="Times New Roman" w:eastAsia="宋体" w:cs="Times New Roman"/>
                <w:bCs/>
                <w:szCs w:val="21"/>
              </w:rPr>
            </w:pPr>
          </w:p>
        </w:tc>
        <w:tc>
          <w:tcPr>
            <w:tcW w:w="440" w:type="pct"/>
            <w:vAlign w:val="center"/>
          </w:tcPr>
          <w:p w14:paraId="0A60D9AB">
            <w:pPr>
              <w:widowControl/>
              <w:jc w:val="center"/>
              <w:textAlignment w:val="center"/>
              <w:rPr>
                <w:rFonts w:ascii="Times New Roman" w:hAnsi="Times New Roman" w:eastAsia="宋体" w:cs="Times New Roman"/>
                <w:bCs/>
                <w:szCs w:val="21"/>
              </w:rPr>
            </w:pPr>
          </w:p>
        </w:tc>
        <w:tc>
          <w:tcPr>
            <w:tcW w:w="324" w:type="pct"/>
            <w:vAlign w:val="center"/>
          </w:tcPr>
          <w:p w14:paraId="408B33B0">
            <w:pPr>
              <w:jc w:val="center"/>
              <w:rPr>
                <w:rFonts w:ascii="Times New Roman" w:hAnsi="Times New Roman" w:eastAsia="宋体" w:cs="Times New Roman"/>
                <w:bCs/>
                <w:szCs w:val="21"/>
              </w:rPr>
            </w:pPr>
          </w:p>
        </w:tc>
        <w:tc>
          <w:tcPr>
            <w:tcW w:w="459" w:type="pct"/>
            <w:vAlign w:val="center"/>
          </w:tcPr>
          <w:p w14:paraId="374AB41D">
            <w:pPr>
              <w:jc w:val="center"/>
              <w:rPr>
                <w:rFonts w:ascii="Times New Roman" w:hAnsi="Times New Roman" w:eastAsia="宋体" w:cs="Times New Roman"/>
                <w:bCs/>
                <w:szCs w:val="21"/>
              </w:rPr>
            </w:pPr>
          </w:p>
        </w:tc>
        <w:tc>
          <w:tcPr>
            <w:tcW w:w="577" w:type="dxa"/>
            <w:vAlign w:val="center"/>
          </w:tcPr>
          <w:p w14:paraId="47EC99D2">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1</w:t>
            </w:r>
          </w:p>
        </w:tc>
        <w:tc>
          <w:tcPr>
            <w:tcW w:w="446" w:type="dxa"/>
            <w:vAlign w:val="center"/>
          </w:tcPr>
          <w:p w14:paraId="5AD5EC99">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支</w:t>
            </w:r>
          </w:p>
        </w:tc>
        <w:tc>
          <w:tcPr>
            <w:tcW w:w="450" w:type="pct"/>
            <w:vAlign w:val="center"/>
          </w:tcPr>
          <w:p w14:paraId="5BE28538">
            <w:pPr>
              <w:jc w:val="center"/>
              <w:rPr>
                <w:rFonts w:ascii="Times New Roman" w:hAnsi="Times New Roman" w:eastAsia="宋体" w:cs="Times New Roman"/>
                <w:bCs/>
                <w:szCs w:val="21"/>
              </w:rPr>
            </w:pPr>
          </w:p>
        </w:tc>
        <w:tc>
          <w:tcPr>
            <w:tcW w:w="429" w:type="pct"/>
            <w:vAlign w:val="center"/>
          </w:tcPr>
          <w:p w14:paraId="1C1D94CE">
            <w:pPr>
              <w:jc w:val="center"/>
              <w:rPr>
                <w:rFonts w:ascii="Times New Roman" w:hAnsi="Times New Roman" w:eastAsia="宋体" w:cs="Times New Roman"/>
                <w:bCs/>
                <w:szCs w:val="21"/>
              </w:rPr>
            </w:pPr>
          </w:p>
        </w:tc>
        <w:tc>
          <w:tcPr>
            <w:tcW w:w="445" w:type="pct"/>
            <w:vAlign w:val="center"/>
          </w:tcPr>
          <w:p w14:paraId="35E2660C">
            <w:pPr>
              <w:jc w:val="center"/>
              <w:rPr>
                <w:rFonts w:ascii="Times New Roman" w:hAnsi="Times New Roman" w:eastAsia="宋体" w:cs="Times New Roman"/>
                <w:b/>
                <w:bCs/>
                <w:szCs w:val="21"/>
              </w:rPr>
            </w:pPr>
          </w:p>
        </w:tc>
        <w:tc>
          <w:tcPr>
            <w:tcW w:w="445" w:type="pct"/>
            <w:vMerge w:val="continue"/>
            <w:vAlign w:val="center"/>
          </w:tcPr>
          <w:p w14:paraId="4971B193">
            <w:pPr>
              <w:jc w:val="center"/>
              <w:rPr>
                <w:rFonts w:ascii="Times New Roman" w:hAnsi="Times New Roman" w:eastAsia="宋体" w:cs="Times New Roman"/>
                <w:b/>
                <w:bCs/>
                <w:szCs w:val="21"/>
              </w:rPr>
            </w:pPr>
          </w:p>
        </w:tc>
      </w:tr>
      <w:tr w14:paraId="27F5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4F9135BE">
            <w:pPr>
              <w:widowControl/>
              <w:jc w:val="center"/>
              <w:textAlignment w:val="center"/>
              <w:rPr>
                <w:bCs/>
                <w:szCs w:val="21"/>
              </w:rPr>
            </w:pPr>
            <w:r>
              <w:rPr>
                <w:rFonts w:hint="eastAsia" w:ascii="宋体" w:hAnsi="宋体" w:cs="宋体"/>
                <w:color w:val="000000"/>
                <w:kern w:val="0"/>
                <w:sz w:val="24"/>
                <w:lang w:bidi="ar"/>
              </w:rPr>
              <w:t>3</w:t>
            </w:r>
          </w:p>
        </w:tc>
        <w:tc>
          <w:tcPr>
            <w:tcW w:w="1572" w:type="dxa"/>
            <w:gridSpan w:val="2"/>
            <w:vAlign w:val="center"/>
          </w:tcPr>
          <w:p w14:paraId="10C7A181">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仪器柜</w:t>
            </w:r>
          </w:p>
        </w:tc>
        <w:tc>
          <w:tcPr>
            <w:tcW w:w="247" w:type="pct"/>
            <w:vAlign w:val="center"/>
          </w:tcPr>
          <w:p w14:paraId="558B7F6B">
            <w:pPr>
              <w:widowControl/>
              <w:jc w:val="center"/>
              <w:textAlignment w:val="center"/>
              <w:rPr>
                <w:rFonts w:ascii="Times New Roman" w:hAnsi="Times New Roman" w:eastAsia="宋体" w:cs="Times New Roman"/>
                <w:bCs/>
                <w:szCs w:val="21"/>
              </w:rPr>
            </w:pPr>
          </w:p>
        </w:tc>
        <w:tc>
          <w:tcPr>
            <w:tcW w:w="440" w:type="pct"/>
            <w:vAlign w:val="center"/>
          </w:tcPr>
          <w:p w14:paraId="63A4167E">
            <w:pPr>
              <w:widowControl/>
              <w:jc w:val="center"/>
              <w:textAlignment w:val="center"/>
              <w:rPr>
                <w:rFonts w:ascii="Times New Roman" w:hAnsi="Times New Roman" w:eastAsia="宋体" w:cs="Times New Roman"/>
                <w:bCs/>
                <w:szCs w:val="21"/>
              </w:rPr>
            </w:pPr>
          </w:p>
        </w:tc>
        <w:tc>
          <w:tcPr>
            <w:tcW w:w="324" w:type="pct"/>
            <w:vAlign w:val="center"/>
          </w:tcPr>
          <w:p w14:paraId="28FFCBD2">
            <w:pPr>
              <w:jc w:val="center"/>
              <w:rPr>
                <w:rFonts w:ascii="Times New Roman" w:hAnsi="Times New Roman" w:eastAsia="宋体" w:cs="Times New Roman"/>
                <w:bCs/>
                <w:szCs w:val="21"/>
              </w:rPr>
            </w:pPr>
          </w:p>
        </w:tc>
        <w:tc>
          <w:tcPr>
            <w:tcW w:w="459" w:type="pct"/>
            <w:vAlign w:val="center"/>
          </w:tcPr>
          <w:p w14:paraId="783B0E47">
            <w:pPr>
              <w:jc w:val="center"/>
              <w:rPr>
                <w:rFonts w:ascii="Times New Roman" w:hAnsi="Times New Roman" w:eastAsia="宋体" w:cs="Times New Roman"/>
                <w:bCs/>
                <w:szCs w:val="21"/>
              </w:rPr>
            </w:pPr>
          </w:p>
        </w:tc>
        <w:tc>
          <w:tcPr>
            <w:tcW w:w="577" w:type="dxa"/>
            <w:vAlign w:val="center"/>
          </w:tcPr>
          <w:p w14:paraId="0C9FB594">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13</w:t>
            </w:r>
          </w:p>
        </w:tc>
        <w:tc>
          <w:tcPr>
            <w:tcW w:w="446" w:type="dxa"/>
            <w:vAlign w:val="center"/>
          </w:tcPr>
          <w:p w14:paraId="6605A4F0">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个</w:t>
            </w:r>
          </w:p>
        </w:tc>
        <w:tc>
          <w:tcPr>
            <w:tcW w:w="450" w:type="pct"/>
            <w:vAlign w:val="center"/>
          </w:tcPr>
          <w:p w14:paraId="0195718B">
            <w:pPr>
              <w:jc w:val="center"/>
              <w:rPr>
                <w:rFonts w:ascii="Times New Roman" w:hAnsi="Times New Roman" w:eastAsia="宋体" w:cs="Times New Roman"/>
                <w:bCs/>
                <w:szCs w:val="21"/>
              </w:rPr>
            </w:pPr>
          </w:p>
        </w:tc>
        <w:tc>
          <w:tcPr>
            <w:tcW w:w="429" w:type="pct"/>
            <w:vAlign w:val="center"/>
          </w:tcPr>
          <w:p w14:paraId="5D31999E">
            <w:pPr>
              <w:jc w:val="center"/>
              <w:rPr>
                <w:rFonts w:ascii="Times New Roman" w:hAnsi="Times New Roman" w:eastAsia="宋体" w:cs="Times New Roman"/>
                <w:bCs/>
                <w:szCs w:val="21"/>
              </w:rPr>
            </w:pPr>
          </w:p>
        </w:tc>
        <w:tc>
          <w:tcPr>
            <w:tcW w:w="445" w:type="pct"/>
            <w:vAlign w:val="center"/>
          </w:tcPr>
          <w:p w14:paraId="52DF1E1C">
            <w:pPr>
              <w:jc w:val="center"/>
              <w:rPr>
                <w:rFonts w:ascii="Times New Roman" w:hAnsi="Times New Roman" w:eastAsia="宋体" w:cs="Times New Roman"/>
                <w:b/>
                <w:bCs/>
                <w:szCs w:val="21"/>
              </w:rPr>
            </w:pPr>
          </w:p>
        </w:tc>
        <w:tc>
          <w:tcPr>
            <w:tcW w:w="445" w:type="pct"/>
            <w:vMerge w:val="continue"/>
            <w:vAlign w:val="center"/>
          </w:tcPr>
          <w:p w14:paraId="54930A10">
            <w:pPr>
              <w:jc w:val="center"/>
              <w:rPr>
                <w:rFonts w:ascii="Times New Roman" w:hAnsi="Times New Roman" w:eastAsia="宋体" w:cs="Times New Roman"/>
                <w:b/>
                <w:bCs/>
                <w:szCs w:val="21"/>
              </w:rPr>
            </w:pPr>
          </w:p>
        </w:tc>
      </w:tr>
      <w:tr w14:paraId="5E31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1F688F22">
            <w:pPr>
              <w:widowControl/>
              <w:jc w:val="center"/>
              <w:textAlignment w:val="center"/>
              <w:rPr>
                <w:bCs/>
                <w:szCs w:val="21"/>
              </w:rPr>
            </w:pPr>
            <w:r>
              <w:rPr>
                <w:rFonts w:hint="eastAsia" w:ascii="宋体" w:hAnsi="宋体" w:cs="宋体"/>
                <w:color w:val="000000"/>
                <w:kern w:val="0"/>
                <w:sz w:val="24"/>
                <w:lang w:bidi="ar"/>
              </w:rPr>
              <w:t>4</w:t>
            </w:r>
          </w:p>
        </w:tc>
        <w:tc>
          <w:tcPr>
            <w:tcW w:w="1572" w:type="dxa"/>
            <w:gridSpan w:val="2"/>
            <w:vAlign w:val="center"/>
          </w:tcPr>
          <w:p w14:paraId="0947DEC0">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药品柜</w:t>
            </w:r>
          </w:p>
        </w:tc>
        <w:tc>
          <w:tcPr>
            <w:tcW w:w="247" w:type="pct"/>
            <w:vAlign w:val="center"/>
          </w:tcPr>
          <w:p w14:paraId="25392599">
            <w:pPr>
              <w:widowControl/>
              <w:jc w:val="center"/>
              <w:textAlignment w:val="center"/>
              <w:rPr>
                <w:rFonts w:ascii="Times New Roman" w:hAnsi="Times New Roman" w:eastAsia="宋体" w:cs="Times New Roman"/>
                <w:bCs/>
                <w:szCs w:val="21"/>
              </w:rPr>
            </w:pPr>
          </w:p>
        </w:tc>
        <w:tc>
          <w:tcPr>
            <w:tcW w:w="440" w:type="pct"/>
            <w:vAlign w:val="center"/>
          </w:tcPr>
          <w:p w14:paraId="1C641AC0">
            <w:pPr>
              <w:widowControl/>
              <w:jc w:val="center"/>
              <w:textAlignment w:val="center"/>
              <w:rPr>
                <w:rFonts w:ascii="Times New Roman" w:hAnsi="Times New Roman" w:eastAsia="宋体" w:cs="Times New Roman"/>
                <w:bCs/>
                <w:szCs w:val="21"/>
              </w:rPr>
            </w:pPr>
          </w:p>
        </w:tc>
        <w:tc>
          <w:tcPr>
            <w:tcW w:w="324" w:type="pct"/>
            <w:vAlign w:val="center"/>
          </w:tcPr>
          <w:p w14:paraId="47630C1E">
            <w:pPr>
              <w:jc w:val="center"/>
              <w:rPr>
                <w:rFonts w:ascii="Times New Roman" w:hAnsi="Times New Roman" w:eastAsia="宋体" w:cs="Times New Roman"/>
                <w:bCs/>
                <w:szCs w:val="21"/>
              </w:rPr>
            </w:pPr>
          </w:p>
        </w:tc>
        <w:tc>
          <w:tcPr>
            <w:tcW w:w="459" w:type="pct"/>
            <w:vAlign w:val="center"/>
          </w:tcPr>
          <w:p w14:paraId="3DD4C8F8">
            <w:pPr>
              <w:jc w:val="center"/>
              <w:rPr>
                <w:rFonts w:ascii="Times New Roman" w:hAnsi="Times New Roman" w:eastAsia="宋体" w:cs="Times New Roman"/>
                <w:bCs/>
                <w:szCs w:val="21"/>
              </w:rPr>
            </w:pPr>
          </w:p>
        </w:tc>
        <w:tc>
          <w:tcPr>
            <w:tcW w:w="577" w:type="dxa"/>
            <w:vAlign w:val="center"/>
          </w:tcPr>
          <w:p w14:paraId="272EA56A">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438CACBF">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个</w:t>
            </w:r>
          </w:p>
        </w:tc>
        <w:tc>
          <w:tcPr>
            <w:tcW w:w="450" w:type="pct"/>
            <w:vAlign w:val="center"/>
          </w:tcPr>
          <w:p w14:paraId="06CC020B">
            <w:pPr>
              <w:jc w:val="center"/>
              <w:rPr>
                <w:rFonts w:ascii="Times New Roman" w:hAnsi="Times New Roman" w:eastAsia="宋体" w:cs="Times New Roman"/>
                <w:bCs/>
                <w:szCs w:val="21"/>
              </w:rPr>
            </w:pPr>
          </w:p>
        </w:tc>
        <w:tc>
          <w:tcPr>
            <w:tcW w:w="429" w:type="pct"/>
            <w:vAlign w:val="center"/>
          </w:tcPr>
          <w:p w14:paraId="5B770DA0">
            <w:pPr>
              <w:jc w:val="center"/>
              <w:rPr>
                <w:rFonts w:ascii="Times New Roman" w:hAnsi="Times New Roman" w:eastAsia="宋体" w:cs="Times New Roman"/>
                <w:bCs/>
                <w:szCs w:val="21"/>
              </w:rPr>
            </w:pPr>
          </w:p>
        </w:tc>
        <w:tc>
          <w:tcPr>
            <w:tcW w:w="445" w:type="pct"/>
            <w:vAlign w:val="center"/>
          </w:tcPr>
          <w:p w14:paraId="0152A4B8">
            <w:pPr>
              <w:jc w:val="center"/>
              <w:rPr>
                <w:rFonts w:ascii="Times New Roman" w:hAnsi="Times New Roman" w:eastAsia="宋体" w:cs="Times New Roman"/>
                <w:b/>
                <w:bCs/>
                <w:szCs w:val="21"/>
              </w:rPr>
            </w:pPr>
          </w:p>
        </w:tc>
        <w:tc>
          <w:tcPr>
            <w:tcW w:w="445" w:type="pct"/>
            <w:vMerge w:val="continue"/>
            <w:vAlign w:val="center"/>
          </w:tcPr>
          <w:p w14:paraId="5A85E868">
            <w:pPr>
              <w:jc w:val="center"/>
              <w:rPr>
                <w:rFonts w:ascii="Times New Roman" w:hAnsi="Times New Roman" w:eastAsia="宋体" w:cs="Times New Roman"/>
                <w:b/>
                <w:bCs/>
                <w:szCs w:val="21"/>
              </w:rPr>
            </w:pPr>
          </w:p>
        </w:tc>
      </w:tr>
      <w:tr w14:paraId="46A7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33FF502B">
            <w:pPr>
              <w:widowControl/>
              <w:jc w:val="center"/>
              <w:textAlignment w:val="center"/>
              <w:rPr>
                <w:bCs/>
                <w:szCs w:val="21"/>
              </w:rPr>
            </w:pPr>
            <w:r>
              <w:rPr>
                <w:rFonts w:hint="eastAsia" w:ascii="宋体" w:hAnsi="宋体" w:cs="宋体"/>
                <w:color w:val="000000"/>
                <w:kern w:val="0"/>
                <w:sz w:val="24"/>
                <w:lang w:bidi="ar"/>
              </w:rPr>
              <w:t>5</w:t>
            </w:r>
          </w:p>
        </w:tc>
        <w:tc>
          <w:tcPr>
            <w:tcW w:w="1572" w:type="dxa"/>
            <w:gridSpan w:val="2"/>
            <w:vAlign w:val="center"/>
          </w:tcPr>
          <w:p w14:paraId="64B34188">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钢木边台</w:t>
            </w:r>
          </w:p>
        </w:tc>
        <w:tc>
          <w:tcPr>
            <w:tcW w:w="247" w:type="pct"/>
            <w:vAlign w:val="center"/>
          </w:tcPr>
          <w:p w14:paraId="4BE5FC49">
            <w:pPr>
              <w:widowControl/>
              <w:jc w:val="center"/>
              <w:textAlignment w:val="center"/>
              <w:rPr>
                <w:rFonts w:ascii="Times New Roman" w:hAnsi="Times New Roman" w:eastAsia="宋体" w:cs="Times New Roman"/>
                <w:bCs/>
                <w:szCs w:val="21"/>
              </w:rPr>
            </w:pPr>
          </w:p>
        </w:tc>
        <w:tc>
          <w:tcPr>
            <w:tcW w:w="440" w:type="pct"/>
            <w:vAlign w:val="center"/>
          </w:tcPr>
          <w:p w14:paraId="510C5C5A">
            <w:pPr>
              <w:widowControl/>
              <w:jc w:val="center"/>
              <w:textAlignment w:val="center"/>
              <w:rPr>
                <w:rFonts w:ascii="Times New Roman" w:hAnsi="Times New Roman" w:eastAsia="宋体" w:cs="Times New Roman"/>
                <w:bCs/>
                <w:szCs w:val="21"/>
              </w:rPr>
            </w:pPr>
          </w:p>
        </w:tc>
        <w:tc>
          <w:tcPr>
            <w:tcW w:w="324" w:type="pct"/>
            <w:vAlign w:val="center"/>
          </w:tcPr>
          <w:p w14:paraId="623FCEBF">
            <w:pPr>
              <w:jc w:val="center"/>
              <w:rPr>
                <w:rFonts w:ascii="Times New Roman" w:hAnsi="Times New Roman" w:eastAsia="宋体" w:cs="Times New Roman"/>
                <w:bCs/>
                <w:szCs w:val="21"/>
              </w:rPr>
            </w:pPr>
          </w:p>
        </w:tc>
        <w:tc>
          <w:tcPr>
            <w:tcW w:w="459" w:type="pct"/>
            <w:vAlign w:val="center"/>
          </w:tcPr>
          <w:p w14:paraId="44EB5E5C">
            <w:pPr>
              <w:jc w:val="center"/>
              <w:rPr>
                <w:rFonts w:ascii="Times New Roman" w:hAnsi="Times New Roman" w:eastAsia="宋体" w:cs="Times New Roman"/>
                <w:bCs/>
                <w:szCs w:val="21"/>
              </w:rPr>
            </w:pPr>
          </w:p>
        </w:tc>
        <w:tc>
          <w:tcPr>
            <w:tcW w:w="577" w:type="dxa"/>
            <w:vAlign w:val="center"/>
          </w:tcPr>
          <w:p w14:paraId="148FDB9F">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6DE92153">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23B060B2">
            <w:pPr>
              <w:jc w:val="center"/>
              <w:rPr>
                <w:rFonts w:ascii="Times New Roman" w:hAnsi="Times New Roman" w:eastAsia="宋体" w:cs="Times New Roman"/>
                <w:bCs/>
                <w:szCs w:val="21"/>
              </w:rPr>
            </w:pPr>
          </w:p>
        </w:tc>
        <w:tc>
          <w:tcPr>
            <w:tcW w:w="429" w:type="pct"/>
            <w:vAlign w:val="center"/>
          </w:tcPr>
          <w:p w14:paraId="407A43BD">
            <w:pPr>
              <w:jc w:val="center"/>
              <w:rPr>
                <w:rFonts w:ascii="Times New Roman" w:hAnsi="Times New Roman" w:eastAsia="宋体" w:cs="Times New Roman"/>
                <w:bCs/>
                <w:szCs w:val="21"/>
              </w:rPr>
            </w:pPr>
          </w:p>
        </w:tc>
        <w:tc>
          <w:tcPr>
            <w:tcW w:w="445" w:type="pct"/>
            <w:vAlign w:val="center"/>
          </w:tcPr>
          <w:p w14:paraId="2D85708B">
            <w:pPr>
              <w:jc w:val="center"/>
              <w:rPr>
                <w:rFonts w:ascii="Times New Roman" w:hAnsi="Times New Roman" w:eastAsia="宋体" w:cs="Times New Roman"/>
                <w:b/>
                <w:bCs/>
                <w:szCs w:val="21"/>
              </w:rPr>
            </w:pPr>
          </w:p>
        </w:tc>
        <w:tc>
          <w:tcPr>
            <w:tcW w:w="445" w:type="pct"/>
            <w:vMerge w:val="continue"/>
            <w:vAlign w:val="center"/>
          </w:tcPr>
          <w:p w14:paraId="733B57E3">
            <w:pPr>
              <w:jc w:val="center"/>
              <w:rPr>
                <w:rFonts w:ascii="Times New Roman" w:hAnsi="Times New Roman" w:eastAsia="宋体" w:cs="Times New Roman"/>
                <w:b/>
                <w:bCs/>
                <w:szCs w:val="21"/>
              </w:rPr>
            </w:pPr>
          </w:p>
        </w:tc>
      </w:tr>
      <w:tr w14:paraId="5667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289989CD">
            <w:pPr>
              <w:widowControl/>
              <w:jc w:val="center"/>
              <w:textAlignment w:val="center"/>
              <w:rPr>
                <w:bCs/>
                <w:szCs w:val="21"/>
              </w:rPr>
            </w:pPr>
            <w:r>
              <w:rPr>
                <w:rFonts w:hint="eastAsia" w:ascii="宋体" w:hAnsi="宋体" w:cs="宋体"/>
                <w:color w:val="000000"/>
                <w:kern w:val="0"/>
                <w:sz w:val="24"/>
                <w:lang w:bidi="ar"/>
              </w:rPr>
              <w:t>6</w:t>
            </w:r>
          </w:p>
        </w:tc>
        <w:tc>
          <w:tcPr>
            <w:tcW w:w="1572" w:type="dxa"/>
            <w:gridSpan w:val="2"/>
            <w:vAlign w:val="center"/>
          </w:tcPr>
          <w:p w14:paraId="254851D8">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岛式电源</w:t>
            </w:r>
          </w:p>
        </w:tc>
        <w:tc>
          <w:tcPr>
            <w:tcW w:w="247" w:type="pct"/>
            <w:vAlign w:val="center"/>
          </w:tcPr>
          <w:p w14:paraId="6278932C">
            <w:pPr>
              <w:widowControl/>
              <w:jc w:val="center"/>
              <w:textAlignment w:val="center"/>
              <w:rPr>
                <w:rFonts w:ascii="Times New Roman" w:hAnsi="Times New Roman" w:eastAsia="宋体" w:cs="Times New Roman"/>
                <w:bCs/>
                <w:szCs w:val="21"/>
              </w:rPr>
            </w:pPr>
          </w:p>
        </w:tc>
        <w:tc>
          <w:tcPr>
            <w:tcW w:w="440" w:type="pct"/>
            <w:vAlign w:val="center"/>
          </w:tcPr>
          <w:p w14:paraId="46B2F8AB">
            <w:pPr>
              <w:widowControl/>
              <w:jc w:val="center"/>
              <w:textAlignment w:val="center"/>
              <w:rPr>
                <w:rFonts w:ascii="Times New Roman" w:hAnsi="Times New Roman" w:eastAsia="宋体" w:cs="Times New Roman"/>
                <w:bCs/>
                <w:szCs w:val="21"/>
              </w:rPr>
            </w:pPr>
          </w:p>
        </w:tc>
        <w:tc>
          <w:tcPr>
            <w:tcW w:w="324" w:type="pct"/>
            <w:vAlign w:val="center"/>
          </w:tcPr>
          <w:p w14:paraId="5AFA915C">
            <w:pPr>
              <w:jc w:val="center"/>
              <w:rPr>
                <w:rFonts w:ascii="Times New Roman" w:hAnsi="Times New Roman" w:eastAsia="宋体" w:cs="Times New Roman"/>
                <w:bCs/>
                <w:szCs w:val="21"/>
              </w:rPr>
            </w:pPr>
          </w:p>
        </w:tc>
        <w:tc>
          <w:tcPr>
            <w:tcW w:w="459" w:type="pct"/>
            <w:vAlign w:val="center"/>
          </w:tcPr>
          <w:p w14:paraId="59A75D13">
            <w:pPr>
              <w:jc w:val="center"/>
              <w:rPr>
                <w:rFonts w:ascii="Times New Roman" w:hAnsi="Times New Roman" w:eastAsia="宋体" w:cs="Times New Roman"/>
                <w:bCs/>
                <w:szCs w:val="21"/>
              </w:rPr>
            </w:pPr>
          </w:p>
        </w:tc>
        <w:tc>
          <w:tcPr>
            <w:tcW w:w="577" w:type="dxa"/>
            <w:vAlign w:val="center"/>
          </w:tcPr>
          <w:p w14:paraId="04AA75E7">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4</w:t>
            </w:r>
          </w:p>
        </w:tc>
        <w:tc>
          <w:tcPr>
            <w:tcW w:w="446" w:type="dxa"/>
            <w:vAlign w:val="center"/>
          </w:tcPr>
          <w:p w14:paraId="1A79C3C9">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套</w:t>
            </w:r>
          </w:p>
        </w:tc>
        <w:tc>
          <w:tcPr>
            <w:tcW w:w="450" w:type="pct"/>
            <w:vAlign w:val="center"/>
          </w:tcPr>
          <w:p w14:paraId="4C58B795">
            <w:pPr>
              <w:jc w:val="center"/>
              <w:rPr>
                <w:rFonts w:ascii="Times New Roman" w:hAnsi="Times New Roman" w:eastAsia="宋体" w:cs="Times New Roman"/>
                <w:bCs/>
                <w:szCs w:val="21"/>
              </w:rPr>
            </w:pPr>
          </w:p>
        </w:tc>
        <w:tc>
          <w:tcPr>
            <w:tcW w:w="429" w:type="pct"/>
            <w:vAlign w:val="center"/>
          </w:tcPr>
          <w:p w14:paraId="0287A680">
            <w:pPr>
              <w:jc w:val="center"/>
              <w:rPr>
                <w:rFonts w:ascii="Times New Roman" w:hAnsi="Times New Roman" w:eastAsia="宋体" w:cs="Times New Roman"/>
                <w:bCs/>
                <w:szCs w:val="21"/>
              </w:rPr>
            </w:pPr>
          </w:p>
        </w:tc>
        <w:tc>
          <w:tcPr>
            <w:tcW w:w="445" w:type="pct"/>
            <w:vAlign w:val="center"/>
          </w:tcPr>
          <w:p w14:paraId="290B2809">
            <w:pPr>
              <w:jc w:val="center"/>
              <w:rPr>
                <w:rFonts w:ascii="Times New Roman" w:hAnsi="Times New Roman" w:eastAsia="宋体" w:cs="Times New Roman"/>
                <w:b/>
                <w:bCs/>
                <w:szCs w:val="21"/>
              </w:rPr>
            </w:pPr>
          </w:p>
        </w:tc>
        <w:tc>
          <w:tcPr>
            <w:tcW w:w="445" w:type="pct"/>
            <w:vMerge w:val="continue"/>
            <w:vAlign w:val="center"/>
          </w:tcPr>
          <w:p w14:paraId="2C0BA934">
            <w:pPr>
              <w:jc w:val="center"/>
              <w:rPr>
                <w:rFonts w:ascii="Times New Roman" w:hAnsi="Times New Roman" w:eastAsia="宋体" w:cs="Times New Roman"/>
                <w:b/>
                <w:bCs/>
                <w:szCs w:val="21"/>
              </w:rPr>
            </w:pPr>
          </w:p>
        </w:tc>
      </w:tr>
      <w:tr w14:paraId="3A76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49C7BE49">
            <w:pPr>
              <w:widowControl/>
              <w:jc w:val="center"/>
              <w:textAlignment w:val="center"/>
              <w:rPr>
                <w:bCs/>
                <w:szCs w:val="21"/>
              </w:rPr>
            </w:pPr>
            <w:r>
              <w:rPr>
                <w:rFonts w:hint="eastAsia" w:ascii="宋体" w:hAnsi="宋体" w:cs="宋体"/>
                <w:color w:val="000000"/>
                <w:kern w:val="0"/>
                <w:sz w:val="24"/>
                <w:lang w:bidi="ar"/>
              </w:rPr>
              <w:t>7</w:t>
            </w:r>
          </w:p>
        </w:tc>
        <w:tc>
          <w:tcPr>
            <w:tcW w:w="1572" w:type="dxa"/>
            <w:gridSpan w:val="2"/>
            <w:vAlign w:val="center"/>
          </w:tcPr>
          <w:p w14:paraId="0EDBDF1F">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小推车</w:t>
            </w:r>
          </w:p>
        </w:tc>
        <w:tc>
          <w:tcPr>
            <w:tcW w:w="247" w:type="pct"/>
            <w:vAlign w:val="center"/>
          </w:tcPr>
          <w:p w14:paraId="240B719E">
            <w:pPr>
              <w:widowControl/>
              <w:jc w:val="center"/>
              <w:textAlignment w:val="center"/>
              <w:rPr>
                <w:rFonts w:ascii="Times New Roman" w:hAnsi="Times New Roman" w:eastAsia="宋体" w:cs="Times New Roman"/>
                <w:bCs/>
                <w:szCs w:val="21"/>
              </w:rPr>
            </w:pPr>
          </w:p>
        </w:tc>
        <w:tc>
          <w:tcPr>
            <w:tcW w:w="440" w:type="pct"/>
            <w:vAlign w:val="center"/>
          </w:tcPr>
          <w:p w14:paraId="66128D91">
            <w:pPr>
              <w:widowControl/>
              <w:jc w:val="center"/>
              <w:textAlignment w:val="center"/>
              <w:rPr>
                <w:rFonts w:ascii="Times New Roman" w:hAnsi="Times New Roman" w:eastAsia="宋体" w:cs="Times New Roman"/>
                <w:bCs/>
                <w:szCs w:val="21"/>
              </w:rPr>
            </w:pPr>
          </w:p>
        </w:tc>
        <w:tc>
          <w:tcPr>
            <w:tcW w:w="324" w:type="pct"/>
            <w:vAlign w:val="center"/>
          </w:tcPr>
          <w:p w14:paraId="70CDE557">
            <w:pPr>
              <w:jc w:val="center"/>
              <w:rPr>
                <w:rFonts w:ascii="Times New Roman" w:hAnsi="Times New Roman" w:eastAsia="宋体" w:cs="Times New Roman"/>
                <w:bCs/>
                <w:szCs w:val="21"/>
              </w:rPr>
            </w:pPr>
          </w:p>
        </w:tc>
        <w:tc>
          <w:tcPr>
            <w:tcW w:w="459" w:type="pct"/>
            <w:vAlign w:val="center"/>
          </w:tcPr>
          <w:p w14:paraId="25E42980">
            <w:pPr>
              <w:jc w:val="center"/>
              <w:rPr>
                <w:rFonts w:ascii="Times New Roman" w:hAnsi="Times New Roman" w:eastAsia="宋体" w:cs="Times New Roman"/>
                <w:bCs/>
                <w:szCs w:val="21"/>
              </w:rPr>
            </w:pPr>
          </w:p>
        </w:tc>
        <w:tc>
          <w:tcPr>
            <w:tcW w:w="577" w:type="dxa"/>
            <w:vAlign w:val="center"/>
          </w:tcPr>
          <w:p w14:paraId="3D18E6BF">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7F58FFA8">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台</w:t>
            </w:r>
          </w:p>
        </w:tc>
        <w:tc>
          <w:tcPr>
            <w:tcW w:w="450" w:type="pct"/>
            <w:vAlign w:val="center"/>
          </w:tcPr>
          <w:p w14:paraId="1454BACF">
            <w:pPr>
              <w:jc w:val="center"/>
              <w:rPr>
                <w:rFonts w:ascii="Times New Roman" w:hAnsi="Times New Roman" w:eastAsia="宋体" w:cs="Times New Roman"/>
                <w:bCs/>
                <w:szCs w:val="21"/>
              </w:rPr>
            </w:pPr>
          </w:p>
        </w:tc>
        <w:tc>
          <w:tcPr>
            <w:tcW w:w="429" w:type="pct"/>
            <w:vAlign w:val="center"/>
          </w:tcPr>
          <w:p w14:paraId="118F4489">
            <w:pPr>
              <w:jc w:val="center"/>
              <w:rPr>
                <w:rFonts w:ascii="Times New Roman" w:hAnsi="Times New Roman" w:eastAsia="宋体" w:cs="Times New Roman"/>
                <w:bCs/>
                <w:szCs w:val="21"/>
              </w:rPr>
            </w:pPr>
          </w:p>
        </w:tc>
        <w:tc>
          <w:tcPr>
            <w:tcW w:w="445" w:type="pct"/>
            <w:vAlign w:val="center"/>
          </w:tcPr>
          <w:p w14:paraId="4044EB20">
            <w:pPr>
              <w:jc w:val="center"/>
              <w:rPr>
                <w:rFonts w:ascii="Times New Roman" w:hAnsi="Times New Roman" w:eastAsia="宋体" w:cs="Times New Roman"/>
                <w:b/>
                <w:bCs/>
                <w:szCs w:val="21"/>
              </w:rPr>
            </w:pPr>
          </w:p>
        </w:tc>
        <w:tc>
          <w:tcPr>
            <w:tcW w:w="445" w:type="pct"/>
            <w:vMerge w:val="continue"/>
            <w:vAlign w:val="center"/>
          </w:tcPr>
          <w:p w14:paraId="2EFCFCAC">
            <w:pPr>
              <w:jc w:val="center"/>
              <w:rPr>
                <w:rFonts w:ascii="Times New Roman" w:hAnsi="Times New Roman" w:eastAsia="宋体" w:cs="Times New Roman"/>
                <w:b/>
                <w:bCs/>
                <w:szCs w:val="21"/>
              </w:rPr>
            </w:pPr>
          </w:p>
        </w:tc>
      </w:tr>
      <w:tr w14:paraId="1812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61F6E4AD">
            <w:pPr>
              <w:widowControl/>
              <w:jc w:val="center"/>
              <w:textAlignment w:val="center"/>
              <w:rPr>
                <w:bCs/>
                <w:szCs w:val="21"/>
              </w:rPr>
            </w:pPr>
            <w:r>
              <w:rPr>
                <w:rFonts w:hint="eastAsia" w:ascii="宋体" w:hAnsi="宋体" w:cs="宋体"/>
                <w:color w:val="000000"/>
                <w:kern w:val="0"/>
                <w:sz w:val="24"/>
                <w:lang w:bidi="ar"/>
              </w:rPr>
              <w:t>8</w:t>
            </w:r>
          </w:p>
        </w:tc>
        <w:tc>
          <w:tcPr>
            <w:tcW w:w="1572" w:type="dxa"/>
            <w:gridSpan w:val="2"/>
            <w:vAlign w:val="center"/>
          </w:tcPr>
          <w:p w14:paraId="57AFB4D6">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教师演示台</w:t>
            </w:r>
          </w:p>
        </w:tc>
        <w:tc>
          <w:tcPr>
            <w:tcW w:w="247" w:type="pct"/>
            <w:vAlign w:val="center"/>
          </w:tcPr>
          <w:p w14:paraId="0AB9567A">
            <w:pPr>
              <w:widowControl/>
              <w:jc w:val="center"/>
              <w:textAlignment w:val="center"/>
              <w:rPr>
                <w:rFonts w:ascii="Times New Roman" w:hAnsi="Times New Roman" w:eastAsia="宋体" w:cs="Times New Roman"/>
                <w:bCs/>
                <w:szCs w:val="21"/>
              </w:rPr>
            </w:pPr>
          </w:p>
        </w:tc>
        <w:tc>
          <w:tcPr>
            <w:tcW w:w="440" w:type="pct"/>
            <w:vAlign w:val="center"/>
          </w:tcPr>
          <w:p w14:paraId="03374CE8">
            <w:pPr>
              <w:widowControl/>
              <w:jc w:val="center"/>
              <w:textAlignment w:val="center"/>
              <w:rPr>
                <w:rFonts w:ascii="Times New Roman" w:hAnsi="Times New Roman" w:eastAsia="宋体" w:cs="Times New Roman"/>
                <w:bCs/>
                <w:szCs w:val="21"/>
              </w:rPr>
            </w:pPr>
          </w:p>
        </w:tc>
        <w:tc>
          <w:tcPr>
            <w:tcW w:w="324" w:type="pct"/>
            <w:vAlign w:val="center"/>
          </w:tcPr>
          <w:p w14:paraId="7B8E17CD">
            <w:pPr>
              <w:jc w:val="center"/>
              <w:rPr>
                <w:rFonts w:ascii="Times New Roman" w:hAnsi="Times New Roman" w:eastAsia="宋体" w:cs="Times New Roman"/>
                <w:bCs/>
                <w:szCs w:val="21"/>
              </w:rPr>
            </w:pPr>
          </w:p>
        </w:tc>
        <w:tc>
          <w:tcPr>
            <w:tcW w:w="459" w:type="pct"/>
            <w:vAlign w:val="center"/>
          </w:tcPr>
          <w:p w14:paraId="1534042C">
            <w:pPr>
              <w:jc w:val="center"/>
              <w:rPr>
                <w:rFonts w:ascii="Times New Roman" w:hAnsi="Times New Roman" w:eastAsia="宋体" w:cs="Times New Roman"/>
                <w:bCs/>
                <w:szCs w:val="21"/>
              </w:rPr>
            </w:pPr>
          </w:p>
        </w:tc>
        <w:tc>
          <w:tcPr>
            <w:tcW w:w="577" w:type="dxa"/>
            <w:vAlign w:val="center"/>
          </w:tcPr>
          <w:p w14:paraId="0790B75F">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55D77181">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452A5255">
            <w:pPr>
              <w:jc w:val="center"/>
              <w:rPr>
                <w:rFonts w:ascii="Times New Roman" w:hAnsi="Times New Roman" w:eastAsia="宋体" w:cs="Times New Roman"/>
                <w:bCs/>
                <w:szCs w:val="21"/>
              </w:rPr>
            </w:pPr>
          </w:p>
        </w:tc>
        <w:tc>
          <w:tcPr>
            <w:tcW w:w="429" w:type="pct"/>
            <w:vAlign w:val="center"/>
          </w:tcPr>
          <w:p w14:paraId="03A55303">
            <w:pPr>
              <w:jc w:val="center"/>
              <w:rPr>
                <w:rFonts w:ascii="Times New Roman" w:hAnsi="Times New Roman" w:eastAsia="宋体" w:cs="Times New Roman"/>
                <w:bCs/>
                <w:szCs w:val="21"/>
              </w:rPr>
            </w:pPr>
          </w:p>
        </w:tc>
        <w:tc>
          <w:tcPr>
            <w:tcW w:w="445" w:type="pct"/>
            <w:vAlign w:val="center"/>
          </w:tcPr>
          <w:p w14:paraId="786E3C2E">
            <w:pPr>
              <w:jc w:val="center"/>
              <w:rPr>
                <w:rFonts w:ascii="Times New Roman" w:hAnsi="Times New Roman" w:eastAsia="宋体" w:cs="Times New Roman"/>
                <w:b/>
                <w:bCs/>
                <w:szCs w:val="21"/>
              </w:rPr>
            </w:pPr>
          </w:p>
        </w:tc>
        <w:tc>
          <w:tcPr>
            <w:tcW w:w="445" w:type="pct"/>
            <w:vMerge w:val="continue"/>
            <w:vAlign w:val="center"/>
          </w:tcPr>
          <w:p w14:paraId="3807A35A">
            <w:pPr>
              <w:jc w:val="center"/>
              <w:rPr>
                <w:rFonts w:ascii="Times New Roman" w:hAnsi="Times New Roman" w:eastAsia="宋体" w:cs="Times New Roman"/>
                <w:b/>
                <w:bCs/>
                <w:szCs w:val="21"/>
              </w:rPr>
            </w:pPr>
          </w:p>
        </w:tc>
      </w:tr>
      <w:tr w14:paraId="4C47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1A4E1822">
            <w:pPr>
              <w:widowControl/>
              <w:jc w:val="center"/>
              <w:textAlignment w:val="center"/>
              <w:rPr>
                <w:bCs/>
                <w:szCs w:val="21"/>
              </w:rPr>
            </w:pPr>
            <w:r>
              <w:rPr>
                <w:rFonts w:hint="eastAsia" w:ascii="宋体" w:hAnsi="宋体" w:cs="宋体"/>
                <w:color w:val="000000"/>
                <w:kern w:val="0"/>
                <w:sz w:val="24"/>
                <w:lang w:bidi="ar"/>
              </w:rPr>
              <w:t>9</w:t>
            </w:r>
          </w:p>
        </w:tc>
        <w:tc>
          <w:tcPr>
            <w:tcW w:w="1572" w:type="dxa"/>
            <w:gridSpan w:val="2"/>
            <w:vAlign w:val="center"/>
          </w:tcPr>
          <w:p w14:paraId="41009F40">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教师转椅</w:t>
            </w:r>
          </w:p>
        </w:tc>
        <w:tc>
          <w:tcPr>
            <w:tcW w:w="247" w:type="pct"/>
            <w:vAlign w:val="center"/>
          </w:tcPr>
          <w:p w14:paraId="4FEA3E5B">
            <w:pPr>
              <w:widowControl/>
              <w:jc w:val="center"/>
              <w:textAlignment w:val="center"/>
              <w:rPr>
                <w:rFonts w:ascii="Times New Roman" w:hAnsi="Times New Roman" w:eastAsia="宋体" w:cs="Times New Roman"/>
                <w:bCs/>
                <w:szCs w:val="21"/>
              </w:rPr>
            </w:pPr>
          </w:p>
        </w:tc>
        <w:tc>
          <w:tcPr>
            <w:tcW w:w="440" w:type="pct"/>
            <w:vAlign w:val="center"/>
          </w:tcPr>
          <w:p w14:paraId="6866F64F">
            <w:pPr>
              <w:widowControl/>
              <w:jc w:val="center"/>
              <w:textAlignment w:val="center"/>
              <w:rPr>
                <w:rFonts w:ascii="Times New Roman" w:hAnsi="Times New Roman" w:eastAsia="宋体" w:cs="Times New Roman"/>
                <w:bCs/>
                <w:szCs w:val="21"/>
              </w:rPr>
            </w:pPr>
          </w:p>
        </w:tc>
        <w:tc>
          <w:tcPr>
            <w:tcW w:w="324" w:type="pct"/>
            <w:vAlign w:val="center"/>
          </w:tcPr>
          <w:p w14:paraId="510418F4">
            <w:pPr>
              <w:jc w:val="center"/>
              <w:rPr>
                <w:rFonts w:ascii="Times New Roman" w:hAnsi="Times New Roman" w:eastAsia="宋体" w:cs="Times New Roman"/>
                <w:bCs/>
                <w:szCs w:val="21"/>
              </w:rPr>
            </w:pPr>
          </w:p>
        </w:tc>
        <w:tc>
          <w:tcPr>
            <w:tcW w:w="459" w:type="pct"/>
            <w:vAlign w:val="center"/>
          </w:tcPr>
          <w:p w14:paraId="253E23D5">
            <w:pPr>
              <w:jc w:val="center"/>
              <w:rPr>
                <w:rFonts w:ascii="Times New Roman" w:hAnsi="Times New Roman" w:eastAsia="宋体" w:cs="Times New Roman"/>
                <w:bCs/>
                <w:szCs w:val="21"/>
              </w:rPr>
            </w:pPr>
          </w:p>
        </w:tc>
        <w:tc>
          <w:tcPr>
            <w:tcW w:w="577" w:type="dxa"/>
            <w:vAlign w:val="center"/>
          </w:tcPr>
          <w:p w14:paraId="5BF15807">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54CAE07B">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0612A3A8">
            <w:pPr>
              <w:jc w:val="center"/>
              <w:rPr>
                <w:rFonts w:ascii="Times New Roman" w:hAnsi="Times New Roman" w:eastAsia="宋体" w:cs="Times New Roman"/>
                <w:bCs/>
                <w:szCs w:val="21"/>
              </w:rPr>
            </w:pPr>
          </w:p>
        </w:tc>
        <w:tc>
          <w:tcPr>
            <w:tcW w:w="429" w:type="pct"/>
            <w:vAlign w:val="center"/>
          </w:tcPr>
          <w:p w14:paraId="141D16C3">
            <w:pPr>
              <w:jc w:val="center"/>
              <w:rPr>
                <w:rFonts w:ascii="Times New Roman" w:hAnsi="Times New Roman" w:eastAsia="宋体" w:cs="Times New Roman"/>
                <w:bCs/>
                <w:szCs w:val="21"/>
              </w:rPr>
            </w:pPr>
          </w:p>
        </w:tc>
        <w:tc>
          <w:tcPr>
            <w:tcW w:w="445" w:type="pct"/>
            <w:vAlign w:val="center"/>
          </w:tcPr>
          <w:p w14:paraId="3AFEE931">
            <w:pPr>
              <w:jc w:val="center"/>
              <w:rPr>
                <w:rFonts w:ascii="Times New Roman" w:hAnsi="Times New Roman" w:eastAsia="宋体" w:cs="Times New Roman"/>
                <w:b/>
                <w:bCs/>
                <w:szCs w:val="21"/>
              </w:rPr>
            </w:pPr>
          </w:p>
        </w:tc>
        <w:tc>
          <w:tcPr>
            <w:tcW w:w="445" w:type="pct"/>
            <w:vMerge w:val="continue"/>
            <w:vAlign w:val="center"/>
          </w:tcPr>
          <w:p w14:paraId="6044D909">
            <w:pPr>
              <w:jc w:val="center"/>
              <w:rPr>
                <w:rFonts w:ascii="Times New Roman" w:hAnsi="Times New Roman" w:eastAsia="宋体" w:cs="Times New Roman"/>
                <w:b/>
                <w:bCs/>
                <w:szCs w:val="21"/>
              </w:rPr>
            </w:pPr>
          </w:p>
        </w:tc>
      </w:tr>
      <w:tr w14:paraId="6B2D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5F816424">
            <w:pPr>
              <w:widowControl/>
              <w:jc w:val="center"/>
              <w:textAlignment w:val="center"/>
              <w:rPr>
                <w:bCs/>
                <w:szCs w:val="21"/>
              </w:rPr>
            </w:pPr>
            <w:r>
              <w:rPr>
                <w:rFonts w:hint="eastAsia" w:ascii="宋体" w:hAnsi="宋体" w:cs="宋体"/>
                <w:color w:val="000000"/>
                <w:kern w:val="0"/>
                <w:sz w:val="24"/>
                <w:lang w:bidi="ar"/>
              </w:rPr>
              <w:t>10</w:t>
            </w:r>
          </w:p>
        </w:tc>
        <w:tc>
          <w:tcPr>
            <w:tcW w:w="1572" w:type="dxa"/>
            <w:gridSpan w:val="2"/>
            <w:vAlign w:val="center"/>
          </w:tcPr>
          <w:p w14:paraId="01EB934C">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定制边台1</w:t>
            </w:r>
          </w:p>
        </w:tc>
        <w:tc>
          <w:tcPr>
            <w:tcW w:w="247" w:type="pct"/>
            <w:vAlign w:val="center"/>
          </w:tcPr>
          <w:p w14:paraId="457E7265">
            <w:pPr>
              <w:widowControl/>
              <w:jc w:val="center"/>
              <w:textAlignment w:val="center"/>
              <w:rPr>
                <w:rFonts w:ascii="Times New Roman" w:hAnsi="Times New Roman" w:eastAsia="宋体" w:cs="Times New Roman"/>
                <w:bCs/>
                <w:szCs w:val="21"/>
              </w:rPr>
            </w:pPr>
          </w:p>
        </w:tc>
        <w:tc>
          <w:tcPr>
            <w:tcW w:w="440" w:type="pct"/>
            <w:vAlign w:val="center"/>
          </w:tcPr>
          <w:p w14:paraId="1EF777D8">
            <w:pPr>
              <w:widowControl/>
              <w:jc w:val="center"/>
              <w:textAlignment w:val="center"/>
              <w:rPr>
                <w:rFonts w:ascii="Times New Roman" w:hAnsi="Times New Roman" w:eastAsia="宋体" w:cs="Times New Roman"/>
                <w:bCs/>
                <w:szCs w:val="21"/>
              </w:rPr>
            </w:pPr>
          </w:p>
        </w:tc>
        <w:tc>
          <w:tcPr>
            <w:tcW w:w="324" w:type="pct"/>
            <w:vAlign w:val="center"/>
          </w:tcPr>
          <w:p w14:paraId="16BD5A36">
            <w:pPr>
              <w:jc w:val="center"/>
              <w:rPr>
                <w:rFonts w:ascii="Times New Roman" w:hAnsi="Times New Roman" w:eastAsia="宋体" w:cs="Times New Roman"/>
                <w:bCs/>
                <w:szCs w:val="21"/>
              </w:rPr>
            </w:pPr>
          </w:p>
        </w:tc>
        <w:tc>
          <w:tcPr>
            <w:tcW w:w="459" w:type="pct"/>
            <w:vAlign w:val="center"/>
          </w:tcPr>
          <w:p w14:paraId="793A7AB1">
            <w:pPr>
              <w:jc w:val="center"/>
              <w:rPr>
                <w:rFonts w:ascii="Times New Roman" w:hAnsi="Times New Roman" w:eastAsia="宋体" w:cs="Times New Roman"/>
                <w:bCs/>
                <w:szCs w:val="21"/>
              </w:rPr>
            </w:pPr>
          </w:p>
        </w:tc>
        <w:tc>
          <w:tcPr>
            <w:tcW w:w="577" w:type="dxa"/>
            <w:vAlign w:val="center"/>
          </w:tcPr>
          <w:p w14:paraId="5381D787">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3736405E">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37502653">
            <w:pPr>
              <w:jc w:val="center"/>
              <w:rPr>
                <w:rFonts w:ascii="Times New Roman" w:hAnsi="Times New Roman" w:eastAsia="宋体" w:cs="Times New Roman"/>
                <w:bCs/>
                <w:szCs w:val="21"/>
              </w:rPr>
            </w:pPr>
          </w:p>
        </w:tc>
        <w:tc>
          <w:tcPr>
            <w:tcW w:w="429" w:type="pct"/>
            <w:vAlign w:val="center"/>
          </w:tcPr>
          <w:p w14:paraId="18DAFF45">
            <w:pPr>
              <w:jc w:val="center"/>
              <w:rPr>
                <w:rFonts w:ascii="Times New Roman" w:hAnsi="Times New Roman" w:eastAsia="宋体" w:cs="Times New Roman"/>
                <w:bCs/>
                <w:szCs w:val="21"/>
              </w:rPr>
            </w:pPr>
          </w:p>
        </w:tc>
        <w:tc>
          <w:tcPr>
            <w:tcW w:w="445" w:type="pct"/>
            <w:vAlign w:val="center"/>
          </w:tcPr>
          <w:p w14:paraId="247FA7A0">
            <w:pPr>
              <w:jc w:val="center"/>
              <w:rPr>
                <w:rFonts w:ascii="Times New Roman" w:hAnsi="Times New Roman" w:eastAsia="宋体" w:cs="Times New Roman"/>
                <w:b/>
                <w:bCs/>
                <w:szCs w:val="21"/>
              </w:rPr>
            </w:pPr>
          </w:p>
        </w:tc>
        <w:tc>
          <w:tcPr>
            <w:tcW w:w="445" w:type="pct"/>
            <w:vMerge w:val="continue"/>
            <w:vAlign w:val="center"/>
          </w:tcPr>
          <w:p w14:paraId="504E6962">
            <w:pPr>
              <w:jc w:val="center"/>
              <w:rPr>
                <w:rFonts w:ascii="Times New Roman" w:hAnsi="Times New Roman" w:eastAsia="宋体" w:cs="Times New Roman"/>
                <w:b/>
                <w:bCs/>
                <w:szCs w:val="21"/>
              </w:rPr>
            </w:pPr>
          </w:p>
        </w:tc>
      </w:tr>
      <w:tr w14:paraId="6744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5544774C">
            <w:pPr>
              <w:widowControl/>
              <w:jc w:val="center"/>
              <w:textAlignment w:val="center"/>
              <w:rPr>
                <w:bCs/>
                <w:szCs w:val="21"/>
              </w:rPr>
            </w:pPr>
            <w:r>
              <w:rPr>
                <w:rFonts w:hint="eastAsia" w:ascii="宋体" w:hAnsi="宋体" w:cs="宋体"/>
                <w:color w:val="000000"/>
                <w:kern w:val="0"/>
                <w:sz w:val="24"/>
                <w:lang w:bidi="ar"/>
              </w:rPr>
              <w:t>11</w:t>
            </w:r>
          </w:p>
        </w:tc>
        <w:tc>
          <w:tcPr>
            <w:tcW w:w="1572" w:type="dxa"/>
            <w:gridSpan w:val="2"/>
            <w:vAlign w:val="center"/>
          </w:tcPr>
          <w:p w14:paraId="3EA1741A">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定制边台2</w:t>
            </w:r>
          </w:p>
        </w:tc>
        <w:tc>
          <w:tcPr>
            <w:tcW w:w="247" w:type="pct"/>
            <w:vAlign w:val="center"/>
          </w:tcPr>
          <w:p w14:paraId="52EFECF3">
            <w:pPr>
              <w:widowControl/>
              <w:jc w:val="center"/>
              <w:textAlignment w:val="center"/>
              <w:rPr>
                <w:rFonts w:ascii="Times New Roman" w:hAnsi="Times New Roman" w:eastAsia="宋体" w:cs="Times New Roman"/>
                <w:bCs/>
                <w:szCs w:val="21"/>
              </w:rPr>
            </w:pPr>
          </w:p>
        </w:tc>
        <w:tc>
          <w:tcPr>
            <w:tcW w:w="440" w:type="pct"/>
            <w:vAlign w:val="center"/>
          </w:tcPr>
          <w:p w14:paraId="59620882">
            <w:pPr>
              <w:widowControl/>
              <w:jc w:val="center"/>
              <w:textAlignment w:val="center"/>
              <w:rPr>
                <w:rFonts w:ascii="Times New Roman" w:hAnsi="Times New Roman" w:eastAsia="宋体" w:cs="Times New Roman"/>
                <w:bCs/>
                <w:szCs w:val="21"/>
              </w:rPr>
            </w:pPr>
          </w:p>
        </w:tc>
        <w:tc>
          <w:tcPr>
            <w:tcW w:w="324" w:type="pct"/>
            <w:vAlign w:val="center"/>
          </w:tcPr>
          <w:p w14:paraId="20ED4217">
            <w:pPr>
              <w:jc w:val="center"/>
              <w:rPr>
                <w:rFonts w:ascii="Times New Roman" w:hAnsi="Times New Roman" w:eastAsia="宋体" w:cs="Times New Roman"/>
                <w:bCs/>
                <w:szCs w:val="21"/>
              </w:rPr>
            </w:pPr>
          </w:p>
        </w:tc>
        <w:tc>
          <w:tcPr>
            <w:tcW w:w="459" w:type="pct"/>
            <w:vAlign w:val="center"/>
          </w:tcPr>
          <w:p w14:paraId="490D1E2F">
            <w:pPr>
              <w:jc w:val="center"/>
              <w:rPr>
                <w:rFonts w:ascii="Times New Roman" w:hAnsi="Times New Roman" w:eastAsia="宋体" w:cs="Times New Roman"/>
                <w:bCs/>
                <w:szCs w:val="21"/>
              </w:rPr>
            </w:pPr>
          </w:p>
        </w:tc>
        <w:tc>
          <w:tcPr>
            <w:tcW w:w="577" w:type="dxa"/>
            <w:vAlign w:val="center"/>
          </w:tcPr>
          <w:p w14:paraId="174BC2E6">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5080B284">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张</w:t>
            </w:r>
          </w:p>
        </w:tc>
        <w:tc>
          <w:tcPr>
            <w:tcW w:w="450" w:type="pct"/>
            <w:vAlign w:val="center"/>
          </w:tcPr>
          <w:p w14:paraId="744D5E4C">
            <w:pPr>
              <w:jc w:val="center"/>
              <w:rPr>
                <w:rFonts w:ascii="Times New Roman" w:hAnsi="Times New Roman" w:eastAsia="宋体" w:cs="Times New Roman"/>
                <w:bCs/>
                <w:szCs w:val="21"/>
              </w:rPr>
            </w:pPr>
          </w:p>
        </w:tc>
        <w:tc>
          <w:tcPr>
            <w:tcW w:w="429" w:type="pct"/>
            <w:vAlign w:val="center"/>
          </w:tcPr>
          <w:p w14:paraId="57277C79">
            <w:pPr>
              <w:jc w:val="center"/>
              <w:rPr>
                <w:rFonts w:ascii="Times New Roman" w:hAnsi="Times New Roman" w:eastAsia="宋体" w:cs="Times New Roman"/>
                <w:bCs/>
                <w:szCs w:val="21"/>
              </w:rPr>
            </w:pPr>
          </w:p>
        </w:tc>
        <w:tc>
          <w:tcPr>
            <w:tcW w:w="445" w:type="pct"/>
            <w:vAlign w:val="center"/>
          </w:tcPr>
          <w:p w14:paraId="20DF1955">
            <w:pPr>
              <w:jc w:val="center"/>
              <w:rPr>
                <w:rFonts w:ascii="Times New Roman" w:hAnsi="Times New Roman" w:eastAsia="宋体" w:cs="Times New Roman"/>
                <w:b/>
                <w:bCs/>
                <w:szCs w:val="21"/>
              </w:rPr>
            </w:pPr>
          </w:p>
        </w:tc>
        <w:tc>
          <w:tcPr>
            <w:tcW w:w="445" w:type="pct"/>
            <w:vMerge w:val="continue"/>
            <w:vAlign w:val="center"/>
          </w:tcPr>
          <w:p w14:paraId="29DB9085">
            <w:pPr>
              <w:jc w:val="center"/>
              <w:rPr>
                <w:rFonts w:ascii="Times New Roman" w:hAnsi="Times New Roman" w:eastAsia="宋体" w:cs="Times New Roman"/>
                <w:b/>
                <w:bCs/>
                <w:szCs w:val="21"/>
              </w:rPr>
            </w:pPr>
          </w:p>
        </w:tc>
      </w:tr>
      <w:tr w14:paraId="4060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pct"/>
            <w:vAlign w:val="center"/>
          </w:tcPr>
          <w:p w14:paraId="39851208">
            <w:pPr>
              <w:widowControl/>
              <w:jc w:val="center"/>
              <w:textAlignment w:val="center"/>
              <w:rPr>
                <w:bCs/>
                <w:szCs w:val="21"/>
              </w:rPr>
            </w:pPr>
            <w:r>
              <w:rPr>
                <w:rFonts w:hint="eastAsia" w:ascii="宋体" w:hAnsi="宋体" w:cs="宋体"/>
                <w:color w:val="000000"/>
                <w:kern w:val="0"/>
                <w:sz w:val="24"/>
                <w:lang w:bidi="ar"/>
              </w:rPr>
              <w:t>12</w:t>
            </w:r>
          </w:p>
        </w:tc>
        <w:tc>
          <w:tcPr>
            <w:tcW w:w="1572" w:type="dxa"/>
            <w:gridSpan w:val="2"/>
            <w:vAlign w:val="center"/>
          </w:tcPr>
          <w:p w14:paraId="41119C97">
            <w:pPr>
              <w:widowControl/>
              <w:jc w:val="center"/>
              <w:textAlignment w:val="center"/>
              <w:rPr>
                <w:rFonts w:hint="eastAsia" w:ascii="宋体" w:hAnsi="宋体" w:cs="宋体"/>
                <w:color w:val="000000"/>
                <w:szCs w:val="21"/>
              </w:rPr>
            </w:pPr>
            <w:r>
              <w:rPr>
                <w:rFonts w:hint="eastAsia" w:ascii="宋体" w:hAnsi="宋体" w:cs="宋体"/>
                <w:color w:val="000000"/>
                <w:kern w:val="0"/>
                <w:sz w:val="24"/>
                <w:lang w:bidi="ar"/>
              </w:rPr>
              <w:t>供电线路</w:t>
            </w:r>
          </w:p>
        </w:tc>
        <w:tc>
          <w:tcPr>
            <w:tcW w:w="247" w:type="pct"/>
            <w:vAlign w:val="center"/>
          </w:tcPr>
          <w:p w14:paraId="5BB124F8">
            <w:pPr>
              <w:widowControl/>
              <w:jc w:val="center"/>
              <w:textAlignment w:val="center"/>
              <w:rPr>
                <w:rFonts w:ascii="Times New Roman" w:hAnsi="Times New Roman" w:eastAsia="宋体" w:cs="Times New Roman"/>
                <w:bCs/>
                <w:szCs w:val="21"/>
              </w:rPr>
            </w:pPr>
          </w:p>
        </w:tc>
        <w:tc>
          <w:tcPr>
            <w:tcW w:w="440" w:type="pct"/>
            <w:vAlign w:val="center"/>
          </w:tcPr>
          <w:p w14:paraId="35E42F50">
            <w:pPr>
              <w:widowControl/>
              <w:jc w:val="center"/>
              <w:textAlignment w:val="center"/>
              <w:rPr>
                <w:rFonts w:ascii="Times New Roman" w:hAnsi="Times New Roman" w:eastAsia="宋体" w:cs="Times New Roman"/>
                <w:bCs/>
                <w:szCs w:val="21"/>
              </w:rPr>
            </w:pPr>
          </w:p>
        </w:tc>
        <w:tc>
          <w:tcPr>
            <w:tcW w:w="324" w:type="pct"/>
            <w:vAlign w:val="center"/>
          </w:tcPr>
          <w:p w14:paraId="0DF7D526">
            <w:pPr>
              <w:jc w:val="center"/>
              <w:rPr>
                <w:rFonts w:ascii="Times New Roman" w:hAnsi="Times New Roman" w:eastAsia="宋体" w:cs="Times New Roman"/>
                <w:bCs/>
                <w:szCs w:val="21"/>
              </w:rPr>
            </w:pPr>
          </w:p>
        </w:tc>
        <w:tc>
          <w:tcPr>
            <w:tcW w:w="459" w:type="pct"/>
            <w:vAlign w:val="center"/>
          </w:tcPr>
          <w:p w14:paraId="77B8D869">
            <w:pPr>
              <w:jc w:val="center"/>
              <w:rPr>
                <w:rFonts w:ascii="Times New Roman" w:hAnsi="Times New Roman" w:eastAsia="宋体" w:cs="Times New Roman"/>
                <w:bCs/>
                <w:szCs w:val="21"/>
              </w:rPr>
            </w:pPr>
          </w:p>
        </w:tc>
        <w:tc>
          <w:tcPr>
            <w:tcW w:w="577" w:type="dxa"/>
            <w:vAlign w:val="center"/>
          </w:tcPr>
          <w:p w14:paraId="09532A89">
            <w:pPr>
              <w:widowControl/>
              <w:jc w:val="center"/>
              <w:textAlignment w:val="center"/>
              <w:rPr>
                <w:rFonts w:hint="eastAsia" w:ascii="宋体" w:hAnsi="宋体" w:eastAsia="宋体" w:cs="宋体"/>
                <w:color w:val="000000"/>
                <w:kern w:val="0"/>
                <w:sz w:val="22"/>
                <w:lang w:bidi="ar"/>
              </w:rPr>
            </w:pPr>
            <w:r>
              <w:rPr>
                <w:rFonts w:hint="eastAsia" w:ascii="宋体" w:hAnsi="宋体" w:cs="宋体"/>
                <w:color w:val="000000"/>
                <w:kern w:val="0"/>
                <w:sz w:val="24"/>
                <w:lang w:bidi="ar"/>
              </w:rPr>
              <w:t>1</w:t>
            </w:r>
          </w:p>
        </w:tc>
        <w:tc>
          <w:tcPr>
            <w:tcW w:w="446" w:type="dxa"/>
            <w:vAlign w:val="center"/>
          </w:tcPr>
          <w:p w14:paraId="56937CF2">
            <w:pPr>
              <w:widowControl/>
              <w:jc w:val="center"/>
              <w:textAlignment w:val="center"/>
              <w:rPr>
                <w:rFonts w:hint="eastAsia" w:ascii="宋体" w:hAnsi="宋体" w:eastAsia="宋体" w:cs="宋体"/>
                <w:color w:val="000000"/>
                <w:szCs w:val="21"/>
              </w:rPr>
            </w:pPr>
            <w:r>
              <w:rPr>
                <w:rFonts w:hint="eastAsia" w:ascii="宋体" w:hAnsi="宋体" w:cs="宋体"/>
                <w:color w:val="000000"/>
                <w:kern w:val="0"/>
                <w:sz w:val="24"/>
                <w:lang w:bidi="ar"/>
              </w:rPr>
              <w:t>项</w:t>
            </w:r>
          </w:p>
        </w:tc>
        <w:tc>
          <w:tcPr>
            <w:tcW w:w="450" w:type="pct"/>
            <w:vAlign w:val="center"/>
          </w:tcPr>
          <w:p w14:paraId="732D2C13">
            <w:pPr>
              <w:jc w:val="center"/>
              <w:rPr>
                <w:rFonts w:ascii="Times New Roman" w:hAnsi="Times New Roman" w:eastAsia="宋体" w:cs="Times New Roman"/>
                <w:bCs/>
                <w:szCs w:val="21"/>
              </w:rPr>
            </w:pPr>
          </w:p>
        </w:tc>
        <w:tc>
          <w:tcPr>
            <w:tcW w:w="429" w:type="pct"/>
            <w:vAlign w:val="center"/>
          </w:tcPr>
          <w:p w14:paraId="2700BEC7">
            <w:pPr>
              <w:jc w:val="center"/>
              <w:rPr>
                <w:rFonts w:ascii="Times New Roman" w:hAnsi="Times New Roman" w:eastAsia="宋体" w:cs="Times New Roman"/>
                <w:bCs/>
                <w:szCs w:val="21"/>
              </w:rPr>
            </w:pPr>
          </w:p>
        </w:tc>
        <w:tc>
          <w:tcPr>
            <w:tcW w:w="445" w:type="pct"/>
            <w:vAlign w:val="center"/>
          </w:tcPr>
          <w:p w14:paraId="62A3A518">
            <w:pPr>
              <w:jc w:val="center"/>
              <w:rPr>
                <w:rFonts w:ascii="Times New Roman" w:hAnsi="Times New Roman" w:eastAsia="宋体" w:cs="Times New Roman"/>
                <w:b/>
                <w:bCs/>
                <w:szCs w:val="21"/>
              </w:rPr>
            </w:pPr>
          </w:p>
        </w:tc>
        <w:tc>
          <w:tcPr>
            <w:tcW w:w="445" w:type="pct"/>
            <w:vMerge w:val="continue"/>
            <w:vAlign w:val="center"/>
          </w:tcPr>
          <w:p w14:paraId="3B016A87">
            <w:pPr>
              <w:jc w:val="center"/>
              <w:rPr>
                <w:rFonts w:ascii="Times New Roman" w:hAnsi="Times New Roman" w:eastAsia="宋体" w:cs="Times New Roman"/>
                <w:b/>
                <w:bCs/>
                <w:szCs w:val="21"/>
              </w:rPr>
            </w:pPr>
          </w:p>
        </w:tc>
      </w:tr>
      <w:tr w14:paraId="6553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gridSpan w:val="2"/>
            <w:vAlign w:val="center"/>
          </w:tcPr>
          <w:p w14:paraId="52B1C2FB">
            <w:pPr>
              <w:jc w:val="center"/>
              <w:rPr>
                <w:rFonts w:ascii="Times New Roman" w:hAnsi="Times New Roman" w:eastAsia="宋体" w:cs="Times New Roman"/>
                <w:bCs/>
                <w:szCs w:val="21"/>
              </w:rPr>
            </w:pPr>
          </w:p>
        </w:tc>
        <w:tc>
          <w:tcPr>
            <w:tcW w:w="4553" w:type="pct"/>
            <w:gridSpan w:val="11"/>
            <w:vAlign w:val="center"/>
          </w:tcPr>
          <w:p w14:paraId="08920841">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rPr>
              <w:t>投标（响应）总价</w:t>
            </w:r>
            <w:r>
              <w:rPr>
                <w:rFonts w:hint="eastAsia" w:ascii="Times New Roman" w:hAnsi="Times New Roman" w:eastAsia="宋体" w:cs="Times New Roman"/>
                <w:bCs/>
                <w:szCs w:val="21"/>
              </w:rPr>
              <w:t>；币种：人民币；单位：元） 小写：        大写：</w:t>
            </w:r>
          </w:p>
        </w:tc>
      </w:tr>
    </w:tbl>
    <w:p w14:paraId="580BF2F0">
      <w:pPr>
        <w:ind w:firstLine="482" w:firstLineChars="200"/>
        <w:rPr>
          <w:rFonts w:hint="eastAsia" w:ascii="宋体" w:hAnsi="宋体"/>
          <w:b/>
          <w:sz w:val="24"/>
        </w:rPr>
      </w:pPr>
    </w:p>
    <w:p w14:paraId="73AEBF92">
      <w:pPr>
        <w:ind w:firstLine="482" w:firstLineChars="200"/>
        <w:rPr>
          <w:rFonts w:hint="eastAsia" w:ascii="宋体" w:hAnsi="宋体"/>
          <w:b/>
          <w:sz w:val="24"/>
        </w:rPr>
      </w:pPr>
      <w:r>
        <w:rPr>
          <w:rFonts w:hint="eastAsia" w:ascii="宋体" w:hAnsi="宋体"/>
          <w:b/>
          <w:sz w:val="24"/>
        </w:rPr>
        <w:t>注：1.本表可按同样格式扩展。</w:t>
      </w:r>
    </w:p>
    <w:p w14:paraId="11F84AFD">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7D6184A1">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5"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5"/>
    </w:p>
    <w:p w14:paraId="212A0196">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38B9CF3">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7E10FEB9">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6D090759">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0E6BE330">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BF753AB">
      <w:pPr>
        <w:ind w:firstLine="482" w:firstLineChars="200"/>
        <w:rPr>
          <w:rFonts w:hint="eastAsia" w:ascii="宋体" w:hAnsi="宋体"/>
          <w:b/>
          <w:color w:val="FF0000"/>
          <w:sz w:val="24"/>
        </w:rPr>
      </w:pPr>
    </w:p>
    <w:p w14:paraId="3A51BFE8">
      <w:pPr>
        <w:ind w:firstLine="482" w:firstLineChars="200"/>
        <w:rPr>
          <w:rFonts w:hint="eastAsia" w:ascii="宋体" w:hAnsi="宋体"/>
          <w:b/>
          <w:color w:val="FF0000"/>
          <w:sz w:val="24"/>
        </w:rPr>
      </w:pPr>
    </w:p>
    <w:p w14:paraId="6D3BF9A0">
      <w:pPr>
        <w:tabs>
          <w:tab w:val="left" w:pos="720"/>
        </w:tabs>
        <w:jc w:val="center"/>
        <w:rPr>
          <w:b/>
          <w:sz w:val="24"/>
        </w:rPr>
      </w:pPr>
      <w:r>
        <w:rPr>
          <w:rFonts w:hint="eastAsia"/>
          <w:b/>
          <w:sz w:val="24"/>
        </w:rPr>
        <w:t>（二）核心产品品牌</w:t>
      </w:r>
    </w:p>
    <w:p w14:paraId="30E460DE">
      <w:pPr>
        <w:ind w:firstLine="482" w:firstLineChars="200"/>
        <w:rPr>
          <w:rFonts w:hint="eastAsia" w:ascii="宋体" w:hAnsi="宋体"/>
          <w:b/>
          <w:color w:val="FF0000"/>
          <w:sz w:val="24"/>
        </w:rPr>
      </w:pPr>
    </w:p>
    <w:p w14:paraId="4464F44C">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6FFCE4AB">
      <w:pPr>
        <w:ind w:firstLine="482" w:firstLineChars="200"/>
        <w:rPr>
          <w:rFonts w:hint="eastAsia" w:ascii="宋体" w:hAnsi="宋体"/>
          <w:b/>
          <w:color w:val="FF0000"/>
          <w:sz w:val="24"/>
        </w:rPr>
      </w:pPr>
    </w:p>
    <w:p w14:paraId="53DD64E3">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14:paraId="6F74408A">
      <w:pPr>
        <w:ind w:firstLine="482" w:firstLineChars="200"/>
        <w:rPr>
          <w:rFonts w:hint="eastAsia" w:ascii="宋体" w:hAnsi="宋体"/>
          <w:b/>
          <w:color w:val="FF0000"/>
          <w:sz w:val="24"/>
        </w:rPr>
      </w:pPr>
    </w:p>
    <w:p w14:paraId="59DCD36F">
      <w:pPr>
        <w:ind w:firstLine="482" w:firstLineChars="200"/>
        <w:rPr>
          <w:rFonts w:hint="eastAsia" w:ascii="宋体" w:hAnsi="宋体"/>
          <w:b/>
          <w:color w:val="FF0000"/>
          <w:sz w:val="24"/>
        </w:rPr>
      </w:pPr>
    </w:p>
    <w:p w14:paraId="07A83959">
      <w:pPr>
        <w:rPr>
          <w:b/>
          <w:sz w:val="24"/>
        </w:rPr>
      </w:pPr>
    </w:p>
    <w:p w14:paraId="5BACADA6">
      <w:pPr>
        <w:tabs>
          <w:tab w:val="left" w:pos="720"/>
        </w:tabs>
        <w:ind w:firstLine="1928" w:firstLineChars="800"/>
        <w:rPr>
          <w:b/>
          <w:sz w:val="24"/>
        </w:rPr>
      </w:pPr>
      <w:r>
        <w:rPr>
          <w:rFonts w:hint="eastAsia"/>
          <w:b/>
          <w:sz w:val="24"/>
        </w:rPr>
        <w:t>（三）可选配件报价清单（不包括在总报价内）</w:t>
      </w:r>
    </w:p>
    <w:p w14:paraId="0A8E9A7E">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1BC97771">
      <w:pPr>
        <w:ind w:firstLine="482" w:firstLineChars="200"/>
        <w:rPr>
          <w:rFonts w:hint="eastAsia" w:hAnsi="宋体"/>
          <w:b/>
          <w:bCs/>
          <w:sz w:val="24"/>
        </w:rPr>
      </w:pPr>
    </w:p>
    <w:p w14:paraId="1AF7EF36">
      <w:pPr>
        <w:ind w:firstLine="482" w:firstLineChars="200"/>
        <w:rPr>
          <w:rFonts w:hint="eastAsia" w:hAnsi="宋体"/>
          <w:b/>
          <w:bCs/>
          <w:sz w:val="24"/>
        </w:rPr>
      </w:pPr>
    </w:p>
    <w:p w14:paraId="34A0B732">
      <w:pPr>
        <w:tabs>
          <w:tab w:val="left" w:pos="720"/>
        </w:tabs>
        <w:jc w:val="center"/>
        <w:rPr>
          <w:b/>
          <w:sz w:val="24"/>
        </w:rPr>
      </w:pPr>
      <w:r>
        <w:rPr>
          <w:rFonts w:hint="eastAsia"/>
          <w:b/>
          <w:sz w:val="24"/>
        </w:rPr>
        <w:t>（四）</w:t>
      </w:r>
      <w:bookmarkStart w:id="66" w:name="_Hlk72073235"/>
      <w:r>
        <w:rPr>
          <w:rFonts w:hint="eastAsia"/>
          <w:b/>
          <w:sz w:val="24"/>
        </w:rPr>
        <w:t>投标人认为需要涉及的其他内容报价清单</w:t>
      </w:r>
      <w:bookmarkEnd w:id="66"/>
    </w:p>
    <w:p w14:paraId="14A0C512">
      <w:pPr>
        <w:rPr>
          <w:b/>
          <w:bCs/>
        </w:rPr>
      </w:pPr>
    </w:p>
    <w:p w14:paraId="76B4F716"/>
    <w:p w14:paraId="17780600">
      <w:pPr>
        <w:pStyle w:val="5"/>
        <w:jc w:val="center"/>
        <w:rPr>
          <w:rFonts w:hint="eastAsia" w:ascii="黑体" w:eastAsia="黑体"/>
          <w:b w:val="0"/>
          <w:sz w:val="24"/>
          <w:szCs w:val="24"/>
        </w:rPr>
      </w:pPr>
      <w:r>
        <w:rPr>
          <w:rFonts w:hint="eastAsia" w:ascii="黑体"/>
          <w:b w:val="0"/>
          <w:sz w:val="24"/>
          <w:szCs w:val="24"/>
        </w:rPr>
        <w:t>五、</w:t>
      </w:r>
      <w:r>
        <w:rPr>
          <w:rFonts w:hint="eastAsia" w:ascii="黑体" w:eastAsia="黑体"/>
          <w:b w:val="0"/>
          <w:sz w:val="24"/>
          <w:szCs w:val="24"/>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0F6F269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728ADCFA">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44C5EC0">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10DBD660">
            <w:pPr>
              <w:snapToGrid w:val="0"/>
              <w:jc w:val="center"/>
              <w:rPr>
                <w:rFonts w:hint="eastAsia"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CBBE68F">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2F88D2F1">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2F113CF8">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435CD2A1">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5B0950D7">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联系电话</w:t>
            </w:r>
          </w:p>
        </w:tc>
      </w:tr>
      <w:tr w14:paraId="5253857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36284A92">
            <w:pPr>
              <w:spacing w:after="60" w:afterLines="25" w:line="300" w:lineRule="auto"/>
              <w:rPr>
                <w:rFonts w:hint="eastAsia" w:ascii="宋体" w:hAnsi="宋体" w:eastAsia="宋体" w:cs="Arial"/>
                <w:sz w:val="24"/>
                <w:szCs w:val="24"/>
              </w:rPr>
            </w:pPr>
          </w:p>
        </w:tc>
        <w:tc>
          <w:tcPr>
            <w:tcW w:w="1017" w:type="pct"/>
          </w:tcPr>
          <w:p w14:paraId="42C1831A">
            <w:pPr>
              <w:spacing w:after="60" w:afterLines="25" w:line="300" w:lineRule="auto"/>
              <w:rPr>
                <w:rFonts w:hint="eastAsia" w:ascii="宋体" w:hAnsi="宋体" w:eastAsia="宋体" w:cs="Arial"/>
                <w:sz w:val="24"/>
                <w:szCs w:val="24"/>
              </w:rPr>
            </w:pPr>
          </w:p>
        </w:tc>
        <w:tc>
          <w:tcPr>
            <w:tcW w:w="1255" w:type="pct"/>
          </w:tcPr>
          <w:p w14:paraId="14CF61E7">
            <w:pPr>
              <w:spacing w:after="60" w:afterLines="25" w:line="300" w:lineRule="auto"/>
              <w:rPr>
                <w:rFonts w:hint="eastAsia" w:ascii="宋体" w:hAnsi="宋体" w:eastAsia="宋体" w:cs="Arial"/>
                <w:sz w:val="24"/>
                <w:szCs w:val="24"/>
              </w:rPr>
            </w:pPr>
          </w:p>
        </w:tc>
        <w:tc>
          <w:tcPr>
            <w:tcW w:w="733" w:type="pct"/>
          </w:tcPr>
          <w:p w14:paraId="72EB8C25">
            <w:pPr>
              <w:spacing w:after="60" w:afterLines="25" w:line="300" w:lineRule="auto"/>
              <w:rPr>
                <w:rFonts w:hint="eastAsia" w:ascii="宋体" w:hAnsi="宋体" w:eastAsia="宋体" w:cs="Arial"/>
                <w:sz w:val="24"/>
                <w:szCs w:val="24"/>
              </w:rPr>
            </w:pPr>
          </w:p>
        </w:tc>
        <w:tc>
          <w:tcPr>
            <w:tcW w:w="764" w:type="pct"/>
          </w:tcPr>
          <w:p w14:paraId="516C4E3E">
            <w:pPr>
              <w:spacing w:after="60" w:afterLines="25" w:line="300" w:lineRule="auto"/>
              <w:rPr>
                <w:rFonts w:hint="eastAsia" w:ascii="宋体" w:hAnsi="宋体" w:eastAsia="宋体" w:cs="Arial"/>
                <w:sz w:val="24"/>
                <w:szCs w:val="24"/>
              </w:rPr>
            </w:pPr>
          </w:p>
        </w:tc>
        <w:tc>
          <w:tcPr>
            <w:tcW w:w="789" w:type="pct"/>
          </w:tcPr>
          <w:p w14:paraId="43028274">
            <w:pPr>
              <w:spacing w:after="60" w:afterLines="25" w:line="300" w:lineRule="auto"/>
              <w:rPr>
                <w:rFonts w:hint="eastAsia" w:ascii="宋体" w:hAnsi="宋体" w:eastAsia="宋体" w:cs="Arial"/>
                <w:sz w:val="24"/>
                <w:szCs w:val="24"/>
              </w:rPr>
            </w:pPr>
          </w:p>
        </w:tc>
      </w:tr>
      <w:tr w14:paraId="3E5E231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6934F515">
            <w:pPr>
              <w:spacing w:after="60" w:afterLines="25" w:line="300" w:lineRule="auto"/>
              <w:rPr>
                <w:rFonts w:hint="eastAsia" w:ascii="宋体" w:hAnsi="宋体" w:eastAsia="宋体" w:cs="Arial"/>
                <w:sz w:val="24"/>
                <w:szCs w:val="24"/>
              </w:rPr>
            </w:pPr>
          </w:p>
        </w:tc>
        <w:tc>
          <w:tcPr>
            <w:tcW w:w="1017" w:type="pct"/>
          </w:tcPr>
          <w:p w14:paraId="2FAB1D51">
            <w:pPr>
              <w:spacing w:after="60" w:afterLines="25" w:line="300" w:lineRule="auto"/>
              <w:rPr>
                <w:rFonts w:hint="eastAsia" w:ascii="宋体" w:hAnsi="宋体" w:eastAsia="宋体" w:cs="Arial"/>
                <w:sz w:val="24"/>
                <w:szCs w:val="24"/>
              </w:rPr>
            </w:pPr>
          </w:p>
        </w:tc>
        <w:tc>
          <w:tcPr>
            <w:tcW w:w="1255" w:type="pct"/>
          </w:tcPr>
          <w:p w14:paraId="52907B79">
            <w:pPr>
              <w:spacing w:after="60" w:afterLines="25" w:line="300" w:lineRule="auto"/>
              <w:rPr>
                <w:rFonts w:hint="eastAsia" w:ascii="宋体" w:hAnsi="宋体" w:eastAsia="宋体" w:cs="Arial"/>
                <w:sz w:val="24"/>
                <w:szCs w:val="24"/>
              </w:rPr>
            </w:pPr>
          </w:p>
        </w:tc>
        <w:tc>
          <w:tcPr>
            <w:tcW w:w="733" w:type="pct"/>
          </w:tcPr>
          <w:p w14:paraId="0BDDC300">
            <w:pPr>
              <w:spacing w:after="60" w:afterLines="25" w:line="300" w:lineRule="auto"/>
              <w:rPr>
                <w:rFonts w:hint="eastAsia" w:ascii="宋体" w:hAnsi="宋体" w:eastAsia="宋体" w:cs="Arial"/>
                <w:sz w:val="24"/>
                <w:szCs w:val="24"/>
              </w:rPr>
            </w:pPr>
          </w:p>
        </w:tc>
        <w:tc>
          <w:tcPr>
            <w:tcW w:w="764" w:type="pct"/>
          </w:tcPr>
          <w:p w14:paraId="558E9C02">
            <w:pPr>
              <w:spacing w:after="60" w:afterLines="25" w:line="300" w:lineRule="auto"/>
              <w:rPr>
                <w:rFonts w:hint="eastAsia" w:ascii="宋体" w:hAnsi="宋体" w:eastAsia="宋体" w:cs="Arial"/>
                <w:sz w:val="24"/>
                <w:szCs w:val="24"/>
              </w:rPr>
            </w:pPr>
          </w:p>
        </w:tc>
        <w:tc>
          <w:tcPr>
            <w:tcW w:w="789" w:type="pct"/>
          </w:tcPr>
          <w:p w14:paraId="5B03DDBB">
            <w:pPr>
              <w:spacing w:after="60" w:afterLines="25" w:line="300" w:lineRule="auto"/>
              <w:rPr>
                <w:rFonts w:hint="eastAsia" w:ascii="宋体" w:hAnsi="宋体" w:eastAsia="宋体" w:cs="Arial"/>
                <w:sz w:val="24"/>
                <w:szCs w:val="24"/>
              </w:rPr>
            </w:pPr>
          </w:p>
        </w:tc>
      </w:tr>
      <w:tr w14:paraId="569754F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3C748F6E">
            <w:pPr>
              <w:spacing w:after="60" w:afterLines="25" w:line="300" w:lineRule="auto"/>
              <w:rPr>
                <w:rFonts w:hint="eastAsia" w:ascii="宋体" w:hAnsi="宋体" w:eastAsia="宋体" w:cs="Arial"/>
                <w:sz w:val="24"/>
                <w:szCs w:val="24"/>
              </w:rPr>
            </w:pPr>
          </w:p>
        </w:tc>
        <w:tc>
          <w:tcPr>
            <w:tcW w:w="1017" w:type="pct"/>
          </w:tcPr>
          <w:p w14:paraId="5EAF4EA5">
            <w:pPr>
              <w:spacing w:after="60" w:afterLines="25" w:line="300" w:lineRule="auto"/>
              <w:rPr>
                <w:rFonts w:hint="eastAsia" w:ascii="宋体" w:hAnsi="宋体" w:eastAsia="宋体" w:cs="Arial"/>
                <w:sz w:val="24"/>
                <w:szCs w:val="24"/>
              </w:rPr>
            </w:pPr>
          </w:p>
        </w:tc>
        <w:tc>
          <w:tcPr>
            <w:tcW w:w="1255" w:type="pct"/>
          </w:tcPr>
          <w:p w14:paraId="0668E810">
            <w:pPr>
              <w:spacing w:after="60" w:afterLines="25" w:line="300" w:lineRule="auto"/>
              <w:rPr>
                <w:rFonts w:hint="eastAsia" w:ascii="宋体" w:hAnsi="宋体" w:eastAsia="宋体" w:cs="Arial"/>
                <w:sz w:val="24"/>
                <w:szCs w:val="24"/>
              </w:rPr>
            </w:pPr>
          </w:p>
        </w:tc>
        <w:tc>
          <w:tcPr>
            <w:tcW w:w="733" w:type="pct"/>
          </w:tcPr>
          <w:p w14:paraId="019B524F">
            <w:pPr>
              <w:spacing w:after="60" w:afterLines="25" w:line="300" w:lineRule="auto"/>
              <w:rPr>
                <w:rFonts w:hint="eastAsia" w:ascii="宋体" w:hAnsi="宋体" w:eastAsia="宋体" w:cs="Arial"/>
                <w:sz w:val="24"/>
                <w:szCs w:val="24"/>
              </w:rPr>
            </w:pPr>
          </w:p>
        </w:tc>
        <w:tc>
          <w:tcPr>
            <w:tcW w:w="764" w:type="pct"/>
          </w:tcPr>
          <w:p w14:paraId="3EB13F6C">
            <w:pPr>
              <w:spacing w:after="60" w:afterLines="25" w:line="300" w:lineRule="auto"/>
              <w:rPr>
                <w:rFonts w:hint="eastAsia" w:ascii="宋体" w:hAnsi="宋体" w:eastAsia="宋体" w:cs="Arial"/>
                <w:sz w:val="24"/>
                <w:szCs w:val="24"/>
              </w:rPr>
            </w:pPr>
          </w:p>
        </w:tc>
        <w:tc>
          <w:tcPr>
            <w:tcW w:w="789" w:type="pct"/>
          </w:tcPr>
          <w:p w14:paraId="30DAD7D8">
            <w:pPr>
              <w:spacing w:after="60" w:afterLines="25" w:line="300" w:lineRule="auto"/>
              <w:rPr>
                <w:rFonts w:hint="eastAsia" w:ascii="宋体" w:hAnsi="宋体" w:eastAsia="宋体" w:cs="Arial"/>
                <w:sz w:val="24"/>
                <w:szCs w:val="24"/>
              </w:rPr>
            </w:pPr>
          </w:p>
        </w:tc>
      </w:tr>
    </w:tbl>
    <w:p w14:paraId="06A30C88">
      <w:pPr>
        <w:spacing w:line="300" w:lineRule="auto"/>
        <w:rPr>
          <w:rFonts w:ascii="Arial" w:hAnsi="Arial" w:eastAsia="宋体" w:cs="Times New Roman"/>
          <w:sz w:val="24"/>
          <w:szCs w:val="24"/>
        </w:rPr>
      </w:pPr>
    </w:p>
    <w:p w14:paraId="3824627F">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66E3789A">
      <w:pPr>
        <w:spacing w:after="60" w:afterLines="25" w:line="300" w:lineRule="auto"/>
        <w:rPr>
          <w:rFonts w:ascii="Arial" w:hAnsi="Arial" w:eastAsia="宋体" w:cs="Times New Roman"/>
          <w:sz w:val="24"/>
          <w:szCs w:val="24"/>
        </w:rPr>
      </w:pPr>
    </w:p>
    <w:p w14:paraId="3F969D50">
      <w:pPr>
        <w:pStyle w:val="5"/>
        <w:jc w:val="center"/>
        <w:rPr>
          <w:rFonts w:hint="eastAsia" w:ascii="黑体" w:eastAsia="黑体"/>
          <w:b w:val="0"/>
          <w:kern w:val="0"/>
          <w:sz w:val="24"/>
          <w:szCs w:val="24"/>
        </w:rPr>
      </w:pPr>
      <w:bookmarkStart w:id="143" w:name="_GoBack"/>
      <w:bookmarkEnd w:id="143"/>
      <w:r>
        <w:rPr>
          <w:rFonts w:hint="eastAsia" w:ascii="黑体" w:hAnsi="黑体" w:eastAsia="黑体" w:cs="黑体"/>
          <w:b w:val="0"/>
          <w:bCs w:val="0"/>
          <w:sz w:val="24"/>
          <w:szCs w:val="24"/>
        </w:rPr>
        <w:t>六、所投产品自主知识产权产品情况</w:t>
      </w:r>
      <w:r>
        <w:rPr>
          <w:rFonts w:hint="eastAsia" w:ascii="黑体" w:eastAsia="黑体"/>
          <w:b w:val="0"/>
          <w:kern w:val="0"/>
          <w:sz w:val="24"/>
          <w:szCs w:val="24"/>
        </w:rPr>
        <w:t>（格式自定）</w:t>
      </w:r>
    </w:p>
    <w:p w14:paraId="101DD916">
      <w:pPr>
        <w:pStyle w:val="5"/>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0F390A9">
      <w:pPr>
        <w:pStyle w:val="5"/>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七、投标供应商认为需要加以说明的其他内容</w:t>
      </w:r>
    </w:p>
    <w:p w14:paraId="0B017CB6"/>
    <w:p w14:paraId="531A1960">
      <w:pPr>
        <w:ind w:firstLine="723" w:firstLineChars="300"/>
        <w:rPr>
          <w:b/>
          <w:color w:val="FF0000"/>
          <w:sz w:val="24"/>
        </w:rPr>
      </w:pPr>
      <w:r>
        <w:rPr>
          <w:rFonts w:hint="eastAsia"/>
          <w:b/>
          <w:color w:val="FF0000"/>
          <w:sz w:val="24"/>
        </w:rPr>
        <w:t>（信息公开部分的内容到此为止！以下为信息不公开部分。）</w:t>
      </w:r>
    </w:p>
    <w:bookmarkEnd w:id="61"/>
    <w:p w14:paraId="2B4C47C0">
      <w:r>
        <w:br w:type="page"/>
      </w:r>
    </w:p>
    <w:p w14:paraId="28695C5B">
      <w:pPr>
        <w:outlineLvl w:val="1"/>
        <w:rPr>
          <w:rFonts w:hint="eastAsia" w:ascii="宋体" w:hAnsi="宋体"/>
          <w:b/>
          <w:color w:val="FF0000"/>
          <w:sz w:val="28"/>
          <w:szCs w:val="28"/>
        </w:rPr>
      </w:pPr>
      <w:bookmarkStart w:id="67" w:name="_Hlk72260530"/>
      <w:r>
        <w:rPr>
          <w:rFonts w:hint="eastAsia" w:ascii="宋体" w:hAnsi="宋体"/>
          <w:b/>
          <w:color w:val="FF0000"/>
          <w:sz w:val="28"/>
          <w:szCs w:val="28"/>
        </w:rPr>
        <w:t>投标文件附件（信息不公开部分）</w:t>
      </w:r>
    </w:p>
    <w:p w14:paraId="6D08CD19">
      <w:pPr>
        <w:pStyle w:val="5"/>
        <w:jc w:val="center"/>
        <w:rPr>
          <w:rFonts w:hint="eastAsia" w:ascii="黑体" w:eastAsia="黑体"/>
          <w:b w:val="0"/>
          <w:sz w:val="24"/>
        </w:rPr>
      </w:pPr>
      <w:r>
        <w:rPr>
          <w:rFonts w:hint="eastAsia" w:ascii="黑体" w:eastAsia="黑体"/>
          <w:b w:val="0"/>
          <w:sz w:val="24"/>
        </w:rPr>
        <w:t>一、供应商基本情况表</w:t>
      </w:r>
    </w:p>
    <w:p w14:paraId="05B12136">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5A85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7753C218">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14:paraId="634A1CBC">
            <w:pPr>
              <w:jc w:val="center"/>
              <w:rPr>
                <w:rFonts w:hint="eastAsia" w:ascii="方正仿宋_GBK" w:hAnsi="方正仿宋_GBK" w:eastAsia="方正仿宋_GBK" w:cs="方正仿宋_GBK"/>
                <w:sz w:val="24"/>
                <w:szCs w:val="24"/>
              </w:rPr>
            </w:pPr>
          </w:p>
        </w:tc>
        <w:tc>
          <w:tcPr>
            <w:tcW w:w="1977" w:type="dxa"/>
            <w:gridSpan w:val="2"/>
            <w:vAlign w:val="center"/>
          </w:tcPr>
          <w:p w14:paraId="2D3D489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14:paraId="23179397">
            <w:pPr>
              <w:jc w:val="center"/>
              <w:rPr>
                <w:rFonts w:hint="eastAsia" w:ascii="方正仿宋_GBK" w:hAnsi="方正仿宋_GBK" w:eastAsia="方正仿宋_GBK" w:cs="方正仿宋_GBK"/>
                <w:sz w:val="24"/>
                <w:szCs w:val="24"/>
              </w:rPr>
            </w:pPr>
          </w:p>
        </w:tc>
      </w:tr>
      <w:tr w14:paraId="154C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5BD18B1D">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14:paraId="10D2B4F9">
            <w:pPr>
              <w:jc w:val="center"/>
              <w:rPr>
                <w:rFonts w:hint="eastAsia" w:ascii="方正仿宋_GBK" w:hAnsi="方正仿宋_GBK" w:eastAsia="方正仿宋_GBK" w:cs="方正仿宋_GBK"/>
                <w:sz w:val="24"/>
                <w:szCs w:val="24"/>
              </w:rPr>
            </w:pPr>
          </w:p>
        </w:tc>
        <w:tc>
          <w:tcPr>
            <w:tcW w:w="1977" w:type="dxa"/>
            <w:gridSpan w:val="2"/>
            <w:vAlign w:val="center"/>
          </w:tcPr>
          <w:p w14:paraId="7E757B56">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14:paraId="7C098BFF">
            <w:pPr>
              <w:jc w:val="center"/>
              <w:rPr>
                <w:rFonts w:hint="eastAsia" w:ascii="方正仿宋_GBK" w:hAnsi="方正仿宋_GBK" w:eastAsia="方正仿宋_GBK" w:cs="方正仿宋_GBK"/>
                <w:sz w:val="24"/>
                <w:szCs w:val="24"/>
              </w:rPr>
            </w:pPr>
          </w:p>
        </w:tc>
      </w:tr>
      <w:tr w14:paraId="1B62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3BDFFFBB">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14:paraId="7A4A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2CDB1C21">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14:paraId="6CD2EE29">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14:paraId="7307825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14:paraId="02214A83">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14:paraId="52342887">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14:paraId="3603B1F1">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14:paraId="46CE2E70">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14:paraId="6ED847E4">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14:paraId="7D30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25B6E62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74A7E14B">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677B01DD">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750372CB">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2057CB16">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316CFD9">
            <w:pPr>
              <w:jc w:val="center"/>
              <w:rPr>
                <w:rFonts w:hint="eastAsia" w:ascii="方正仿宋_GBK" w:hAnsi="方正仿宋_GBK" w:eastAsia="方正仿宋_GBK" w:cs="方正仿宋_GBK"/>
                <w:sz w:val="24"/>
                <w:szCs w:val="24"/>
              </w:rPr>
            </w:pPr>
          </w:p>
        </w:tc>
      </w:tr>
      <w:tr w14:paraId="7AA2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50A6A7BA">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47D6310">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794E2424">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45CD7649">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763F9613">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006D42A7">
            <w:pPr>
              <w:jc w:val="center"/>
              <w:rPr>
                <w:rFonts w:hint="eastAsia" w:ascii="方正仿宋_GBK" w:hAnsi="方正仿宋_GBK" w:eastAsia="方正仿宋_GBK" w:cs="方正仿宋_GBK"/>
                <w:sz w:val="24"/>
                <w:szCs w:val="24"/>
              </w:rPr>
            </w:pPr>
          </w:p>
        </w:tc>
      </w:tr>
      <w:tr w14:paraId="2A42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5010B3AA">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14:paraId="2BC95F18">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14:paraId="6751E97E">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14:paraId="4C777571">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14:paraId="1DE154C2">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14:paraId="687D4EBF">
            <w:pPr>
              <w:jc w:val="center"/>
              <w:rPr>
                <w:rFonts w:hint="eastAsia" w:ascii="方正仿宋_GBK" w:hAnsi="方正仿宋_GBK" w:eastAsia="方正仿宋_GBK" w:cs="方正仿宋_GBK"/>
                <w:sz w:val="24"/>
                <w:szCs w:val="24"/>
              </w:rPr>
            </w:pPr>
          </w:p>
        </w:tc>
      </w:tr>
      <w:tr w14:paraId="379B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62733A7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14:paraId="79965A57">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14:paraId="1814B285">
            <w:pPr>
              <w:jc w:val="center"/>
              <w:rPr>
                <w:rFonts w:hint="eastAsia" w:ascii="方正仿宋_GBK" w:hAnsi="方正仿宋_GBK" w:eastAsia="方正仿宋_GBK" w:cs="方正仿宋_GBK"/>
                <w:sz w:val="24"/>
                <w:szCs w:val="24"/>
              </w:rPr>
            </w:pPr>
          </w:p>
        </w:tc>
        <w:tc>
          <w:tcPr>
            <w:tcW w:w="1977" w:type="dxa"/>
            <w:gridSpan w:val="2"/>
            <w:vAlign w:val="center"/>
          </w:tcPr>
          <w:p w14:paraId="6D1155FB">
            <w:pPr>
              <w:jc w:val="center"/>
              <w:rPr>
                <w:rFonts w:hint="eastAsia" w:ascii="方正仿宋_GBK" w:hAnsi="方正仿宋_GBK" w:eastAsia="方正仿宋_GBK" w:cs="方正仿宋_GBK"/>
                <w:sz w:val="24"/>
                <w:szCs w:val="24"/>
              </w:rPr>
            </w:pPr>
          </w:p>
        </w:tc>
        <w:tc>
          <w:tcPr>
            <w:tcW w:w="1489" w:type="dxa"/>
            <w:vAlign w:val="center"/>
          </w:tcPr>
          <w:p w14:paraId="4D1C6AD4">
            <w:pPr>
              <w:jc w:val="center"/>
              <w:rPr>
                <w:rFonts w:hint="eastAsia" w:ascii="方正仿宋_GBK" w:hAnsi="方正仿宋_GBK" w:eastAsia="方正仿宋_GBK" w:cs="方正仿宋_GBK"/>
                <w:sz w:val="24"/>
                <w:szCs w:val="24"/>
              </w:rPr>
            </w:pPr>
          </w:p>
        </w:tc>
        <w:tc>
          <w:tcPr>
            <w:tcW w:w="1475" w:type="dxa"/>
            <w:vAlign w:val="center"/>
          </w:tcPr>
          <w:p w14:paraId="563B2F8A">
            <w:pPr>
              <w:jc w:val="center"/>
              <w:rPr>
                <w:rFonts w:hint="eastAsia" w:ascii="方正仿宋_GBK" w:hAnsi="方正仿宋_GBK" w:eastAsia="方正仿宋_GBK" w:cs="方正仿宋_GBK"/>
                <w:sz w:val="24"/>
                <w:szCs w:val="24"/>
              </w:rPr>
            </w:pPr>
          </w:p>
        </w:tc>
      </w:tr>
      <w:tr w14:paraId="01C5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69D11A6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14:paraId="15EE5F9F">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14:paraId="74D722D0">
            <w:pPr>
              <w:jc w:val="center"/>
              <w:rPr>
                <w:rFonts w:hint="eastAsia" w:ascii="方正仿宋_GBK" w:hAnsi="方正仿宋_GBK" w:eastAsia="方正仿宋_GBK" w:cs="方正仿宋_GBK"/>
                <w:sz w:val="24"/>
                <w:szCs w:val="24"/>
              </w:rPr>
            </w:pPr>
          </w:p>
        </w:tc>
        <w:tc>
          <w:tcPr>
            <w:tcW w:w="1977" w:type="dxa"/>
            <w:gridSpan w:val="2"/>
            <w:vAlign w:val="center"/>
          </w:tcPr>
          <w:p w14:paraId="7C5F6D69">
            <w:pPr>
              <w:jc w:val="center"/>
              <w:rPr>
                <w:rFonts w:hint="eastAsia" w:ascii="方正仿宋_GBK" w:hAnsi="方正仿宋_GBK" w:eastAsia="方正仿宋_GBK" w:cs="方正仿宋_GBK"/>
                <w:sz w:val="24"/>
                <w:szCs w:val="24"/>
              </w:rPr>
            </w:pPr>
          </w:p>
        </w:tc>
        <w:tc>
          <w:tcPr>
            <w:tcW w:w="1489" w:type="dxa"/>
            <w:vAlign w:val="center"/>
          </w:tcPr>
          <w:p w14:paraId="73F54C0E">
            <w:pPr>
              <w:jc w:val="center"/>
              <w:rPr>
                <w:rFonts w:hint="eastAsia" w:ascii="方正仿宋_GBK" w:hAnsi="方正仿宋_GBK" w:eastAsia="方正仿宋_GBK" w:cs="方正仿宋_GBK"/>
                <w:sz w:val="24"/>
                <w:szCs w:val="24"/>
              </w:rPr>
            </w:pPr>
          </w:p>
        </w:tc>
        <w:tc>
          <w:tcPr>
            <w:tcW w:w="1475" w:type="dxa"/>
            <w:vAlign w:val="center"/>
          </w:tcPr>
          <w:p w14:paraId="2473991E">
            <w:pPr>
              <w:jc w:val="center"/>
              <w:rPr>
                <w:rFonts w:hint="eastAsia" w:ascii="方正仿宋_GBK" w:hAnsi="方正仿宋_GBK" w:eastAsia="方正仿宋_GBK" w:cs="方正仿宋_GBK"/>
                <w:sz w:val="24"/>
                <w:szCs w:val="24"/>
              </w:rPr>
            </w:pPr>
          </w:p>
        </w:tc>
      </w:tr>
      <w:tr w14:paraId="6C40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1E52DEF6">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14:paraId="4BCA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760C2A93">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14:paraId="2878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263DC1AF">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14:paraId="2A3C1F8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14:paraId="5F936147">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14:paraId="3407C0B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14:paraId="07F2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31D53137">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ACDD130">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24DEFFD9">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1A09E068">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4E87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04203178">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621689E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15B6584A">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0F65C6C8">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14:paraId="676C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46167AA8">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14:paraId="442CA294">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14:paraId="7F65DFA7">
      <w:pPr>
        <w:rPr>
          <w:rFonts w:ascii="黑体" w:eastAsia="黑体"/>
          <w:sz w:val="24"/>
        </w:rPr>
      </w:pPr>
      <w:r>
        <w:rPr>
          <w:rFonts w:hint="eastAsia" w:ascii="黑体" w:eastAsia="黑体"/>
          <w:sz w:val="24"/>
        </w:rPr>
        <w:br w:type="page"/>
      </w:r>
    </w:p>
    <w:p w14:paraId="02420C59">
      <w:pPr>
        <w:pStyle w:val="5"/>
        <w:spacing w:before="120" w:after="120"/>
        <w:jc w:val="center"/>
        <w:rPr>
          <w:rFonts w:hint="eastAsia" w:ascii="黑体" w:eastAsia="黑体"/>
          <w:b w:val="0"/>
          <w:sz w:val="24"/>
        </w:rPr>
      </w:pPr>
      <w:r>
        <w:rPr>
          <w:rFonts w:hint="eastAsia" w:ascii="黑体" w:eastAsia="黑体"/>
          <w:b w:val="0"/>
          <w:sz w:val="24"/>
        </w:rPr>
        <w:t>二、</w:t>
      </w:r>
      <w:bookmarkStart w:id="68" w:name="_Hlk72092499"/>
      <w:r>
        <w:rPr>
          <w:rFonts w:hint="eastAsia" w:ascii="黑体" w:eastAsia="黑体"/>
          <w:b w:val="0"/>
          <w:sz w:val="24"/>
        </w:rPr>
        <w:t>法定代表人（负责人）证明书</w:t>
      </w:r>
      <w:bookmarkEnd w:id="68"/>
    </w:p>
    <w:p w14:paraId="3AE05D6B">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4C6C965C">
      <w:pPr>
        <w:spacing w:line="360" w:lineRule="auto"/>
        <w:ind w:firstLine="420" w:firstLineChars="200"/>
        <w:rPr>
          <w:szCs w:val="21"/>
        </w:rPr>
      </w:pPr>
      <w:r>
        <w:rPr>
          <w:rFonts w:hint="eastAsia"/>
          <w:szCs w:val="21"/>
        </w:rPr>
        <w:t>特此证明。</w:t>
      </w:r>
    </w:p>
    <w:p w14:paraId="7CD112A6">
      <w:pPr>
        <w:spacing w:line="360" w:lineRule="auto"/>
        <w:ind w:firstLine="420" w:firstLineChars="200"/>
        <w:rPr>
          <w:szCs w:val="21"/>
        </w:rPr>
      </w:pPr>
      <w:r>
        <w:rPr>
          <w:rFonts w:hint="eastAsia"/>
          <w:szCs w:val="21"/>
        </w:rPr>
        <w:t>说明：1、法定代表人为投标人（企业事业单位、国家机关、社会团体）的主要行政负责人。</w:t>
      </w:r>
    </w:p>
    <w:p w14:paraId="7BC5523A">
      <w:pPr>
        <w:numPr>
          <w:ilvl w:val="0"/>
          <w:numId w:val="3"/>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5BF078E0">
      <w:pPr>
        <w:numPr>
          <w:ilvl w:val="0"/>
          <w:numId w:val="3"/>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335A0251">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605F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F17A835">
            <w:pPr>
              <w:jc w:val="center"/>
            </w:pPr>
            <w:r>
              <w:rPr>
                <w:rFonts w:hint="eastAsia"/>
              </w:rPr>
              <w:t>证件扫描件正面</w:t>
            </w:r>
          </w:p>
          <w:p w14:paraId="699CB75E">
            <w:pPr>
              <w:pStyle w:val="2"/>
              <w:jc w:val="center"/>
            </w:pPr>
          </w:p>
          <w:p w14:paraId="3C33813E">
            <w:pPr>
              <w:pStyle w:val="3"/>
              <w:jc w:val="center"/>
            </w:pPr>
          </w:p>
          <w:p w14:paraId="1EF1F72D">
            <w:pPr>
              <w:pStyle w:val="3"/>
              <w:jc w:val="center"/>
            </w:pPr>
          </w:p>
          <w:p w14:paraId="43A4300C">
            <w:pPr>
              <w:pStyle w:val="3"/>
              <w:jc w:val="center"/>
            </w:pPr>
          </w:p>
          <w:p w14:paraId="0CD406C4">
            <w:pPr>
              <w:pStyle w:val="3"/>
              <w:jc w:val="center"/>
            </w:pPr>
          </w:p>
          <w:p w14:paraId="3D144ED7">
            <w:pPr>
              <w:pStyle w:val="3"/>
              <w:jc w:val="center"/>
            </w:pPr>
          </w:p>
          <w:p w14:paraId="4F216C71">
            <w:pPr>
              <w:pStyle w:val="3"/>
              <w:jc w:val="center"/>
            </w:pPr>
          </w:p>
        </w:tc>
        <w:tc>
          <w:tcPr>
            <w:tcW w:w="4265" w:type="dxa"/>
          </w:tcPr>
          <w:p w14:paraId="5049F8D3">
            <w:pPr>
              <w:jc w:val="center"/>
            </w:pPr>
            <w:r>
              <w:rPr>
                <w:rFonts w:hint="eastAsia"/>
              </w:rPr>
              <w:t>证件扫描件反面</w:t>
            </w:r>
          </w:p>
          <w:p w14:paraId="40DBA552">
            <w:pPr>
              <w:pStyle w:val="2"/>
              <w:jc w:val="center"/>
            </w:pPr>
          </w:p>
          <w:p w14:paraId="45621F7E">
            <w:pPr>
              <w:pStyle w:val="3"/>
              <w:jc w:val="center"/>
            </w:pPr>
          </w:p>
        </w:tc>
      </w:tr>
    </w:tbl>
    <w:p w14:paraId="3812966E">
      <w:pPr>
        <w:rPr>
          <w:sz w:val="24"/>
        </w:rPr>
      </w:pPr>
    </w:p>
    <w:p w14:paraId="3C21D825">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14:paraId="796DE9A4">
      <w:pPr>
        <w:rPr>
          <w:rFonts w:ascii="黑体" w:eastAsia="黑体"/>
          <w:kern w:val="0"/>
          <w:sz w:val="24"/>
          <w:szCs w:val="24"/>
        </w:rPr>
      </w:pPr>
      <w:r>
        <w:rPr>
          <w:rFonts w:hint="eastAsia" w:ascii="黑体" w:eastAsia="黑体"/>
          <w:kern w:val="0"/>
          <w:sz w:val="24"/>
          <w:szCs w:val="24"/>
        </w:rPr>
        <w:br w:type="page"/>
      </w:r>
    </w:p>
    <w:p w14:paraId="08A92F7E">
      <w:pPr>
        <w:pStyle w:val="5"/>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5D8FB270">
      <w:pPr>
        <w:ind w:firstLine="482" w:firstLineChars="200"/>
        <w:rPr>
          <w:b/>
          <w:sz w:val="24"/>
        </w:rPr>
      </w:pPr>
    </w:p>
    <w:bookmarkEnd w:id="67"/>
    <w:p w14:paraId="6CBD5F55">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37FF2841">
      <w:pPr>
        <w:spacing w:line="360" w:lineRule="auto"/>
        <w:ind w:firstLine="420" w:firstLineChars="200"/>
        <w:rPr>
          <w:szCs w:val="21"/>
        </w:rPr>
      </w:pPr>
      <w:r>
        <w:rPr>
          <w:rFonts w:hint="eastAsia"/>
          <w:szCs w:val="21"/>
        </w:rPr>
        <w:t>代理人无转委托权，特此委托。</w:t>
      </w:r>
    </w:p>
    <w:p w14:paraId="52B82080">
      <w:pPr>
        <w:spacing w:line="360" w:lineRule="auto"/>
        <w:ind w:firstLine="420" w:firstLineChars="200"/>
        <w:rPr>
          <w:szCs w:val="21"/>
        </w:rPr>
      </w:pPr>
    </w:p>
    <w:p w14:paraId="7CC3B500">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7B03AD6B">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5720DBC7">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14:paraId="229C4F84">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61A335D8">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199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tcPr>
          <w:p w14:paraId="4D5596D4">
            <w:pPr>
              <w:jc w:val="center"/>
            </w:pPr>
            <w:r>
              <w:rPr>
                <w:rFonts w:hint="eastAsia" w:ascii="Times New Roman" w:eastAsia="宋体"/>
              </w:rPr>
              <w:t>证件扫描件正面</w:t>
            </w:r>
          </w:p>
          <w:p w14:paraId="67882A6A">
            <w:pPr>
              <w:pStyle w:val="2"/>
              <w:jc w:val="center"/>
            </w:pPr>
          </w:p>
          <w:p w14:paraId="6DD017D2">
            <w:pPr>
              <w:pStyle w:val="3"/>
              <w:jc w:val="center"/>
            </w:pPr>
          </w:p>
          <w:p w14:paraId="632EC208">
            <w:pPr>
              <w:pStyle w:val="3"/>
              <w:jc w:val="center"/>
            </w:pPr>
          </w:p>
          <w:p w14:paraId="13D698BB">
            <w:pPr>
              <w:pStyle w:val="3"/>
              <w:jc w:val="center"/>
            </w:pPr>
          </w:p>
          <w:p w14:paraId="2AAE0006">
            <w:pPr>
              <w:pStyle w:val="3"/>
              <w:jc w:val="center"/>
            </w:pPr>
          </w:p>
          <w:p w14:paraId="7043A198">
            <w:pPr>
              <w:pStyle w:val="3"/>
              <w:jc w:val="center"/>
            </w:pPr>
          </w:p>
          <w:p w14:paraId="6D9B45FE">
            <w:pPr>
              <w:pStyle w:val="3"/>
              <w:jc w:val="center"/>
            </w:pPr>
          </w:p>
        </w:tc>
        <w:tc>
          <w:tcPr>
            <w:tcW w:w="4265" w:type="dxa"/>
          </w:tcPr>
          <w:p w14:paraId="78D91230">
            <w:pPr>
              <w:jc w:val="center"/>
            </w:pPr>
            <w:r>
              <w:rPr>
                <w:rFonts w:hint="eastAsia" w:ascii="Times New Roman" w:eastAsia="宋体"/>
              </w:rPr>
              <w:t>证件扫描件反面</w:t>
            </w:r>
          </w:p>
          <w:p w14:paraId="3A9BB173">
            <w:pPr>
              <w:pStyle w:val="2"/>
              <w:jc w:val="center"/>
            </w:pPr>
          </w:p>
          <w:p w14:paraId="01F365EB">
            <w:pPr>
              <w:pStyle w:val="3"/>
              <w:jc w:val="center"/>
            </w:pPr>
          </w:p>
        </w:tc>
      </w:tr>
    </w:tbl>
    <w:p w14:paraId="2BB7D41F">
      <w:pPr>
        <w:rPr>
          <w:rFonts w:hint="eastAsia" w:ascii="黑体" w:hAnsi="黑体" w:eastAsia="黑体" w:cs="黑体"/>
          <w:b/>
          <w:bCs/>
          <w:sz w:val="24"/>
          <w:szCs w:val="24"/>
        </w:rPr>
      </w:pPr>
    </w:p>
    <w:p w14:paraId="4651789C">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14:paraId="3E8CE039"/>
    <w:p w14:paraId="3D82C598">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14:paraId="5CE33EB8">
      <w:pPr>
        <w:pStyle w:val="15"/>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7B73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4EA0545">
            <w:pPr>
              <w:adjustRightInd w:val="0"/>
              <w:snapToGrid w:val="0"/>
              <w:spacing w:line="360" w:lineRule="auto"/>
              <w:jc w:val="center"/>
              <w:rPr>
                <w:rFonts w:hint="eastAsia" w:ascii="宋体" w:hAnsi="宋体"/>
                <w:kern w:val="0"/>
                <w:szCs w:val="21"/>
              </w:rPr>
            </w:pPr>
            <w:bookmarkStart w:id="69" w:name="_Hlk72092651"/>
            <w:r>
              <w:rPr>
                <w:rFonts w:hint="eastAsia" w:ascii="宋体" w:hAnsi="宋体"/>
                <w:kern w:val="0"/>
                <w:szCs w:val="21"/>
              </w:rPr>
              <w:t>序号</w:t>
            </w:r>
          </w:p>
        </w:tc>
        <w:tc>
          <w:tcPr>
            <w:tcW w:w="2664" w:type="dxa"/>
            <w:vAlign w:val="center"/>
          </w:tcPr>
          <w:p w14:paraId="70D8D52C">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14:paraId="4976E029">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14:paraId="70826360">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14:paraId="552B5BF3">
            <w:pPr>
              <w:adjustRightInd w:val="0"/>
              <w:snapToGrid w:val="0"/>
              <w:spacing w:line="360" w:lineRule="auto"/>
              <w:jc w:val="center"/>
              <w:rPr>
                <w:rFonts w:hint="eastAsia" w:ascii="宋体" w:hAnsi="宋体"/>
                <w:kern w:val="0"/>
                <w:szCs w:val="21"/>
              </w:rPr>
            </w:pPr>
            <w:r>
              <w:rPr>
                <w:rFonts w:hint="eastAsia"/>
              </w:rPr>
              <w:t>说明</w:t>
            </w:r>
          </w:p>
        </w:tc>
      </w:tr>
      <w:bookmarkEnd w:id="69"/>
      <w:tr w14:paraId="5717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142B61D9">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14:paraId="5F557335">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14:paraId="6C31ACFD">
            <w:pPr>
              <w:adjustRightInd w:val="0"/>
              <w:snapToGrid w:val="0"/>
              <w:spacing w:line="360" w:lineRule="auto"/>
              <w:rPr>
                <w:rFonts w:hint="eastAsia" w:ascii="宋体" w:hAnsi="宋体"/>
                <w:kern w:val="0"/>
                <w:szCs w:val="21"/>
              </w:rPr>
            </w:pPr>
          </w:p>
        </w:tc>
        <w:tc>
          <w:tcPr>
            <w:tcW w:w="1842" w:type="dxa"/>
          </w:tcPr>
          <w:p w14:paraId="48C665F6">
            <w:pPr>
              <w:adjustRightInd w:val="0"/>
              <w:snapToGrid w:val="0"/>
              <w:spacing w:line="360" w:lineRule="auto"/>
              <w:rPr>
                <w:rFonts w:hint="eastAsia" w:ascii="宋体" w:hAnsi="宋体"/>
                <w:kern w:val="0"/>
                <w:szCs w:val="21"/>
              </w:rPr>
            </w:pPr>
          </w:p>
        </w:tc>
        <w:tc>
          <w:tcPr>
            <w:tcW w:w="1418" w:type="dxa"/>
          </w:tcPr>
          <w:p w14:paraId="7E427889">
            <w:pPr>
              <w:adjustRightInd w:val="0"/>
              <w:snapToGrid w:val="0"/>
              <w:spacing w:line="360" w:lineRule="auto"/>
              <w:rPr>
                <w:rFonts w:hint="eastAsia" w:ascii="宋体" w:hAnsi="宋体"/>
                <w:kern w:val="0"/>
                <w:szCs w:val="21"/>
              </w:rPr>
            </w:pPr>
          </w:p>
        </w:tc>
      </w:tr>
    </w:tbl>
    <w:p w14:paraId="2F68ABA7">
      <w:pPr>
        <w:ind w:firstLine="482" w:firstLineChars="200"/>
        <w:rPr>
          <w:b/>
          <w:sz w:val="24"/>
        </w:rPr>
      </w:pPr>
    </w:p>
    <w:p w14:paraId="5D8DF8D6">
      <w:pPr>
        <w:ind w:firstLine="482" w:firstLineChars="200"/>
        <w:rPr>
          <w:b/>
          <w:sz w:val="24"/>
        </w:rPr>
      </w:pPr>
      <w:r>
        <w:rPr>
          <w:rFonts w:hint="eastAsia"/>
          <w:b/>
          <w:sz w:val="24"/>
        </w:rPr>
        <w:t>注：1.上表所列各项均为不可负偏离条款。</w:t>
      </w:r>
    </w:p>
    <w:p w14:paraId="2A901B69">
      <w:pPr>
        <w:ind w:firstLine="482" w:firstLineChars="200"/>
        <w:rPr>
          <w:b/>
          <w:sz w:val="24"/>
        </w:rPr>
      </w:pPr>
      <w:r>
        <w:rPr>
          <w:rFonts w:hint="eastAsia"/>
          <w:b/>
          <w:sz w:val="24"/>
        </w:rPr>
        <w:t>2.“投标响应”一栏应当详细填写投标人自身响应情况，而不能不合理照搬照抄招实质性条款具体内容。</w:t>
      </w:r>
    </w:p>
    <w:p w14:paraId="757853AC">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242EE718">
      <w:pPr>
        <w:ind w:firstLine="482" w:firstLineChars="200"/>
        <w:rPr>
          <w:b/>
          <w:sz w:val="24"/>
        </w:rPr>
      </w:pPr>
      <w:r>
        <w:rPr>
          <w:b/>
          <w:sz w:val="24"/>
        </w:rPr>
        <w:t>4.</w:t>
      </w:r>
      <w:r>
        <w:rPr>
          <w:rFonts w:hint="eastAsia"/>
          <w:b/>
          <w:sz w:val="24"/>
        </w:rPr>
        <w:t>评审委员会有权对投标响应情况作出判断（作出评审结论）。</w:t>
      </w:r>
    </w:p>
    <w:p w14:paraId="36645611">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14:paraId="4246958E">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14:paraId="28E43816">
      <w:pPr>
        <w:rPr>
          <w:rFonts w:ascii="黑体" w:eastAsia="黑体"/>
          <w:sz w:val="24"/>
          <w:szCs w:val="24"/>
        </w:rPr>
      </w:pPr>
      <w:r>
        <w:rPr>
          <w:rFonts w:hint="eastAsia" w:ascii="黑体" w:eastAsia="黑体"/>
          <w:sz w:val="24"/>
          <w:szCs w:val="24"/>
        </w:rPr>
        <w:br w:type="page"/>
      </w:r>
    </w:p>
    <w:p w14:paraId="5648731E">
      <w:pPr>
        <w:pStyle w:val="5"/>
        <w:jc w:val="center"/>
        <w:rPr>
          <w:rFonts w:hint="eastAsia"/>
          <w:sz w:val="24"/>
        </w:rPr>
      </w:pPr>
      <w:r>
        <w:rPr>
          <w:rFonts w:hint="eastAsia" w:ascii="黑体" w:eastAsia="黑体"/>
          <w:b w:val="0"/>
          <w:sz w:val="24"/>
          <w:szCs w:val="24"/>
        </w:rPr>
        <w:t>五、技术要求偏离表</w:t>
      </w:r>
    </w:p>
    <w:tbl>
      <w:tblPr>
        <w:tblStyle w:val="17"/>
        <w:tblW w:w="847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901"/>
        <w:gridCol w:w="4676"/>
        <w:gridCol w:w="1190"/>
        <w:gridCol w:w="792"/>
        <w:gridCol w:w="418"/>
      </w:tblGrid>
      <w:tr w14:paraId="69E8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97" w:type="dxa"/>
            <w:vAlign w:val="center"/>
          </w:tcPr>
          <w:p w14:paraId="3475188C">
            <w:pPr>
              <w:jc w:val="center"/>
              <w:rPr>
                <w:color w:val="000000" w:themeColor="text1"/>
                <w:szCs w:val="21"/>
                <w14:textFill>
                  <w14:solidFill>
                    <w14:schemeClr w14:val="tx1"/>
                  </w14:solidFill>
                </w14:textFill>
              </w:rPr>
            </w:pPr>
            <w:r>
              <w:rPr>
                <w:rFonts w:hint="eastAsia"/>
                <w:sz w:val="24"/>
              </w:rPr>
              <w:t>序号</w:t>
            </w:r>
          </w:p>
        </w:tc>
        <w:tc>
          <w:tcPr>
            <w:tcW w:w="901" w:type="dxa"/>
            <w:vAlign w:val="center"/>
          </w:tcPr>
          <w:p w14:paraId="0B3B73C0">
            <w:pPr>
              <w:jc w:val="center"/>
              <w:rPr>
                <w:color w:val="000000" w:themeColor="text1"/>
                <w:szCs w:val="21"/>
                <w14:textFill>
                  <w14:solidFill>
                    <w14:schemeClr w14:val="tx1"/>
                  </w14:solidFill>
                </w14:textFill>
              </w:rPr>
            </w:pPr>
            <w:r>
              <w:rPr>
                <w:rFonts w:hint="eastAsia"/>
                <w:sz w:val="24"/>
              </w:rPr>
              <w:t>货物名称</w:t>
            </w:r>
          </w:p>
        </w:tc>
        <w:tc>
          <w:tcPr>
            <w:tcW w:w="4676" w:type="dxa"/>
            <w:vAlign w:val="center"/>
          </w:tcPr>
          <w:p w14:paraId="02D44BC5">
            <w:pPr>
              <w:jc w:val="center"/>
              <w:rPr>
                <w:color w:val="000000" w:themeColor="text1"/>
                <w:szCs w:val="21"/>
                <w14:textFill>
                  <w14:solidFill>
                    <w14:schemeClr w14:val="tx1"/>
                  </w14:solidFill>
                </w14:textFill>
              </w:rPr>
            </w:pPr>
            <w:r>
              <w:rPr>
                <w:rFonts w:hint="eastAsia"/>
                <w:sz w:val="24"/>
              </w:rPr>
              <w:t>采购技术要求</w:t>
            </w:r>
          </w:p>
        </w:tc>
        <w:tc>
          <w:tcPr>
            <w:tcW w:w="1190" w:type="dxa"/>
            <w:vAlign w:val="center"/>
          </w:tcPr>
          <w:p w14:paraId="256B6ED4">
            <w:pPr>
              <w:jc w:val="center"/>
              <w:rPr>
                <w:color w:val="000000" w:themeColor="text1"/>
                <w:szCs w:val="21"/>
                <w14:textFill>
                  <w14:solidFill>
                    <w14:schemeClr w14:val="tx1"/>
                  </w14:solidFill>
                </w14:textFill>
              </w:rPr>
            </w:pPr>
            <w:r>
              <w:rPr>
                <w:rFonts w:hint="eastAsia"/>
                <w:sz w:val="24"/>
              </w:rPr>
              <w:t>技术响应情况</w:t>
            </w:r>
          </w:p>
        </w:tc>
        <w:tc>
          <w:tcPr>
            <w:tcW w:w="792" w:type="dxa"/>
            <w:vAlign w:val="center"/>
          </w:tcPr>
          <w:p w14:paraId="25877F94">
            <w:pPr>
              <w:jc w:val="center"/>
              <w:rPr>
                <w:color w:val="000000" w:themeColor="text1"/>
                <w:szCs w:val="21"/>
                <w14:textFill>
                  <w14:solidFill>
                    <w14:schemeClr w14:val="tx1"/>
                  </w14:solidFill>
                </w14:textFill>
              </w:rPr>
            </w:pPr>
            <w:r>
              <w:rPr>
                <w:rFonts w:hint="eastAsia"/>
                <w:sz w:val="24"/>
              </w:rPr>
              <w:t>偏离情况</w:t>
            </w:r>
          </w:p>
        </w:tc>
        <w:tc>
          <w:tcPr>
            <w:tcW w:w="418" w:type="dxa"/>
            <w:vAlign w:val="center"/>
          </w:tcPr>
          <w:p w14:paraId="5A3622F6">
            <w:pPr>
              <w:jc w:val="center"/>
              <w:rPr>
                <w:color w:val="000000" w:themeColor="text1"/>
                <w:szCs w:val="21"/>
                <w14:textFill>
                  <w14:solidFill>
                    <w14:schemeClr w14:val="tx1"/>
                  </w14:solidFill>
                </w14:textFill>
              </w:rPr>
            </w:pPr>
            <w:r>
              <w:rPr>
                <w:rFonts w:hint="eastAsia"/>
                <w:sz w:val="24"/>
              </w:rPr>
              <w:t>说明</w:t>
            </w:r>
          </w:p>
        </w:tc>
      </w:tr>
      <w:tr w14:paraId="75E4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74" w:type="dxa"/>
            <w:gridSpan w:val="6"/>
            <w:vAlign w:val="center"/>
          </w:tcPr>
          <w:p w14:paraId="5D502359">
            <w:pPr>
              <w:rPr>
                <w:color w:val="000000" w:themeColor="text1"/>
                <w:szCs w:val="21"/>
                <w14:textFill>
                  <w14:solidFill>
                    <w14:schemeClr w14:val="tx1"/>
                  </w14:solidFill>
                </w14:textFill>
              </w:rPr>
            </w:pPr>
            <w:r>
              <w:rPr>
                <w:rFonts w:hint="eastAsia" w:ascii="宋体" w:hAnsi="宋体" w:eastAsia="宋体" w:cs="宋体"/>
                <w:b/>
                <w:bCs/>
                <w:color w:val="000000"/>
                <w:szCs w:val="21"/>
              </w:rPr>
              <w:t>一、物理实验室</w:t>
            </w:r>
          </w:p>
        </w:tc>
      </w:tr>
      <w:tr w14:paraId="13F2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6CD3893C">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w:t>
            </w:r>
          </w:p>
        </w:tc>
        <w:tc>
          <w:tcPr>
            <w:tcW w:w="901" w:type="dxa"/>
            <w:vMerge w:val="restart"/>
            <w:vAlign w:val="center"/>
          </w:tcPr>
          <w:p w14:paraId="0A44B1B2">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智能系统控制终端</w:t>
            </w:r>
          </w:p>
        </w:tc>
        <w:tc>
          <w:tcPr>
            <w:tcW w:w="4676" w:type="dxa"/>
            <w:vAlign w:val="center"/>
          </w:tcPr>
          <w:p w14:paraId="0861A68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1.整机集成液晶触摸屏、触摸按钮、液晶旋钮、常用接口面板；</w:t>
            </w:r>
          </w:p>
        </w:tc>
        <w:tc>
          <w:tcPr>
            <w:tcW w:w="1190" w:type="dxa"/>
          </w:tcPr>
          <w:p w14:paraId="253F1B22">
            <w:pPr>
              <w:rPr>
                <w:color w:val="000000" w:themeColor="text1"/>
                <w:szCs w:val="21"/>
                <w14:textFill>
                  <w14:solidFill>
                    <w14:schemeClr w14:val="tx1"/>
                  </w14:solidFill>
                </w14:textFill>
              </w:rPr>
            </w:pPr>
          </w:p>
        </w:tc>
        <w:tc>
          <w:tcPr>
            <w:tcW w:w="792" w:type="dxa"/>
          </w:tcPr>
          <w:p w14:paraId="0100ABC4">
            <w:pPr>
              <w:rPr>
                <w:color w:val="000000" w:themeColor="text1"/>
                <w:szCs w:val="21"/>
                <w14:textFill>
                  <w14:solidFill>
                    <w14:schemeClr w14:val="tx1"/>
                  </w14:solidFill>
                </w14:textFill>
              </w:rPr>
            </w:pPr>
          </w:p>
        </w:tc>
        <w:tc>
          <w:tcPr>
            <w:tcW w:w="418" w:type="dxa"/>
          </w:tcPr>
          <w:p w14:paraId="11CA2B77">
            <w:pPr>
              <w:rPr>
                <w:color w:val="000000" w:themeColor="text1"/>
                <w:szCs w:val="21"/>
                <w14:textFill>
                  <w14:solidFill>
                    <w14:schemeClr w14:val="tx1"/>
                  </w14:solidFill>
                </w14:textFill>
              </w:rPr>
            </w:pPr>
          </w:p>
        </w:tc>
      </w:tr>
      <w:tr w14:paraId="79BF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A40BB11">
            <w:pPr>
              <w:jc w:val="center"/>
              <w:rPr>
                <w:rFonts w:hint="eastAsia" w:ascii="宋体" w:hAnsi="宋体" w:eastAsia="宋体" w:cs="宋体"/>
                <w:b/>
                <w:bCs/>
                <w:kern w:val="0"/>
                <w:szCs w:val="21"/>
              </w:rPr>
            </w:pPr>
          </w:p>
        </w:tc>
        <w:tc>
          <w:tcPr>
            <w:tcW w:w="901" w:type="dxa"/>
            <w:vMerge w:val="continue"/>
            <w:vAlign w:val="center"/>
          </w:tcPr>
          <w:p w14:paraId="30555F52">
            <w:pPr>
              <w:jc w:val="center"/>
              <w:rPr>
                <w:color w:val="000000" w:themeColor="text1"/>
                <w:szCs w:val="21"/>
                <w14:textFill>
                  <w14:solidFill>
                    <w14:schemeClr w14:val="tx1"/>
                  </w14:solidFill>
                </w14:textFill>
              </w:rPr>
            </w:pPr>
          </w:p>
        </w:tc>
        <w:tc>
          <w:tcPr>
            <w:tcW w:w="4676" w:type="dxa"/>
            <w:vAlign w:val="center"/>
          </w:tcPr>
          <w:p w14:paraId="56368A6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2.采用ARM+MCU双架构，触摸按钮和液晶旋钮为独立的MCU单片机；</w:t>
            </w:r>
          </w:p>
        </w:tc>
        <w:tc>
          <w:tcPr>
            <w:tcW w:w="1190" w:type="dxa"/>
          </w:tcPr>
          <w:p w14:paraId="056790EB">
            <w:pPr>
              <w:rPr>
                <w:color w:val="000000" w:themeColor="text1"/>
                <w:szCs w:val="21"/>
                <w14:textFill>
                  <w14:solidFill>
                    <w14:schemeClr w14:val="tx1"/>
                  </w14:solidFill>
                </w14:textFill>
              </w:rPr>
            </w:pPr>
          </w:p>
        </w:tc>
        <w:tc>
          <w:tcPr>
            <w:tcW w:w="792" w:type="dxa"/>
          </w:tcPr>
          <w:p w14:paraId="712F4D80">
            <w:pPr>
              <w:rPr>
                <w:color w:val="000000" w:themeColor="text1"/>
                <w:szCs w:val="21"/>
                <w14:textFill>
                  <w14:solidFill>
                    <w14:schemeClr w14:val="tx1"/>
                  </w14:solidFill>
                </w14:textFill>
              </w:rPr>
            </w:pPr>
          </w:p>
        </w:tc>
        <w:tc>
          <w:tcPr>
            <w:tcW w:w="418" w:type="dxa"/>
          </w:tcPr>
          <w:p w14:paraId="3EBD284D">
            <w:pPr>
              <w:rPr>
                <w:color w:val="000000" w:themeColor="text1"/>
                <w:szCs w:val="21"/>
                <w14:textFill>
                  <w14:solidFill>
                    <w14:schemeClr w14:val="tx1"/>
                  </w14:solidFill>
                </w14:textFill>
              </w:rPr>
            </w:pPr>
          </w:p>
        </w:tc>
      </w:tr>
      <w:tr w14:paraId="34D7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42ACC32">
            <w:pPr>
              <w:jc w:val="center"/>
              <w:rPr>
                <w:rFonts w:hint="eastAsia" w:ascii="宋体" w:hAnsi="宋体" w:eastAsia="宋体" w:cs="宋体"/>
                <w:b/>
                <w:bCs/>
                <w:kern w:val="0"/>
                <w:szCs w:val="21"/>
              </w:rPr>
            </w:pPr>
          </w:p>
        </w:tc>
        <w:tc>
          <w:tcPr>
            <w:tcW w:w="901" w:type="dxa"/>
            <w:vMerge w:val="continue"/>
            <w:vAlign w:val="center"/>
          </w:tcPr>
          <w:p w14:paraId="08E88DC8">
            <w:pPr>
              <w:jc w:val="center"/>
              <w:rPr>
                <w:color w:val="000000" w:themeColor="text1"/>
                <w:szCs w:val="21"/>
                <w14:textFill>
                  <w14:solidFill>
                    <w14:schemeClr w14:val="tx1"/>
                  </w14:solidFill>
                </w14:textFill>
              </w:rPr>
            </w:pPr>
          </w:p>
        </w:tc>
        <w:tc>
          <w:tcPr>
            <w:tcW w:w="4676" w:type="dxa"/>
            <w:vAlign w:val="center"/>
          </w:tcPr>
          <w:p w14:paraId="5C93EF8C">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rPr>
              <w:t>▲</w:t>
            </w:r>
            <w:r>
              <w:rPr>
                <w:rFonts w:hint="eastAsia" w:ascii="宋体" w:hAnsi="宋体" w:eastAsia="宋体" w:cs="宋体"/>
                <w:b/>
                <w:bCs/>
                <w:kern w:val="0"/>
                <w:szCs w:val="21"/>
                <w:lang w:bidi="ar"/>
              </w:rPr>
              <w:t>3.符合GB4943.1-2022标准要求（对设备进行机械强度试验，500g，直径50(mm)钢球，跌落高度1.3m，外壳不变形；样品外壳在外物撞击造成变形时应不影响其正常工作）</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190" w:type="dxa"/>
          </w:tcPr>
          <w:p w14:paraId="3259A90C">
            <w:pPr>
              <w:rPr>
                <w:color w:val="000000" w:themeColor="text1"/>
                <w:szCs w:val="21"/>
                <w14:textFill>
                  <w14:solidFill>
                    <w14:schemeClr w14:val="tx1"/>
                  </w14:solidFill>
                </w14:textFill>
              </w:rPr>
            </w:pPr>
          </w:p>
        </w:tc>
        <w:tc>
          <w:tcPr>
            <w:tcW w:w="792" w:type="dxa"/>
          </w:tcPr>
          <w:p w14:paraId="34B70D5F">
            <w:pPr>
              <w:rPr>
                <w:color w:val="000000" w:themeColor="text1"/>
                <w:szCs w:val="21"/>
                <w14:textFill>
                  <w14:solidFill>
                    <w14:schemeClr w14:val="tx1"/>
                  </w14:solidFill>
                </w14:textFill>
              </w:rPr>
            </w:pPr>
          </w:p>
        </w:tc>
        <w:tc>
          <w:tcPr>
            <w:tcW w:w="418" w:type="dxa"/>
          </w:tcPr>
          <w:p w14:paraId="6D88D172">
            <w:pPr>
              <w:rPr>
                <w:color w:val="000000" w:themeColor="text1"/>
                <w:szCs w:val="21"/>
                <w14:textFill>
                  <w14:solidFill>
                    <w14:schemeClr w14:val="tx1"/>
                  </w14:solidFill>
                </w14:textFill>
              </w:rPr>
            </w:pPr>
          </w:p>
        </w:tc>
      </w:tr>
      <w:tr w14:paraId="5CA8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D2E61A0">
            <w:pPr>
              <w:jc w:val="center"/>
              <w:rPr>
                <w:rFonts w:hint="eastAsia" w:ascii="宋体" w:hAnsi="宋体" w:eastAsia="宋体" w:cs="宋体"/>
                <w:b/>
                <w:bCs/>
                <w:kern w:val="0"/>
                <w:szCs w:val="21"/>
              </w:rPr>
            </w:pPr>
          </w:p>
        </w:tc>
        <w:tc>
          <w:tcPr>
            <w:tcW w:w="901" w:type="dxa"/>
            <w:vMerge w:val="continue"/>
            <w:vAlign w:val="center"/>
          </w:tcPr>
          <w:p w14:paraId="57641DC7">
            <w:pPr>
              <w:jc w:val="center"/>
              <w:rPr>
                <w:color w:val="000000" w:themeColor="text1"/>
                <w:szCs w:val="21"/>
                <w14:textFill>
                  <w14:solidFill>
                    <w14:schemeClr w14:val="tx1"/>
                  </w14:solidFill>
                </w14:textFill>
              </w:rPr>
            </w:pPr>
          </w:p>
        </w:tc>
        <w:tc>
          <w:tcPr>
            <w:tcW w:w="4676" w:type="dxa"/>
            <w:vAlign w:val="center"/>
          </w:tcPr>
          <w:p w14:paraId="36D72F4A">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4.触摸屏部分采用ARM架构CPU，CPU≥4核CPU主频≥2.0Ghz，内置NPU≥1TOPS算力，内置GPU≥ARMG52(支持OpenGL、OpenCL)，内存≥2G。</w:t>
            </w:r>
          </w:p>
        </w:tc>
        <w:tc>
          <w:tcPr>
            <w:tcW w:w="1190" w:type="dxa"/>
          </w:tcPr>
          <w:p w14:paraId="783DF51C">
            <w:pPr>
              <w:rPr>
                <w:color w:val="000000" w:themeColor="text1"/>
                <w:szCs w:val="21"/>
                <w14:textFill>
                  <w14:solidFill>
                    <w14:schemeClr w14:val="tx1"/>
                  </w14:solidFill>
                </w14:textFill>
              </w:rPr>
            </w:pPr>
          </w:p>
        </w:tc>
        <w:tc>
          <w:tcPr>
            <w:tcW w:w="792" w:type="dxa"/>
          </w:tcPr>
          <w:p w14:paraId="7BF11B18">
            <w:pPr>
              <w:rPr>
                <w:color w:val="000000" w:themeColor="text1"/>
                <w:szCs w:val="21"/>
                <w14:textFill>
                  <w14:solidFill>
                    <w14:schemeClr w14:val="tx1"/>
                  </w14:solidFill>
                </w14:textFill>
              </w:rPr>
            </w:pPr>
          </w:p>
        </w:tc>
        <w:tc>
          <w:tcPr>
            <w:tcW w:w="418" w:type="dxa"/>
          </w:tcPr>
          <w:p w14:paraId="6BA96585">
            <w:pPr>
              <w:rPr>
                <w:color w:val="000000" w:themeColor="text1"/>
                <w:szCs w:val="21"/>
                <w14:textFill>
                  <w14:solidFill>
                    <w14:schemeClr w14:val="tx1"/>
                  </w14:solidFill>
                </w14:textFill>
              </w:rPr>
            </w:pPr>
          </w:p>
        </w:tc>
      </w:tr>
      <w:tr w14:paraId="02DA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BDA049D">
            <w:pPr>
              <w:jc w:val="center"/>
              <w:rPr>
                <w:rFonts w:hint="eastAsia" w:ascii="宋体" w:hAnsi="宋体" w:eastAsia="宋体" w:cs="宋体"/>
                <w:b/>
                <w:bCs/>
                <w:kern w:val="0"/>
                <w:szCs w:val="21"/>
              </w:rPr>
            </w:pPr>
          </w:p>
        </w:tc>
        <w:tc>
          <w:tcPr>
            <w:tcW w:w="901" w:type="dxa"/>
            <w:vMerge w:val="continue"/>
            <w:vAlign w:val="center"/>
          </w:tcPr>
          <w:p w14:paraId="05EFE67C">
            <w:pPr>
              <w:jc w:val="center"/>
              <w:rPr>
                <w:color w:val="000000" w:themeColor="text1"/>
                <w:szCs w:val="21"/>
                <w14:textFill>
                  <w14:solidFill>
                    <w14:schemeClr w14:val="tx1"/>
                  </w14:solidFill>
                </w14:textFill>
              </w:rPr>
            </w:pPr>
          </w:p>
        </w:tc>
        <w:tc>
          <w:tcPr>
            <w:tcW w:w="4676" w:type="dxa"/>
            <w:vAlign w:val="center"/>
          </w:tcPr>
          <w:p w14:paraId="5F69E8A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5.触摸屏的液晶≥10.1"，分辨率≥1280*800，材质为IPS或更优；</w:t>
            </w:r>
          </w:p>
        </w:tc>
        <w:tc>
          <w:tcPr>
            <w:tcW w:w="1190" w:type="dxa"/>
          </w:tcPr>
          <w:p w14:paraId="7D0F450D">
            <w:pPr>
              <w:rPr>
                <w:color w:val="000000" w:themeColor="text1"/>
                <w:szCs w:val="21"/>
                <w14:textFill>
                  <w14:solidFill>
                    <w14:schemeClr w14:val="tx1"/>
                  </w14:solidFill>
                </w14:textFill>
              </w:rPr>
            </w:pPr>
          </w:p>
        </w:tc>
        <w:tc>
          <w:tcPr>
            <w:tcW w:w="792" w:type="dxa"/>
          </w:tcPr>
          <w:p w14:paraId="4DD903A0">
            <w:pPr>
              <w:rPr>
                <w:color w:val="000000" w:themeColor="text1"/>
                <w:szCs w:val="21"/>
                <w14:textFill>
                  <w14:solidFill>
                    <w14:schemeClr w14:val="tx1"/>
                  </w14:solidFill>
                </w14:textFill>
              </w:rPr>
            </w:pPr>
          </w:p>
        </w:tc>
        <w:tc>
          <w:tcPr>
            <w:tcW w:w="418" w:type="dxa"/>
          </w:tcPr>
          <w:p w14:paraId="196CED5D">
            <w:pPr>
              <w:rPr>
                <w:color w:val="000000" w:themeColor="text1"/>
                <w:szCs w:val="21"/>
                <w14:textFill>
                  <w14:solidFill>
                    <w14:schemeClr w14:val="tx1"/>
                  </w14:solidFill>
                </w14:textFill>
              </w:rPr>
            </w:pPr>
          </w:p>
        </w:tc>
      </w:tr>
      <w:tr w14:paraId="6928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FE7A050">
            <w:pPr>
              <w:jc w:val="center"/>
              <w:rPr>
                <w:rFonts w:hint="eastAsia" w:ascii="宋体" w:hAnsi="宋体" w:eastAsia="宋体" w:cs="宋体"/>
                <w:b/>
                <w:bCs/>
                <w:kern w:val="0"/>
                <w:szCs w:val="21"/>
              </w:rPr>
            </w:pPr>
          </w:p>
        </w:tc>
        <w:tc>
          <w:tcPr>
            <w:tcW w:w="901" w:type="dxa"/>
            <w:vMerge w:val="continue"/>
            <w:vAlign w:val="center"/>
          </w:tcPr>
          <w:p w14:paraId="13FDD0EB">
            <w:pPr>
              <w:jc w:val="center"/>
              <w:rPr>
                <w:color w:val="000000" w:themeColor="text1"/>
                <w:szCs w:val="21"/>
                <w14:textFill>
                  <w14:solidFill>
                    <w14:schemeClr w14:val="tx1"/>
                  </w14:solidFill>
                </w14:textFill>
              </w:rPr>
            </w:pPr>
          </w:p>
        </w:tc>
        <w:tc>
          <w:tcPr>
            <w:tcW w:w="4676" w:type="dxa"/>
            <w:vAlign w:val="center"/>
          </w:tcPr>
          <w:p w14:paraId="0B44862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6.触摸屏的触摸面板为G+G玻璃材质，采用了电容触摸屏，采用全贴合工艺；触摸面板为一体式无缝大板，触摸屏、触摸按钮、液晶旋钮三大功能模块之间没有缝隙；</w:t>
            </w:r>
          </w:p>
        </w:tc>
        <w:tc>
          <w:tcPr>
            <w:tcW w:w="1190" w:type="dxa"/>
          </w:tcPr>
          <w:p w14:paraId="5EDBB4F9">
            <w:pPr>
              <w:rPr>
                <w:color w:val="000000" w:themeColor="text1"/>
                <w:szCs w:val="21"/>
                <w14:textFill>
                  <w14:solidFill>
                    <w14:schemeClr w14:val="tx1"/>
                  </w14:solidFill>
                </w14:textFill>
              </w:rPr>
            </w:pPr>
          </w:p>
        </w:tc>
        <w:tc>
          <w:tcPr>
            <w:tcW w:w="792" w:type="dxa"/>
          </w:tcPr>
          <w:p w14:paraId="2DBAABBF">
            <w:pPr>
              <w:rPr>
                <w:color w:val="000000" w:themeColor="text1"/>
                <w:szCs w:val="21"/>
                <w14:textFill>
                  <w14:solidFill>
                    <w14:schemeClr w14:val="tx1"/>
                  </w14:solidFill>
                </w14:textFill>
              </w:rPr>
            </w:pPr>
          </w:p>
        </w:tc>
        <w:tc>
          <w:tcPr>
            <w:tcW w:w="418" w:type="dxa"/>
          </w:tcPr>
          <w:p w14:paraId="6D5B7874">
            <w:pPr>
              <w:rPr>
                <w:color w:val="000000" w:themeColor="text1"/>
                <w:szCs w:val="21"/>
                <w14:textFill>
                  <w14:solidFill>
                    <w14:schemeClr w14:val="tx1"/>
                  </w14:solidFill>
                </w14:textFill>
              </w:rPr>
            </w:pPr>
          </w:p>
        </w:tc>
      </w:tr>
      <w:tr w14:paraId="0B8D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2C882EB">
            <w:pPr>
              <w:jc w:val="center"/>
              <w:rPr>
                <w:rFonts w:hint="eastAsia" w:ascii="宋体" w:hAnsi="宋体" w:eastAsia="宋体" w:cs="宋体"/>
                <w:b/>
                <w:bCs/>
                <w:kern w:val="0"/>
                <w:szCs w:val="21"/>
              </w:rPr>
            </w:pPr>
          </w:p>
        </w:tc>
        <w:tc>
          <w:tcPr>
            <w:tcW w:w="901" w:type="dxa"/>
            <w:vMerge w:val="continue"/>
            <w:vAlign w:val="center"/>
          </w:tcPr>
          <w:p w14:paraId="41536E80">
            <w:pPr>
              <w:jc w:val="center"/>
              <w:rPr>
                <w:color w:val="000000" w:themeColor="text1"/>
                <w:szCs w:val="21"/>
                <w14:textFill>
                  <w14:solidFill>
                    <w14:schemeClr w14:val="tx1"/>
                  </w14:solidFill>
                </w14:textFill>
              </w:rPr>
            </w:pPr>
          </w:p>
        </w:tc>
        <w:tc>
          <w:tcPr>
            <w:tcW w:w="4676" w:type="dxa"/>
            <w:vAlign w:val="center"/>
          </w:tcPr>
          <w:p w14:paraId="38C30B6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7.液晶按钮部分采用智能旋钮设计，具有1组标准香蕉接口可输出稳压直流电、1组标准香蕉接口可输出稳压交流电，支持切换交流或直流输出；</w:t>
            </w:r>
          </w:p>
        </w:tc>
        <w:tc>
          <w:tcPr>
            <w:tcW w:w="1190" w:type="dxa"/>
          </w:tcPr>
          <w:p w14:paraId="2D984AC7">
            <w:pPr>
              <w:rPr>
                <w:color w:val="000000" w:themeColor="text1"/>
                <w:szCs w:val="21"/>
                <w14:textFill>
                  <w14:solidFill>
                    <w14:schemeClr w14:val="tx1"/>
                  </w14:solidFill>
                </w14:textFill>
              </w:rPr>
            </w:pPr>
          </w:p>
        </w:tc>
        <w:tc>
          <w:tcPr>
            <w:tcW w:w="792" w:type="dxa"/>
          </w:tcPr>
          <w:p w14:paraId="46797328">
            <w:pPr>
              <w:rPr>
                <w:color w:val="000000" w:themeColor="text1"/>
                <w:szCs w:val="21"/>
                <w14:textFill>
                  <w14:solidFill>
                    <w14:schemeClr w14:val="tx1"/>
                  </w14:solidFill>
                </w14:textFill>
              </w:rPr>
            </w:pPr>
          </w:p>
        </w:tc>
        <w:tc>
          <w:tcPr>
            <w:tcW w:w="418" w:type="dxa"/>
          </w:tcPr>
          <w:p w14:paraId="3C43AE95">
            <w:pPr>
              <w:rPr>
                <w:color w:val="000000" w:themeColor="text1"/>
                <w:szCs w:val="21"/>
                <w14:textFill>
                  <w14:solidFill>
                    <w14:schemeClr w14:val="tx1"/>
                  </w14:solidFill>
                </w14:textFill>
              </w:rPr>
            </w:pPr>
          </w:p>
        </w:tc>
      </w:tr>
      <w:tr w14:paraId="1DBB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84CC945">
            <w:pPr>
              <w:jc w:val="center"/>
              <w:rPr>
                <w:rFonts w:hint="eastAsia" w:ascii="宋体" w:hAnsi="宋体" w:eastAsia="宋体" w:cs="宋体"/>
                <w:b/>
                <w:bCs/>
                <w:kern w:val="0"/>
                <w:szCs w:val="21"/>
              </w:rPr>
            </w:pPr>
          </w:p>
        </w:tc>
        <w:tc>
          <w:tcPr>
            <w:tcW w:w="901" w:type="dxa"/>
            <w:vMerge w:val="continue"/>
            <w:vAlign w:val="center"/>
          </w:tcPr>
          <w:p w14:paraId="44D2299E">
            <w:pPr>
              <w:jc w:val="center"/>
              <w:rPr>
                <w:color w:val="000000" w:themeColor="text1"/>
                <w:szCs w:val="21"/>
                <w14:textFill>
                  <w14:solidFill>
                    <w14:schemeClr w14:val="tx1"/>
                  </w14:solidFill>
                </w14:textFill>
              </w:rPr>
            </w:pPr>
          </w:p>
        </w:tc>
        <w:tc>
          <w:tcPr>
            <w:tcW w:w="4676" w:type="dxa"/>
            <w:vAlign w:val="center"/>
          </w:tcPr>
          <w:p w14:paraId="4D936C2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8.旋钮外尺寸49mm±2mm，旋钮中心具有2个≥3位LED数码管显示屏，可以显示实时电压和电流，可以通过旋钮调节电压输出，并实时查看电流；</w:t>
            </w:r>
          </w:p>
        </w:tc>
        <w:tc>
          <w:tcPr>
            <w:tcW w:w="1190" w:type="dxa"/>
          </w:tcPr>
          <w:p w14:paraId="2BA951F6">
            <w:pPr>
              <w:rPr>
                <w:color w:val="000000" w:themeColor="text1"/>
                <w:szCs w:val="21"/>
                <w14:textFill>
                  <w14:solidFill>
                    <w14:schemeClr w14:val="tx1"/>
                  </w14:solidFill>
                </w14:textFill>
              </w:rPr>
            </w:pPr>
          </w:p>
        </w:tc>
        <w:tc>
          <w:tcPr>
            <w:tcW w:w="792" w:type="dxa"/>
          </w:tcPr>
          <w:p w14:paraId="19BA27E1">
            <w:pPr>
              <w:rPr>
                <w:color w:val="000000" w:themeColor="text1"/>
                <w:szCs w:val="21"/>
                <w14:textFill>
                  <w14:solidFill>
                    <w14:schemeClr w14:val="tx1"/>
                  </w14:solidFill>
                </w14:textFill>
              </w:rPr>
            </w:pPr>
          </w:p>
        </w:tc>
        <w:tc>
          <w:tcPr>
            <w:tcW w:w="418" w:type="dxa"/>
          </w:tcPr>
          <w:p w14:paraId="1598B097">
            <w:pPr>
              <w:rPr>
                <w:color w:val="000000" w:themeColor="text1"/>
                <w:szCs w:val="21"/>
                <w14:textFill>
                  <w14:solidFill>
                    <w14:schemeClr w14:val="tx1"/>
                  </w14:solidFill>
                </w14:textFill>
              </w:rPr>
            </w:pPr>
          </w:p>
        </w:tc>
      </w:tr>
      <w:tr w14:paraId="239A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863B292">
            <w:pPr>
              <w:jc w:val="center"/>
              <w:rPr>
                <w:rFonts w:hint="eastAsia" w:ascii="宋体" w:hAnsi="宋体" w:eastAsia="宋体" w:cs="宋体"/>
                <w:b/>
                <w:bCs/>
                <w:kern w:val="0"/>
                <w:szCs w:val="21"/>
              </w:rPr>
            </w:pPr>
          </w:p>
        </w:tc>
        <w:tc>
          <w:tcPr>
            <w:tcW w:w="901" w:type="dxa"/>
            <w:vMerge w:val="continue"/>
            <w:vAlign w:val="center"/>
          </w:tcPr>
          <w:p w14:paraId="63C66A0C">
            <w:pPr>
              <w:jc w:val="center"/>
              <w:rPr>
                <w:color w:val="000000" w:themeColor="text1"/>
                <w:szCs w:val="21"/>
                <w14:textFill>
                  <w14:solidFill>
                    <w14:schemeClr w14:val="tx1"/>
                  </w14:solidFill>
                </w14:textFill>
              </w:rPr>
            </w:pPr>
          </w:p>
        </w:tc>
        <w:tc>
          <w:tcPr>
            <w:tcW w:w="4676" w:type="dxa"/>
            <w:vAlign w:val="center"/>
          </w:tcPr>
          <w:p w14:paraId="4DDF347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9.直流输出：1组直流1.5~30V可调输出，最大电流2A；交流输出：1组交流1.5~30V可调输出，最大电流2A，输出波形为50Hz方波；</w:t>
            </w:r>
          </w:p>
        </w:tc>
        <w:tc>
          <w:tcPr>
            <w:tcW w:w="1190" w:type="dxa"/>
          </w:tcPr>
          <w:p w14:paraId="06ED68FE">
            <w:pPr>
              <w:rPr>
                <w:color w:val="000000" w:themeColor="text1"/>
                <w:szCs w:val="21"/>
                <w14:textFill>
                  <w14:solidFill>
                    <w14:schemeClr w14:val="tx1"/>
                  </w14:solidFill>
                </w14:textFill>
              </w:rPr>
            </w:pPr>
          </w:p>
        </w:tc>
        <w:tc>
          <w:tcPr>
            <w:tcW w:w="792" w:type="dxa"/>
          </w:tcPr>
          <w:p w14:paraId="5CE199FC">
            <w:pPr>
              <w:rPr>
                <w:color w:val="000000" w:themeColor="text1"/>
                <w:szCs w:val="21"/>
                <w14:textFill>
                  <w14:solidFill>
                    <w14:schemeClr w14:val="tx1"/>
                  </w14:solidFill>
                </w14:textFill>
              </w:rPr>
            </w:pPr>
          </w:p>
        </w:tc>
        <w:tc>
          <w:tcPr>
            <w:tcW w:w="418" w:type="dxa"/>
          </w:tcPr>
          <w:p w14:paraId="55DD3DD9">
            <w:pPr>
              <w:rPr>
                <w:color w:val="000000" w:themeColor="text1"/>
                <w:szCs w:val="21"/>
                <w14:textFill>
                  <w14:solidFill>
                    <w14:schemeClr w14:val="tx1"/>
                  </w14:solidFill>
                </w14:textFill>
              </w:rPr>
            </w:pPr>
          </w:p>
        </w:tc>
      </w:tr>
      <w:tr w14:paraId="19D1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DA67CDF">
            <w:pPr>
              <w:jc w:val="center"/>
              <w:rPr>
                <w:rFonts w:hint="eastAsia" w:ascii="宋体" w:hAnsi="宋体" w:eastAsia="宋体" w:cs="宋体"/>
                <w:b/>
                <w:bCs/>
                <w:kern w:val="0"/>
                <w:szCs w:val="21"/>
              </w:rPr>
            </w:pPr>
          </w:p>
        </w:tc>
        <w:tc>
          <w:tcPr>
            <w:tcW w:w="901" w:type="dxa"/>
            <w:vMerge w:val="continue"/>
            <w:vAlign w:val="center"/>
          </w:tcPr>
          <w:p w14:paraId="77117E8E">
            <w:pPr>
              <w:jc w:val="center"/>
              <w:rPr>
                <w:color w:val="000000" w:themeColor="text1"/>
                <w:szCs w:val="21"/>
                <w14:textFill>
                  <w14:solidFill>
                    <w14:schemeClr w14:val="tx1"/>
                  </w14:solidFill>
                </w14:textFill>
              </w:rPr>
            </w:pPr>
          </w:p>
        </w:tc>
        <w:tc>
          <w:tcPr>
            <w:tcW w:w="4676" w:type="dxa"/>
            <w:vAlign w:val="center"/>
          </w:tcPr>
          <w:p w14:paraId="7530FE0D">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10.电压精度：输出电压精度为±0.2V。</w:t>
            </w:r>
          </w:p>
        </w:tc>
        <w:tc>
          <w:tcPr>
            <w:tcW w:w="1190" w:type="dxa"/>
          </w:tcPr>
          <w:p w14:paraId="738F2B49">
            <w:pPr>
              <w:rPr>
                <w:color w:val="000000" w:themeColor="text1"/>
                <w:szCs w:val="21"/>
                <w14:textFill>
                  <w14:solidFill>
                    <w14:schemeClr w14:val="tx1"/>
                  </w14:solidFill>
                </w14:textFill>
              </w:rPr>
            </w:pPr>
          </w:p>
        </w:tc>
        <w:tc>
          <w:tcPr>
            <w:tcW w:w="792" w:type="dxa"/>
          </w:tcPr>
          <w:p w14:paraId="567C8561">
            <w:pPr>
              <w:rPr>
                <w:color w:val="000000" w:themeColor="text1"/>
                <w:szCs w:val="21"/>
                <w14:textFill>
                  <w14:solidFill>
                    <w14:schemeClr w14:val="tx1"/>
                  </w14:solidFill>
                </w14:textFill>
              </w:rPr>
            </w:pPr>
          </w:p>
        </w:tc>
        <w:tc>
          <w:tcPr>
            <w:tcW w:w="418" w:type="dxa"/>
          </w:tcPr>
          <w:p w14:paraId="0215CFCE">
            <w:pPr>
              <w:rPr>
                <w:color w:val="000000" w:themeColor="text1"/>
                <w:szCs w:val="21"/>
                <w14:textFill>
                  <w14:solidFill>
                    <w14:schemeClr w14:val="tx1"/>
                  </w14:solidFill>
                </w14:textFill>
              </w:rPr>
            </w:pPr>
          </w:p>
        </w:tc>
      </w:tr>
      <w:tr w14:paraId="1D7C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F82C021">
            <w:pPr>
              <w:jc w:val="center"/>
              <w:rPr>
                <w:rFonts w:hint="eastAsia" w:ascii="宋体" w:hAnsi="宋体" w:eastAsia="宋体" w:cs="宋体"/>
                <w:b/>
                <w:bCs/>
                <w:kern w:val="0"/>
                <w:szCs w:val="21"/>
              </w:rPr>
            </w:pPr>
          </w:p>
        </w:tc>
        <w:tc>
          <w:tcPr>
            <w:tcW w:w="901" w:type="dxa"/>
            <w:vMerge w:val="continue"/>
            <w:vAlign w:val="center"/>
          </w:tcPr>
          <w:p w14:paraId="76116204">
            <w:pPr>
              <w:jc w:val="center"/>
              <w:rPr>
                <w:color w:val="000000" w:themeColor="text1"/>
                <w:szCs w:val="21"/>
                <w14:textFill>
                  <w14:solidFill>
                    <w14:schemeClr w14:val="tx1"/>
                  </w14:solidFill>
                </w14:textFill>
              </w:rPr>
            </w:pPr>
          </w:p>
        </w:tc>
        <w:tc>
          <w:tcPr>
            <w:tcW w:w="4676" w:type="dxa"/>
            <w:vAlign w:val="center"/>
          </w:tcPr>
          <w:p w14:paraId="13EA1DD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11.具有≥6个触摸按钮，支持：同步锁定、低压电、高压电、升降、等常用功能按钮；</w:t>
            </w:r>
          </w:p>
        </w:tc>
        <w:tc>
          <w:tcPr>
            <w:tcW w:w="1190" w:type="dxa"/>
          </w:tcPr>
          <w:p w14:paraId="17880B57">
            <w:pPr>
              <w:rPr>
                <w:color w:val="000000" w:themeColor="text1"/>
                <w:szCs w:val="21"/>
                <w14:textFill>
                  <w14:solidFill>
                    <w14:schemeClr w14:val="tx1"/>
                  </w14:solidFill>
                </w14:textFill>
              </w:rPr>
            </w:pPr>
          </w:p>
        </w:tc>
        <w:tc>
          <w:tcPr>
            <w:tcW w:w="792" w:type="dxa"/>
          </w:tcPr>
          <w:p w14:paraId="5927C599">
            <w:pPr>
              <w:rPr>
                <w:color w:val="000000" w:themeColor="text1"/>
                <w:szCs w:val="21"/>
                <w14:textFill>
                  <w14:solidFill>
                    <w14:schemeClr w14:val="tx1"/>
                  </w14:solidFill>
                </w14:textFill>
              </w:rPr>
            </w:pPr>
          </w:p>
        </w:tc>
        <w:tc>
          <w:tcPr>
            <w:tcW w:w="418" w:type="dxa"/>
          </w:tcPr>
          <w:p w14:paraId="65D452E0">
            <w:pPr>
              <w:rPr>
                <w:color w:val="000000" w:themeColor="text1"/>
                <w:szCs w:val="21"/>
                <w14:textFill>
                  <w14:solidFill>
                    <w14:schemeClr w14:val="tx1"/>
                  </w14:solidFill>
                </w14:textFill>
              </w:rPr>
            </w:pPr>
          </w:p>
        </w:tc>
      </w:tr>
      <w:tr w14:paraId="69E3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30F19C3">
            <w:pPr>
              <w:jc w:val="center"/>
              <w:rPr>
                <w:rFonts w:hint="eastAsia" w:ascii="宋体" w:hAnsi="宋体" w:eastAsia="宋体" w:cs="宋体"/>
                <w:b/>
                <w:bCs/>
                <w:kern w:val="0"/>
                <w:szCs w:val="21"/>
              </w:rPr>
            </w:pPr>
          </w:p>
        </w:tc>
        <w:tc>
          <w:tcPr>
            <w:tcW w:w="901" w:type="dxa"/>
            <w:vMerge w:val="continue"/>
            <w:vAlign w:val="center"/>
          </w:tcPr>
          <w:p w14:paraId="355C26B5">
            <w:pPr>
              <w:jc w:val="center"/>
              <w:rPr>
                <w:color w:val="000000" w:themeColor="text1"/>
                <w:szCs w:val="21"/>
                <w14:textFill>
                  <w14:solidFill>
                    <w14:schemeClr w14:val="tx1"/>
                  </w14:solidFill>
                </w14:textFill>
              </w:rPr>
            </w:pPr>
          </w:p>
        </w:tc>
        <w:tc>
          <w:tcPr>
            <w:tcW w:w="4676" w:type="dxa"/>
            <w:vAlign w:val="center"/>
          </w:tcPr>
          <w:p w14:paraId="2B45B19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12.可通过同步锁定按钮，将本机的电源状态下发到学生电源，并锁定学生电源使其不能自主调节电压；</w:t>
            </w:r>
          </w:p>
        </w:tc>
        <w:tc>
          <w:tcPr>
            <w:tcW w:w="1190" w:type="dxa"/>
          </w:tcPr>
          <w:p w14:paraId="2BB9C9EA">
            <w:pPr>
              <w:rPr>
                <w:color w:val="000000" w:themeColor="text1"/>
                <w:szCs w:val="21"/>
                <w14:textFill>
                  <w14:solidFill>
                    <w14:schemeClr w14:val="tx1"/>
                  </w14:solidFill>
                </w14:textFill>
              </w:rPr>
            </w:pPr>
          </w:p>
        </w:tc>
        <w:tc>
          <w:tcPr>
            <w:tcW w:w="792" w:type="dxa"/>
          </w:tcPr>
          <w:p w14:paraId="1183DF5E">
            <w:pPr>
              <w:rPr>
                <w:color w:val="000000" w:themeColor="text1"/>
                <w:szCs w:val="21"/>
                <w14:textFill>
                  <w14:solidFill>
                    <w14:schemeClr w14:val="tx1"/>
                  </w14:solidFill>
                </w14:textFill>
              </w:rPr>
            </w:pPr>
          </w:p>
        </w:tc>
        <w:tc>
          <w:tcPr>
            <w:tcW w:w="418" w:type="dxa"/>
          </w:tcPr>
          <w:p w14:paraId="0B1CC5F6">
            <w:pPr>
              <w:rPr>
                <w:color w:val="000000" w:themeColor="text1"/>
                <w:szCs w:val="21"/>
                <w14:textFill>
                  <w14:solidFill>
                    <w14:schemeClr w14:val="tx1"/>
                  </w14:solidFill>
                </w14:textFill>
              </w:rPr>
            </w:pPr>
          </w:p>
        </w:tc>
      </w:tr>
      <w:tr w14:paraId="4322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768863B">
            <w:pPr>
              <w:jc w:val="center"/>
              <w:rPr>
                <w:rFonts w:hint="eastAsia" w:ascii="宋体" w:hAnsi="宋体" w:eastAsia="宋体" w:cs="宋体"/>
                <w:b/>
                <w:bCs/>
                <w:kern w:val="0"/>
                <w:szCs w:val="21"/>
              </w:rPr>
            </w:pPr>
          </w:p>
        </w:tc>
        <w:tc>
          <w:tcPr>
            <w:tcW w:w="901" w:type="dxa"/>
            <w:vMerge w:val="continue"/>
            <w:vAlign w:val="center"/>
          </w:tcPr>
          <w:p w14:paraId="0FF258AF">
            <w:pPr>
              <w:jc w:val="center"/>
              <w:rPr>
                <w:color w:val="000000" w:themeColor="text1"/>
                <w:szCs w:val="21"/>
                <w14:textFill>
                  <w14:solidFill>
                    <w14:schemeClr w14:val="tx1"/>
                  </w14:solidFill>
                </w14:textFill>
              </w:rPr>
            </w:pPr>
          </w:p>
        </w:tc>
        <w:tc>
          <w:tcPr>
            <w:tcW w:w="4676" w:type="dxa"/>
            <w:vAlign w:val="center"/>
          </w:tcPr>
          <w:p w14:paraId="5F40DD7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13.可通过低压电和高压电按钮，开启学生电源的对应高压输出和低压输出；</w:t>
            </w:r>
          </w:p>
        </w:tc>
        <w:tc>
          <w:tcPr>
            <w:tcW w:w="1190" w:type="dxa"/>
          </w:tcPr>
          <w:p w14:paraId="567DA275">
            <w:pPr>
              <w:rPr>
                <w:color w:val="000000" w:themeColor="text1"/>
                <w:szCs w:val="21"/>
                <w14:textFill>
                  <w14:solidFill>
                    <w14:schemeClr w14:val="tx1"/>
                  </w14:solidFill>
                </w14:textFill>
              </w:rPr>
            </w:pPr>
          </w:p>
        </w:tc>
        <w:tc>
          <w:tcPr>
            <w:tcW w:w="792" w:type="dxa"/>
          </w:tcPr>
          <w:p w14:paraId="2CCE3620">
            <w:pPr>
              <w:rPr>
                <w:color w:val="000000" w:themeColor="text1"/>
                <w:szCs w:val="21"/>
                <w14:textFill>
                  <w14:solidFill>
                    <w14:schemeClr w14:val="tx1"/>
                  </w14:solidFill>
                </w14:textFill>
              </w:rPr>
            </w:pPr>
          </w:p>
        </w:tc>
        <w:tc>
          <w:tcPr>
            <w:tcW w:w="418" w:type="dxa"/>
          </w:tcPr>
          <w:p w14:paraId="7DFF385F">
            <w:pPr>
              <w:rPr>
                <w:color w:val="000000" w:themeColor="text1"/>
                <w:szCs w:val="21"/>
                <w14:textFill>
                  <w14:solidFill>
                    <w14:schemeClr w14:val="tx1"/>
                  </w14:solidFill>
                </w14:textFill>
              </w:rPr>
            </w:pPr>
          </w:p>
        </w:tc>
      </w:tr>
      <w:tr w14:paraId="4DA0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02328A4">
            <w:pPr>
              <w:jc w:val="center"/>
              <w:rPr>
                <w:rFonts w:hint="eastAsia" w:ascii="宋体" w:hAnsi="宋体" w:eastAsia="宋体" w:cs="宋体"/>
                <w:b/>
                <w:bCs/>
                <w:kern w:val="0"/>
                <w:szCs w:val="21"/>
              </w:rPr>
            </w:pPr>
          </w:p>
        </w:tc>
        <w:tc>
          <w:tcPr>
            <w:tcW w:w="901" w:type="dxa"/>
            <w:vMerge w:val="continue"/>
            <w:vAlign w:val="center"/>
          </w:tcPr>
          <w:p w14:paraId="7FDAE6A7">
            <w:pPr>
              <w:jc w:val="center"/>
              <w:rPr>
                <w:color w:val="000000" w:themeColor="text1"/>
                <w:szCs w:val="21"/>
                <w14:textFill>
                  <w14:solidFill>
                    <w14:schemeClr w14:val="tx1"/>
                  </w14:solidFill>
                </w14:textFill>
              </w:rPr>
            </w:pPr>
          </w:p>
        </w:tc>
        <w:tc>
          <w:tcPr>
            <w:tcW w:w="4676" w:type="dxa"/>
            <w:vAlign w:val="center"/>
          </w:tcPr>
          <w:p w14:paraId="0BCF950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14.可通过升降按钮，控制吊装系统的升降装置，实现系统升降控制；</w:t>
            </w:r>
          </w:p>
        </w:tc>
        <w:tc>
          <w:tcPr>
            <w:tcW w:w="1190" w:type="dxa"/>
          </w:tcPr>
          <w:p w14:paraId="3594C080">
            <w:pPr>
              <w:rPr>
                <w:color w:val="000000" w:themeColor="text1"/>
                <w:szCs w:val="21"/>
                <w14:textFill>
                  <w14:solidFill>
                    <w14:schemeClr w14:val="tx1"/>
                  </w14:solidFill>
                </w14:textFill>
              </w:rPr>
            </w:pPr>
          </w:p>
        </w:tc>
        <w:tc>
          <w:tcPr>
            <w:tcW w:w="792" w:type="dxa"/>
          </w:tcPr>
          <w:p w14:paraId="26A9C69E">
            <w:pPr>
              <w:rPr>
                <w:color w:val="000000" w:themeColor="text1"/>
                <w:szCs w:val="21"/>
                <w14:textFill>
                  <w14:solidFill>
                    <w14:schemeClr w14:val="tx1"/>
                  </w14:solidFill>
                </w14:textFill>
              </w:rPr>
            </w:pPr>
          </w:p>
        </w:tc>
        <w:tc>
          <w:tcPr>
            <w:tcW w:w="418" w:type="dxa"/>
          </w:tcPr>
          <w:p w14:paraId="5A356640">
            <w:pPr>
              <w:rPr>
                <w:color w:val="000000" w:themeColor="text1"/>
                <w:szCs w:val="21"/>
                <w14:textFill>
                  <w14:solidFill>
                    <w14:schemeClr w14:val="tx1"/>
                  </w14:solidFill>
                </w14:textFill>
              </w:rPr>
            </w:pPr>
          </w:p>
        </w:tc>
      </w:tr>
      <w:tr w14:paraId="6136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3DBE8A3">
            <w:pPr>
              <w:jc w:val="center"/>
              <w:rPr>
                <w:rFonts w:hint="eastAsia" w:ascii="宋体" w:hAnsi="宋体" w:eastAsia="宋体" w:cs="宋体"/>
                <w:b/>
                <w:bCs/>
                <w:kern w:val="0"/>
                <w:szCs w:val="21"/>
              </w:rPr>
            </w:pPr>
          </w:p>
        </w:tc>
        <w:tc>
          <w:tcPr>
            <w:tcW w:w="901" w:type="dxa"/>
            <w:vMerge w:val="continue"/>
            <w:vAlign w:val="center"/>
          </w:tcPr>
          <w:p w14:paraId="4678853D">
            <w:pPr>
              <w:jc w:val="center"/>
              <w:rPr>
                <w:color w:val="000000" w:themeColor="text1"/>
                <w:szCs w:val="21"/>
                <w14:textFill>
                  <w14:solidFill>
                    <w14:schemeClr w14:val="tx1"/>
                  </w14:solidFill>
                </w14:textFill>
              </w:rPr>
            </w:pPr>
          </w:p>
        </w:tc>
        <w:tc>
          <w:tcPr>
            <w:tcW w:w="4676" w:type="dxa"/>
            <w:vAlign w:val="center"/>
          </w:tcPr>
          <w:p w14:paraId="189C4EB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15.具有≥1路HDMI直通输入，可直通教学交互平板或教学一体机的大屏，将笔记本电脑、示教终端等设备的画面进行同屏；</w:t>
            </w:r>
          </w:p>
        </w:tc>
        <w:tc>
          <w:tcPr>
            <w:tcW w:w="1190" w:type="dxa"/>
          </w:tcPr>
          <w:p w14:paraId="3F840531">
            <w:pPr>
              <w:rPr>
                <w:color w:val="000000" w:themeColor="text1"/>
                <w:szCs w:val="21"/>
                <w14:textFill>
                  <w14:solidFill>
                    <w14:schemeClr w14:val="tx1"/>
                  </w14:solidFill>
                </w14:textFill>
              </w:rPr>
            </w:pPr>
          </w:p>
        </w:tc>
        <w:tc>
          <w:tcPr>
            <w:tcW w:w="792" w:type="dxa"/>
          </w:tcPr>
          <w:p w14:paraId="46C7EC50">
            <w:pPr>
              <w:rPr>
                <w:color w:val="000000" w:themeColor="text1"/>
                <w:szCs w:val="21"/>
                <w14:textFill>
                  <w14:solidFill>
                    <w14:schemeClr w14:val="tx1"/>
                  </w14:solidFill>
                </w14:textFill>
              </w:rPr>
            </w:pPr>
          </w:p>
        </w:tc>
        <w:tc>
          <w:tcPr>
            <w:tcW w:w="418" w:type="dxa"/>
          </w:tcPr>
          <w:p w14:paraId="7EC185C9">
            <w:pPr>
              <w:rPr>
                <w:color w:val="000000" w:themeColor="text1"/>
                <w:szCs w:val="21"/>
                <w14:textFill>
                  <w14:solidFill>
                    <w14:schemeClr w14:val="tx1"/>
                  </w14:solidFill>
                </w14:textFill>
              </w:rPr>
            </w:pPr>
          </w:p>
        </w:tc>
      </w:tr>
      <w:tr w14:paraId="5BBC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07C0C75">
            <w:pPr>
              <w:jc w:val="center"/>
              <w:rPr>
                <w:rFonts w:hint="eastAsia" w:ascii="宋体" w:hAnsi="宋体" w:eastAsia="宋体" w:cs="宋体"/>
                <w:b/>
                <w:bCs/>
                <w:kern w:val="0"/>
                <w:szCs w:val="21"/>
              </w:rPr>
            </w:pPr>
          </w:p>
        </w:tc>
        <w:tc>
          <w:tcPr>
            <w:tcW w:w="901" w:type="dxa"/>
            <w:vMerge w:val="continue"/>
            <w:vAlign w:val="center"/>
          </w:tcPr>
          <w:p w14:paraId="31F69E80">
            <w:pPr>
              <w:jc w:val="center"/>
              <w:rPr>
                <w:color w:val="000000" w:themeColor="text1"/>
                <w:szCs w:val="21"/>
                <w14:textFill>
                  <w14:solidFill>
                    <w14:schemeClr w14:val="tx1"/>
                  </w14:solidFill>
                </w14:textFill>
              </w:rPr>
            </w:pPr>
          </w:p>
        </w:tc>
        <w:tc>
          <w:tcPr>
            <w:tcW w:w="4676" w:type="dxa"/>
            <w:vAlign w:val="center"/>
          </w:tcPr>
          <w:p w14:paraId="5D2B5E9B">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rPr>
              <w:t>▲</w:t>
            </w:r>
            <w:r>
              <w:rPr>
                <w:rFonts w:hint="eastAsia" w:ascii="宋体" w:hAnsi="宋体" w:eastAsia="宋体" w:cs="宋体"/>
                <w:kern w:val="0"/>
                <w:szCs w:val="21"/>
                <w:lang w:bidi="ar"/>
              </w:rPr>
              <w:t>16.触摸屏首页菜单具有≥4个功能模块：一键升降、一键通电、一键照明、一键锁定，每个功能模块的按钮上均有受控产品的3D模型。</w:t>
            </w:r>
            <w:r>
              <w:rPr>
                <w:rFonts w:hint="eastAsia" w:ascii="宋体" w:hAnsi="宋体" w:eastAsia="宋体" w:cs="宋体"/>
                <w:b/>
                <w:bCs/>
                <w:color w:val="FF0000"/>
                <w:kern w:val="0"/>
                <w:szCs w:val="21"/>
              </w:rPr>
              <w:t>（投标时提供显示功能界面的实物照片佐证)</w:t>
            </w:r>
          </w:p>
        </w:tc>
        <w:tc>
          <w:tcPr>
            <w:tcW w:w="1190" w:type="dxa"/>
          </w:tcPr>
          <w:p w14:paraId="63D937EF">
            <w:pPr>
              <w:rPr>
                <w:color w:val="000000" w:themeColor="text1"/>
                <w:szCs w:val="21"/>
                <w14:textFill>
                  <w14:solidFill>
                    <w14:schemeClr w14:val="tx1"/>
                  </w14:solidFill>
                </w14:textFill>
              </w:rPr>
            </w:pPr>
          </w:p>
        </w:tc>
        <w:tc>
          <w:tcPr>
            <w:tcW w:w="792" w:type="dxa"/>
          </w:tcPr>
          <w:p w14:paraId="1F43C942">
            <w:pPr>
              <w:rPr>
                <w:color w:val="000000" w:themeColor="text1"/>
                <w:szCs w:val="21"/>
                <w14:textFill>
                  <w14:solidFill>
                    <w14:schemeClr w14:val="tx1"/>
                  </w14:solidFill>
                </w14:textFill>
              </w:rPr>
            </w:pPr>
          </w:p>
        </w:tc>
        <w:tc>
          <w:tcPr>
            <w:tcW w:w="418" w:type="dxa"/>
          </w:tcPr>
          <w:p w14:paraId="068C9F01">
            <w:pPr>
              <w:rPr>
                <w:color w:val="000000" w:themeColor="text1"/>
                <w:szCs w:val="21"/>
                <w14:textFill>
                  <w14:solidFill>
                    <w14:schemeClr w14:val="tx1"/>
                  </w14:solidFill>
                </w14:textFill>
              </w:rPr>
            </w:pPr>
          </w:p>
        </w:tc>
      </w:tr>
      <w:tr w14:paraId="6A67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DA3183B">
            <w:pPr>
              <w:jc w:val="center"/>
              <w:rPr>
                <w:rFonts w:hint="eastAsia" w:ascii="宋体" w:hAnsi="宋体" w:eastAsia="宋体" w:cs="宋体"/>
                <w:b/>
                <w:bCs/>
                <w:kern w:val="0"/>
                <w:szCs w:val="21"/>
              </w:rPr>
            </w:pPr>
          </w:p>
        </w:tc>
        <w:tc>
          <w:tcPr>
            <w:tcW w:w="901" w:type="dxa"/>
            <w:vMerge w:val="continue"/>
            <w:vAlign w:val="center"/>
          </w:tcPr>
          <w:p w14:paraId="24E590C3">
            <w:pPr>
              <w:jc w:val="center"/>
              <w:rPr>
                <w:color w:val="000000" w:themeColor="text1"/>
                <w:szCs w:val="21"/>
                <w14:textFill>
                  <w14:solidFill>
                    <w14:schemeClr w14:val="tx1"/>
                  </w14:solidFill>
                </w14:textFill>
              </w:rPr>
            </w:pPr>
          </w:p>
        </w:tc>
        <w:tc>
          <w:tcPr>
            <w:tcW w:w="4676" w:type="dxa"/>
            <w:vAlign w:val="center"/>
          </w:tcPr>
          <w:p w14:paraId="15EF501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17.具有≥1路USB直通输入，可直通教学交互平板或教学一体机，可接入高拍仪、U盘等。</w:t>
            </w:r>
          </w:p>
        </w:tc>
        <w:tc>
          <w:tcPr>
            <w:tcW w:w="1190" w:type="dxa"/>
          </w:tcPr>
          <w:p w14:paraId="18E09EF5">
            <w:pPr>
              <w:rPr>
                <w:color w:val="000000" w:themeColor="text1"/>
                <w:szCs w:val="21"/>
                <w14:textFill>
                  <w14:solidFill>
                    <w14:schemeClr w14:val="tx1"/>
                  </w14:solidFill>
                </w14:textFill>
              </w:rPr>
            </w:pPr>
          </w:p>
        </w:tc>
        <w:tc>
          <w:tcPr>
            <w:tcW w:w="792" w:type="dxa"/>
          </w:tcPr>
          <w:p w14:paraId="7C3EE89A">
            <w:pPr>
              <w:rPr>
                <w:color w:val="000000" w:themeColor="text1"/>
                <w:szCs w:val="21"/>
                <w14:textFill>
                  <w14:solidFill>
                    <w14:schemeClr w14:val="tx1"/>
                  </w14:solidFill>
                </w14:textFill>
              </w:rPr>
            </w:pPr>
          </w:p>
        </w:tc>
        <w:tc>
          <w:tcPr>
            <w:tcW w:w="418" w:type="dxa"/>
          </w:tcPr>
          <w:p w14:paraId="146E66B7">
            <w:pPr>
              <w:rPr>
                <w:color w:val="000000" w:themeColor="text1"/>
                <w:szCs w:val="21"/>
                <w14:textFill>
                  <w14:solidFill>
                    <w14:schemeClr w14:val="tx1"/>
                  </w14:solidFill>
                </w14:textFill>
              </w:rPr>
            </w:pPr>
          </w:p>
        </w:tc>
      </w:tr>
      <w:tr w14:paraId="0BE8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15A5474C">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2</w:t>
            </w:r>
          </w:p>
        </w:tc>
        <w:tc>
          <w:tcPr>
            <w:tcW w:w="901" w:type="dxa"/>
            <w:vMerge w:val="restart"/>
            <w:vAlign w:val="center"/>
          </w:tcPr>
          <w:p w14:paraId="00ACE4F0">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实验室智能控制系统</w:t>
            </w:r>
          </w:p>
        </w:tc>
        <w:tc>
          <w:tcPr>
            <w:tcW w:w="4676" w:type="dxa"/>
            <w:vAlign w:val="center"/>
          </w:tcPr>
          <w:p w14:paraId="03D772C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电源操作控制系统：可实现远程分组控制学生高低压电源开启与关闭；可输出直流电源：1组直流≥1.5~30V可调，最大电流≥2A；可输出交流输电源≥1.5~30V可调，最大电流≥2A，设置及实时显示，带学生电压锁定功能；</w:t>
            </w:r>
          </w:p>
        </w:tc>
        <w:tc>
          <w:tcPr>
            <w:tcW w:w="1190" w:type="dxa"/>
          </w:tcPr>
          <w:p w14:paraId="7B5A05FE">
            <w:pPr>
              <w:rPr>
                <w:color w:val="000000" w:themeColor="text1"/>
                <w:szCs w:val="21"/>
                <w14:textFill>
                  <w14:solidFill>
                    <w14:schemeClr w14:val="tx1"/>
                  </w14:solidFill>
                </w14:textFill>
              </w:rPr>
            </w:pPr>
          </w:p>
        </w:tc>
        <w:tc>
          <w:tcPr>
            <w:tcW w:w="792" w:type="dxa"/>
          </w:tcPr>
          <w:p w14:paraId="47A4C93B">
            <w:pPr>
              <w:rPr>
                <w:color w:val="000000" w:themeColor="text1"/>
                <w:szCs w:val="21"/>
                <w14:textFill>
                  <w14:solidFill>
                    <w14:schemeClr w14:val="tx1"/>
                  </w14:solidFill>
                </w14:textFill>
              </w:rPr>
            </w:pPr>
          </w:p>
        </w:tc>
        <w:tc>
          <w:tcPr>
            <w:tcW w:w="418" w:type="dxa"/>
          </w:tcPr>
          <w:p w14:paraId="17C8C2DD">
            <w:pPr>
              <w:rPr>
                <w:color w:val="000000" w:themeColor="text1"/>
                <w:szCs w:val="21"/>
                <w14:textFill>
                  <w14:solidFill>
                    <w14:schemeClr w14:val="tx1"/>
                  </w14:solidFill>
                </w14:textFill>
              </w:rPr>
            </w:pPr>
          </w:p>
        </w:tc>
      </w:tr>
      <w:tr w14:paraId="1260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B6CD577">
            <w:pPr>
              <w:jc w:val="center"/>
              <w:rPr>
                <w:rFonts w:hint="eastAsia" w:ascii="宋体" w:hAnsi="宋体" w:eastAsia="宋体" w:cs="宋体"/>
                <w:b/>
                <w:bCs/>
                <w:kern w:val="0"/>
                <w:szCs w:val="21"/>
              </w:rPr>
            </w:pPr>
          </w:p>
        </w:tc>
        <w:tc>
          <w:tcPr>
            <w:tcW w:w="901" w:type="dxa"/>
            <w:vMerge w:val="continue"/>
            <w:vAlign w:val="center"/>
          </w:tcPr>
          <w:p w14:paraId="49461D08">
            <w:pPr>
              <w:jc w:val="center"/>
              <w:rPr>
                <w:color w:val="000000" w:themeColor="text1"/>
                <w:szCs w:val="21"/>
                <w14:textFill>
                  <w14:solidFill>
                    <w14:schemeClr w14:val="tx1"/>
                  </w14:solidFill>
                </w14:textFill>
              </w:rPr>
            </w:pPr>
          </w:p>
        </w:tc>
        <w:tc>
          <w:tcPr>
            <w:tcW w:w="4676" w:type="dxa"/>
            <w:vAlign w:val="center"/>
          </w:tcPr>
          <w:p w14:paraId="21D49DD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2.照明系统：可实现远程控制照明系统开启与关闭，可单个或全组进行控制；</w:t>
            </w:r>
          </w:p>
        </w:tc>
        <w:tc>
          <w:tcPr>
            <w:tcW w:w="1190" w:type="dxa"/>
          </w:tcPr>
          <w:p w14:paraId="74B80417">
            <w:pPr>
              <w:rPr>
                <w:color w:val="000000" w:themeColor="text1"/>
                <w:szCs w:val="21"/>
                <w14:textFill>
                  <w14:solidFill>
                    <w14:schemeClr w14:val="tx1"/>
                  </w14:solidFill>
                </w14:textFill>
              </w:rPr>
            </w:pPr>
          </w:p>
        </w:tc>
        <w:tc>
          <w:tcPr>
            <w:tcW w:w="792" w:type="dxa"/>
          </w:tcPr>
          <w:p w14:paraId="5281CF08">
            <w:pPr>
              <w:rPr>
                <w:color w:val="000000" w:themeColor="text1"/>
                <w:szCs w:val="21"/>
                <w14:textFill>
                  <w14:solidFill>
                    <w14:schemeClr w14:val="tx1"/>
                  </w14:solidFill>
                </w14:textFill>
              </w:rPr>
            </w:pPr>
          </w:p>
        </w:tc>
        <w:tc>
          <w:tcPr>
            <w:tcW w:w="418" w:type="dxa"/>
          </w:tcPr>
          <w:p w14:paraId="58F0364E">
            <w:pPr>
              <w:rPr>
                <w:color w:val="000000" w:themeColor="text1"/>
                <w:szCs w:val="21"/>
                <w14:textFill>
                  <w14:solidFill>
                    <w14:schemeClr w14:val="tx1"/>
                  </w14:solidFill>
                </w14:textFill>
              </w:rPr>
            </w:pPr>
          </w:p>
        </w:tc>
      </w:tr>
      <w:tr w14:paraId="5F99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D5F7E9E">
            <w:pPr>
              <w:jc w:val="center"/>
              <w:rPr>
                <w:rFonts w:hint="eastAsia" w:ascii="宋体" w:hAnsi="宋体" w:eastAsia="宋体" w:cs="宋体"/>
                <w:b/>
                <w:bCs/>
                <w:kern w:val="0"/>
                <w:szCs w:val="21"/>
              </w:rPr>
            </w:pPr>
          </w:p>
        </w:tc>
        <w:tc>
          <w:tcPr>
            <w:tcW w:w="901" w:type="dxa"/>
            <w:vMerge w:val="continue"/>
            <w:vAlign w:val="center"/>
          </w:tcPr>
          <w:p w14:paraId="238938C9">
            <w:pPr>
              <w:jc w:val="center"/>
              <w:rPr>
                <w:color w:val="000000" w:themeColor="text1"/>
                <w:szCs w:val="21"/>
                <w14:textFill>
                  <w14:solidFill>
                    <w14:schemeClr w14:val="tx1"/>
                  </w14:solidFill>
                </w14:textFill>
              </w:rPr>
            </w:pPr>
          </w:p>
        </w:tc>
        <w:tc>
          <w:tcPr>
            <w:tcW w:w="4676" w:type="dxa"/>
            <w:vAlign w:val="center"/>
          </w:tcPr>
          <w:p w14:paraId="6254322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3.摇臂控制系统：可实现控制电源摇臂升起或下降。</w:t>
            </w:r>
          </w:p>
        </w:tc>
        <w:tc>
          <w:tcPr>
            <w:tcW w:w="1190" w:type="dxa"/>
          </w:tcPr>
          <w:p w14:paraId="53144E9E">
            <w:pPr>
              <w:rPr>
                <w:color w:val="000000" w:themeColor="text1"/>
                <w:szCs w:val="21"/>
                <w14:textFill>
                  <w14:solidFill>
                    <w14:schemeClr w14:val="tx1"/>
                  </w14:solidFill>
                </w14:textFill>
              </w:rPr>
            </w:pPr>
          </w:p>
        </w:tc>
        <w:tc>
          <w:tcPr>
            <w:tcW w:w="792" w:type="dxa"/>
          </w:tcPr>
          <w:p w14:paraId="4D18DE70">
            <w:pPr>
              <w:rPr>
                <w:color w:val="000000" w:themeColor="text1"/>
                <w:szCs w:val="21"/>
                <w14:textFill>
                  <w14:solidFill>
                    <w14:schemeClr w14:val="tx1"/>
                  </w14:solidFill>
                </w14:textFill>
              </w:rPr>
            </w:pPr>
          </w:p>
        </w:tc>
        <w:tc>
          <w:tcPr>
            <w:tcW w:w="418" w:type="dxa"/>
          </w:tcPr>
          <w:p w14:paraId="4E1A3CC3">
            <w:pPr>
              <w:rPr>
                <w:color w:val="000000" w:themeColor="text1"/>
                <w:szCs w:val="21"/>
                <w14:textFill>
                  <w14:solidFill>
                    <w14:schemeClr w14:val="tx1"/>
                  </w14:solidFill>
                </w14:textFill>
              </w:rPr>
            </w:pPr>
          </w:p>
        </w:tc>
      </w:tr>
      <w:tr w14:paraId="5F52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E8D390A">
            <w:pPr>
              <w:jc w:val="center"/>
              <w:rPr>
                <w:rFonts w:hint="eastAsia" w:ascii="宋体" w:hAnsi="宋体" w:eastAsia="宋体" w:cs="宋体"/>
                <w:b/>
                <w:bCs/>
                <w:kern w:val="0"/>
                <w:szCs w:val="21"/>
              </w:rPr>
            </w:pPr>
          </w:p>
        </w:tc>
        <w:tc>
          <w:tcPr>
            <w:tcW w:w="901" w:type="dxa"/>
            <w:vMerge w:val="continue"/>
            <w:vAlign w:val="center"/>
          </w:tcPr>
          <w:p w14:paraId="7AD1EE66">
            <w:pPr>
              <w:jc w:val="center"/>
              <w:rPr>
                <w:color w:val="000000" w:themeColor="text1"/>
                <w:szCs w:val="21"/>
                <w14:textFill>
                  <w14:solidFill>
                    <w14:schemeClr w14:val="tx1"/>
                  </w14:solidFill>
                </w14:textFill>
              </w:rPr>
            </w:pPr>
          </w:p>
        </w:tc>
        <w:tc>
          <w:tcPr>
            <w:tcW w:w="4676" w:type="dxa"/>
            <w:vAlign w:val="center"/>
          </w:tcPr>
          <w:p w14:paraId="62B3C0FB">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rPr>
              <w:t>▲</w:t>
            </w:r>
            <w:r>
              <w:rPr>
                <w:rFonts w:hint="eastAsia" w:ascii="宋体" w:hAnsi="宋体" w:eastAsia="宋体" w:cs="宋体"/>
                <w:color w:val="000000"/>
                <w:kern w:val="0"/>
                <w:szCs w:val="21"/>
                <w:lang w:bidi="ar"/>
              </w:rPr>
              <w:t>4.系统具有保护功能，当电未关闭的情况下，不可自动升降，系统能通过文字弹窗进行告警。</w:t>
            </w:r>
            <w:r>
              <w:rPr>
                <w:rFonts w:hint="eastAsia" w:ascii="宋体" w:hAnsi="宋体" w:eastAsia="宋体" w:cs="宋体"/>
                <w:b/>
                <w:bCs/>
                <w:color w:val="FF0000"/>
                <w:kern w:val="0"/>
                <w:szCs w:val="21"/>
              </w:rPr>
              <w:t>（投标时提供显示功能界面的实物照片佐证)</w:t>
            </w:r>
          </w:p>
        </w:tc>
        <w:tc>
          <w:tcPr>
            <w:tcW w:w="1190" w:type="dxa"/>
          </w:tcPr>
          <w:p w14:paraId="24FF35D3">
            <w:pPr>
              <w:rPr>
                <w:color w:val="000000" w:themeColor="text1"/>
                <w:szCs w:val="21"/>
                <w14:textFill>
                  <w14:solidFill>
                    <w14:schemeClr w14:val="tx1"/>
                  </w14:solidFill>
                </w14:textFill>
              </w:rPr>
            </w:pPr>
          </w:p>
        </w:tc>
        <w:tc>
          <w:tcPr>
            <w:tcW w:w="792" w:type="dxa"/>
          </w:tcPr>
          <w:p w14:paraId="6DC0B4EB">
            <w:pPr>
              <w:rPr>
                <w:color w:val="000000" w:themeColor="text1"/>
                <w:szCs w:val="21"/>
                <w14:textFill>
                  <w14:solidFill>
                    <w14:schemeClr w14:val="tx1"/>
                  </w14:solidFill>
                </w14:textFill>
              </w:rPr>
            </w:pPr>
          </w:p>
        </w:tc>
        <w:tc>
          <w:tcPr>
            <w:tcW w:w="418" w:type="dxa"/>
          </w:tcPr>
          <w:p w14:paraId="14E99056">
            <w:pPr>
              <w:rPr>
                <w:color w:val="000000" w:themeColor="text1"/>
                <w:szCs w:val="21"/>
                <w14:textFill>
                  <w14:solidFill>
                    <w14:schemeClr w14:val="tx1"/>
                  </w14:solidFill>
                </w14:textFill>
              </w:rPr>
            </w:pPr>
          </w:p>
        </w:tc>
      </w:tr>
      <w:tr w14:paraId="17F5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0D890E91">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3</w:t>
            </w:r>
          </w:p>
        </w:tc>
        <w:tc>
          <w:tcPr>
            <w:tcW w:w="901" w:type="dxa"/>
            <w:vMerge w:val="restart"/>
            <w:vAlign w:val="center"/>
          </w:tcPr>
          <w:p w14:paraId="5E0088F2">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智能吊装集成舱体</w:t>
            </w:r>
          </w:p>
        </w:tc>
        <w:tc>
          <w:tcPr>
            <w:tcW w:w="4676" w:type="dxa"/>
            <w:vAlign w:val="center"/>
          </w:tcPr>
          <w:p w14:paraId="5592959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1.标准模块一体化组成，所有装饰部件应采用模块化设计；</w:t>
            </w:r>
          </w:p>
        </w:tc>
        <w:tc>
          <w:tcPr>
            <w:tcW w:w="1190" w:type="dxa"/>
          </w:tcPr>
          <w:p w14:paraId="7380937F">
            <w:pPr>
              <w:rPr>
                <w:color w:val="000000" w:themeColor="text1"/>
                <w:szCs w:val="21"/>
                <w14:textFill>
                  <w14:solidFill>
                    <w14:schemeClr w14:val="tx1"/>
                  </w14:solidFill>
                </w14:textFill>
              </w:rPr>
            </w:pPr>
          </w:p>
        </w:tc>
        <w:tc>
          <w:tcPr>
            <w:tcW w:w="792" w:type="dxa"/>
          </w:tcPr>
          <w:p w14:paraId="26A75557">
            <w:pPr>
              <w:rPr>
                <w:color w:val="000000" w:themeColor="text1"/>
                <w:szCs w:val="21"/>
                <w14:textFill>
                  <w14:solidFill>
                    <w14:schemeClr w14:val="tx1"/>
                  </w14:solidFill>
                </w14:textFill>
              </w:rPr>
            </w:pPr>
          </w:p>
        </w:tc>
        <w:tc>
          <w:tcPr>
            <w:tcW w:w="418" w:type="dxa"/>
          </w:tcPr>
          <w:p w14:paraId="7C81BB26">
            <w:pPr>
              <w:rPr>
                <w:color w:val="000000" w:themeColor="text1"/>
                <w:szCs w:val="21"/>
                <w14:textFill>
                  <w14:solidFill>
                    <w14:schemeClr w14:val="tx1"/>
                  </w14:solidFill>
                </w14:textFill>
              </w:rPr>
            </w:pPr>
          </w:p>
        </w:tc>
      </w:tr>
      <w:tr w14:paraId="7C33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6B2AA17">
            <w:pPr>
              <w:jc w:val="center"/>
              <w:rPr>
                <w:rFonts w:hint="eastAsia" w:ascii="宋体" w:hAnsi="宋体" w:eastAsia="宋体" w:cs="宋体"/>
                <w:b/>
                <w:bCs/>
                <w:kern w:val="0"/>
                <w:szCs w:val="21"/>
              </w:rPr>
            </w:pPr>
          </w:p>
        </w:tc>
        <w:tc>
          <w:tcPr>
            <w:tcW w:w="901" w:type="dxa"/>
            <w:vMerge w:val="continue"/>
            <w:vAlign w:val="center"/>
          </w:tcPr>
          <w:p w14:paraId="4F34086D">
            <w:pPr>
              <w:jc w:val="center"/>
              <w:rPr>
                <w:color w:val="000000" w:themeColor="text1"/>
                <w:szCs w:val="21"/>
                <w14:textFill>
                  <w14:solidFill>
                    <w14:schemeClr w14:val="tx1"/>
                  </w14:solidFill>
                </w14:textFill>
              </w:rPr>
            </w:pPr>
          </w:p>
        </w:tc>
        <w:tc>
          <w:tcPr>
            <w:tcW w:w="4676" w:type="dxa"/>
            <w:vAlign w:val="center"/>
          </w:tcPr>
          <w:p w14:paraId="1A340FC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2.钢+塑料+铝结合而成。</w:t>
            </w:r>
          </w:p>
        </w:tc>
        <w:tc>
          <w:tcPr>
            <w:tcW w:w="1190" w:type="dxa"/>
          </w:tcPr>
          <w:p w14:paraId="5A4EC28D">
            <w:pPr>
              <w:rPr>
                <w:color w:val="000000" w:themeColor="text1"/>
                <w:szCs w:val="21"/>
                <w14:textFill>
                  <w14:solidFill>
                    <w14:schemeClr w14:val="tx1"/>
                  </w14:solidFill>
                </w14:textFill>
              </w:rPr>
            </w:pPr>
          </w:p>
        </w:tc>
        <w:tc>
          <w:tcPr>
            <w:tcW w:w="792" w:type="dxa"/>
          </w:tcPr>
          <w:p w14:paraId="1A8A72F7">
            <w:pPr>
              <w:rPr>
                <w:color w:val="000000" w:themeColor="text1"/>
                <w:szCs w:val="21"/>
                <w14:textFill>
                  <w14:solidFill>
                    <w14:schemeClr w14:val="tx1"/>
                  </w14:solidFill>
                </w14:textFill>
              </w:rPr>
            </w:pPr>
          </w:p>
        </w:tc>
        <w:tc>
          <w:tcPr>
            <w:tcW w:w="418" w:type="dxa"/>
          </w:tcPr>
          <w:p w14:paraId="4C693C1B">
            <w:pPr>
              <w:rPr>
                <w:color w:val="000000" w:themeColor="text1"/>
                <w:szCs w:val="21"/>
                <w14:textFill>
                  <w14:solidFill>
                    <w14:schemeClr w14:val="tx1"/>
                  </w14:solidFill>
                </w14:textFill>
              </w:rPr>
            </w:pPr>
          </w:p>
        </w:tc>
      </w:tr>
      <w:tr w14:paraId="577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62D3F3C">
            <w:pPr>
              <w:jc w:val="center"/>
              <w:rPr>
                <w:rFonts w:hint="eastAsia" w:ascii="宋体" w:hAnsi="宋体" w:eastAsia="宋体" w:cs="宋体"/>
                <w:b/>
                <w:bCs/>
                <w:kern w:val="0"/>
                <w:szCs w:val="21"/>
              </w:rPr>
            </w:pPr>
          </w:p>
        </w:tc>
        <w:tc>
          <w:tcPr>
            <w:tcW w:w="901" w:type="dxa"/>
            <w:vMerge w:val="continue"/>
            <w:vAlign w:val="center"/>
          </w:tcPr>
          <w:p w14:paraId="70DFC26D">
            <w:pPr>
              <w:jc w:val="center"/>
              <w:rPr>
                <w:color w:val="000000" w:themeColor="text1"/>
                <w:szCs w:val="21"/>
                <w14:textFill>
                  <w14:solidFill>
                    <w14:schemeClr w14:val="tx1"/>
                  </w14:solidFill>
                </w14:textFill>
              </w:rPr>
            </w:pPr>
          </w:p>
        </w:tc>
        <w:tc>
          <w:tcPr>
            <w:tcW w:w="4676" w:type="dxa"/>
            <w:vAlign w:val="center"/>
          </w:tcPr>
          <w:p w14:paraId="5332C370">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3.多电机驱动系统1个电机负责摆臂操控；另外2个电机分别为独立操纵舱门。</w:t>
            </w:r>
          </w:p>
        </w:tc>
        <w:tc>
          <w:tcPr>
            <w:tcW w:w="1190" w:type="dxa"/>
          </w:tcPr>
          <w:p w14:paraId="5D8072A2">
            <w:pPr>
              <w:rPr>
                <w:color w:val="000000" w:themeColor="text1"/>
                <w:szCs w:val="21"/>
                <w14:textFill>
                  <w14:solidFill>
                    <w14:schemeClr w14:val="tx1"/>
                  </w14:solidFill>
                </w14:textFill>
              </w:rPr>
            </w:pPr>
          </w:p>
        </w:tc>
        <w:tc>
          <w:tcPr>
            <w:tcW w:w="792" w:type="dxa"/>
          </w:tcPr>
          <w:p w14:paraId="23BA8D9D">
            <w:pPr>
              <w:rPr>
                <w:color w:val="000000" w:themeColor="text1"/>
                <w:szCs w:val="21"/>
                <w14:textFill>
                  <w14:solidFill>
                    <w14:schemeClr w14:val="tx1"/>
                  </w14:solidFill>
                </w14:textFill>
              </w:rPr>
            </w:pPr>
          </w:p>
        </w:tc>
        <w:tc>
          <w:tcPr>
            <w:tcW w:w="418" w:type="dxa"/>
          </w:tcPr>
          <w:p w14:paraId="46D794EE">
            <w:pPr>
              <w:rPr>
                <w:color w:val="000000" w:themeColor="text1"/>
                <w:szCs w:val="21"/>
                <w14:textFill>
                  <w14:solidFill>
                    <w14:schemeClr w14:val="tx1"/>
                  </w14:solidFill>
                </w14:textFill>
              </w:rPr>
            </w:pPr>
          </w:p>
        </w:tc>
      </w:tr>
      <w:tr w14:paraId="3C64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1AF70F7">
            <w:pPr>
              <w:jc w:val="center"/>
              <w:rPr>
                <w:rFonts w:hint="eastAsia" w:ascii="宋体" w:hAnsi="宋体" w:eastAsia="宋体" w:cs="宋体"/>
                <w:b/>
                <w:bCs/>
                <w:kern w:val="0"/>
                <w:szCs w:val="21"/>
              </w:rPr>
            </w:pPr>
          </w:p>
        </w:tc>
        <w:tc>
          <w:tcPr>
            <w:tcW w:w="901" w:type="dxa"/>
            <w:vMerge w:val="continue"/>
            <w:vAlign w:val="center"/>
          </w:tcPr>
          <w:p w14:paraId="228D8F98">
            <w:pPr>
              <w:jc w:val="center"/>
              <w:rPr>
                <w:color w:val="000000" w:themeColor="text1"/>
                <w:szCs w:val="21"/>
                <w14:textFill>
                  <w14:solidFill>
                    <w14:schemeClr w14:val="tx1"/>
                  </w14:solidFill>
                </w14:textFill>
              </w:rPr>
            </w:pPr>
          </w:p>
        </w:tc>
        <w:tc>
          <w:tcPr>
            <w:tcW w:w="4676" w:type="dxa"/>
            <w:vAlign w:val="center"/>
          </w:tcPr>
          <w:p w14:paraId="2BCA883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4.所有电机均为直流型，具备安全的正反转功能；</w:t>
            </w:r>
          </w:p>
        </w:tc>
        <w:tc>
          <w:tcPr>
            <w:tcW w:w="1190" w:type="dxa"/>
          </w:tcPr>
          <w:p w14:paraId="13D8A98F">
            <w:pPr>
              <w:rPr>
                <w:color w:val="000000" w:themeColor="text1"/>
                <w:szCs w:val="21"/>
                <w14:textFill>
                  <w14:solidFill>
                    <w14:schemeClr w14:val="tx1"/>
                  </w14:solidFill>
                </w14:textFill>
              </w:rPr>
            </w:pPr>
          </w:p>
        </w:tc>
        <w:tc>
          <w:tcPr>
            <w:tcW w:w="792" w:type="dxa"/>
          </w:tcPr>
          <w:p w14:paraId="79ED84EC">
            <w:pPr>
              <w:rPr>
                <w:color w:val="000000" w:themeColor="text1"/>
                <w:szCs w:val="21"/>
                <w14:textFill>
                  <w14:solidFill>
                    <w14:schemeClr w14:val="tx1"/>
                  </w14:solidFill>
                </w14:textFill>
              </w:rPr>
            </w:pPr>
          </w:p>
        </w:tc>
        <w:tc>
          <w:tcPr>
            <w:tcW w:w="418" w:type="dxa"/>
          </w:tcPr>
          <w:p w14:paraId="281157DC">
            <w:pPr>
              <w:rPr>
                <w:color w:val="000000" w:themeColor="text1"/>
                <w:szCs w:val="21"/>
                <w14:textFill>
                  <w14:solidFill>
                    <w14:schemeClr w14:val="tx1"/>
                  </w14:solidFill>
                </w14:textFill>
              </w:rPr>
            </w:pPr>
          </w:p>
        </w:tc>
      </w:tr>
      <w:tr w14:paraId="6BEC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EBC7F6A">
            <w:pPr>
              <w:jc w:val="center"/>
              <w:rPr>
                <w:rFonts w:hint="eastAsia" w:ascii="宋体" w:hAnsi="宋体" w:eastAsia="宋体" w:cs="宋体"/>
                <w:b/>
                <w:bCs/>
                <w:kern w:val="0"/>
                <w:szCs w:val="21"/>
              </w:rPr>
            </w:pPr>
          </w:p>
        </w:tc>
        <w:tc>
          <w:tcPr>
            <w:tcW w:w="901" w:type="dxa"/>
            <w:vMerge w:val="continue"/>
            <w:vAlign w:val="center"/>
          </w:tcPr>
          <w:p w14:paraId="5070E916">
            <w:pPr>
              <w:jc w:val="center"/>
              <w:rPr>
                <w:color w:val="000000" w:themeColor="text1"/>
                <w:szCs w:val="21"/>
                <w14:textFill>
                  <w14:solidFill>
                    <w14:schemeClr w14:val="tx1"/>
                  </w14:solidFill>
                </w14:textFill>
              </w:rPr>
            </w:pPr>
          </w:p>
        </w:tc>
        <w:tc>
          <w:tcPr>
            <w:tcW w:w="4676" w:type="dxa"/>
            <w:vAlign w:val="center"/>
          </w:tcPr>
          <w:p w14:paraId="16AADA4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5.应采用钢制轴承+机加工件组合结构。</w:t>
            </w:r>
          </w:p>
        </w:tc>
        <w:tc>
          <w:tcPr>
            <w:tcW w:w="1190" w:type="dxa"/>
          </w:tcPr>
          <w:p w14:paraId="33844469">
            <w:pPr>
              <w:rPr>
                <w:color w:val="000000" w:themeColor="text1"/>
                <w:szCs w:val="21"/>
                <w14:textFill>
                  <w14:solidFill>
                    <w14:schemeClr w14:val="tx1"/>
                  </w14:solidFill>
                </w14:textFill>
              </w:rPr>
            </w:pPr>
          </w:p>
        </w:tc>
        <w:tc>
          <w:tcPr>
            <w:tcW w:w="792" w:type="dxa"/>
          </w:tcPr>
          <w:p w14:paraId="74414496">
            <w:pPr>
              <w:rPr>
                <w:color w:val="000000" w:themeColor="text1"/>
                <w:szCs w:val="21"/>
                <w14:textFill>
                  <w14:solidFill>
                    <w14:schemeClr w14:val="tx1"/>
                  </w14:solidFill>
                </w14:textFill>
              </w:rPr>
            </w:pPr>
          </w:p>
        </w:tc>
        <w:tc>
          <w:tcPr>
            <w:tcW w:w="418" w:type="dxa"/>
          </w:tcPr>
          <w:p w14:paraId="06F12389">
            <w:pPr>
              <w:rPr>
                <w:color w:val="000000" w:themeColor="text1"/>
                <w:szCs w:val="21"/>
                <w14:textFill>
                  <w14:solidFill>
                    <w14:schemeClr w14:val="tx1"/>
                  </w14:solidFill>
                </w14:textFill>
              </w:rPr>
            </w:pPr>
          </w:p>
        </w:tc>
      </w:tr>
      <w:tr w14:paraId="147C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A83BEA9">
            <w:pPr>
              <w:jc w:val="center"/>
              <w:rPr>
                <w:rFonts w:hint="eastAsia" w:ascii="宋体" w:hAnsi="宋体" w:eastAsia="宋体" w:cs="宋体"/>
                <w:b/>
                <w:bCs/>
                <w:kern w:val="0"/>
                <w:szCs w:val="21"/>
              </w:rPr>
            </w:pPr>
          </w:p>
        </w:tc>
        <w:tc>
          <w:tcPr>
            <w:tcW w:w="901" w:type="dxa"/>
            <w:vMerge w:val="continue"/>
            <w:vAlign w:val="center"/>
          </w:tcPr>
          <w:p w14:paraId="2B365ACC">
            <w:pPr>
              <w:jc w:val="center"/>
              <w:rPr>
                <w:color w:val="000000" w:themeColor="text1"/>
                <w:szCs w:val="21"/>
                <w14:textFill>
                  <w14:solidFill>
                    <w14:schemeClr w14:val="tx1"/>
                  </w14:solidFill>
                </w14:textFill>
              </w:rPr>
            </w:pPr>
          </w:p>
        </w:tc>
        <w:tc>
          <w:tcPr>
            <w:tcW w:w="4676" w:type="dxa"/>
            <w:vAlign w:val="center"/>
          </w:tcPr>
          <w:p w14:paraId="5F461242">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6.舱门在关闭状态下呈纯平设计。开启流程安全，先打开舱门，随后才能放下摆臂；若舱门未打开，摆臂处于保护状态，无法移动。摆臂放下后，舱门同样得到保护，防止误操作，保持固定状态。</w:t>
            </w:r>
          </w:p>
        </w:tc>
        <w:tc>
          <w:tcPr>
            <w:tcW w:w="1190" w:type="dxa"/>
          </w:tcPr>
          <w:p w14:paraId="1E375920">
            <w:pPr>
              <w:rPr>
                <w:color w:val="000000" w:themeColor="text1"/>
                <w:szCs w:val="21"/>
                <w14:textFill>
                  <w14:solidFill>
                    <w14:schemeClr w14:val="tx1"/>
                  </w14:solidFill>
                </w14:textFill>
              </w:rPr>
            </w:pPr>
          </w:p>
        </w:tc>
        <w:tc>
          <w:tcPr>
            <w:tcW w:w="792" w:type="dxa"/>
          </w:tcPr>
          <w:p w14:paraId="4C62F0B9">
            <w:pPr>
              <w:rPr>
                <w:color w:val="000000" w:themeColor="text1"/>
                <w:szCs w:val="21"/>
                <w14:textFill>
                  <w14:solidFill>
                    <w14:schemeClr w14:val="tx1"/>
                  </w14:solidFill>
                </w14:textFill>
              </w:rPr>
            </w:pPr>
          </w:p>
        </w:tc>
        <w:tc>
          <w:tcPr>
            <w:tcW w:w="418" w:type="dxa"/>
          </w:tcPr>
          <w:p w14:paraId="0AB9C9B8">
            <w:pPr>
              <w:rPr>
                <w:color w:val="000000" w:themeColor="text1"/>
                <w:szCs w:val="21"/>
                <w14:textFill>
                  <w14:solidFill>
                    <w14:schemeClr w14:val="tx1"/>
                  </w14:solidFill>
                </w14:textFill>
              </w:rPr>
            </w:pPr>
          </w:p>
        </w:tc>
      </w:tr>
      <w:tr w14:paraId="2B89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F1D5D90">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4</w:t>
            </w:r>
          </w:p>
        </w:tc>
        <w:tc>
          <w:tcPr>
            <w:tcW w:w="901" w:type="dxa"/>
            <w:vMerge w:val="restart"/>
            <w:vAlign w:val="center"/>
          </w:tcPr>
          <w:p w14:paraId="249B4CE2">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摇臂控制系统</w:t>
            </w:r>
          </w:p>
        </w:tc>
        <w:tc>
          <w:tcPr>
            <w:tcW w:w="4676" w:type="dxa"/>
            <w:vAlign w:val="center"/>
          </w:tcPr>
          <w:p w14:paraId="74E13F6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1.搭载一台智能控制主机，该主机支持RS485总线的MODBUSRTU通讯协议，具备奇偶校验功能；</w:t>
            </w:r>
          </w:p>
        </w:tc>
        <w:tc>
          <w:tcPr>
            <w:tcW w:w="1190" w:type="dxa"/>
          </w:tcPr>
          <w:p w14:paraId="004A79AA">
            <w:pPr>
              <w:rPr>
                <w:color w:val="000000" w:themeColor="text1"/>
                <w:szCs w:val="21"/>
                <w14:textFill>
                  <w14:solidFill>
                    <w14:schemeClr w14:val="tx1"/>
                  </w14:solidFill>
                </w14:textFill>
              </w:rPr>
            </w:pPr>
          </w:p>
        </w:tc>
        <w:tc>
          <w:tcPr>
            <w:tcW w:w="792" w:type="dxa"/>
          </w:tcPr>
          <w:p w14:paraId="442A0C0E">
            <w:pPr>
              <w:rPr>
                <w:color w:val="000000" w:themeColor="text1"/>
                <w:szCs w:val="21"/>
                <w14:textFill>
                  <w14:solidFill>
                    <w14:schemeClr w14:val="tx1"/>
                  </w14:solidFill>
                </w14:textFill>
              </w:rPr>
            </w:pPr>
          </w:p>
        </w:tc>
        <w:tc>
          <w:tcPr>
            <w:tcW w:w="418" w:type="dxa"/>
          </w:tcPr>
          <w:p w14:paraId="1C1D4FC1">
            <w:pPr>
              <w:rPr>
                <w:color w:val="000000" w:themeColor="text1"/>
                <w:szCs w:val="21"/>
                <w14:textFill>
                  <w14:solidFill>
                    <w14:schemeClr w14:val="tx1"/>
                  </w14:solidFill>
                </w14:textFill>
              </w:rPr>
            </w:pPr>
          </w:p>
        </w:tc>
      </w:tr>
      <w:tr w14:paraId="5235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F1DF1EC">
            <w:pPr>
              <w:jc w:val="center"/>
              <w:rPr>
                <w:rFonts w:hint="eastAsia" w:ascii="宋体" w:hAnsi="宋体" w:eastAsia="宋体" w:cs="宋体"/>
                <w:b/>
                <w:bCs/>
                <w:kern w:val="0"/>
                <w:szCs w:val="21"/>
              </w:rPr>
            </w:pPr>
          </w:p>
        </w:tc>
        <w:tc>
          <w:tcPr>
            <w:tcW w:w="901" w:type="dxa"/>
            <w:vMerge w:val="continue"/>
            <w:vAlign w:val="center"/>
          </w:tcPr>
          <w:p w14:paraId="4AD6CB77">
            <w:pPr>
              <w:jc w:val="center"/>
              <w:rPr>
                <w:color w:val="000000" w:themeColor="text1"/>
                <w:szCs w:val="21"/>
                <w14:textFill>
                  <w14:solidFill>
                    <w14:schemeClr w14:val="tx1"/>
                  </w14:solidFill>
                </w14:textFill>
              </w:rPr>
            </w:pPr>
          </w:p>
        </w:tc>
        <w:tc>
          <w:tcPr>
            <w:tcW w:w="4676" w:type="dxa"/>
            <w:vAlign w:val="center"/>
          </w:tcPr>
          <w:p w14:paraId="2D48812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2.智能控制主机能够接入多种传感器，包括但不限于：4个舱门位置微动传感器；2个摆臂位置微动传感器；该智能控制主机具备操控舱门电机、摆臂电机和护眼灯的能力，并能实时监测这些设备的状态。</w:t>
            </w:r>
          </w:p>
        </w:tc>
        <w:tc>
          <w:tcPr>
            <w:tcW w:w="1190" w:type="dxa"/>
          </w:tcPr>
          <w:p w14:paraId="5190793B">
            <w:pPr>
              <w:rPr>
                <w:color w:val="000000" w:themeColor="text1"/>
                <w:szCs w:val="21"/>
                <w14:textFill>
                  <w14:solidFill>
                    <w14:schemeClr w14:val="tx1"/>
                  </w14:solidFill>
                </w14:textFill>
              </w:rPr>
            </w:pPr>
          </w:p>
        </w:tc>
        <w:tc>
          <w:tcPr>
            <w:tcW w:w="792" w:type="dxa"/>
          </w:tcPr>
          <w:p w14:paraId="2E87BD21">
            <w:pPr>
              <w:rPr>
                <w:color w:val="000000" w:themeColor="text1"/>
                <w:szCs w:val="21"/>
                <w14:textFill>
                  <w14:solidFill>
                    <w14:schemeClr w14:val="tx1"/>
                  </w14:solidFill>
                </w14:textFill>
              </w:rPr>
            </w:pPr>
          </w:p>
        </w:tc>
        <w:tc>
          <w:tcPr>
            <w:tcW w:w="418" w:type="dxa"/>
          </w:tcPr>
          <w:p w14:paraId="286F55A9">
            <w:pPr>
              <w:rPr>
                <w:color w:val="000000" w:themeColor="text1"/>
                <w:szCs w:val="21"/>
                <w14:textFill>
                  <w14:solidFill>
                    <w14:schemeClr w14:val="tx1"/>
                  </w14:solidFill>
                </w14:textFill>
              </w:rPr>
            </w:pPr>
          </w:p>
        </w:tc>
      </w:tr>
      <w:tr w14:paraId="1974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A57B8CF">
            <w:pPr>
              <w:jc w:val="center"/>
              <w:rPr>
                <w:rFonts w:hint="eastAsia" w:ascii="宋体" w:hAnsi="宋体" w:eastAsia="宋体" w:cs="宋体"/>
                <w:b/>
                <w:bCs/>
                <w:kern w:val="0"/>
                <w:szCs w:val="21"/>
              </w:rPr>
            </w:pPr>
          </w:p>
        </w:tc>
        <w:tc>
          <w:tcPr>
            <w:tcW w:w="901" w:type="dxa"/>
            <w:vMerge w:val="continue"/>
            <w:vAlign w:val="center"/>
          </w:tcPr>
          <w:p w14:paraId="1259CF65">
            <w:pPr>
              <w:jc w:val="center"/>
              <w:rPr>
                <w:color w:val="000000" w:themeColor="text1"/>
                <w:szCs w:val="21"/>
                <w14:textFill>
                  <w14:solidFill>
                    <w14:schemeClr w14:val="tx1"/>
                  </w14:solidFill>
                </w14:textFill>
              </w:rPr>
            </w:pPr>
          </w:p>
        </w:tc>
        <w:tc>
          <w:tcPr>
            <w:tcW w:w="4676" w:type="dxa"/>
            <w:vAlign w:val="center"/>
          </w:tcPr>
          <w:p w14:paraId="1A76024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3.数字量控制：支持数字输出控制（DO控制），支持数字输入状态采集（DI状态采集），可设置刷新时间，自动刷新数据状态；</w:t>
            </w:r>
          </w:p>
        </w:tc>
        <w:tc>
          <w:tcPr>
            <w:tcW w:w="1190" w:type="dxa"/>
          </w:tcPr>
          <w:p w14:paraId="3C421431">
            <w:pPr>
              <w:rPr>
                <w:color w:val="000000" w:themeColor="text1"/>
                <w:szCs w:val="21"/>
                <w14:textFill>
                  <w14:solidFill>
                    <w14:schemeClr w14:val="tx1"/>
                  </w14:solidFill>
                </w14:textFill>
              </w:rPr>
            </w:pPr>
          </w:p>
        </w:tc>
        <w:tc>
          <w:tcPr>
            <w:tcW w:w="792" w:type="dxa"/>
          </w:tcPr>
          <w:p w14:paraId="4E0D70B2">
            <w:pPr>
              <w:rPr>
                <w:color w:val="000000" w:themeColor="text1"/>
                <w:szCs w:val="21"/>
                <w14:textFill>
                  <w14:solidFill>
                    <w14:schemeClr w14:val="tx1"/>
                  </w14:solidFill>
                </w14:textFill>
              </w:rPr>
            </w:pPr>
          </w:p>
        </w:tc>
        <w:tc>
          <w:tcPr>
            <w:tcW w:w="418" w:type="dxa"/>
          </w:tcPr>
          <w:p w14:paraId="74A92EC8">
            <w:pPr>
              <w:rPr>
                <w:color w:val="000000" w:themeColor="text1"/>
                <w:szCs w:val="21"/>
                <w14:textFill>
                  <w14:solidFill>
                    <w14:schemeClr w14:val="tx1"/>
                  </w14:solidFill>
                </w14:textFill>
              </w:rPr>
            </w:pPr>
          </w:p>
        </w:tc>
      </w:tr>
      <w:tr w14:paraId="554C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CD7FA7F">
            <w:pPr>
              <w:jc w:val="center"/>
              <w:rPr>
                <w:rFonts w:hint="eastAsia" w:ascii="宋体" w:hAnsi="宋体" w:eastAsia="宋体" w:cs="宋体"/>
                <w:b/>
                <w:bCs/>
                <w:kern w:val="0"/>
                <w:szCs w:val="21"/>
              </w:rPr>
            </w:pPr>
          </w:p>
        </w:tc>
        <w:tc>
          <w:tcPr>
            <w:tcW w:w="901" w:type="dxa"/>
            <w:vMerge w:val="continue"/>
            <w:vAlign w:val="center"/>
          </w:tcPr>
          <w:p w14:paraId="74B1AF1A">
            <w:pPr>
              <w:jc w:val="center"/>
              <w:rPr>
                <w:color w:val="000000" w:themeColor="text1"/>
                <w:szCs w:val="21"/>
                <w14:textFill>
                  <w14:solidFill>
                    <w14:schemeClr w14:val="tx1"/>
                  </w14:solidFill>
                </w14:textFill>
              </w:rPr>
            </w:pPr>
          </w:p>
        </w:tc>
        <w:tc>
          <w:tcPr>
            <w:tcW w:w="4676" w:type="dxa"/>
            <w:vAlign w:val="center"/>
          </w:tcPr>
          <w:p w14:paraId="5F9777E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4.模拟量控制：若吊装系统有扩展模拟传感器，可支持AI数据采集，曲线显示，可设置刷新时间，可温度采集、湿度采集等，可设置刷新时间。支持数据记录，导出excel表格；</w:t>
            </w:r>
          </w:p>
        </w:tc>
        <w:tc>
          <w:tcPr>
            <w:tcW w:w="1190" w:type="dxa"/>
          </w:tcPr>
          <w:p w14:paraId="50DF8B58">
            <w:pPr>
              <w:rPr>
                <w:color w:val="000000" w:themeColor="text1"/>
                <w:szCs w:val="21"/>
                <w14:textFill>
                  <w14:solidFill>
                    <w14:schemeClr w14:val="tx1"/>
                  </w14:solidFill>
                </w14:textFill>
              </w:rPr>
            </w:pPr>
          </w:p>
        </w:tc>
        <w:tc>
          <w:tcPr>
            <w:tcW w:w="792" w:type="dxa"/>
          </w:tcPr>
          <w:p w14:paraId="2AF1922D">
            <w:pPr>
              <w:rPr>
                <w:color w:val="000000" w:themeColor="text1"/>
                <w:szCs w:val="21"/>
                <w14:textFill>
                  <w14:solidFill>
                    <w14:schemeClr w14:val="tx1"/>
                  </w14:solidFill>
                </w14:textFill>
              </w:rPr>
            </w:pPr>
          </w:p>
        </w:tc>
        <w:tc>
          <w:tcPr>
            <w:tcW w:w="418" w:type="dxa"/>
          </w:tcPr>
          <w:p w14:paraId="10818EB5">
            <w:pPr>
              <w:rPr>
                <w:color w:val="000000" w:themeColor="text1"/>
                <w:szCs w:val="21"/>
                <w14:textFill>
                  <w14:solidFill>
                    <w14:schemeClr w14:val="tx1"/>
                  </w14:solidFill>
                </w14:textFill>
              </w:rPr>
            </w:pPr>
          </w:p>
        </w:tc>
      </w:tr>
      <w:tr w14:paraId="24C0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2A6C8FC">
            <w:pPr>
              <w:jc w:val="center"/>
              <w:rPr>
                <w:rFonts w:hint="eastAsia" w:ascii="宋体" w:hAnsi="宋体" w:eastAsia="宋体" w:cs="宋体"/>
                <w:b/>
                <w:bCs/>
                <w:kern w:val="0"/>
                <w:szCs w:val="21"/>
              </w:rPr>
            </w:pPr>
          </w:p>
        </w:tc>
        <w:tc>
          <w:tcPr>
            <w:tcW w:w="901" w:type="dxa"/>
            <w:vMerge w:val="continue"/>
            <w:vAlign w:val="center"/>
          </w:tcPr>
          <w:p w14:paraId="037971D3">
            <w:pPr>
              <w:jc w:val="center"/>
              <w:rPr>
                <w:color w:val="000000" w:themeColor="text1"/>
                <w:szCs w:val="21"/>
                <w14:textFill>
                  <w14:solidFill>
                    <w14:schemeClr w14:val="tx1"/>
                  </w14:solidFill>
                </w14:textFill>
              </w:rPr>
            </w:pPr>
          </w:p>
        </w:tc>
        <w:tc>
          <w:tcPr>
            <w:tcW w:w="4676" w:type="dxa"/>
            <w:vAlign w:val="center"/>
          </w:tcPr>
          <w:p w14:paraId="65104BF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5.支持生成参数设置指令，支持DI和DO之间进行联动配置；</w:t>
            </w:r>
          </w:p>
        </w:tc>
        <w:tc>
          <w:tcPr>
            <w:tcW w:w="1190" w:type="dxa"/>
          </w:tcPr>
          <w:p w14:paraId="3D3E67C5">
            <w:pPr>
              <w:rPr>
                <w:color w:val="000000" w:themeColor="text1"/>
                <w:szCs w:val="21"/>
                <w14:textFill>
                  <w14:solidFill>
                    <w14:schemeClr w14:val="tx1"/>
                  </w14:solidFill>
                </w14:textFill>
              </w:rPr>
            </w:pPr>
          </w:p>
        </w:tc>
        <w:tc>
          <w:tcPr>
            <w:tcW w:w="792" w:type="dxa"/>
          </w:tcPr>
          <w:p w14:paraId="1E1FB6C7">
            <w:pPr>
              <w:rPr>
                <w:color w:val="000000" w:themeColor="text1"/>
                <w:szCs w:val="21"/>
                <w14:textFill>
                  <w14:solidFill>
                    <w14:schemeClr w14:val="tx1"/>
                  </w14:solidFill>
                </w14:textFill>
              </w:rPr>
            </w:pPr>
          </w:p>
        </w:tc>
        <w:tc>
          <w:tcPr>
            <w:tcW w:w="418" w:type="dxa"/>
          </w:tcPr>
          <w:p w14:paraId="41B3AB56">
            <w:pPr>
              <w:rPr>
                <w:color w:val="000000" w:themeColor="text1"/>
                <w:szCs w:val="21"/>
                <w14:textFill>
                  <w14:solidFill>
                    <w14:schemeClr w14:val="tx1"/>
                  </w14:solidFill>
                </w14:textFill>
              </w:rPr>
            </w:pPr>
          </w:p>
        </w:tc>
      </w:tr>
      <w:tr w14:paraId="279D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68B5A82">
            <w:pPr>
              <w:jc w:val="center"/>
              <w:rPr>
                <w:rFonts w:hint="eastAsia" w:ascii="宋体" w:hAnsi="宋体" w:eastAsia="宋体" w:cs="宋体"/>
                <w:b/>
                <w:bCs/>
                <w:kern w:val="0"/>
                <w:szCs w:val="21"/>
              </w:rPr>
            </w:pPr>
          </w:p>
        </w:tc>
        <w:tc>
          <w:tcPr>
            <w:tcW w:w="901" w:type="dxa"/>
            <w:vMerge w:val="continue"/>
            <w:vAlign w:val="center"/>
          </w:tcPr>
          <w:p w14:paraId="7B1BFAED">
            <w:pPr>
              <w:jc w:val="center"/>
              <w:rPr>
                <w:color w:val="000000" w:themeColor="text1"/>
                <w:szCs w:val="21"/>
                <w14:textFill>
                  <w14:solidFill>
                    <w14:schemeClr w14:val="tx1"/>
                  </w14:solidFill>
                </w14:textFill>
              </w:rPr>
            </w:pPr>
          </w:p>
        </w:tc>
        <w:tc>
          <w:tcPr>
            <w:tcW w:w="4676" w:type="dxa"/>
            <w:vAlign w:val="center"/>
          </w:tcPr>
          <w:p w14:paraId="7B763DC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6.支持设备地址、波特率、工作模式、数据自动回传、掉电记忆、校验方式等参数设置。</w:t>
            </w:r>
          </w:p>
        </w:tc>
        <w:tc>
          <w:tcPr>
            <w:tcW w:w="1190" w:type="dxa"/>
          </w:tcPr>
          <w:p w14:paraId="022DA3F0">
            <w:pPr>
              <w:rPr>
                <w:color w:val="000000" w:themeColor="text1"/>
                <w:szCs w:val="21"/>
                <w14:textFill>
                  <w14:solidFill>
                    <w14:schemeClr w14:val="tx1"/>
                  </w14:solidFill>
                </w14:textFill>
              </w:rPr>
            </w:pPr>
          </w:p>
        </w:tc>
        <w:tc>
          <w:tcPr>
            <w:tcW w:w="792" w:type="dxa"/>
          </w:tcPr>
          <w:p w14:paraId="2BF6E629">
            <w:pPr>
              <w:rPr>
                <w:color w:val="000000" w:themeColor="text1"/>
                <w:szCs w:val="21"/>
                <w14:textFill>
                  <w14:solidFill>
                    <w14:schemeClr w14:val="tx1"/>
                  </w14:solidFill>
                </w14:textFill>
              </w:rPr>
            </w:pPr>
          </w:p>
        </w:tc>
        <w:tc>
          <w:tcPr>
            <w:tcW w:w="418" w:type="dxa"/>
          </w:tcPr>
          <w:p w14:paraId="39E880AC">
            <w:pPr>
              <w:rPr>
                <w:color w:val="000000" w:themeColor="text1"/>
                <w:szCs w:val="21"/>
                <w14:textFill>
                  <w14:solidFill>
                    <w14:schemeClr w14:val="tx1"/>
                  </w14:solidFill>
                </w14:textFill>
              </w:rPr>
            </w:pPr>
          </w:p>
        </w:tc>
      </w:tr>
      <w:tr w14:paraId="72C5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52BFB862">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5</w:t>
            </w:r>
          </w:p>
        </w:tc>
        <w:tc>
          <w:tcPr>
            <w:tcW w:w="901" w:type="dxa"/>
            <w:vMerge w:val="restart"/>
            <w:vAlign w:val="center"/>
          </w:tcPr>
          <w:p w14:paraId="20116710">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升降摇臂模块</w:t>
            </w:r>
          </w:p>
        </w:tc>
        <w:tc>
          <w:tcPr>
            <w:tcW w:w="4676" w:type="dxa"/>
            <w:vAlign w:val="center"/>
          </w:tcPr>
          <w:p w14:paraId="56AB940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1.摇臂可通过控制器控制升降；摇臂外部保护罩为模具件，摇臂下端安装电源、网络。摇臂设有自检测功能，当与其他设备连接时，摇臂处于锁定状态、不能升降；</w:t>
            </w:r>
          </w:p>
        </w:tc>
        <w:tc>
          <w:tcPr>
            <w:tcW w:w="1190" w:type="dxa"/>
          </w:tcPr>
          <w:p w14:paraId="0F5A8166">
            <w:pPr>
              <w:rPr>
                <w:color w:val="000000" w:themeColor="text1"/>
                <w:szCs w:val="21"/>
                <w14:textFill>
                  <w14:solidFill>
                    <w14:schemeClr w14:val="tx1"/>
                  </w14:solidFill>
                </w14:textFill>
              </w:rPr>
            </w:pPr>
          </w:p>
        </w:tc>
        <w:tc>
          <w:tcPr>
            <w:tcW w:w="792" w:type="dxa"/>
          </w:tcPr>
          <w:p w14:paraId="1E22EA04">
            <w:pPr>
              <w:rPr>
                <w:color w:val="000000" w:themeColor="text1"/>
                <w:szCs w:val="21"/>
                <w14:textFill>
                  <w14:solidFill>
                    <w14:schemeClr w14:val="tx1"/>
                  </w14:solidFill>
                </w14:textFill>
              </w:rPr>
            </w:pPr>
          </w:p>
        </w:tc>
        <w:tc>
          <w:tcPr>
            <w:tcW w:w="418" w:type="dxa"/>
          </w:tcPr>
          <w:p w14:paraId="3C786BA0">
            <w:pPr>
              <w:rPr>
                <w:color w:val="000000" w:themeColor="text1"/>
                <w:szCs w:val="21"/>
                <w14:textFill>
                  <w14:solidFill>
                    <w14:schemeClr w14:val="tx1"/>
                  </w14:solidFill>
                </w14:textFill>
              </w:rPr>
            </w:pPr>
          </w:p>
        </w:tc>
      </w:tr>
      <w:tr w14:paraId="1C4D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77AA7DE">
            <w:pPr>
              <w:jc w:val="center"/>
              <w:rPr>
                <w:rFonts w:hint="eastAsia" w:ascii="宋体" w:hAnsi="宋体" w:eastAsia="宋体" w:cs="宋体"/>
                <w:b/>
                <w:bCs/>
                <w:kern w:val="0"/>
                <w:szCs w:val="21"/>
              </w:rPr>
            </w:pPr>
          </w:p>
        </w:tc>
        <w:tc>
          <w:tcPr>
            <w:tcW w:w="901" w:type="dxa"/>
            <w:vMerge w:val="continue"/>
            <w:vAlign w:val="center"/>
          </w:tcPr>
          <w:p w14:paraId="2786B3E9">
            <w:pPr>
              <w:jc w:val="center"/>
              <w:rPr>
                <w:color w:val="000000" w:themeColor="text1"/>
                <w:szCs w:val="21"/>
                <w14:textFill>
                  <w14:solidFill>
                    <w14:schemeClr w14:val="tx1"/>
                  </w14:solidFill>
                </w14:textFill>
              </w:rPr>
            </w:pPr>
          </w:p>
        </w:tc>
        <w:tc>
          <w:tcPr>
            <w:tcW w:w="4676" w:type="dxa"/>
            <w:vAlign w:val="center"/>
          </w:tcPr>
          <w:p w14:paraId="75B0B75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2.材质：塑料+铁+铝；</w:t>
            </w:r>
          </w:p>
        </w:tc>
        <w:tc>
          <w:tcPr>
            <w:tcW w:w="1190" w:type="dxa"/>
          </w:tcPr>
          <w:p w14:paraId="1775E883">
            <w:pPr>
              <w:rPr>
                <w:color w:val="000000" w:themeColor="text1"/>
                <w:szCs w:val="21"/>
                <w14:textFill>
                  <w14:solidFill>
                    <w14:schemeClr w14:val="tx1"/>
                  </w14:solidFill>
                </w14:textFill>
              </w:rPr>
            </w:pPr>
          </w:p>
        </w:tc>
        <w:tc>
          <w:tcPr>
            <w:tcW w:w="792" w:type="dxa"/>
          </w:tcPr>
          <w:p w14:paraId="216598B9">
            <w:pPr>
              <w:rPr>
                <w:color w:val="000000" w:themeColor="text1"/>
                <w:szCs w:val="21"/>
                <w14:textFill>
                  <w14:solidFill>
                    <w14:schemeClr w14:val="tx1"/>
                  </w14:solidFill>
                </w14:textFill>
              </w:rPr>
            </w:pPr>
          </w:p>
        </w:tc>
        <w:tc>
          <w:tcPr>
            <w:tcW w:w="418" w:type="dxa"/>
          </w:tcPr>
          <w:p w14:paraId="51A0AE59">
            <w:pPr>
              <w:rPr>
                <w:color w:val="000000" w:themeColor="text1"/>
                <w:szCs w:val="21"/>
                <w14:textFill>
                  <w14:solidFill>
                    <w14:schemeClr w14:val="tx1"/>
                  </w14:solidFill>
                </w14:textFill>
              </w:rPr>
            </w:pPr>
          </w:p>
        </w:tc>
      </w:tr>
      <w:tr w14:paraId="07AC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197692C">
            <w:pPr>
              <w:jc w:val="center"/>
              <w:rPr>
                <w:rFonts w:hint="eastAsia" w:ascii="宋体" w:hAnsi="宋体" w:eastAsia="宋体" w:cs="宋体"/>
                <w:b/>
                <w:bCs/>
                <w:kern w:val="0"/>
                <w:szCs w:val="21"/>
              </w:rPr>
            </w:pPr>
          </w:p>
        </w:tc>
        <w:tc>
          <w:tcPr>
            <w:tcW w:w="901" w:type="dxa"/>
            <w:vMerge w:val="continue"/>
            <w:vAlign w:val="center"/>
          </w:tcPr>
          <w:p w14:paraId="08AA952E">
            <w:pPr>
              <w:jc w:val="center"/>
              <w:rPr>
                <w:color w:val="000000" w:themeColor="text1"/>
                <w:szCs w:val="21"/>
                <w14:textFill>
                  <w14:solidFill>
                    <w14:schemeClr w14:val="tx1"/>
                  </w14:solidFill>
                </w14:textFill>
              </w:rPr>
            </w:pPr>
          </w:p>
        </w:tc>
        <w:tc>
          <w:tcPr>
            <w:tcW w:w="4676" w:type="dxa"/>
            <w:vAlign w:val="center"/>
          </w:tcPr>
          <w:p w14:paraId="1329B12C">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3.舱门安装有限位传感器，每个门≥2个（一共≥4个）。</w:t>
            </w:r>
          </w:p>
        </w:tc>
        <w:tc>
          <w:tcPr>
            <w:tcW w:w="1190" w:type="dxa"/>
          </w:tcPr>
          <w:p w14:paraId="417EA5F3">
            <w:pPr>
              <w:rPr>
                <w:color w:val="000000" w:themeColor="text1"/>
                <w:szCs w:val="21"/>
                <w14:textFill>
                  <w14:solidFill>
                    <w14:schemeClr w14:val="tx1"/>
                  </w14:solidFill>
                </w14:textFill>
              </w:rPr>
            </w:pPr>
          </w:p>
        </w:tc>
        <w:tc>
          <w:tcPr>
            <w:tcW w:w="792" w:type="dxa"/>
          </w:tcPr>
          <w:p w14:paraId="32B12143">
            <w:pPr>
              <w:rPr>
                <w:color w:val="000000" w:themeColor="text1"/>
                <w:szCs w:val="21"/>
                <w14:textFill>
                  <w14:solidFill>
                    <w14:schemeClr w14:val="tx1"/>
                  </w14:solidFill>
                </w14:textFill>
              </w:rPr>
            </w:pPr>
          </w:p>
        </w:tc>
        <w:tc>
          <w:tcPr>
            <w:tcW w:w="418" w:type="dxa"/>
          </w:tcPr>
          <w:p w14:paraId="5055D3D7">
            <w:pPr>
              <w:rPr>
                <w:color w:val="000000" w:themeColor="text1"/>
                <w:szCs w:val="21"/>
                <w14:textFill>
                  <w14:solidFill>
                    <w14:schemeClr w14:val="tx1"/>
                  </w14:solidFill>
                </w14:textFill>
              </w:rPr>
            </w:pPr>
          </w:p>
        </w:tc>
      </w:tr>
      <w:tr w14:paraId="57BE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ADDAF75">
            <w:pPr>
              <w:jc w:val="center"/>
              <w:rPr>
                <w:rFonts w:hint="eastAsia" w:ascii="宋体" w:hAnsi="宋体" w:eastAsia="宋体" w:cs="宋体"/>
                <w:b/>
                <w:bCs/>
                <w:kern w:val="0"/>
                <w:szCs w:val="21"/>
              </w:rPr>
            </w:pPr>
          </w:p>
        </w:tc>
        <w:tc>
          <w:tcPr>
            <w:tcW w:w="901" w:type="dxa"/>
            <w:vMerge w:val="continue"/>
            <w:vAlign w:val="center"/>
          </w:tcPr>
          <w:p w14:paraId="75A0CD67">
            <w:pPr>
              <w:jc w:val="center"/>
              <w:rPr>
                <w:color w:val="000000" w:themeColor="text1"/>
                <w:szCs w:val="21"/>
                <w14:textFill>
                  <w14:solidFill>
                    <w14:schemeClr w14:val="tx1"/>
                  </w14:solidFill>
                </w14:textFill>
              </w:rPr>
            </w:pPr>
          </w:p>
        </w:tc>
        <w:tc>
          <w:tcPr>
            <w:tcW w:w="4676" w:type="dxa"/>
            <w:vAlign w:val="center"/>
          </w:tcPr>
          <w:p w14:paraId="34F4E79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4.RJ45≥2个，二三插≥2个。</w:t>
            </w:r>
          </w:p>
        </w:tc>
        <w:tc>
          <w:tcPr>
            <w:tcW w:w="1190" w:type="dxa"/>
          </w:tcPr>
          <w:p w14:paraId="3264AF52">
            <w:pPr>
              <w:rPr>
                <w:color w:val="000000" w:themeColor="text1"/>
                <w:szCs w:val="21"/>
                <w14:textFill>
                  <w14:solidFill>
                    <w14:schemeClr w14:val="tx1"/>
                  </w14:solidFill>
                </w14:textFill>
              </w:rPr>
            </w:pPr>
          </w:p>
        </w:tc>
        <w:tc>
          <w:tcPr>
            <w:tcW w:w="792" w:type="dxa"/>
          </w:tcPr>
          <w:p w14:paraId="5BA6AA1D">
            <w:pPr>
              <w:rPr>
                <w:color w:val="000000" w:themeColor="text1"/>
                <w:szCs w:val="21"/>
                <w14:textFill>
                  <w14:solidFill>
                    <w14:schemeClr w14:val="tx1"/>
                  </w14:solidFill>
                </w14:textFill>
              </w:rPr>
            </w:pPr>
          </w:p>
        </w:tc>
        <w:tc>
          <w:tcPr>
            <w:tcW w:w="418" w:type="dxa"/>
          </w:tcPr>
          <w:p w14:paraId="23D905C2">
            <w:pPr>
              <w:rPr>
                <w:color w:val="000000" w:themeColor="text1"/>
                <w:szCs w:val="21"/>
                <w14:textFill>
                  <w14:solidFill>
                    <w14:schemeClr w14:val="tx1"/>
                  </w14:solidFill>
                </w14:textFill>
              </w:rPr>
            </w:pPr>
          </w:p>
        </w:tc>
      </w:tr>
      <w:tr w14:paraId="22D34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4B0742E2">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6</w:t>
            </w:r>
          </w:p>
        </w:tc>
        <w:tc>
          <w:tcPr>
            <w:tcW w:w="901" w:type="dxa"/>
            <w:vMerge w:val="restart"/>
            <w:vAlign w:val="center"/>
          </w:tcPr>
          <w:p w14:paraId="709DB084">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吊装照明模块</w:t>
            </w:r>
          </w:p>
        </w:tc>
        <w:tc>
          <w:tcPr>
            <w:tcW w:w="4676" w:type="dxa"/>
            <w:vAlign w:val="center"/>
          </w:tcPr>
          <w:p w14:paraId="6C899EA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1.规格：（长431mm*宽115mm *高45mm）±2mm；</w:t>
            </w:r>
          </w:p>
        </w:tc>
        <w:tc>
          <w:tcPr>
            <w:tcW w:w="1190" w:type="dxa"/>
          </w:tcPr>
          <w:p w14:paraId="7699543F">
            <w:pPr>
              <w:rPr>
                <w:color w:val="000000" w:themeColor="text1"/>
                <w:szCs w:val="21"/>
                <w14:textFill>
                  <w14:solidFill>
                    <w14:schemeClr w14:val="tx1"/>
                  </w14:solidFill>
                </w14:textFill>
              </w:rPr>
            </w:pPr>
          </w:p>
        </w:tc>
        <w:tc>
          <w:tcPr>
            <w:tcW w:w="792" w:type="dxa"/>
          </w:tcPr>
          <w:p w14:paraId="7341E966">
            <w:pPr>
              <w:rPr>
                <w:color w:val="000000" w:themeColor="text1"/>
                <w:szCs w:val="21"/>
                <w14:textFill>
                  <w14:solidFill>
                    <w14:schemeClr w14:val="tx1"/>
                  </w14:solidFill>
                </w14:textFill>
              </w:rPr>
            </w:pPr>
          </w:p>
        </w:tc>
        <w:tc>
          <w:tcPr>
            <w:tcW w:w="418" w:type="dxa"/>
          </w:tcPr>
          <w:p w14:paraId="42A3D947">
            <w:pPr>
              <w:rPr>
                <w:color w:val="000000" w:themeColor="text1"/>
                <w:szCs w:val="21"/>
                <w14:textFill>
                  <w14:solidFill>
                    <w14:schemeClr w14:val="tx1"/>
                  </w14:solidFill>
                </w14:textFill>
              </w:rPr>
            </w:pPr>
          </w:p>
        </w:tc>
      </w:tr>
      <w:tr w14:paraId="08A9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FAE672E">
            <w:pPr>
              <w:jc w:val="center"/>
              <w:rPr>
                <w:rFonts w:hint="eastAsia" w:ascii="宋体" w:hAnsi="宋体" w:eastAsia="宋体" w:cs="宋体"/>
                <w:b/>
                <w:bCs/>
                <w:kern w:val="0"/>
                <w:szCs w:val="21"/>
              </w:rPr>
            </w:pPr>
          </w:p>
        </w:tc>
        <w:tc>
          <w:tcPr>
            <w:tcW w:w="901" w:type="dxa"/>
            <w:vMerge w:val="continue"/>
            <w:vAlign w:val="center"/>
          </w:tcPr>
          <w:p w14:paraId="00B92402">
            <w:pPr>
              <w:jc w:val="center"/>
              <w:rPr>
                <w:color w:val="000000" w:themeColor="text1"/>
                <w:szCs w:val="21"/>
                <w14:textFill>
                  <w14:solidFill>
                    <w14:schemeClr w14:val="tx1"/>
                  </w14:solidFill>
                </w14:textFill>
              </w:rPr>
            </w:pPr>
          </w:p>
        </w:tc>
        <w:tc>
          <w:tcPr>
            <w:tcW w:w="4676" w:type="dxa"/>
            <w:vAlign w:val="center"/>
          </w:tcPr>
          <w:p w14:paraId="59A7217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2.受智能化控制系统控制，配置LED灯，≥10W，灯罩采用ABS磨砂透明均光板；</w:t>
            </w:r>
          </w:p>
        </w:tc>
        <w:tc>
          <w:tcPr>
            <w:tcW w:w="1190" w:type="dxa"/>
          </w:tcPr>
          <w:p w14:paraId="7BBBA9AB">
            <w:pPr>
              <w:rPr>
                <w:color w:val="000000" w:themeColor="text1"/>
                <w:szCs w:val="21"/>
                <w14:textFill>
                  <w14:solidFill>
                    <w14:schemeClr w14:val="tx1"/>
                  </w14:solidFill>
                </w14:textFill>
              </w:rPr>
            </w:pPr>
          </w:p>
        </w:tc>
        <w:tc>
          <w:tcPr>
            <w:tcW w:w="792" w:type="dxa"/>
          </w:tcPr>
          <w:p w14:paraId="69690FD0">
            <w:pPr>
              <w:rPr>
                <w:color w:val="000000" w:themeColor="text1"/>
                <w:szCs w:val="21"/>
                <w14:textFill>
                  <w14:solidFill>
                    <w14:schemeClr w14:val="tx1"/>
                  </w14:solidFill>
                </w14:textFill>
              </w:rPr>
            </w:pPr>
          </w:p>
        </w:tc>
        <w:tc>
          <w:tcPr>
            <w:tcW w:w="418" w:type="dxa"/>
          </w:tcPr>
          <w:p w14:paraId="7E9080CA">
            <w:pPr>
              <w:rPr>
                <w:color w:val="000000" w:themeColor="text1"/>
                <w:szCs w:val="21"/>
                <w14:textFill>
                  <w14:solidFill>
                    <w14:schemeClr w14:val="tx1"/>
                  </w14:solidFill>
                </w14:textFill>
              </w:rPr>
            </w:pPr>
          </w:p>
        </w:tc>
      </w:tr>
      <w:tr w14:paraId="6D5C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4CE74A5">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7</w:t>
            </w:r>
          </w:p>
        </w:tc>
        <w:tc>
          <w:tcPr>
            <w:tcW w:w="901" w:type="dxa"/>
            <w:vMerge w:val="restart"/>
            <w:vAlign w:val="center"/>
          </w:tcPr>
          <w:p w14:paraId="2F5DE410">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学生电源管理软件</w:t>
            </w:r>
          </w:p>
        </w:tc>
        <w:tc>
          <w:tcPr>
            <w:tcW w:w="4676" w:type="dxa"/>
            <w:vAlign w:val="center"/>
          </w:tcPr>
          <w:p w14:paraId="4003190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1.本系统为内置在学生电源模块中的一个软件，可以控制电源操作直流输出：1.5~30V可调输出，最大电流≥2A；交流输出：1.5~30V可调输出，最大电流≥2A；</w:t>
            </w:r>
          </w:p>
        </w:tc>
        <w:tc>
          <w:tcPr>
            <w:tcW w:w="1190" w:type="dxa"/>
          </w:tcPr>
          <w:p w14:paraId="51E4B607">
            <w:pPr>
              <w:rPr>
                <w:color w:val="000000" w:themeColor="text1"/>
                <w:szCs w:val="21"/>
                <w14:textFill>
                  <w14:solidFill>
                    <w14:schemeClr w14:val="tx1"/>
                  </w14:solidFill>
                </w14:textFill>
              </w:rPr>
            </w:pPr>
          </w:p>
        </w:tc>
        <w:tc>
          <w:tcPr>
            <w:tcW w:w="792" w:type="dxa"/>
          </w:tcPr>
          <w:p w14:paraId="4E280E1F">
            <w:pPr>
              <w:rPr>
                <w:color w:val="000000" w:themeColor="text1"/>
                <w:szCs w:val="21"/>
                <w14:textFill>
                  <w14:solidFill>
                    <w14:schemeClr w14:val="tx1"/>
                  </w14:solidFill>
                </w14:textFill>
              </w:rPr>
            </w:pPr>
          </w:p>
        </w:tc>
        <w:tc>
          <w:tcPr>
            <w:tcW w:w="418" w:type="dxa"/>
          </w:tcPr>
          <w:p w14:paraId="71B2A475">
            <w:pPr>
              <w:rPr>
                <w:color w:val="000000" w:themeColor="text1"/>
                <w:szCs w:val="21"/>
                <w14:textFill>
                  <w14:solidFill>
                    <w14:schemeClr w14:val="tx1"/>
                  </w14:solidFill>
                </w14:textFill>
              </w:rPr>
            </w:pPr>
          </w:p>
        </w:tc>
      </w:tr>
      <w:tr w14:paraId="5395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1E89BF4">
            <w:pPr>
              <w:jc w:val="center"/>
              <w:rPr>
                <w:rFonts w:hint="eastAsia" w:ascii="宋体" w:hAnsi="宋体" w:eastAsia="宋体" w:cs="宋体"/>
                <w:b/>
                <w:bCs/>
                <w:kern w:val="0"/>
                <w:szCs w:val="21"/>
              </w:rPr>
            </w:pPr>
          </w:p>
        </w:tc>
        <w:tc>
          <w:tcPr>
            <w:tcW w:w="901" w:type="dxa"/>
            <w:vMerge w:val="continue"/>
            <w:vAlign w:val="center"/>
          </w:tcPr>
          <w:p w14:paraId="53B38E9F">
            <w:pPr>
              <w:jc w:val="center"/>
              <w:rPr>
                <w:color w:val="000000" w:themeColor="text1"/>
                <w:szCs w:val="21"/>
                <w14:textFill>
                  <w14:solidFill>
                    <w14:schemeClr w14:val="tx1"/>
                  </w14:solidFill>
                </w14:textFill>
              </w:rPr>
            </w:pPr>
          </w:p>
        </w:tc>
        <w:tc>
          <w:tcPr>
            <w:tcW w:w="4676" w:type="dxa"/>
            <w:vAlign w:val="center"/>
          </w:tcPr>
          <w:p w14:paraId="2A733F5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2.可以显示实时电压和电流，可以通过旋钮调节电压输出；</w:t>
            </w:r>
          </w:p>
        </w:tc>
        <w:tc>
          <w:tcPr>
            <w:tcW w:w="1190" w:type="dxa"/>
          </w:tcPr>
          <w:p w14:paraId="22517AFE">
            <w:pPr>
              <w:rPr>
                <w:color w:val="000000" w:themeColor="text1"/>
                <w:szCs w:val="21"/>
                <w14:textFill>
                  <w14:solidFill>
                    <w14:schemeClr w14:val="tx1"/>
                  </w14:solidFill>
                </w14:textFill>
              </w:rPr>
            </w:pPr>
          </w:p>
        </w:tc>
        <w:tc>
          <w:tcPr>
            <w:tcW w:w="792" w:type="dxa"/>
          </w:tcPr>
          <w:p w14:paraId="2AE83752">
            <w:pPr>
              <w:rPr>
                <w:color w:val="000000" w:themeColor="text1"/>
                <w:szCs w:val="21"/>
                <w14:textFill>
                  <w14:solidFill>
                    <w14:schemeClr w14:val="tx1"/>
                  </w14:solidFill>
                </w14:textFill>
              </w:rPr>
            </w:pPr>
          </w:p>
        </w:tc>
        <w:tc>
          <w:tcPr>
            <w:tcW w:w="418" w:type="dxa"/>
          </w:tcPr>
          <w:p w14:paraId="299EFE7C">
            <w:pPr>
              <w:rPr>
                <w:color w:val="000000" w:themeColor="text1"/>
                <w:szCs w:val="21"/>
                <w14:textFill>
                  <w14:solidFill>
                    <w14:schemeClr w14:val="tx1"/>
                  </w14:solidFill>
                </w14:textFill>
              </w:rPr>
            </w:pPr>
          </w:p>
        </w:tc>
      </w:tr>
      <w:tr w14:paraId="2E40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0800331">
            <w:pPr>
              <w:jc w:val="center"/>
              <w:rPr>
                <w:rFonts w:hint="eastAsia" w:ascii="宋体" w:hAnsi="宋体" w:eastAsia="宋体" w:cs="宋体"/>
                <w:b/>
                <w:bCs/>
                <w:kern w:val="0"/>
                <w:szCs w:val="21"/>
              </w:rPr>
            </w:pPr>
          </w:p>
        </w:tc>
        <w:tc>
          <w:tcPr>
            <w:tcW w:w="901" w:type="dxa"/>
            <w:vMerge w:val="continue"/>
            <w:vAlign w:val="center"/>
          </w:tcPr>
          <w:p w14:paraId="3A0735C2">
            <w:pPr>
              <w:jc w:val="center"/>
              <w:rPr>
                <w:color w:val="000000" w:themeColor="text1"/>
                <w:szCs w:val="21"/>
                <w14:textFill>
                  <w14:solidFill>
                    <w14:schemeClr w14:val="tx1"/>
                  </w14:solidFill>
                </w14:textFill>
              </w:rPr>
            </w:pPr>
          </w:p>
        </w:tc>
        <w:tc>
          <w:tcPr>
            <w:tcW w:w="4676" w:type="dxa"/>
            <w:vAlign w:val="center"/>
          </w:tcPr>
          <w:p w14:paraId="41A62DD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3.可受教师控制台控制，实现电源220V输出通断、电压锁定、交直流输出锁定、交直流切换等功能，当锁定时能够通过锁定指示灯进行指示；</w:t>
            </w:r>
          </w:p>
        </w:tc>
        <w:tc>
          <w:tcPr>
            <w:tcW w:w="1190" w:type="dxa"/>
          </w:tcPr>
          <w:p w14:paraId="1F396D32">
            <w:pPr>
              <w:rPr>
                <w:color w:val="000000" w:themeColor="text1"/>
                <w:szCs w:val="21"/>
                <w14:textFill>
                  <w14:solidFill>
                    <w14:schemeClr w14:val="tx1"/>
                  </w14:solidFill>
                </w14:textFill>
              </w:rPr>
            </w:pPr>
          </w:p>
        </w:tc>
        <w:tc>
          <w:tcPr>
            <w:tcW w:w="792" w:type="dxa"/>
          </w:tcPr>
          <w:p w14:paraId="791ED3B4">
            <w:pPr>
              <w:rPr>
                <w:color w:val="000000" w:themeColor="text1"/>
                <w:szCs w:val="21"/>
                <w14:textFill>
                  <w14:solidFill>
                    <w14:schemeClr w14:val="tx1"/>
                  </w14:solidFill>
                </w14:textFill>
              </w:rPr>
            </w:pPr>
          </w:p>
        </w:tc>
        <w:tc>
          <w:tcPr>
            <w:tcW w:w="418" w:type="dxa"/>
          </w:tcPr>
          <w:p w14:paraId="2EAC979A">
            <w:pPr>
              <w:rPr>
                <w:color w:val="000000" w:themeColor="text1"/>
                <w:szCs w:val="21"/>
                <w14:textFill>
                  <w14:solidFill>
                    <w14:schemeClr w14:val="tx1"/>
                  </w14:solidFill>
                </w14:textFill>
              </w:rPr>
            </w:pPr>
          </w:p>
        </w:tc>
      </w:tr>
      <w:tr w14:paraId="0C77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6581936">
            <w:pPr>
              <w:jc w:val="center"/>
              <w:rPr>
                <w:rFonts w:hint="eastAsia" w:ascii="宋体" w:hAnsi="宋体" w:eastAsia="宋体" w:cs="宋体"/>
                <w:b/>
                <w:bCs/>
                <w:kern w:val="0"/>
                <w:szCs w:val="21"/>
              </w:rPr>
            </w:pPr>
          </w:p>
        </w:tc>
        <w:tc>
          <w:tcPr>
            <w:tcW w:w="901" w:type="dxa"/>
            <w:vMerge w:val="continue"/>
            <w:vAlign w:val="center"/>
          </w:tcPr>
          <w:p w14:paraId="7CCBF020">
            <w:pPr>
              <w:jc w:val="center"/>
              <w:rPr>
                <w:color w:val="000000" w:themeColor="text1"/>
                <w:szCs w:val="21"/>
                <w14:textFill>
                  <w14:solidFill>
                    <w14:schemeClr w14:val="tx1"/>
                  </w14:solidFill>
                </w14:textFill>
              </w:rPr>
            </w:pPr>
          </w:p>
        </w:tc>
        <w:tc>
          <w:tcPr>
            <w:tcW w:w="4676" w:type="dxa"/>
            <w:vAlign w:val="center"/>
          </w:tcPr>
          <w:p w14:paraId="36C7EEB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4.电源保护：在出现短路时可以通过故障指示灯进行提示，恢复正常后可通过复位按钮重新启动</w:t>
            </w:r>
          </w:p>
        </w:tc>
        <w:tc>
          <w:tcPr>
            <w:tcW w:w="1190" w:type="dxa"/>
          </w:tcPr>
          <w:p w14:paraId="2F1DBC52">
            <w:pPr>
              <w:rPr>
                <w:color w:val="000000" w:themeColor="text1"/>
                <w:szCs w:val="21"/>
                <w14:textFill>
                  <w14:solidFill>
                    <w14:schemeClr w14:val="tx1"/>
                  </w14:solidFill>
                </w14:textFill>
              </w:rPr>
            </w:pPr>
          </w:p>
        </w:tc>
        <w:tc>
          <w:tcPr>
            <w:tcW w:w="792" w:type="dxa"/>
          </w:tcPr>
          <w:p w14:paraId="22CE6777">
            <w:pPr>
              <w:rPr>
                <w:color w:val="000000" w:themeColor="text1"/>
                <w:szCs w:val="21"/>
                <w14:textFill>
                  <w14:solidFill>
                    <w14:schemeClr w14:val="tx1"/>
                  </w14:solidFill>
                </w14:textFill>
              </w:rPr>
            </w:pPr>
          </w:p>
        </w:tc>
        <w:tc>
          <w:tcPr>
            <w:tcW w:w="418" w:type="dxa"/>
          </w:tcPr>
          <w:p w14:paraId="6363F341">
            <w:pPr>
              <w:rPr>
                <w:color w:val="000000" w:themeColor="text1"/>
                <w:szCs w:val="21"/>
                <w14:textFill>
                  <w14:solidFill>
                    <w14:schemeClr w14:val="tx1"/>
                  </w14:solidFill>
                </w14:textFill>
              </w:rPr>
            </w:pPr>
          </w:p>
        </w:tc>
      </w:tr>
      <w:tr w14:paraId="6589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1A00BA4">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8</w:t>
            </w:r>
          </w:p>
        </w:tc>
        <w:tc>
          <w:tcPr>
            <w:tcW w:w="901" w:type="dxa"/>
            <w:vMerge w:val="restart"/>
            <w:vAlign w:val="center"/>
          </w:tcPr>
          <w:p w14:paraId="23EB84EC">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学生电源模块</w:t>
            </w:r>
          </w:p>
        </w:tc>
        <w:tc>
          <w:tcPr>
            <w:tcW w:w="4676" w:type="dxa"/>
            <w:vAlign w:val="center"/>
          </w:tcPr>
          <w:p w14:paraId="1D570C6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1.电源输入：≥2路100~240VAC输入；</w:t>
            </w:r>
          </w:p>
        </w:tc>
        <w:tc>
          <w:tcPr>
            <w:tcW w:w="1190" w:type="dxa"/>
          </w:tcPr>
          <w:p w14:paraId="2F83ADE0">
            <w:pPr>
              <w:rPr>
                <w:color w:val="000000" w:themeColor="text1"/>
                <w:szCs w:val="21"/>
                <w14:textFill>
                  <w14:solidFill>
                    <w14:schemeClr w14:val="tx1"/>
                  </w14:solidFill>
                </w14:textFill>
              </w:rPr>
            </w:pPr>
          </w:p>
        </w:tc>
        <w:tc>
          <w:tcPr>
            <w:tcW w:w="792" w:type="dxa"/>
          </w:tcPr>
          <w:p w14:paraId="69B237C6">
            <w:pPr>
              <w:rPr>
                <w:color w:val="000000" w:themeColor="text1"/>
                <w:szCs w:val="21"/>
                <w14:textFill>
                  <w14:solidFill>
                    <w14:schemeClr w14:val="tx1"/>
                  </w14:solidFill>
                </w14:textFill>
              </w:rPr>
            </w:pPr>
          </w:p>
        </w:tc>
        <w:tc>
          <w:tcPr>
            <w:tcW w:w="418" w:type="dxa"/>
          </w:tcPr>
          <w:p w14:paraId="7512991E">
            <w:pPr>
              <w:rPr>
                <w:color w:val="000000" w:themeColor="text1"/>
                <w:szCs w:val="21"/>
                <w14:textFill>
                  <w14:solidFill>
                    <w14:schemeClr w14:val="tx1"/>
                  </w14:solidFill>
                </w14:textFill>
              </w:rPr>
            </w:pPr>
          </w:p>
        </w:tc>
      </w:tr>
      <w:tr w14:paraId="33D5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5CC8717">
            <w:pPr>
              <w:jc w:val="center"/>
              <w:rPr>
                <w:rFonts w:hint="eastAsia" w:ascii="宋体" w:hAnsi="宋体" w:eastAsia="宋体" w:cs="宋体"/>
                <w:b/>
                <w:bCs/>
                <w:kern w:val="0"/>
                <w:szCs w:val="21"/>
              </w:rPr>
            </w:pPr>
          </w:p>
        </w:tc>
        <w:tc>
          <w:tcPr>
            <w:tcW w:w="901" w:type="dxa"/>
            <w:vMerge w:val="continue"/>
            <w:vAlign w:val="center"/>
          </w:tcPr>
          <w:p w14:paraId="22675938">
            <w:pPr>
              <w:jc w:val="center"/>
              <w:rPr>
                <w:color w:val="000000" w:themeColor="text1"/>
                <w:szCs w:val="21"/>
                <w14:textFill>
                  <w14:solidFill>
                    <w14:schemeClr w14:val="tx1"/>
                  </w14:solidFill>
                </w14:textFill>
              </w:rPr>
            </w:pPr>
          </w:p>
        </w:tc>
        <w:tc>
          <w:tcPr>
            <w:tcW w:w="4676" w:type="dxa"/>
            <w:vAlign w:val="center"/>
          </w:tcPr>
          <w:p w14:paraId="71D6875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2.电源输出：≥2路100~240VAC输出，其通电状态可受控制；</w:t>
            </w:r>
          </w:p>
        </w:tc>
        <w:tc>
          <w:tcPr>
            <w:tcW w:w="1190" w:type="dxa"/>
          </w:tcPr>
          <w:p w14:paraId="4E13182E">
            <w:pPr>
              <w:rPr>
                <w:color w:val="000000" w:themeColor="text1"/>
                <w:szCs w:val="21"/>
                <w14:textFill>
                  <w14:solidFill>
                    <w14:schemeClr w14:val="tx1"/>
                  </w14:solidFill>
                </w14:textFill>
              </w:rPr>
            </w:pPr>
          </w:p>
        </w:tc>
        <w:tc>
          <w:tcPr>
            <w:tcW w:w="792" w:type="dxa"/>
          </w:tcPr>
          <w:p w14:paraId="4D93750D">
            <w:pPr>
              <w:rPr>
                <w:color w:val="000000" w:themeColor="text1"/>
                <w:szCs w:val="21"/>
                <w14:textFill>
                  <w14:solidFill>
                    <w14:schemeClr w14:val="tx1"/>
                  </w14:solidFill>
                </w14:textFill>
              </w:rPr>
            </w:pPr>
          </w:p>
        </w:tc>
        <w:tc>
          <w:tcPr>
            <w:tcW w:w="418" w:type="dxa"/>
          </w:tcPr>
          <w:p w14:paraId="2CFE537C">
            <w:pPr>
              <w:rPr>
                <w:color w:val="000000" w:themeColor="text1"/>
                <w:szCs w:val="21"/>
                <w14:textFill>
                  <w14:solidFill>
                    <w14:schemeClr w14:val="tx1"/>
                  </w14:solidFill>
                </w14:textFill>
              </w:rPr>
            </w:pPr>
          </w:p>
        </w:tc>
      </w:tr>
      <w:tr w14:paraId="3725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EED704D">
            <w:pPr>
              <w:jc w:val="center"/>
              <w:rPr>
                <w:rFonts w:hint="eastAsia" w:ascii="宋体" w:hAnsi="宋体" w:eastAsia="宋体" w:cs="宋体"/>
                <w:b/>
                <w:bCs/>
                <w:kern w:val="0"/>
                <w:szCs w:val="21"/>
              </w:rPr>
            </w:pPr>
          </w:p>
        </w:tc>
        <w:tc>
          <w:tcPr>
            <w:tcW w:w="901" w:type="dxa"/>
            <w:vMerge w:val="continue"/>
            <w:vAlign w:val="center"/>
          </w:tcPr>
          <w:p w14:paraId="15F9FF6F">
            <w:pPr>
              <w:jc w:val="center"/>
              <w:rPr>
                <w:color w:val="000000" w:themeColor="text1"/>
                <w:szCs w:val="21"/>
                <w14:textFill>
                  <w14:solidFill>
                    <w14:schemeClr w14:val="tx1"/>
                  </w14:solidFill>
                </w14:textFill>
              </w:rPr>
            </w:pPr>
          </w:p>
        </w:tc>
        <w:tc>
          <w:tcPr>
            <w:tcW w:w="4676" w:type="dxa"/>
            <w:vAlign w:val="center"/>
          </w:tcPr>
          <w:p w14:paraId="32C9076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3.控制信号输入：≥1路RS485输入，用于连接教师控制台；</w:t>
            </w:r>
          </w:p>
        </w:tc>
        <w:tc>
          <w:tcPr>
            <w:tcW w:w="1190" w:type="dxa"/>
          </w:tcPr>
          <w:p w14:paraId="652E28ED">
            <w:pPr>
              <w:rPr>
                <w:color w:val="000000" w:themeColor="text1"/>
                <w:szCs w:val="21"/>
                <w14:textFill>
                  <w14:solidFill>
                    <w14:schemeClr w14:val="tx1"/>
                  </w14:solidFill>
                </w14:textFill>
              </w:rPr>
            </w:pPr>
          </w:p>
        </w:tc>
        <w:tc>
          <w:tcPr>
            <w:tcW w:w="792" w:type="dxa"/>
          </w:tcPr>
          <w:p w14:paraId="36E4E783">
            <w:pPr>
              <w:rPr>
                <w:color w:val="000000" w:themeColor="text1"/>
                <w:szCs w:val="21"/>
                <w14:textFill>
                  <w14:solidFill>
                    <w14:schemeClr w14:val="tx1"/>
                  </w14:solidFill>
                </w14:textFill>
              </w:rPr>
            </w:pPr>
          </w:p>
        </w:tc>
        <w:tc>
          <w:tcPr>
            <w:tcW w:w="418" w:type="dxa"/>
          </w:tcPr>
          <w:p w14:paraId="06925726">
            <w:pPr>
              <w:rPr>
                <w:color w:val="000000" w:themeColor="text1"/>
                <w:szCs w:val="21"/>
                <w14:textFill>
                  <w14:solidFill>
                    <w14:schemeClr w14:val="tx1"/>
                  </w14:solidFill>
                </w14:textFill>
              </w:rPr>
            </w:pPr>
          </w:p>
        </w:tc>
      </w:tr>
      <w:tr w14:paraId="774D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65BCD8C">
            <w:pPr>
              <w:jc w:val="center"/>
              <w:rPr>
                <w:rFonts w:hint="eastAsia" w:ascii="宋体" w:hAnsi="宋体" w:eastAsia="宋体" w:cs="宋体"/>
                <w:b/>
                <w:bCs/>
                <w:kern w:val="0"/>
                <w:szCs w:val="21"/>
              </w:rPr>
            </w:pPr>
          </w:p>
        </w:tc>
        <w:tc>
          <w:tcPr>
            <w:tcW w:w="901" w:type="dxa"/>
            <w:vMerge w:val="continue"/>
            <w:vAlign w:val="center"/>
          </w:tcPr>
          <w:p w14:paraId="4AE94262">
            <w:pPr>
              <w:jc w:val="center"/>
              <w:rPr>
                <w:color w:val="000000" w:themeColor="text1"/>
                <w:szCs w:val="21"/>
                <w14:textFill>
                  <w14:solidFill>
                    <w14:schemeClr w14:val="tx1"/>
                  </w14:solidFill>
                </w14:textFill>
              </w:rPr>
            </w:pPr>
          </w:p>
        </w:tc>
        <w:tc>
          <w:tcPr>
            <w:tcW w:w="4676" w:type="dxa"/>
            <w:vAlign w:val="center"/>
          </w:tcPr>
          <w:p w14:paraId="71A4913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4.直流输出：≥1组直流1.5~30V可调输出，最大电流≥2A；</w:t>
            </w:r>
          </w:p>
        </w:tc>
        <w:tc>
          <w:tcPr>
            <w:tcW w:w="1190" w:type="dxa"/>
          </w:tcPr>
          <w:p w14:paraId="51643FED">
            <w:pPr>
              <w:rPr>
                <w:color w:val="000000" w:themeColor="text1"/>
                <w:szCs w:val="21"/>
                <w14:textFill>
                  <w14:solidFill>
                    <w14:schemeClr w14:val="tx1"/>
                  </w14:solidFill>
                </w14:textFill>
              </w:rPr>
            </w:pPr>
          </w:p>
        </w:tc>
        <w:tc>
          <w:tcPr>
            <w:tcW w:w="792" w:type="dxa"/>
          </w:tcPr>
          <w:p w14:paraId="0DF549A2">
            <w:pPr>
              <w:rPr>
                <w:color w:val="000000" w:themeColor="text1"/>
                <w:szCs w:val="21"/>
                <w14:textFill>
                  <w14:solidFill>
                    <w14:schemeClr w14:val="tx1"/>
                  </w14:solidFill>
                </w14:textFill>
              </w:rPr>
            </w:pPr>
          </w:p>
        </w:tc>
        <w:tc>
          <w:tcPr>
            <w:tcW w:w="418" w:type="dxa"/>
          </w:tcPr>
          <w:p w14:paraId="161679DC">
            <w:pPr>
              <w:rPr>
                <w:color w:val="000000" w:themeColor="text1"/>
                <w:szCs w:val="21"/>
                <w14:textFill>
                  <w14:solidFill>
                    <w14:schemeClr w14:val="tx1"/>
                  </w14:solidFill>
                </w14:textFill>
              </w:rPr>
            </w:pPr>
          </w:p>
        </w:tc>
      </w:tr>
      <w:tr w14:paraId="51F7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B1757CE">
            <w:pPr>
              <w:jc w:val="center"/>
              <w:rPr>
                <w:rFonts w:hint="eastAsia" w:ascii="宋体" w:hAnsi="宋体" w:eastAsia="宋体" w:cs="宋体"/>
                <w:b/>
                <w:bCs/>
                <w:kern w:val="0"/>
                <w:szCs w:val="21"/>
              </w:rPr>
            </w:pPr>
          </w:p>
        </w:tc>
        <w:tc>
          <w:tcPr>
            <w:tcW w:w="901" w:type="dxa"/>
            <w:vMerge w:val="continue"/>
            <w:vAlign w:val="center"/>
          </w:tcPr>
          <w:p w14:paraId="49907970">
            <w:pPr>
              <w:jc w:val="center"/>
              <w:rPr>
                <w:color w:val="000000" w:themeColor="text1"/>
                <w:szCs w:val="21"/>
                <w14:textFill>
                  <w14:solidFill>
                    <w14:schemeClr w14:val="tx1"/>
                  </w14:solidFill>
                </w14:textFill>
              </w:rPr>
            </w:pPr>
          </w:p>
        </w:tc>
        <w:tc>
          <w:tcPr>
            <w:tcW w:w="4676" w:type="dxa"/>
            <w:vAlign w:val="center"/>
          </w:tcPr>
          <w:p w14:paraId="468FA46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5.交流输出：≥1组交流1.5~30V可调输出，最大电流≥2A，输出波形为50Hz方波；</w:t>
            </w:r>
          </w:p>
        </w:tc>
        <w:tc>
          <w:tcPr>
            <w:tcW w:w="1190" w:type="dxa"/>
          </w:tcPr>
          <w:p w14:paraId="0FA35179">
            <w:pPr>
              <w:rPr>
                <w:color w:val="000000" w:themeColor="text1"/>
                <w:szCs w:val="21"/>
                <w14:textFill>
                  <w14:solidFill>
                    <w14:schemeClr w14:val="tx1"/>
                  </w14:solidFill>
                </w14:textFill>
              </w:rPr>
            </w:pPr>
          </w:p>
        </w:tc>
        <w:tc>
          <w:tcPr>
            <w:tcW w:w="792" w:type="dxa"/>
          </w:tcPr>
          <w:p w14:paraId="07795611">
            <w:pPr>
              <w:rPr>
                <w:color w:val="000000" w:themeColor="text1"/>
                <w:szCs w:val="21"/>
                <w14:textFill>
                  <w14:solidFill>
                    <w14:schemeClr w14:val="tx1"/>
                  </w14:solidFill>
                </w14:textFill>
              </w:rPr>
            </w:pPr>
          </w:p>
        </w:tc>
        <w:tc>
          <w:tcPr>
            <w:tcW w:w="418" w:type="dxa"/>
          </w:tcPr>
          <w:p w14:paraId="54E78C1D">
            <w:pPr>
              <w:rPr>
                <w:color w:val="000000" w:themeColor="text1"/>
                <w:szCs w:val="21"/>
                <w14:textFill>
                  <w14:solidFill>
                    <w14:schemeClr w14:val="tx1"/>
                  </w14:solidFill>
                </w14:textFill>
              </w:rPr>
            </w:pPr>
          </w:p>
        </w:tc>
      </w:tr>
      <w:tr w14:paraId="6BBD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D0954E5">
            <w:pPr>
              <w:jc w:val="center"/>
              <w:rPr>
                <w:rFonts w:hint="eastAsia" w:ascii="宋体" w:hAnsi="宋体" w:eastAsia="宋体" w:cs="宋体"/>
                <w:b/>
                <w:bCs/>
                <w:kern w:val="0"/>
                <w:szCs w:val="21"/>
              </w:rPr>
            </w:pPr>
          </w:p>
        </w:tc>
        <w:tc>
          <w:tcPr>
            <w:tcW w:w="901" w:type="dxa"/>
            <w:vMerge w:val="continue"/>
            <w:vAlign w:val="center"/>
          </w:tcPr>
          <w:p w14:paraId="3A0A9EFF">
            <w:pPr>
              <w:jc w:val="center"/>
              <w:rPr>
                <w:color w:val="000000" w:themeColor="text1"/>
                <w:szCs w:val="21"/>
                <w14:textFill>
                  <w14:solidFill>
                    <w14:schemeClr w14:val="tx1"/>
                  </w14:solidFill>
                </w14:textFill>
              </w:rPr>
            </w:pPr>
          </w:p>
        </w:tc>
        <w:tc>
          <w:tcPr>
            <w:tcW w:w="4676" w:type="dxa"/>
            <w:vAlign w:val="center"/>
          </w:tcPr>
          <w:p w14:paraId="44827341">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6.电压精度：输出电压精度为±0.2V。</w:t>
            </w:r>
          </w:p>
        </w:tc>
        <w:tc>
          <w:tcPr>
            <w:tcW w:w="1190" w:type="dxa"/>
          </w:tcPr>
          <w:p w14:paraId="5B8C5D8D">
            <w:pPr>
              <w:rPr>
                <w:color w:val="000000" w:themeColor="text1"/>
                <w:szCs w:val="21"/>
                <w14:textFill>
                  <w14:solidFill>
                    <w14:schemeClr w14:val="tx1"/>
                  </w14:solidFill>
                </w14:textFill>
              </w:rPr>
            </w:pPr>
          </w:p>
        </w:tc>
        <w:tc>
          <w:tcPr>
            <w:tcW w:w="792" w:type="dxa"/>
          </w:tcPr>
          <w:p w14:paraId="32EDDB5E">
            <w:pPr>
              <w:rPr>
                <w:color w:val="000000" w:themeColor="text1"/>
                <w:szCs w:val="21"/>
                <w14:textFill>
                  <w14:solidFill>
                    <w14:schemeClr w14:val="tx1"/>
                  </w14:solidFill>
                </w14:textFill>
              </w:rPr>
            </w:pPr>
          </w:p>
        </w:tc>
        <w:tc>
          <w:tcPr>
            <w:tcW w:w="418" w:type="dxa"/>
          </w:tcPr>
          <w:p w14:paraId="6A056343">
            <w:pPr>
              <w:rPr>
                <w:color w:val="000000" w:themeColor="text1"/>
                <w:szCs w:val="21"/>
                <w14:textFill>
                  <w14:solidFill>
                    <w14:schemeClr w14:val="tx1"/>
                  </w14:solidFill>
                </w14:textFill>
              </w:rPr>
            </w:pPr>
          </w:p>
        </w:tc>
      </w:tr>
      <w:tr w14:paraId="23A9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0E3FEF8">
            <w:pPr>
              <w:jc w:val="center"/>
              <w:rPr>
                <w:rFonts w:hint="eastAsia" w:ascii="宋体" w:hAnsi="宋体" w:eastAsia="宋体" w:cs="宋体"/>
                <w:b/>
                <w:bCs/>
                <w:kern w:val="0"/>
                <w:szCs w:val="21"/>
              </w:rPr>
            </w:pPr>
          </w:p>
        </w:tc>
        <w:tc>
          <w:tcPr>
            <w:tcW w:w="901" w:type="dxa"/>
            <w:vMerge w:val="continue"/>
            <w:vAlign w:val="center"/>
          </w:tcPr>
          <w:p w14:paraId="75B97397">
            <w:pPr>
              <w:jc w:val="center"/>
              <w:rPr>
                <w:color w:val="000000" w:themeColor="text1"/>
                <w:szCs w:val="21"/>
                <w14:textFill>
                  <w14:solidFill>
                    <w14:schemeClr w14:val="tx1"/>
                  </w14:solidFill>
                </w14:textFill>
              </w:rPr>
            </w:pPr>
          </w:p>
        </w:tc>
        <w:tc>
          <w:tcPr>
            <w:tcW w:w="4676" w:type="dxa"/>
            <w:vAlign w:val="center"/>
          </w:tcPr>
          <w:p w14:paraId="66945FAA">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7.调节旋钮：具有1个液晶调节旋钮，可转动旋钮调节电压。</w:t>
            </w:r>
          </w:p>
        </w:tc>
        <w:tc>
          <w:tcPr>
            <w:tcW w:w="1190" w:type="dxa"/>
          </w:tcPr>
          <w:p w14:paraId="6526E7AE">
            <w:pPr>
              <w:rPr>
                <w:color w:val="000000" w:themeColor="text1"/>
                <w:szCs w:val="21"/>
                <w14:textFill>
                  <w14:solidFill>
                    <w14:schemeClr w14:val="tx1"/>
                  </w14:solidFill>
                </w14:textFill>
              </w:rPr>
            </w:pPr>
          </w:p>
        </w:tc>
        <w:tc>
          <w:tcPr>
            <w:tcW w:w="792" w:type="dxa"/>
          </w:tcPr>
          <w:p w14:paraId="2092DFC5">
            <w:pPr>
              <w:rPr>
                <w:color w:val="000000" w:themeColor="text1"/>
                <w:szCs w:val="21"/>
                <w14:textFill>
                  <w14:solidFill>
                    <w14:schemeClr w14:val="tx1"/>
                  </w14:solidFill>
                </w14:textFill>
              </w:rPr>
            </w:pPr>
          </w:p>
        </w:tc>
        <w:tc>
          <w:tcPr>
            <w:tcW w:w="418" w:type="dxa"/>
          </w:tcPr>
          <w:p w14:paraId="3D9F4F13">
            <w:pPr>
              <w:rPr>
                <w:color w:val="000000" w:themeColor="text1"/>
                <w:szCs w:val="21"/>
                <w14:textFill>
                  <w14:solidFill>
                    <w14:schemeClr w14:val="tx1"/>
                  </w14:solidFill>
                </w14:textFill>
              </w:rPr>
            </w:pPr>
          </w:p>
        </w:tc>
      </w:tr>
      <w:tr w14:paraId="6AD7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440E0BD">
            <w:pPr>
              <w:jc w:val="center"/>
              <w:rPr>
                <w:rFonts w:hint="eastAsia" w:ascii="宋体" w:hAnsi="宋体" w:eastAsia="宋体" w:cs="宋体"/>
                <w:b/>
                <w:bCs/>
                <w:kern w:val="0"/>
                <w:szCs w:val="21"/>
              </w:rPr>
            </w:pPr>
          </w:p>
        </w:tc>
        <w:tc>
          <w:tcPr>
            <w:tcW w:w="901" w:type="dxa"/>
            <w:vMerge w:val="continue"/>
            <w:vAlign w:val="center"/>
          </w:tcPr>
          <w:p w14:paraId="37FA9352">
            <w:pPr>
              <w:jc w:val="center"/>
              <w:rPr>
                <w:color w:val="000000" w:themeColor="text1"/>
                <w:szCs w:val="21"/>
                <w14:textFill>
                  <w14:solidFill>
                    <w14:schemeClr w14:val="tx1"/>
                  </w14:solidFill>
                </w14:textFill>
              </w:rPr>
            </w:pPr>
          </w:p>
        </w:tc>
        <w:tc>
          <w:tcPr>
            <w:tcW w:w="4676" w:type="dxa"/>
            <w:vAlign w:val="center"/>
          </w:tcPr>
          <w:p w14:paraId="22F27068">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8.调节旋钮：旋钮外尺寸≥49(mm)，旋钮中心具有2个≥3位LED数码管显示屏，可以显示实时电压和电流，可以通过旋钮调节电压输出，并实时查看电流。</w:t>
            </w:r>
          </w:p>
        </w:tc>
        <w:tc>
          <w:tcPr>
            <w:tcW w:w="1190" w:type="dxa"/>
          </w:tcPr>
          <w:p w14:paraId="49CF016D">
            <w:pPr>
              <w:rPr>
                <w:color w:val="000000" w:themeColor="text1"/>
                <w:szCs w:val="21"/>
                <w14:textFill>
                  <w14:solidFill>
                    <w14:schemeClr w14:val="tx1"/>
                  </w14:solidFill>
                </w14:textFill>
              </w:rPr>
            </w:pPr>
          </w:p>
        </w:tc>
        <w:tc>
          <w:tcPr>
            <w:tcW w:w="792" w:type="dxa"/>
          </w:tcPr>
          <w:p w14:paraId="25767C8E">
            <w:pPr>
              <w:rPr>
                <w:color w:val="000000" w:themeColor="text1"/>
                <w:szCs w:val="21"/>
                <w14:textFill>
                  <w14:solidFill>
                    <w14:schemeClr w14:val="tx1"/>
                  </w14:solidFill>
                </w14:textFill>
              </w:rPr>
            </w:pPr>
          </w:p>
        </w:tc>
        <w:tc>
          <w:tcPr>
            <w:tcW w:w="418" w:type="dxa"/>
          </w:tcPr>
          <w:p w14:paraId="4D9511C7">
            <w:pPr>
              <w:rPr>
                <w:color w:val="000000" w:themeColor="text1"/>
                <w:szCs w:val="21"/>
                <w14:textFill>
                  <w14:solidFill>
                    <w14:schemeClr w14:val="tx1"/>
                  </w14:solidFill>
                </w14:textFill>
              </w:rPr>
            </w:pPr>
          </w:p>
        </w:tc>
      </w:tr>
      <w:tr w14:paraId="7DD1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4530ECC">
            <w:pPr>
              <w:jc w:val="center"/>
              <w:rPr>
                <w:rFonts w:hint="eastAsia" w:ascii="宋体" w:hAnsi="宋体" w:eastAsia="宋体" w:cs="宋体"/>
                <w:b/>
                <w:bCs/>
                <w:kern w:val="0"/>
                <w:szCs w:val="21"/>
              </w:rPr>
            </w:pPr>
          </w:p>
        </w:tc>
        <w:tc>
          <w:tcPr>
            <w:tcW w:w="901" w:type="dxa"/>
            <w:vMerge w:val="continue"/>
            <w:vAlign w:val="center"/>
          </w:tcPr>
          <w:p w14:paraId="316BABE9">
            <w:pPr>
              <w:jc w:val="center"/>
              <w:rPr>
                <w:color w:val="000000" w:themeColor="text1"/>
                <w:szCs w:val="21"/>
                <w14:textFill>
                  <w14:solidFill>
                    <w14:schemeClr w14:val="tx1"/>
                  </w14:solidFill>
                </w14:textFill>
              </w:rPr>
            </w:pPr>
          </w:p>
        </w:tc>
        <w:tc>
          <w:tcPr>
            <w:tcW w:w="4676" w:type="dxa"/>
            <w:vAlign w:val="center"/>
          </w:tcPr>
          <w:p w14:paraId="0AAED09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9.远程受控：可受教师控制台控制，实现电源220V输出通断、电压锁定、交直流输出锁定、交直流切换等功能，具有锁定指示灯；</w:t>
            </w:r>
          </w:p>
        </w:tc>
        <w:tc>
          <w:tcPr>
            <w:tcW w:w="1190" w:type="dxa"/>
          </w:tcPr>
          <w:p w14:paraId="6F857E4E">
            <w:pPr>
              <w:rPr>
                <w:color w:val="000000" w:themeColor="text1"/>
                <w:szCs w:val="21"/>
                <w14:textFill>
                  <w14:solidFill>
                    <w14:schemeClr w14:val="tx1"/>
                  </w14:solidFill>
                </w14:textFill>
              </w:rPr>
            </w:pPr>
          </w:p>
        </w:tc>
        <w:tc>
          <w:tcPr>
            <w:tcW w:w="792" w:type="dxa"/>
          </w:tcPr>
          <w:p w14:paraId="6F4B78C9">
            <w:pPr>
              <w:rPr>
                <w:color w:val="000000" w:themeColor="text1"/>
                <w:szCs w:val="21"/>
                <w14:textFill>
                  <w14:solidFill>
                    <w14:schemeClr w14:val="tx1"/>
                  </w14:solidFill>
                </w14:textFill>
              </w:rPr>
            </w:pPr>
          </w:p>
        </w:tc>
        <w:tc>
          <w:tcPr>
            <w:tcW w:w="418" w:type="dxa"/>
          </w:tcPr>
          <w:p w14:paraId="3D659A00">
            <w:pPr>
              <w:rPr>
                <w:color w:val="000000" w:themeColor="text1"/>
                <w:szCs w:val="21"/>
                <w14:textFill>
                  <w14:solidFill>
                    <w14:schemeClr w14:val="tx1"/>
                  </w14:solidFill>
                </w14:textFill>
              </w:rPr>
            </w:pPr>
          </w:p>
        </w:tc>
      </w:tr>
      <w:tr w14:paraId="0823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43B0C23">
            <w:pPr>
              <w:jc w:val="center"/>
              <w:rPr>
                <w:rFonts w:hint="eastAsia" w:ascii="宋体" w:hAnsi="宋体" w:eastAsia="宋体" w:cs="宋体"/>
                <w:b/>
                <w:bCs/>
                <w:kern w:val="0"/>
                <w:szCs w:val="21"/>
              </w:rPr>
            </w:pPr>
          </w:p>
        </w:tc>
        <w:tc>
          <w:tcPr>
            <w:tcW w:w="901" w:type="dxa"/>
            <w:vMerge w:val="continue"/>
            <w:vAlign w:val="center"/>
          </w:tcPr>
          <w:p w14:paraId="184D9287">
            <w:pPr>
              <w:jc w:val="center"/>
              <w:rPr>
                <w:color w:val="000000" w:themeColor="text1"/>
                <w:szCs w:val="21"/>
                <w14:textFill>
                  <w14:solidFill>
                    <w14:schemeClr w14:val="tx1"/>
                  </w14:solidFill>
                </w14:textFill>
              </w:rPr>
            </w:pPr>
          </w:p>
        </w:tc>
        <w:tc>
          <w:tcPr>
            <w:tcW w:w="4676" w:type="dxa"/>
            <w:vAlign w:val="center"/>
          </w:tcPr>
          <w:p w14:paraId="72FB0999">
            <w:pPr>
              <w:widowControl/>
              <w:jc w:val="left"/>
              <w:textAlignment w:val="center"/>
              <w:rPr>
                <w:rFonts w:hint="eastAsia" w:ascii="宋体" w:hAnsi="宋体" w:eastAsia="宋体" w:cs="宋体"/>
                <w:b/>
                <w:bCs/>
                <w:color w:val="000000"/>
                <w:szCs w:val="21"/>
              </w:rPr>
            </w:pPr>
            <w:r>
              <w:rPr>
                <w:rFonts w:hint="eastAsia" w:ascii="宋体" w:hAnsi="宋体" w:eastAsia="宋体" w:cs="宋体"/>
                <w:kern w:val="0"/>
                <w:szCs w:val="21"/>
                <w:lang w:bidi="ar"/>
              </w:rPr>
              <w:t>10.</w:t>
            </w:r>
            <w:r>
              <w:rPr>
                <w:rStyle w:val="46"/>
                <w:rFonts w:hint="default"/>
                <w:color w:val="auto"/>
                <w:sz w:val="21"/>
                <w:szCs w:val="21"/>
                <w:lang w:bidi="ar"/>
              </w:rPr>
              <w:t>学生端电源管理软件：</w:t>
            </w:r>
            <w:r>
              <w:rPr>
                <w:rFonts w:hint="eastAsia" w:ascii="宋体" w:hAnsi="宋体" w:eastAsia="宋体" w:cs="宋体"/>
                <w:kern w:val="0"/>
                <w:szCs w:val="21"/>
                <w:lang w:bidi="ar"/>
              </w:rPr>
              <w:t>可受教师控制台控制，实现电源220V输出通断、电压锁定、交直流输出锁定 、交直流切换等功能，具有锁定指示灯</w:t>
            </w:r>
          </w:p>
        </w:tc>
        <w:tc>
          <w:tcPr>
            <w:tcW w:w="1190" w:type="dxa"/>
          </w:tcPr>
          <w:p w14:paraId="23AC3A81">
            <w:pPr>
              <w:rPr>
                <w:color w:val="000000" w:themeColor="text1"/>
                <w:szCs w:val="21"/>
                <w14:textFill>
                  <w14:solidFill>
                    <w14:schemeClr w14:val="tx1"/>
                  </w14:solidFill>
                </w14:textFill>
              </w:rPr>
            </w:pPr>
          </w:p>
        </w:tc>
        <w:tc>
          <w:tcPr>
            <w:tcW w:w="792" w:type="dxa"/>
          </w:tcPr>
          <w:p w14:paraId="214D2D86">
            <w:pPr>
              <w:rPr>
                <w:color w:val="000000" w:themeColor="text1"/>
                <w:szCs w:val="21"/>
                <w14:textFill>
                  <w14:solidFill>
                    <w14:schemeClr w14:val="tx1"/>
                  </w14:solidFill>
                </w14:textFill>
              </w:rPr>
            </w:pPr>
          </w:p>
        </w:tc>
        <w:tc>
          <w:tcPr>
            <w:tcW w:w="418" w:type="dxa"/>
          </w:tcPr>
          <w:p w14:paraId="28D82C2C">
            <w:pPr>
              <w:rPr>
                <w:color w:val="000000" w:themeColor="text1"/>
                <w:szCs w:val="21"/>
                <w14:textFill>
                  <w14:solidFill>
                    <w14:schemeClr w14:val="tx1"/>
                  </w14:solidFill>
                </w14:textFill>
              </w:rPr>
            </w:pPr>
          </w:p>
        </w:tc>
      </w:tr>
      <w:tr w14:paraId="5631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F47EB35">
            <w:pPr>
              <w:jc w:val="center"/>
              <w:rPr>
                <w:rFonts w:hint="eastAsia" w:ascii="宋体" w:hAnsi="宋体" w:eastAsia="宋体" w:cs="宋体"/>
                <w:b/>
                <w:bCs/>
                <w:kern w:val="0"/>
                <w:szCs w:val="21"/>
              </w:rPr>
            </w:pPr>
          </w:p>
        </w:tc>
        <w:tc>
          <w:tcPr>
            <w:tcW w:w="901" w:type="dxa"/>
            <w:vMerge w:val="continue"/>
            <w:vAlign w:val="center"/>
          </w:tcPr>
          <w:p w14:paraId="15172F31">
            <w:pPr>
              <w:jc w:val="center"/>
              <w:rPr>
                <w:color w:val="000000" w:themeColor="text1"/>
                <w:szCs w:val="21"/>
                <w14:textFill>
                  <w14:solidFill>
                    <w14:schemeClr w14:val="tx1"/>
                  </w14:solidFill>
                </w14:textFill>
              </w:rPr>
            </w:pPr>
          </w:p>
        </w:tc>
        <w:tc>
          <w:tcPr>
            <w:tcW w:w="4676" w:type="dxa"/>
            <w:vAlign w:val="center"/>
          </w:tcPr>
          <w:p w14:paraId="357A239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11.电源保护：支持短路保护，具有复位按钮和故障指示灯，在出现短路时可通过故障指示灯进行提示，恢复正常后可通过复位按钮重新启动。</w:t>
            </w:r>
          </w:p>
        </w:tc>
        <w:tc>
          <w:tcPr>
            <w:tcW w:w="1190" w:type="dxa"/>
          </w:tcPr>
          <w:p w14:paraId="29B47249">
            <w:pPr>
              <w:rPr>
                <w:color w:val="000000" w:themeColor="text1"/>
                <w:szCs w:val="21"/>
                <w14:textFill>
                  <w14:solidFill>
                    <w14:schemeClr w14:val="tx1"/>
                  </w14:solidFill>
                </w14:textFill>
              </w:rPr>
            </w:pPr>
          </w:p>
        </w:tc>
        <w:tc>
          <w:tcPr>
            <w:tcW w:w="792" w:type="dxa"/>
          </w:tcPr>
          <w:p w14:paraId="0A911BDC">
            <w:pPr>
              <w:rPr>
                <w:color w:val="000000" w:themeColor="text1"/>
                <w:szCs w:val="21"/>
                <w14:textFill>
                  <w14:solidFill>
                    <w14:schemeClr w14:val="tx1"/>
                  </w14:solidFill>
                </w14:textFill>
              </w:rPr>
            </w:pPr>
          </w:p>
        </w:tc>
        <w:tc>
          <w:tcPr>
            <w:tcW w:w="418" w:type="dxa"/>
          </w:tcPr>
          <w:p w14:paraId="7BE68961">
            <w:pPr>
              <w:rPr>
                <w:color w:val="000000" w:themeColor="text1"/>
                <w:szCs w:val="21"/>
                <w14:textFill>
                  <w14:solidFill>
                    <w14:schemeClr w14:val="tx1"/>
                  </w14:solidFill>
                </w14:textFill>
              </w:rPr>
            </w:pPr>
          </w:p>
        </w:tc>
      </w:tr>
      <w:tr w14:paraId="3776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3D44AF3E">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9</w:t>
            </w:r>
          </w:p>
        </w:tc>
        <w:tc>
          <w:tcPr>
            <w:tcW w:w="901" w:type="dxa"/>
            <w:vMerge w:val="restart"/>
            <w:vAlign w:val="center"/>
          </w:tcPr>
          <w:p w14:paraId="0F03B7E4">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智能吊装控制线</w:t>
            </w:r>
          </w:p>
        </w:tc>
        <w:tc>
          <w:tcPr>
            <w:tcW w:w="4676" w:type="dxa"/>
            <w:vAlign w:val="center"/>
          </w:tcPr>
          <w:p w14:paraId="1CB25B8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1.模块化设计，每组模块间采用活接式连接；</w:t>
            </w:r>
          </w:p>
        </w:tc>
        <w:tc>
          <w:tcPr>
            <w:tcW w:w="1190" w:type="dxa"/>
          </w:tcPr>
          <w:p w14:paraId="016F1322">
            <w:pPr>
              <w:rPr>
                <w:color w:val="000000" w:themeColor="text1"/>
                <w:szCs w:val="21"/>
                <w14:textFill>
                  <w14:solidFill>
                    <w14:schemeClr w14:val="tx1"/>
                  </w14:solidFill>
                </w14:textFill>
              </w:rPr>
            </w:pPr>
          </w:p>
        </w:tc>
        <w:tc>
          <w:tcPr>
            <w:tcW w:w="792" w:type="dxa"/>
          </w:tcPr>
          <w:p w14:paraId="1D3DA9D7">
            <w:pPr>
              <w:rPr>
                <w:color w:val="000000" w:themeColor="text1"/>
                <w:szCs w:val="21"/>
                <w14:textFill>
                  <w14:solidFill>
                    <w14:schemeClr w14:val="tx1"/>
                  </w14:solidFill>
                </w14:textFill>
              </w:rPr>
            </w:pPr>
          </w:p>
        </w:tc>
        <w:tc>
          <w:tcPr>
            <w:tcW w:w="418" w:type="dxa"/>
          </w:tcPr>
          <w:p w14:paraId="61A95035">
            <w:pPr>
              <w:rPr>
                <w:color w:val="000000" w:themeColor="text1"/>
                <w:szCs w:val="21"/>
                <w14:textFill>
                  <w14:solidFill>
                    <w14:schemeClr w14:val="tx1"/>
                  </w14:solidFill>
                </w14:textFill>
              </w:rPr>
            </w:pPr>
          </w:p>
        </w:tc>
      </w:tr>
      <w:tr w14:paraId="5089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6C6FD98">
            <w:pPr>
              <w:jc w:val="center"/>
              <w:rPr>
                <w:rFonts w:hint="eastAsia" w:ascii="宋体" w:hAnsi="宋体" w:eastAsia="宋体" w:cs="宋体"/>
                <w:b/>
                <w:bCs/>
                <w:kern w:val="0"/>
                <w:szCs w:val="21"/>
              </w:rPr>
            </w:pPr>
          </w:p>
        </w:tc>
        <w:tc>
          <w:tcPr>
            <w:tcW w:w="901" w:type="dxa"/>
            <w:vMerge w:val="continue"/>
            <w:vAlign w:val="center"/>
          </w:tcPr>
          <w:p w14:paraId="7AFB93A5">
            <w:pPr>
              <w:jc w:val="center"/>
              <w:rPr>
                <w:color w:val="000000" w:themeColor="text1"/>
                <w:szCs w:val="21"/>
                <w14:textFill>
                  <w14:solidFill>
                    <w14:schemeClr w14:val="tx1"/>
                  </w14:solidFill>
                </w14:textFill>
              </w:rPr>
            </w:pPr>
          </w:p>
        </w:tc>
        <w:tc>
          <w:tcPr>
            <w:tcW w:w="4676" w:type="dxa"/>
            <w:vAlign w:val="center"/>
          </w:tcPr>
          <w:p w14:paraId="205C229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2.采用0.5平方毫米电线屏蔽电线进行系统布线。</w:t>
            </w:r>
          </w:p>
        </w:tc>
        <w:tc>
          <w:tcPr>
            <w:tcW w:w="1190" w:type="dxa"/>
          </w:tcPr>
          <w:p w14:paraId="09A6F7CF">
            <w:pPr>
              <w:rPr>
                <w:color w:val="000000" w:themeColor="text1"/>
                <w:szCs w:val="21"/>
                <w14:textFill>
                  <w14:solidFill>
                    <w14:schemeClr w14:val="tx1"/>
                  </w14:solidFill>
                </w14:textFill>
              </w:rPr>
            </w:pPr>
          </w:p>
        </w:tc>
        <w:tc>
          <w:tcPr>
            <w:tcW w:w="792" w:type="dxa"/>
          </w:tcPr>
          <w:p w14:paraId="657D7F96">
            <w:pPr>
              <w:rPr>
                <w:color w:val="000000" w:themeColor="text1"/>
                <w:szCs w:val="21"/>
                <w14:textFill>
                  <w14:solidFill>
                    <w14:schemeClr w14:val="tx1"/>
                  </w14:solidFill>
                </w14:textFill>
              </w:rPr>
            </w:pPr>
          </w:p>
        </w:tc>
        <w:tc>
          <w:tcPr>
            <w:tcW w:w="418" w:type="dxa"/>
          </w:tcPr>
          <w:p w14:paraId="1A9490F6">
            <w:pPr>
              <w:rPr>
                <w:color w:val="000000" w:themeColor="text1"/>
                <w:szCs w:val="21"/>
                <w14:textFill>
                  <w14:solidFill>
                    <w14:schemeClr w14:val="tx1"/>
                  </w14:solidFill>
                </w14:textFill>
              </w:rPr>
            </w:pPr>
          </w:p>
        </w:tc>
      </w:tr>
      <w:tr w14:paraId="3DC1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53FC7638">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10</w:t>
            </w:r>
          </w:p>
        </w:tc>
        <w:tc>
          <w:tcPr>
            <w:tcW w:w="901" w:type="dxa"/>
            <w:vMerge w:val="restart"/>
            <w:vAlign w:val="center"/>
          </w:tcPr>
          <w:p w14:paraId="17501D9C">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吊装系统安装辅件</w:t>
            </w:r>
          </w:p>
        </w:tc>
        <w:tc>
          <w:tcPr>
            <w:tcW w:w="4676" w:type="dxa"/>
            <w:vAlign w:val="center"/>
          </w:tcPr>
          <w:p w14:paraId="778CA64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1.智能吊装集成舱体采用固定吊装方式，防止左右晃动，可进行微调；</w:t>
            </w:r>
          </w:p>
        </w:tc>
        <w:tc>
          <w:tcPr>
            <w:tcW w:w="1190" w:type="dxa"/>
          </w:tcPr>
          <w:p w14:paraId="69D43CB2">
            <w:pPr>
              <w:rPr>
                <w:color w:val="000000" w:themeColor="text1"/>
                <w:szCs w:val="21"/>
                <w14:textFill>
                  <w14:solidFill>
                    <w14:schemeClr w14:val="tx1"/>
                  </w14:solidFill>
                </w14:textFill>
              </w:rPr>
            </w:pPr>
          </w:p>
        </w:tc>
        <w:tc>
          <w:tcPr>
            <w:tcW w:w="792" w:type="dxa"/>
          </w:tcPr>
          <w:p w14:paraId="0E297460">
            <w:pPr>
              <w:rPr>
                <w:color w:val="000000" w:themeColor="text1"/>
                <w:szCs w:val="21"/>
                <w14:textFill>
                  <w14:solidFill>
                    <w14:schemeClr w14:val="tx1"/>
                  </w14:solidFill>
                </w14:textFill>
              </w:rPr>
            </w:pPr>
          </w:p>
        </w:tc>
        <w:tc>
          <w:tcPr>
            <w:tcW w:w="418" w:type="dxa"/>
          </w:tcPr>
          <w:p w14:paraId="67623614">
            <w:pPr>
              <w:rPr>
                <w:color w:val="000000" w:themeColor="text1"/>
                <w:szCs w:val="21"/>
                <w14:textFill>
                  <w14:solidFill>
                    <w14:schemeClr w14:val="tx1"/>
                  </w14:solidFill>
                </w14:textFill>
              </w:rPr>
            </w:pPr>
          </w:p>
        </w:tc>
      </w:tr>
      <w:tr w14:paraId="04EE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4813BC5">
            <w:pPr>
              <w:jc w:val="center"/>
              <w:rPr>
                <w:rFonts w:hint="eastAsia" w:ascii="宋体" w:hAnsi="宋体" w:eastAsia="宋体" w:cs="宋体"/>
                <w:b/>
                <w:bCs/>
                <w:kern w:val="0"/>
                <w:szCs w:val="21"/>
              </w:rPr>
            </w:pPr>
          </w:p>
        </w:tc>
        <w:tc>
          <w:tcPr>
            <w:tcW w:w="901" w:type="dxa"/>
            <w:vMerge w:val="continue"/>
            <w:vAlign w:val="center"/>
          </w:tcPr>
          <w:p w14:paraId="2CDED3CD">
            <w:pPr>
              <w:jc w:val="center"/>
              <w:rPr>
                <w:color w:val="000000" w:themeColor="text1"/>
                <w:szCs w:val="21"/>
                <w14:textFill>
                  <w14:solidFill>
                    <w14:schemeClr w14:val="tx1"/>
                  </w14:solidFill>
                </w14:textFill>
              </w:rPr>
            </w:pPr>
          </w:p>
        </w:tc>
        <w:tc>
          <w:tcPr>
            <w:tcW w:w="4676" w:type="dxa"/>
            <w:vAlign w:val="center"/>
          </w:tcPr>
          <w:p w14:paraId="7B70342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2.主要辅件有：U型槽钢、龙骨架连接件、五金配件等。</w:t>
            </w:r>
          </w:p>
        </w:tc>
        <w:tc>
          <w:tcPr>
            <w:tcW w:w="1190" w:type="dxa"/>
          </w:tcPr>
          <w:p w14:paraId="1A8D2CA9">
            <w:pPr>
              <w:rPr>
                <w:color w:val="000000" w:themeColor="text1"/>
                <w:szCs w:val="21"/>
                <w14:textFill>
                  <w14:solidFill>
                    <w14:schemeClr w14:val="tx1"/>
                  </w14:solidFill>
                </w14:textFill>
              </w:rPr>
            </w:pPr>
          </w:p>
        </w:tc>
        <w:tc>
          <w:tcPr>
            <w:tcW w:w="792" w:type="dxa"/>
          </w:tcPr>
          <w:p w14:paraId="34F7124E">
            <w:pPr>
              <w:rPr>
                <w:color w:val="000000" w:themeColor="text1"/>
                <w:szCs w:val="21"/>
                <w14:textFill>
                  <w14:solidFill>
                    <w14:schemeClr w14:val="tx1"/>
                  </w14:solidFill>
                </w14:textFill>
              </w:rPr>
            </w:pPr>
          </w:p>
        </w:tc>
        <w:tc>
          <w:tcPr>
            <w:tcW w:w="418" w:type="dxa"/>
          </w:tcPr>
          <w:p w14:paraId="05861C0C">
            <w:pPr>
              <w:rPr>
                <w:color w:val="000000" w:themeColor="text1"/>
                <w:szCs w:val="21"/>
                <w14:textFill>
                  <w14:solidFill>
                    <w14:schemeClr w14:val="tx1"/>
                  </w14:solidFill>
                </w14:textFill>
              </w:rPr>
            </w:pPr>
          </w:p>
        </w:tc>
      </w:tr>
      <w:tr w14:paraId="7D22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52740BB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11</w:t>
            </w:r>
          </w:p>
        </w:tc>
        <w:tc>
          <w:tcPr>
            <w:tcW w:w="901" w:type="dxa"/>
            <w:vMerge w:val="restart"/>
            <w:vAlign w:val="center"/>
          </w:tcPr>
          <w:p w14:paraId="48F2ADC5">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吊装设备安装调试</w:t>
            </w:r>
          </w:p>
        </w:tc>
        <w:tc>
          <w:tcPr>
            <w:tcW w:w="4676" w:type="dxa"/>
            <w:vAlign w:val="center"/>
          </w:tcPr>
          <w:p w14:paraId="2101382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1.吊装设备安装：根据设备重量和实验室天花板结构，合理规划吊装位置；</w:t>
            </w:r>
          </w:p>
        </w:tc>
        <w:tc>
          <w:tcPr>
            <w:tcW w:w="1190" w:type="dxa"/>
          </w:tcPr>
          <w:p w14:paraId="46D51FD7">
            <w:pPr>
              <w:rPr>
                <w:color w:val="000000" w:themeColor="text1"/>
                <w:szCs w:val="21"/>
                <w14:textFill>
                  <w14:solidFill>
                    <w14:schemeClr w14:val="tx1"/>
                  </w14:solidFill>
                </w14:textFill>
              </w:rPr>
            </w:pPr>
          </w:p>
        </w:tc>
        <w:tc>
          <w:tcPr>
            <w:tcW w:w="792" w:type="dxa"/>
          </w:tcPr>
          <w:p w14:paraId="793360DB">
            <w:pPr>
              <w:rPr>
                <w:color w:val="000000" w:themeColor="text1"/>
                <w:szCs w:val="21"/>
                <w14:textFill>
                  <w14:solidFill>
                    <w14:schemeClr w14:val="tx1"/>
                  </w14:solidFill>
                </w14:textFill>
              </w:rPr>
            </w:pPr>
          </w:p>
        </w:tc>
        <w:tc>
          <w:tcPr>
            <w:tcW w:w="418" w:type="dxa"/>
          </w:tcPr>
          <w:p w14:paraId="4317A506">
            <w:pPr>
              <w:rPr>
                <w:color w:val="000000" w:themeColor="text1"/>
                <w:szCs w:val="21"/>
                <w14:textFill>
                  <w14:solidFill>
                    <w14:schemeClr w14:val="tx1"/>
                  </w14:solidFill>
                </w14:textFill>
              </w:rPr>
            </w:pPr>
          </w:p>
        </w:tc>
      </w:tr>
      <w:tr w14:paraId="135E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669A470">
            <w:pPr>
              <w:jc w:val="center"/>
              <w:rPr>
                <w:rFonts w:hint="eastAsia" w:ascii="宋体" w:hAnsi="宋体" w:eastAsia="宋体" w:cs="宋体"/>
                <w:b/>
                <w:bCs/>
                <w:kern w:val="0"/>
                <w:szCs w:val="21"/>
              </w:rPr>
            </w:pPr>
          </w:p>
        </w:tc>
        <w:tc>
          <w:tcPr>
            <w:tcW w:w="901" w:type="dxa"/>
            <w:vMerge w:val="continue"/>
            <w:vAlign w:val="center"/>
          </w:tcPr>
          <w:p w14:paraId="0DD633D5">
            <w:pPr>
              <w:jc w:val="center"/>
              <w:rPr>
                <w:color w:val="000000" w:themeColor="text1"/>
                <w:szCs w:val="21"/>
                <w14:textFill>
                  <w14:solidFill>
                    <w14:schemeClr w14:val="tx1"/>
                  </w14:solidFill>
                </w14:textFill>
              </w:rPr>
            </w:pPr>
          </w:p>
        </w:tc>
        <w:tc>
          <w:tcPr>
            <w:tcW w:w="4676" w:type="dxa"/>
            <w:vAlign w:val="center"/>
          </w:tcPr>
          <w:p w14:paraId="6D8F2F5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2.系统控制调试：通电测试、照明系统调试、控制系统调试及安全测试。</w:t>
            </w:r>
          </w:p>
        </w:tc>
        <w:tc>
          <w:tcPr>
            <w:tcW w:w="1190" w:type="dxa"/>
          </w:tcPr>
          <w:p w14:paraId="291923CF">
            <w:pPr>
              <w:rPr>
                <w:color w:val="000000" w:themeColor="text1"/>
                <w:szCs w:val="21"/>
                <w14:textFill>
                  <w14:solidFill>
                    <w14:schemeClr w14:val="tx1"/>
                  </w14:solidFill>
                </w14:textFill>
              </w:rPr>
            </w:pPr>
          </w:p>
        </w:tc>
        <w:tc>
          <w:tcPr>
            <w:tcW w:w="792" w:type="dxa"/>
          </w:tcPr>
          <w:p w14:paraId="447F7D03">
            <w:pPr>
              <w:rPr>
                <w:color w:val="000000" w:themeColor="text1"/>
                <w:szCs w:val="21"/>
                <w14:textFill>
                  <w14:solidFill>
                    <w14:schemeClr w14:val="tx1"/>
                  </w14:solidFill>
                </w14:textFill>
              </w:rPr>
            </w:pPr>
          </w:p>
        </w:tc>
        <w:tc>
          <w:tcPr>
            <w:tcW w:w="418" w:type="dxa"/>
          </w:tcPr>
          <w:p w14:paraId="69EBBA7F">
            <w:pPr>
              <w:rPr>
                <w:color w:val="000000" w:themeColor="text1"/>
                <w:szCs w:val="21"/>
                <w14:textFill>
                  <w14:solidFill>
                    <w14:schemeClr w14:val="tx1"/>
                  </w14:solidFill>
                </w14:textFill>
              </w:rPr>
            </w:pPr>
          </w:p>
        </w:tc>
      </w:tr>
      <w:tr w14:paraId="4CA9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2E905613">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12</w:t>
            </w:r>
          </w:p>
        </w:tc>
        <w:tc>
          <w:tcPr>
            <w:tcW w:w="901" w:type="dxa"/>
            <w:vMerge w:val="restart"/>
            <w:vAlign w:val="center"/>
          </w:tcPr>
          <w:p w14:paraId="7242D59D">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学生实验桌</w:t>
            </w:r>
          </w:p>
        </w:tc>
        <w:tc>
          <w:tcPr>
            <w:tcW w:w="4676" w:type="dxa"/>
            <w:vAlign w:val="center"/>
          </w:tcPr>
          <w:p w14:paraId="0909E98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1.规格：长（1200mm*宽600mm*高780mm）±5mm；</w:t>
            </w:r>
          </w:p>
        </w:tc>
        <w:tc>
          <w:tcPr>
            <w:tcW w:w="1190" w:type="dxa"/>
          </w:tcPr>
          <w:p w14:paraId="5C501BA2">
            <w:pPr>
              <w:rPr>
                <w:color w:val="000000" w:themeColor="text1"/>
                <w:szCs w:val="21"/>
                <w14:textFill>
                  <w14:solidFill>
                    <w14:schemeClr w14:val="tx1"/>
                  </w14:solidFill>
                </w14:textFill>
              </w:rPr>
            </w:pPr>
          </w:p>
        </w:tc>
        <w:tc>
          <w:tcPr>
            <w:tcW w:w="792" w:type="dxa"/>
          </w:tcPr>
          <w:p w14:paraId="0840F5EA">
            <w:pPr>
              <w:rPr>
                <w:color w:val="000000" w:themeColor="text1"/>
                <w:szCs w:val="21"/>
                <w14:textFill>
                  <w14:solidFill>
                    <w14:schemeClr w14:val="tx1"/>
                  </w14:solidFill>
                </w14:textFill>
              </w:rPr>
            </w:pPr>
          </w:p>
        </w:tc>
        <w:tc>
          <w:tcPr>
            <w:tcW w:w="418" w:type="dxa"/>
          </w:tcPr>
          <w:p w14:paraId="3F26C03D">
            <w:pPr>
              <w:rPr>
                <w:color w:val="000000" w:themeColor="text1"/>
                <w:szCs w:val="21"/>
                <w14:textFill>
                  <w14:solidFill>
                    <w14:schemeClr w14:val="tx1"/>
                  </w14:solidFill>
                </w14:textFill>
              </w:rPr>
            </w:pPr>
          </w:p>
        </w:tc>
      </w:tr>
      <w:tr w14:paraId="5EC2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75532E3">
            <w:pPr>
              <w:jc w:val="center"/>
              <w:rPr>
                <w:rFonts w:hint="eastAsia" w:ascii="宋体" w:hAnsi="宋体" w:eastAsia="宋体" w:cs="宋体"/>
                <w:b/>
                <w:bCs/>
                <w:kern w:val="0"/>
                <w:szCs w:val="21"/>
              </w:rPr>
            </w:pPr>
          </w:p>
        </w:tc>
        <w:tc>
          <w:tcPr>
            <w:tcW w:w="901" w:type="dxa"/>
            <w:vMerge w:val="continue"/>
            <w:vAlign w:val="center"/>
          </w:tcPr>
          <w:p w14:paraId="0A8E08D5">
            <w:pPr>
              <w:jc w:val="center"/>
              <w:rPr>
                <w:color w:val="000000" w:themeColor="text1"/>
                <w:szCs w:val="21"/>
                <w14:textFill>
                  <w14:solidFill>
                    <w14:schemeClr w14:val="tx1"/>
                  </w14:solidFill>
                </w14:textFill>
              </w:rPr>
            </w:pPr>
          </w:p>
        </w:tc>
        <w:tc>
          <w:tcPr>
            <w:tcW w:w="4676" w:type="dxa"/>
            <w:vAlign w:val="center"/>
          </w:tcPr>
          <w:p w14:paraId="05F5891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2.台面：采用≥12.7mm厚实芯理化板；前端安装铝合金挡水条，铝合金挡水条直接固定在台面上；</w:t>
            </w:r>
          </w:p>
        </w:tc>
        <w:tc>
          <w:tcPr>
            <w:tcW w:w="1190" w:type="dxa"/>
          </w:tcPr>
          <w:p w14:paraId="37998D5A">
            <w:pPr>
              <w:rPr>
                <w:color w:val="000000" w:themeColor="text1"/>
                <w:szCs w:val="21"/>
                <w14:textFill>
                  <w14:solidFill>
                    <w14:schemeClr w14:val="tx1"/>
                  </w14:solidFill>
                </w14:textFill>
              </w:rPr>
            </w:pPr>
          </w:p>
        </w:tc>
        <w:tc>
          <w:tcPr>
            <w:tcW w:w="792" w:type="dxa"/>
          </w:tcPr>
          <w:p w14:paraId="18D0868C">
            <w:pPr>
              <w:rPr>
                <w:color w:val="000000" w:themeColor="text1"/>
                <w:szCs w:val="21"/>
                <w14:textFill>
                  <w14:solidFill>
                    <w14:schemeClr w14:val="tx1"/>
                  </w14:solidFill>
                </w14:textFill>
              </w:rPr>
            </w:pPr>
          </w:p>
        </w:tc>
        <w:tc>
          <w:tcPr>
            <w:tcW w:w="418" w:type="dxa"/>
          </w:tcPr>
          <w:p w14:paraId="12C65BF7">
            <w:pPr>
              <w:rPr>
                <w:color w:val="000000" w:themeColor="text1"/>
                <w:szCs w:val="21"/>
                <w14:textFill>
                  <w14:solidFill>
                    <w14:schemeClr w14:val="tx1"/>
                  </w14:solidFill>
                </w14:textFill>
              </w:rPr>
            </w:pPr>
          </w:p>
        </w:tc>
      </w:tr>
      <w:tr w14:paraId="2B69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08878F1">
            <w:pPr>
              <w:jc w:val="center"/>
              <w:rPr>
                <w:rFonts w:hint="eastAsia" w:ascii="宋体" w:hAnsi="宋体" w:eastAsia="宋体" w:cs="宋体"/>
                <w:b/>
                <w:bCs/>
                <w:kern w:val="0"/>
                <w:szCs w:val="21"/>
              </w:rPr>
            </w:pPr>
          </w:p>
        </w:tc>
        <w:tc>
          <w:tcPr>
            <w:tcW w:w="901" w:type="dxa"/>
            <w:vMerge w:val="continue"/>
            <w:vAlign w:val="center"/>
          </w:tcPr>
          <w:p w14:paraId="3E94A844">
            <w:pPr>
              <w:jc w:val="center"/>
              <w:rPr>
                <w:color w:val="000000" w:themeColor="text1"/>
                <w:szCs w:val="21"/>
                <w14:textFill>
                  <w14:solidFill>
                    <w14:schemeClr w14:val="tx1"/>
                  </w14:solidFill>
                </w14:textFill>
              </w:rPr>
            </w:pPr>
          </w:p>
        </w:tc>
        <w:tc>
          <w:tcPr>
            <w:tcW w:w="4676" w:type="dxa"/>
            <w:vAlign w:val="center"/>
          </w:tcPr>
          <w:p w14:paraId="68081623">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rPr>
              <w:t>▲</w:t>
            </w:r>
            <w:r>
              <w:rPr>
                <w:rFonts w:hint="eastAsia" w:ascii="宋体" w:hAnsi="宋体" w:eastAsia="宋体" w:cs="宋体"/>
                <w:b/>
                <w:bCs/>
                <w:color w:val="000000"/>
                <w:kern w:val="0"/>
                <w:szCs w:val="21"/>
              </w:rPr>
              <w:t>3.台面依据JC/T 2039-2010标准检测板材抗菌性能：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不少于15种的菌种抗菌率≥99.99%；</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c>
          <w:tcPr>
            <w:tcW w:w="1190" w:type="dxa"/>
          </w:tcPr>
          <w:p w14:paraId="194629F7">
            <w:pPr>
              <w:rPr>
                <w:color w:val="000000" w:themeColor="text1"/>
                <w:szCs w:val="21"/>
                <w14:textFill>
                  <w14:solidFill>
                    <w14:schemeClr w14:val="tx1"/>
                  </w14:solidFill>
                </w14:textFill>
              </w:rPr>
            </w:pPr>
          </w:p>
        </w:tc>
        <w:tc>
          <w:tcPr>
            <w:tcW w:w="792" w:type="dxa"/>
          </w:tcPr>
          <w:p w14:paraId="33C495C3">
            <w:pPr>
              <w:rPr>
                <w:color w:val="000000" w:themeColor="text1"/>
                <w:szCs w:val="21"/>
                <w14:textFill>
                  <w14:solidFill>
                    <w14:schemeClr w14:val="tx1"/>
                  </w14:solidFill>
                </w14:textFill>
              </w:rPr>
            </w:pPr>
          </w:p>
        </w:tc>
        <w:tc>
          <w:tcPr>
            <w:tcW w:w="418" w:type="dxa"/>
          </w:tcPr>
          <w:p w14:paraId="17B23A0D">
            <w:pPr>
              <w:rPr>
                <w:color w:val="000000" w:themeColor="text1"/>
                <w:szCs w:val="21"/>
                <w14:textFill>
                  <w14:solidFill>
                    <w14:schemeClr w14:val="tx1"/>
                  </w14:solidFill>
                </w14:textFill>
              </w:rPr>
            </w:pPr>
          </w:p>
        </w:tc>
      </w:tr>
      <w:tr w14:paraId="3F54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319BF33">
            <w:pPr>
              <w:jc w:val="center"/>
              <w:rPr>
                <w:rFonts w:hint="eastAsia" w:ascii="宋体" w:hAnsi="宋体" w:eastAsia="宋体" w:cs="宋体"/>
                <w:b/>
                <w:bCs/>
                <w:kern w:val="0"/>
                <w:szCs w:val="21"/>
              </w:rPr>
            </w:pPr>
          </w:p>
        </w:tc>
        <w:tc>
          <w:tcPr>
            <w:tcW w:w="901" w:type="dxa"/>
            <w:vMerge w:val="continue"/>
            <w:vAlign w:val="center"/>
          </w:tcPr>
          <w:p w14:paraId="5DC8CF3B">
            <w:pPr>
              <w:jc w:val="center"/>
              <w:rPr>
                <w:color w:val="000000" w:themeColor="text1"/>
                <w:szCs w:val="21"/>
                <w14:textFill>
                  <w14:solidFill>
                    <w14:schemeClr w14:val="tx1"/>
                  </w14:solidFill>
                </w14:textFill>
              </w:rPr>
            </w:pPr>
          </w:p>
        </w:tc>
        <w:tc>
          <w:tcPr>
            <w:tcW w:w="4676" w:type="dxa"/>
            <w:vAlign w:val="center"/>
          </w:tcPr>
          <w:p w14:paraId="7BC3041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4.结构：新型钢铝复合结构，学生位镂空式，书包斗采用整体ABS工程塑料一次性注塑成型，中间设挂凳卡；两个书包斗中间设有一个翻盖式电源盒，采用ABS注塑成型；</w:t>
            </w:r>
          </w:p>
        </w:tc>
        <w:tc>
          <w:tcPr>
            <w:tcW w:w="1190" w:type="dxa"/>
          </w:tcPr>
          <w:p w14:paraId="0381CC24">
            <w:pPr>
              <w:rPr>
                <w:color w:val="000000" w:themeColor="text1"/>
                <w:szCs w:val="21"/>
                <w14:textFill>
                  <w14:solidFill>
                    <w14:schemeClr w14:val="tx1"/>
                  </w14:solidFill>
                </w14:textFill>
              </w:rPr>
            </w:pPr>
          </w:p>
        </w:tc>
        <w:tc>
          <w:tcPr>
            <w:tcW w:w="792" w:type="dxa"/>
          </w:tcPr>
          <w:p w14:paraId="25814172">
            <w:pPr>
              <w:rPr>
                <w:color w:val="000000" w:themeColor="text1"/>
                <w:szCs w:val="21"/>
                <w14:textFill>
                  <w14:solidFill>
                    <w14:schemeClr w14:val="tx1"/>
                  </w14:solidFill>
                </w14:textFill>
              </w:rPr>
            </w:pPr>
          </w:p>
        </w:tc>
        <w:tc>
          <w:tcPr>
            <w:tcW w:w="418" w:type="dxa"/>
          </w:tcPr>
          <w:p w14:paraId="6AB86703">
            <w:pPr>
              <w:rPr>
                <w:color w:val="000000" w:themeColor="text1"/>
                <w:szCs w:val="21"/>
                <w14:textFill>
                  <w14:solidFill>
                    <w14:schemeClr w14:val="tx1"/>
                  </w14:solidFill>
                </w14:textFill>
              </w:rPr>
            </w:pPr>
          </w:p>
        </w:tc>
      </w:tr>
      <w:tr w14:paraId="17B0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3121540">
            <w:pPr>
              <w:jc w:val="center"/>
              <w:rPr>
                <w:rFonts w:hint="eastAsia" w:ascii="宋体" w:hAnsi="宋体" w:eastAsia="宋体" w:cs="宋体"/>
                <w:b/>
                <w:bCs/>
                <w:kern w:val="0"/>
                <w:szCs w:val="21"/>
              </w:rPr>
            </w:pPr>
          </w:p>
        </w:tc>
        <w:tc>
          <w:tcPr>
            <w:tcW w:w="901" w:type="dxa"/>
            <w:vMerge w:val="continue"/>
            <w:vAlign w:val="center"/>
          </w:tcPr>
          <w:p w14:paraId="57C60C18">
            <w:pPr>
              <w:jc w:val="center"/>
              <w:rPr>
                <w:color w:val="000000" w:themeColor="text1"/>
                <w:szCs w:val="21"/>
                <w14:textFill>
                  <w14:solidFill>
                    <w14:schemeClr w14:val="tx1"/>
                  </w14:solidFill>
                </w14:textFill>
              </w:rPr>
            </w:pPr>
          </w:p>
        </w:tc>
        <w:tc>
          <w:tcPr>
            <w:tcW w:w="4676" w:type="dxa"/>
            <w:vAlign w:val="center"/>
          </w:tcPr>
          <w:p w14:paraId="63CAD85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5.桌脚采用铝合金结构，中立柱采用承重型铝合金型材，下脚采用铝合金一次压铸成型，上下脚均采用螺丝连接。</w:t>
            </w:r>
          </w:p>
        </w:tc>
        <w:tc>
          <w:tcPr>
            <w:tcW w:w="1190" w:type="dxa"/>
          </w:tcPr>
          <w:p w14:paraId="77DBA4AD">
            <w:pPr>
              <w:rPr>
                <w:color w:val="000000" w:themeColor="text1"/>
                <w:szCs w:val="21"/>
                <w14:textFill>
                  <w14:solidFill>
                    <w14:schemeClr w14:val="tx1"/>
                  </w14:solidFill>
                </w14:textFill>
              </w:rPr>
            </w:pPr>
          </w:p>
        </w:tc>
        <w:tc>
          <w:tcPr>
            <w:tcW w:w="792" w:type="dxa"/>
          </w:tcPr>
          <w:p w14:paraId="40497DD4">
            <w:pPr>
              <w:rPr>
                <w:color w:val="000000" w:themeColor="text1"/>
                <w:szCs w:val="21"/>
                <w14:textFill>
                  <w14:solidFill>
                    <w14:schemeClr w14:val="tx1"/>
                  </w14:solidFill>
                </w14:textFill>
              </w:rPr>
            </w:pPr>
          </w:p>
        </w:tc>
        <w:tc>
          <w:tcPr>
            <w:tcW w:w="418" w:type="dxa"/>
          </w:tcPr>
          <w:p w14:paraId="5E6D06F4">
            <w:pPr>
              <w:rPr>
                <w:color w:val="000000" w:themeColor="text1"/>
                <w:szCs w:val="21"/>
                <w14:textFill>
                  <w14:solidFill>
                    <w14:schemeClr w14:val="tx1"/>
                  </w14:solidFill>
                </w14:textFill>
              </w:rPr>
            </w:pPr>
          </w:p>
        </w:tc>
      </w:tr>
      <w:tr w14:paraId="6E52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0547022">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13</w:t>
            </w:r>
          </w:p>
        </w:tc>
        <w:tc>
          <w:tcPr>
            <w:tcW w:w="901" w:type="dxa"/>
            <w:vMerge w:val="restart"/>
            <w:vAlign w:val="center"/>
          </w:tcPr>
          <w:p w14:paraId="725EB871">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学生凳</w:t>
            </w:r>
          </w:p>
        </w:tc>
        <w:tc>
          <w:tcPr>
            <w:tcW w:w="4676" w:type="dxa"/>
            <w:vAlign w:val="center"/>
          </w:tcPr>
          <w:p w14:paraId="36D6BD1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1.规格：凳面Φ300mm±5mm；</w:t>
            </w:r>
          </w:p>
        </w:tc>
        <w:tc>
          <w:tcPr>
            <w:tcW w:w="1190" w:type="dxa"/>
          </w:tcPr>
          <w:p w14:paraId="671FEBF2">
            <w:pPr>
              <w:rPr>
                <w:color w:val="000000" w:themeColor="text1"/>
                <w:szCs w:val="21"/>
                <w14:textFill>
                  <w14:solidFill>
                    <w14:schemeClr w14:val="tx1"/>
                  </w14:solidFill>
                </w14:textFill>
              </w:rPr>
            </w:pPr>
          </w:p>
        </w:tc>
        <w:tc>
          <w:tcPr>
            <w:tcW w:w="792" w:type="dxa"/>
          </w:tcPr>
          <w:p w14:paraId="4EAB9AA6">
            <w:pPr>
              <w:rPr>
                <w:color w:val="000000" w:themeColor="text1"/>
                <w:szCs w:val="21"/>
                <w14:textFill>
                  <w14:solidFill>
                    <w14:schemeClr w14:val="tx1"/>
                  </w14:solidFill>
                </w14:textFill>
              </w:rPr>
            </w:pPr>
          </w:p>
        </w:tc>
        <w:tc>
          <w:tcPr>
            <w:tcW w:w="418" w:type="dxa"/>
          </w:tcPr>
          <w:p w14:paraId="2858B630">
            <w:pPr>
              <w:rPr>
                <w:color w:val="000000" w:themeColor="text1"/>
                <w:szCs w:val="21"/>
                <w14:textFill>
                  <w14:solidFill>
                    <w14:schemeClr w14:val="tx1"/>
                  </w14:solidFill>
                </w14:textFill>
              </w:rPr>
            </w:pPr>
          </w:p>
        </w:tc>
      </w:tr>
      <w:tr w14:paraId="7BF1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C017446">
            <w:pPr>
              <w:jc w:val="center"/>
              <w:rPr>
                <w:rFonts w:hint="eastAsia" w:ascii="宋体" w:hAnsi="宋体" w:eastAsia="宋体" w:cs="宋体"/>
                <w:b/>
                <w:bCs/>
                <w:kern w:val="0"/>
                <w:szCs w:val="21"/>
              </w:rPr>
            </w:pPr>
          </w:p>
        </w:tc>
        <w:tc>
          <w:tcPr>
            <w:tcW w:w="901" w:type="dxa"/>
            <w:vMerge w:val="continue"/>
            <w:vAlign w:val="center"/>
          </w:tcPr>
          <w:p w14:paraId="3ED67B92">
            <w:pPr>
              <w:jc w:val="center"/>
              <w:rPr>
                <w:color w:val="000000" w:themeColor="text1"/>
                <w:szCs w:val="21"/>
                <w14:textFill>
                  <w14:solidFill>
                    <w14:schemeClr w14:val="tx1"/>
                  </w14:solidFill>
                </w14:textFill>
              </w:rPr>
            </w:pPr>
          </w:p>
        </w:tc>
        <w:tc>
          <w:tcPr>
            <w:tcW w:w="4676" w:type="dxa"/>
            <w:vAlign w:val="center"/>
          </w:tcPr>
          <w:p w14:paraId="454F573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2.调节高度：圆凳配备螺杆旋转高低调节升降功能，调节范围为450-500mm；</w:t>
            </w:r>
          </w:p>
        </w:tc>
        <w:tc>
          <w:tcPr>
            <w:tcW w:w="1190" w:type="dxa"/>
          </w:tcPr>
          <w:p w14:paraId="0FD1EE9E">
            <w:pPr>
              <w:rPr>
                <w:color w:val="000000" w:themeColor="text1"/>
                <w:szCs w:val="21"/>
                <w14:textFill>
                  <w14:solidFill>
                    <w14:schemeClr w14:val="tx1"/>
                  </w14:solidFill>
                </w14:textFill>
              </w:rPr>
            </w:pPr>
          </w:p>
        </w:tc>
        <w:tc>
          <w:tcPr>
            <w:tcW w:w="792" w:type="dxa"/>
          </w:tcPr>
          <w:p w14:paraId="03BBCCC3">
            <w:pPr>
              <w:rPr>
                <w:color w:val="000000" w:themeColor="text1"/>
                <w:szCs w:val="21"/>
                <w14:textFill>
                  <w14:solidFill>
                    <w14:schemeClr w14:val="tx1"/>
                  </w14:solidFill>
                </w14:textFill>
              </w:rPr>
            </w:pPr>
          </w:p>
        </w:tc>
        <w:tc>
          <w:tcPr>
            <w:tcW w:w="418" w:type="dxa"/>
          </w:tcPr>
          <w:p w14:paraId="56AB1281">
            <w:pPr>
              <w:rPr>
                <w:color w:val="000000" w:themeColor="text1"/>
                <w:szCs w:val="21"/>
                <w14:textFill>
                  <w14:solidFill>
                    <w14:schemeClr w14:val="tx1"/>
                  </w14:solidFill>
                </w14:textFill>
              </w:rPr>
            </w:pPr>
          </w:p>
        </w:tc>
      </w:tr>
      <w:tr w14:paraId="2EFB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619229B">
            <w:pPr>
              <w:jc w:val="center"/>
              <w:rPr>
                <w:rFonts w:hint="eastAsia" w:ascii="宋体" w:hAnsi="宋体" w:eastAsia="宋体" w:cs="宋体"/>
                <w:b/>
                <w:bCs/>
                <w:kern w:val="0"/>
                <w:szCs w:val="21"/>
              </w:rPr>
            </w:pPr>
          </w:p>
        </w:tc>
        <w:tc>
          <w:tcPr>
            <w:tcW w:w="901" w:type="dxa"/>
            <w:vMerge w:val="continue"/>
            <w:vAlign w:val="center"/>
          </w:tcPr>
          <w:p w14:paraId="0D5148D6">
            <w:pPr>
              <w:jc w:val="center"/>
              <w:rPr>
                <w:color w:val="000000" w:themeColor="text1"/>
                <w:szCs w:val="21"/>
                <w14:textFill>
                  <w14:solidFill>
                    <w14:schemeClr w14:val="tx1"/>
                  </w14:solidFill>
                </w14:textFill>
              </w:rPr>
            </w:pPr>
          </w:p>
        </w:tc>
        <w:tc>
          <w:tcPr>
            <w:tcW w:w="4676" w:type="dxa"/>
            <w:vAlign w:val="center"/>
          </w:tcPr>
          <w:p w14:paraId="0263F9E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3.凳面材质：采用环保型ABS改性塑料一次性注塑成型，厚3㎜±0.5mm，凳面表层有颗粒凸起花纹；</w:t>
            </w:r>
          </w:p>
        </w:tc>
        <w:tc>
          <w:tcPr>
            <w:tcW w:w="1190" w:type="dxa"/>
          </w:tcPr>
          <w:p w14:paraId="50761929">
            <w:pPr>
              <w:rPr>
                <w:color w:val="000000" w:themeColor="text1"/>
                <w:szCs w:val="21"/>
                <w14:textFill>
                  <w14:solidFill>
                    <w14:schemeClr w14:val="tx1"/>
                  </w14:solidFill>
                </w14:textFill>
              </w:rPr>
            </w:pPr>
          </w:p>
        </w:tc>
        <w:tc>
          <w:tcPr>
            <w:tcW w:w="792" w:type="dxa"/>
          </w:tcPr>
          <w:p w14:paraId="5DB00D5E">
            <w:pPr>
              <w:rPr>
                <w:color w:val="000000" w:themeColor="text1"/>
                <w:szCs w:val="21"/>
                <w14:textFill>
                  <w14:solidFill>
                    <w14:schemeClr w14:val="tx1"/>
                  </w14:solidFill>
                </w14:textFill>
              </w:rPr>
            </w:pPr>
          </w:p>
        </w:tc>
        <w:tc>
          <w:tcPr>
            <w:tcW w:w="418" w:type="dxa"/>
          </w:tcPr>
          <w:p w14:paraId="45FDA6F7">
            <w:pPr>
              <w:rPr>
                <w:color w:val="000000" w:themeColor="text1"/>
                <w:szCs w:val="21"/>
                <w14:textFill>
                  <w14:solidFill>
                    <w14:schemeClr w14:val="tx1"/>
                  </w14:solidFill>
                </w14:textFill>
              </w:rPr>
            </w:pPr>
          </w:p>
        </w:tc>
      </w:tr>
      <w:tr w14:paraId="50F1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416D978">
            <w:pPr>
              <w:jc w:val="center"/>
              <w:rPr>
                <w:rFonts w:hint="eastAsia" w:ascii="宋体" w:hAnsi="宋体" w:eastAsia="宋体" w:cs="宋体"/>
                <w:b/>
                <w:bCs/>
                <w:kern w:val="0"/>
                <w:szCs w:val="21"/>
              </w:rPr>
            </w:pPr>
          </w:p>
        </w:tc>
        <w:tc>
          <w:tcPr>
            <w:tcW w:w="901" w:type="dxa"/>
            <w:vMerge w:val="continue"/>
            <w:vAlign w:val="center"/>
          </w:tcPr>
          <w:p w14:paraId="2BA1BB12">
            <w:pPr>
              <w:jc w:val="center"/>
              <w:rPr>
                <w:color w:val="000000" w:themeColor="text1"/>
                <w:szCs w:val="21"/>
                <w14:textFill>
                  <w14:solidFill>
                    <w14:schemeClr w14:val="tx1"/>
                  </w14:solidFill>
                </w14:textFill>
              </w:rPr>
            </w:pPr>
          </w:p>
        </w:tc>
        <w:tc>
          <w:tcPr>
            <w:tcW w:w="4676" w:type="dxa"/>
            <w:vAlign w:val="center"/>
          </w:tcPr>
          <w:p w14:paraId="7692595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4.凳脚架：四支凳脚采用椭圆形无缝钢管，凳面钢板托盘，钢板托盘与凳脚焊接牢固；</w:t>
            </w:r>
          </w:p>
        </w:tc>
        <w:tc>
          <w:tcPr>
            <w:tcW w:w="1190" w:type="dxa"/>
          </w:tcPr>
          <w:p w14:paraId="677B049F">
            <w:pPr>
              <w:rPr>
                <w:color w:val="000000" w:themeColor="text1"/>
                <w:szCs w:val="21"/>
                <w14:textFill>
                  <w14:solidFill>
                    <w14:schemeClr w14:val="tx1"/>
                  </w14:solidFill>
                </w14:textFill>
              </w:rPr>
            </w:pPr>
          </w:p>
        </w:tc>
        <w:tc>
          <w:tcPr>
            <w:tcW w:w="792" w:type="dxa"/>
          </w:tcPr>
          <w:p w14:paraId="756D3EAC">
            <w:pPr>
              <w:rPr>
                <w:color w:val="000000" w:themeColor="text1"/>
                <w:szCs w:val="21"/>
                <w14:textFill>
                  <w14:solidFill>
                    <w14:schemeClr w14:val="tx1"/>
                  </w14:solidFill>
                </w14:textFill>
              </w:rPr>
            </w:pPr>
          </w:p>
        </w:tc>
        <w:tc>
          <w:tcPr>
            <w:tcW w:w="418" w:type="dxa"/>
          </w:tcPr>
          <w:p w14:paraId="7B0A306F">
            <w:pPr>
              <w:rPr>
                <w:color w:val="000000" w:themeColor="text1"/>
                <w:szCs w:val="21"/>
                <w14:textFill>
                  <w14:solidFill>
                    <w14:schemeClr w14:val="tx1"/>
                  </w14:solidFill>
                </w14:textFill>
              </w:rPr>
            </w:pPr>
          </w:p>
        </w:tc>
      </w:tr>
      <w:tr w14:paraId="29CF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D2C8219">
            <w:pPr>
              <w:jc w:val="center"/>
              <w:rPr>
                <w:rFonts w:hint="eastAsia" w:ascii="宋体" w:hAnsi="宋体" w:eastAsia="宋体" w:cs="宋体"/>
                <w:b/>
                <w:bCs/>
                <w:kern w:val="0"/>
                <w:szCs w:val="21"/>
              </w:rPr>
            </w:pPr>
          </w:p>
        </w:tc>
        <w:tc>
          <w:tcPr>
            <w:tcW w:w="901" w:type="dxa"/>
            <w:vMerge w:val="continue"/>
            <w:vAlign w:val="center"/>
          </w:tcPr>
          <w:p w14:paraId="3F87D23F">
            <w:pPr>
              <w:jc w:val="center"/>
              <w:rPr>
                <w:color w:val="000000" w:themeColor="text1"/>
                <w:szCs w:val="21"/>
                <w14:textFill>
                  <w14:solidFill>
                    <w14:schemeClr w14:val="tx1"/>
                  </w14:solidFill>
                </w14:textFill>
              </w:rPr>
            </w:pPr>
          </w:p>
        </w:tc>
        <w:tc>
          <w:tcPr>
            <w:tcW w:w="4676" w:type="dxa"/>
            <w:vAlign w:val="center"/>
          </w:tcPr>
          <w:p w14:paraId="58999A9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5.脚垫：采用PP加耐磨纤维质塑料，实心倒勾式一体射出成型；</w:t>
            </w:r>
          </w:p>
        </w:tc>
        <w:tc>
          <w:tcPr>
            <w:tcW w:w="1190" w:type="dxa"/>
          </w:tcPr>
          <w:p w14:paraId="17CBAB28">
            <w:pPr>
              <w:rPr>
                <w:color w:val="000000" w:themeColor="text1"/>
                <w:szCs w:val="21"/>
                <w14:textFill>
                  <w14:solidFill>
                    <w14:schemeClr w14:val="tx1"/>
                  </w14:solidFill>
                </w14:textFill>
              </w:rPr>
            </w:pPr>
          </w:p>
        </w:tc>
        <w:tc>
          <w:tcPr>
            <w:tcW w:w="792" w:type="dxa"/>
          </w:tcPr>
          <w:p w14:paraId="7B71E862">
            <w:pPr>
              <w:rPr>
                <w:color w:val="000000" w:themeColor="text1"/>
                <w:szCs w:val="21"/>
                <w14:textFill>
                  <w14:solidFill>
                    <w14:schemeClr w14:val="tx1"/>
                  </w14:solidFill>
                </w14:textFill>
              </w:rPr>
            </w:pPr>
          </w:p>
        </w:tc>
        <w:tc>
          <w:tcPr>
            <w:tcW w:w="418" w:type="dxa"/>
          </w:tcPr>
          <w:p w14:paraId="5BECE30C">
            <w:pPr>
              <w:rPr>
                <w:color w:val="000000" w:themeColor="text1"/>
                <w:szCs w:val="21"/>
                <w14:textFill>
                  <w14:solidFill>
                    <w14:schemeClr w14:val="tx1"/>
                  </w14:solidFill>
                </w14:textFill>
              </w:rPr>
            </w:pPr>
          </w:p>
        </w:tc>
      </w:tr>
      <w:tr w14:paraId="016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0C5D5FA6">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14</w:t>
            </w:r>
          </w:p>
        </w:tc>
        <w:tc>
          <w:tcPr>
            <w:tcW w:w="901" w:type="dxa"/>
            <w:vMerge w:val="restart"/>
            <w:vAlign w:val="center"/>
          </w:tcPr>
          <w:p w14:paraId="752B0E3C">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环境氛围布置</w:t>
            </w:r>
          </w:p>
        </w:tc>
        <w:tc>
          <w:tcPr>
            <w:tcW w:w="4676" w:type="dxa"/>
            <w:vAlign w:val="center"/>
          </w:tcPr>
          <w:p w14:paraId="0FCE171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1.根据学科特点，打造简约大方的实验室整体环境。</w:t>
            </w:r>
          </w:p>
        </w:tc>
        <w:tc>
          <w:tcPr>
            <w:tcW w:w="1190" w:type="dxa"/>
          </w:tcPr>
          <w:p w14:paraId="7057F05E">
            <w:pPr>
              <w:rPr>
                <w:color w:val="000000" w:themeColor="text1"/>
                <w:szCs w:val="21"/>
                <w14:textFill>
                  <w14:solidFill>
                    <w14:schemeClr w14:val="tx1"/>
                  </w14:solidFill>
                </w14:textFill>
              </w:rPr>
            </w:pPr>
          </w:p>
        </w:tc>
        <w:tc>
          <w:tcPr>
            <w:tcW w:w="792" w:type="dxa"/>
          </w:tcPr>
          <w:p w14:paraId="78AD3663">
            <w:pPr>
              <w:rPr>
                <w:color w:val="000000" w:themeColor="text1"/>
                <w:szCs w:val="21"/>
                <w14:textFill>
                  <w14:solidFill>
                    <w14:schemeClr w14:val="tx1"/>
                  </w14:solidFill>
                </w14:textFill>
              </w:rPr>
            </w:pPr>
          </w:p>
        </w:tc>
        <w:tc>
          <w:tcPr>
            <w:tcW w:w="418" w:type="dxa"/>
          </w:tcPr>
          <w:p w14:paraId="280C7811">
            <w:pPr>
              <w:rPr>
                <w:color w:val="000000" w:themeColor="text1"/>
                <w:szCs w:val="21"/>
                <w14:textFill>
                  <w14:solidFill>
                    <w14:schemeClr w14:val="tx1"/>
                  </w14:solidFill>
                </w14:textFill>
              </w:rPr>
            </w:pPr>
          </w:p>
        </w:tc>
      </w:tr>
      <w:tr w14:paraId="152B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D04093E">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35D1181E">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4D55C32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2.实验室吊顶采用约0.6mm厚条形铝方结合环保板材结合而成铝合金天花；</w:t>
            </w:r>
          </w:p>
        </w:tc>
        <w:tc>
          <w:tcPr>
            <w:tcW w:w="1190" w:type="dxa"/>
          </w:tcPr>
          <w:p w14:paraId="5F3D0A4E">
            <w:pPr>
              <w:rPr>
                <w:color w:val="000000" w:themeColor="text1"/>
                <w:szCs w:val="21"/>
                <w14:textFill>
                  <w14:solidFill>
                    <w14:schemeClr w14:val="tx1"/>
                  </w14:solidFill>
                </w14:textFill>
              </w:rPr>
            </w:pPr>
          </w:p>
        </w:tc>
        <w:tc>
          <w:tcPr>
            <w:tcW w:w="792" w:type="dxa"/>
          </w:tcPr>
          <w:p w14:paraId="11BE98BA">
            <w:pPr>
              <w:rPr>
                <w:color w:val="000000" w:themeColor="text1"/>
                <w:szCs w:val="21"/>
                <w14:textFill>
                  <w14:solidFill>
                    <w14:schemeClr w14:val="tx1"/>
                  </w14:solidFill>
                </w14:textFill>
              </w:rPr>
            </w:pPr>
          </w:p>
        </w:tc>
        <w:tc>
          <w:tcPr>
            <w:tcW w:w="418" w:type="dxa"/>
          </w:tcPr>
          <w:p w14:paraId="5A72F2D6">
            <w:pPr>
              <w:rPr>
                <w:color w:val="000000" w:themeColor="text1"/>
                <w:szCs w:val="21"/>
                <w14:textFill>
                  <w14:solidFill>
                    <w14:schemeClr w14:val="tx1"/>
                  </w14:solidFill>
                </w14:textFill>
              </w:rPr>
            </w:pPr>
          </w:p>
        </w:tc>
      </w:tr>
      <w:tr w14:paraId="750F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6B4C7D1">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47A0EAB2">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08A1CE8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3.定制尺寸约宽1600*高1100mm、宽2600*高1100mm设计科学主题背景墙，案图、字体采用PVC板；</w:t>
            </w:r>
          </w:p>
        </w:tc>
        <w:tc>
          <w:tcPr>
            <w:tcW w:w="1190" w:type="dxa"/>
          </w:tcPr>
          <w:p w14:paraId="176B92D7">
            <w:pPr>
              <w:rPr>
                <w:color w:val="000000" w:themeColor="text1"/>
                <w:szCs w:val="21"/>
                <w14:textFill>
                  <w14:solidFill>
                    <w14:schemeClr w14:val="tx1"/>
                  </w14:solidFill>
                </w14:textFill>
              </w:rPr>
            </w:pPr>
          </w:p>
        </w:tc>
        <w:tc>
          <w:tcPr>
            <w:tcW w:w="792" w:type="dxa"/>
          </w:tcPr>
          <w:p w14:paraId="449DFE91">
            <w:pPr>
              <w:rPr>
                <w:color w:val="000000" w:themeColor="text1"/>
                <w:szCs w:val="21"/>
                <w14:textFill>
                  <w14:solidFill>
                    <w14:schemeClr w14:val="tx1"/>
                  </w14:solidFill>
                </w14:textFill>
              </w:rPr>
            </w:pPr>
          </w:p>
        </w:tc>
        <w:tc>
          <w:tcPr>
            <w:tcW w:w="418" w:type="dxa"/>
          </w:tcPr>
          <w:p w14:paraId="66EF0EF6">
            <w:pPr>
              <w:rPr>
                <w:color w:val="000000" w:themeColor="text1"/>
                <w:szCs w:val="21"/>
                <w14:textFill>
                  <w14:solidFill>
                    <w14:schemeClr w14:val="tx1"/>
                  </w14:solidFill>
                </w14:textFill>
              </w:rPr>
            </w:pPr>
          </w:p>
        </w:tc>
      </w:tr>
      <w:tr w14:paraId="5552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9ABB0E8">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3300AD6E">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676C7921">
            <w:pPr>
              <w:pStyle w:val="2"/>
              <w:spacing w:line="240" w:lineRule="auto"/>
              <w:rPr>
                <w:rFonts w:hint="eastAsia" w:ascii="宋体" w:hAnsi="宋体" w:eastAsia="宋体" w:cs="宋体"/>
                <w:color w:val="000000"/>
                <w:kern w:val="0"/>
                <w:szCs w:val="21"/>
                <w:lang w:bidi="ar"/>
              </w:rPr>
            </w:pPr>
            <w:r>
              <w:rPr>
                <w:rFonts w:hint="eastAsia" w:ascii="宋体" w:hAnsi="宋体" w:eastAsia="宋体" w:cs="宋体"/>
                <w:b w:val="0"/>
                <w:bCs w:val="0"/>
                <w:color w:val="000000"/>
                <w:kern w:val="0"/>
                <w:sz w:val="21"/>
                <w:szCs w:val="21"/>
                <w:lang w:bidi="ar"/>
              </w:rPr>
              <w:t>4.定制尺寸约4000W*300D*2400H（mm）展示墙柜，材质采用实木芯板材。</w:t>
            </w:r>
          </w:p>
        </w:tc>
        <w:tc>
          <w:tcPr>
            <w:tcW w:w="1190" w:type="dxa"/>
          </w:tcPr>
          <w:p w14:paraId="74E0F452">
            <w:pPr>
              <w:rPr>
                <w:color w:val="000000" w:themeColor="text1"/>
                <w:szCs w:val="21"/>
                <w14:textFill>
                  <w14:solidFill>
                    <w14:schemeClr w14:val="tx1"/>
                  </w14:solidFill>
                </w14:textFill>
              </w:rPr>
            </w:pPr>
          </w:p>
        </w:tc>
        <w:tc>
          <w:tcPr>
            <w:tcW w:w="792" w:type="dxa"/>
          </w:tcPr>
          <w:p w14:paraId="71D75D58">
            <w:pPr>
              <w:rPr>
                <w:color w:val="000000" w:themeColor="text1"/>
                <w:szCs w:val="21"/>
                <w14:textFill>
                  <w14:solidFill>
                    <w14:schemeClr w14:val="tx1"/>
                  </w14:solidFill>
                </w14:textFill>
              </w:rPr>
            </w:pPr>
          </w:p>
        </w:tc>
        <w:tc>
          <w:tcPr>
            <w:tcW w:w="418" w:type="dxa"/>
          </w:tcPr>
          <w:p w14:paraId="06229FC7">
            <w:pPr>
              <w:rPr>
                <w:color w:val="000000" w:themeColor="text1"/>
                <w:szCs w:val="21"/>
                <w14:textFill>
                  <w14:solidFill>
                    <w14:schemeClr w14:val="tx1"/>
                  </w14:solidFill>
                </w14:textFill>
              </w:rPr>
            </w:pPr>
          </w:p>
        </w:tc>
      </w:tr>
      <w:tr w14:paraId="5B82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1FB2237">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35FBAC22">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099A450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5、定制物理知识窗帘</w:t>
            </w:r>
            <w:r>
              <w:rPr>
                <w:rFonts w:ascii="宋体" w:hAnsi="宋体" w:eastAsia="宋体" w:cs="宋体"/>
                <w:color w:val="000000"/>
                <w:kern w:val="0"/>
                <w:szCs w:val="21"/>
                <w:lang w:bidi="ar"/>
              </w:rPr>
              <w:t>22</w:t>
            </w:r>
            <w:r>
              <w:rPr>
                <w:rFonts w:hint="eastAsia" w:ascii="宋体" w:hAnsi="宋体" w:eastAsia="宋体" w:cs="宋体"/>
                <w:color w:val="000000"/>
                <w:kern w:val="0"/>
                <w:szCs w:val="21"/>
                <w:lang w:bidi="ar"/>
              </w:rPr>
              <w:t>㎡，PVC遮阳卷帘布按去缝式安装，含铝合金管道配件；定制文化图案印刷；含人工及材料安装。</w:t>
            </w:r>
          </w:p>
        </w:tc>
        <w:tc>
          <w:tcPr>
            <w:tcW w:w="1190" w:type="dxa"/>
          </w:tcPr>
          <w:p w14:paraId="4BF9C98C">
            <w:pPr>
              <w:rPr>
                <w:color w:val="000000" w:themeColor="text1"/>
                <w:szCs w:val="21"/>
                <w14:textFill>
                  <w14:solidFill>
                    <w14:schemeClr w14:val="tx1"/>
                  </w14:solidFill>
                </w14:textFill>
              </w:rPr>
            </w:pPr>
          </w:p>
        </w:tc>
        <w:tc>
          <w:tcPr>
            <w:tcW w:w="792" w:type="dxa"/>
          </w:tcPr>
          <w:p w14:paraId="1C328090">
            <w:pPr>
              <w:rPr>
                <w:color w:val="000000" w:themeColor="text1"/>
                <w:szCs w:val="21"/>
                <w14:textFill>
                  <w14:solidFill>
                    <w14:schemeClr w14:val="tx1"/>
                  </w14:solidFill>
                </w14:textFill>
              </w:rPr>
            </w:pPr>
          </w:p>
        </w:tc>
        <w:tc>
          <w:tcPr>
            <w:tcW w:w="418" w:type="dxa"/>
          </w:tcPr>
          <w:p w14:paraId="25ECC7F8">
            <w:pPr>
              <w:rPr>
                <w:color w:val="000000" w:themeColor="text1"/>
                <w:szCs w:val="21"/>
                <w14:textFill>
                  <w14:solidFill>
                    <w14:schemeClr w14:val="tx1"/>
                  </w14:solidFill>
                </w14:textFill>
              </w:rPr>
            </w:pPr>
          </w:p>
        </w:tc>
      </w:tr>
      <w:tr w14:paraId="56B4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3C40818">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2595BF1B">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5833A81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6、原灯具拆装及改造。</w:t>
            </w:r>
          </w:p>
        </w:tc>
        <w:tc>
          <w:tcPr>
            <w:tcW w:w="1190" w:type="dxa"/>
          </w:tcPr>
          <w:p w14:paraId="1E1A3A9D">
            <w:pPr>
              <w:rPr>
                <w:color w:val="000000" w:themeColor="text1"/>
                <w:szCs w:val="21"/>
                <w14:textFill>
                  <w14:solidFill>
                    <w14:schemeClr w14:val="tx1"/>
                  </w14:solidFill>
                </w14:textFill>
              </w:rPr>
            </w:pPr>
          </w:p>
        </w:tc>
        <w:tc>
          <w:tcPr>
            <w:tcW w:w="792" w:type="dxa"/>
          </w:tcPr>
          <w:p w14:paraId="54E52336">
            <w:pPr>
              <w:rPr>
                <w:color w:val="000000" w:themeColor="text1"/>
                <w:szCs w:val="21"/>
                <w14:textFill>
                  <w14:solidFill>
                    <w14:schemeClr w14:val="tx1"/>
                  </w14:solidFill>
                </w14:textFill>
              </w:rPr>
            </w:pPr>
          </w:p>
        </w:tc>
        <w:tc>
          <w:tcPr>
            <w:tcW w:w="418" w:type="dxa"/>
          </w:tcPr>
          <w:p w14:paraId="7918A85C">
            <w:pPr>
              <w:rPr>
                <w:color w:val="000000" w:themeColor="text1"/>
                <w:szCs w:val="21"/>
                <w14:textFill>
                  <w14:solidFill>
                    <w14:schemeClr w14:val="tx1"/>
                  </w14:solidFill>
                </w14:textFill>
              </w:rPr>
            </w:pPr>
          </w:p>
        </w:tc>
      </w:tr>
      <w:tr w14:paraId="6564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74" w:type="dxa"/>
            <w:gridSpan w:val="6"/>
            <w:vAlign w:val="center"/>
          </w:tcPr>
          <w:p w14:paraId="2225BDEC">
            <w:pPr>
              <w:rPr>
                <w:color w:val="000000" w:themeColor="text1"/>
                <w:szCs w:val="21"/>
                <w14:textFill>
                  <w14:solidFill>
                    <w14:schemeClr w14:val="tx1"/>
                  </w14:solidFill>
                </w14:textFill>
              </w:rPr>
            </w:pPr>
            <w:r>
              <w:rPr>
                <w:rFonts w:hint="eastAsia" w:ascii="宋体" w:hAnsi="宋体" w:eastAsia="宋体" w:cs="宋体"/>
                <w:b/>
                <w:bCs/>
                <w:color w:val="000000"/>
                <w:szCs w:val="21"/>
              </w:rPr>
              <w:t>二、物理准备室</w:t>
            </w:r>
          </w:p>
        </w:tc>
      </w:tr>
      <w:tr w14:paraId="4CAC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0037F17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901" w:type="dxa"/>
            <w:vMerge w:val="restart"/>
            <w:vAlign w:val="center"/>
          </w:tcPr>
          <w:p w14:paraId="533EBF9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AI有源音箱</w:t>
            </w:r>
          </w:p>
        </w:tc>
        <w:tc>
          <w:tcPr>
            <w:tcW w:w="4676" w:type="dxa"/>
            <w:vAlign w:val="center"/>
          </w:tcPr>
          <w:p w14:paraId="163848D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1.AI智慧音箱采用AI音频处理器和数字功放、扩声音箱一体式设计，嵌入式架构；</w:t>
            </w:r>
          </w:p>
        </w:tc>
        <w:tc>
          <w:tcPr>
            <w:tcW w:w="1190" w:type="dxa"/>
          </w:tcPr>
          <w:p w14:paraId="026A56C4">
            <w:pPr>
              <w:rPr>
                <w:color w:val="000000" w:themeColor="text1"/>
                <w:szCs w:val="21"/>
                <w14:textFill>
                  <w14:solidFill>
                    <w14:schemeClr w14:val="tx1"/>
                  </w14:solidFill>
                </w14:textFill>
              </w:rPr>
            </w:pPr>
          </w:p>
        </w:tc>
        <w:tc>
          <w:tcPr>
            <w:tcW w:w="792" w:type="dxa"/>
          </w:tcPr>
          <w:p w14:paraId="6C3A86DE">
            <w:pPr>
              <w:rPr>
                <w:color w:val="000000" w:themeColor="text1"/>
                <w:szCs w:val="21"/>
                <w14:textFill>
                  <w14:solidFill>
                    <w14:schemeClr w14:val="tx1"/>
                  </w14:solidFill>
                </w14:textFill>
              </w:rPr>
            </w:pPr>
          </w:p>
        </w:tc>
        <w:tc>
          <w:tcPr>
            <w:tcW w:w="418" w:type="dxa"/>
          </w:tcPr>
          <w:p w14:paraId="4A4F11D0">
            <w:pPr>
              <w:rPr>
                <w:color w:val="000000" w:themeColor="text1"/>
                <w:szCs w:val="21"/>
                <w14:textFill>
                  <w14:solidFill>
                    <w14:schemeClr w14:val="tx1"/>
                  </w14:solidFill>
                </w14:textFill>
              </w:rPr>
            </w:pPr>
          </w:p>
        </w:tc>
      </w:tr>
      <w:tr w14:paraId="0588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4BF6445">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78CC4690">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6234115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2.采用纯铜变压器供电，长寿命，温升低。可在AC180V-240V宽电压范围正常工作；</w:t>
            </w:r>
          </w:p>
        </w:tc>
        <w:tc>
          <w:tcPr>
            <w:tcW w:w="1190" w:type="dxa"/>
          </w:tcPr>
          <w:p w14:paraId="7A469CAD">
            <w:pPr>
              <w:rPr>
                <w:color w:val="000000" w:themeColor="text1"/>
                <w:szCs w:val="21"/>
                <w14:textFill>
                  <w14:solidFill>
                    <w14:schemeClr w14:val="tx1"/>
                  </w14:solidFill>
                </w14:textFill>
              </w:rPr>
            </w:pPr>
          </w:p>
        </w:tc>
        <w:tc>
          <w:tcPr>
            <w:tcW w:w="792" w:type="dxa"/>
          </w:tcPr>
          <w:p w14:paraId="7091C966">
            <w:pPr>
              <w:rPr>
                <w:color w:val="000000" w:themeColor="text1"/>
                <w:szCs w:val="21"/>
                <w14:textFill>
                  <w14:solidFill>
                    <w14:schemeClr w14:val="tx1"/>
                  </w14:solidFill>
                </w14:textFill>
              </w:rPr>
            </w:pPr>
          </w:p>
        </w:tc>
        <w:tc>
          <w:tcPr>
            <w:tcW w:w="418" w:type="dxa"/>
          </w:tcPr>
          <w:p w14:paraId="5BF6B78C">
            <w:pPr>
              <w:rPr>
                <w:color w:val="000000" w:themeColor="text1"/>
                <w:szCs w:val="21"/>
                <w14:textFill>
                  <w14:solidFill>
                    <w14:schemeClr w14:val="tx1"/>
                  </w14:solidFill>
                </w14:textFill>
              </w:rPr>
            </w:pPr>
          </w:p>
        </w:tc>
      </w:tr>
      <w:tr w14:paraId="69E6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EF42CDA">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1CFEDEB2">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2A14638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3.采用数字功放芯片组，具有延时开关机静音保护、短路过流保护、过热保护功能；</w:t>
            </w:r>
          </w:p>
        </w:tc>
        <w:tc>
          <w:tcPr>
            <w:tcW w:w="1190" w:type="dxa"/>
          </w:tcPr>
          <w:p w14:paraId="178C3037">
            <w:pPr>
              <w:rPr>
                <w:color w:val="000000" w:themeColor="text1"/>
                <w:szCs w:val="21"/>
                <w14:textFill>
                  <w14:solidFill>
                    <w14:schemeClr w14:val="tx1"/>
                  </w14:solidFill>
                </w14:textFill>
              </w:rPr>
            </w:pPr>
          </w:p>
        </w:tc>
        <w:tc>
          <w:tcPr>
            <w:tcW w:w="792" w:type="dxa"/>
          </w:tcPr>
          <w:p w14:paraId="62C6B7C5">
            <w:pPr>
              <w:rPr>
                <w:color w:val="000000" w:themeColor="text1"/>
                <w:szCs w:val="21"/>
                <w14:textFill>
                  <w14:solidFill>
                    <w14:schemeClr w14:val="tx1"/>
                  </w14:solidFill>
                </w14:textFill>
              </w:rPr>
            </w:pPr>
          </w:p>
        </w:tc>
        <w:tc>
          <w:tcPr>
            <w:tcW w:w="418" w:type="dxa"/>
          </w:tcPr>
          <w:p w14:paraId="71753C3D">
            <w:pPr>
              <w:rPr>
                <w:color w:val="000000" w:themeColor="text1"/>
                <w:szCs w:val="21"/>
                <w14:textFill>
                  <w14:solidFill>
                    <w14:schemeClr w14:val="tx1"/>
                  </w14:solidFill>
                </w14:textFill>
              </w:rPr>
            </w:pPr>
          </w:p>
        </w:tc>
      </w:tr>
      <w:tr w14:paraId="3F49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A6577FD">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1F81F733">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7A248B9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b/>
                <w:bCs/>
                <w:kern w:val="0"/>
                <w:szCs w:val="21"/>
              </w:rPr>
              <w:t>▲</w:t>
            </w:r>
            <w:r>
              <w:rPr>
                <w:rFonts w:hint="eastAsia" w:ascii="宋体" w:hAnsi="宋体" w:eastAsia="宋体" w:cs="宋体"/>
                <w:b/>
                <w:bCs/>
                <w:color w:val="000000"/>
                <w:kern w:val="0"/>
                <w:szCs w:val="21"/>
                <w:lang w:bidi="ar"/>
              </w:rPr>
              <w:t>4.内置双核增强型HIFI-4数字信号处理器，专用AI语音处理引擎；内置≥4寸全频喇叭单元，语音清晰饱满，功率≥30W；支持AI自动降噪算法，内置≥300种噪声识别模型，可以自动识别并消除例如敲击声、鼓掌声、电钻声、风扇声等稳态及非稳态噪音，且不影响正常扩声效果；</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190" w:type="dxa"/>
          </w:tcPr>
          <w:p w14:paraId="4B736D05">
            <w:pPr>
              <w:rPr>
                <w:color w:val="000000" w:themeColor="text1"/>
                <w:szCs w:val="21"/>
                <w14:textFill>
                  <w14:solidFill>
                    <w14:schemeClr w14:val="tx1"/>
                  </w14:solidFill>
                </w14:textFill>
              </w:rPr>
            </w:pPr>
          </w:p>
        </w:tc>
        <w:tc>
          <w:tcPr>
            <w:tcW w:w="792" w:type="dxa"/>
          </w:tcPr>
          <w:p w14:paraId="14EEFE4C">
            <w:pPr>
              <w:rPr>
                <w:color w:val="000000" w:themeColor="text1"/>
                <w:szCs w:val="21"/>
                <w14:textFill>
                  <w14:solidFill>
                    <w14:schemeClr w14:val="tx1"/>
                  </w14:solidFill>
                </w14:textFill>
              </w:rPr>
            </w:pPr>
          </w:p>
        </w:tc>
        <w:tc>
          <w:tcPr>
            <w:tcW w:w="418" w:type="dxa"/>
          </w:tcPr>
          <w:p w14:paraId="0B525AAB">
            <w:pPr>
              <w:rPr>
                <w:color w:val="000000" w:themeColor="text1"/>
                <w:szCs w:val="21"/>
                <w14:textFill>
                  <w14:solidFill>
                    <w14:schemeClr w14:val="tx1"/>
                  </w14:solidFill>
                </w14:textFill>
              </w:rPr>
            </w:pPr>
          </w:p>
        </w:tc>
      </w:tr>
      <w:tr w14:paraId="719D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771923D">
            <w:pPr>
              <w:widowControl/>
              <w:jc w:val="center"/>
              <w:textAlignment w:val="center"/>
              <w:rPr>
                <w:rFonts w:hint="eastAsia" w:ascii="宋体" w:hAnsi="宋体" w:eastAsia="宋体" w:cs="宋体"/>
                <w:color w:val="000000"/>
                <w:kern w:val="0"/>
                <w:szCs w:val="21"/>
                <w:lang w:bidi="ar"/>
              </w:rPr>
            </w:pPr>
          </w:p>
        </w:tc>
        <w:tc>
          <w:tcPr>
            <w:tcW w:w="901" w:type="dxa"/>
            <w:vMerge w:val="continue"/>
            <w:vAlign w:val="center"/>
          </w:tcPr>
          <w:p w14:paraId="114F7A6B">
            <w:pPr>
              <w:widowControl/>
              <w:jc w:val="center"/>
              <w:textAlignment w:val="center"/>
              <w:rPr>
                <w:rFonts w:hint="eastAsia" w:ascii="宋体" w:hAnsi="宋体" w:eastAsia="宋体" w:cs="宋体"/>
                <w:color w:val="000000"/>
                <w:kern w:val="0"/>
                <w:szCs w:val="21"/>
                <w:lang w:bidi="ar"/>
              </w:rPr>
            </w:pPr>
          </w:p>
        </w:tc>
        <w:tc>
          <w:tcPr>
            <w:tcW w:w="4676" w:type="dxa"/>
            <w:vAlign w:val="center"/>
          </w:tcPr>
          <w:p w14:paraId="5C59C92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5.AI智慧音箱可直连拾音麦克风组成无感扩声系统，无需外接音频处理器或其他音频处理设备，通过内置的AI自动反馈抑制算法，实现老师发声和音箱扩声的声源同步；</w:t>
            </w:r>
          </w:p>
        </w:tc>
        <w:tc>
          <w:tcPr>
            <w:tcW w:w="1190" w:type="dxa"/>
          </w:tcPr>
          <w:p w14:paraId="0F5E4787">
            <w:pPr>
              <w:rPr>
                <w:color w:val="000000" w:themeColor="text1"/>
                <w:szCs w:val="21"/>
                <w14:textFill>
                  <w14:solidFill>
                    <w14:schemeClr w14:val="tx1"/>
                  </w14:solidFill>
                </w14:textFill>
              </w:rPr>
            </w:pPr>
          </w:p>
        </w:tc>
        <w:tc>
          <w:tcPr>
            <w:tcW w:w="792" w:type="dxa"/>
          </w:tcPr>
          <w:p w14:paraId="56E41838">
            <w:pPr>
              <w:rPr>
                <w:color w:val="000000" w:themeColor="text1"/>
                <w:szCs w:val="21"/>
                <w14:textFill>
                  <w14:solidFill>
                    <w14:schemeClr w14:val="tx1"/>
                  </w14:solidFill>
                </w14:textFill>
              </w:rPr>
            </w:pPr>
          </w:p>
        </w:tc>
        <w:tc>
          <w:tcPr>
            <w:tcW w:w="418" w:type="dxa"/>
          </w:tcPr>
          <w:p w14:paraId="490C4188">
            <w:pPr>
              <w:rPr>
                <w:color w:val="000000" w:themeColor="text1"/>
                <w:szCs w:val="21"/>
                <w14:textFill>
                  <w14:solidFill>
                    <w14:schemeClr w14:val="tx1"/>
                  </w14:solidFill>
                </w14:textFill>
              </w:rPr>
            </w:pPr>
          </w:p>
        </w:tc>
      </w:tr>
      <w:tr w14:paraId="6BE6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2A8E91A">
            <w:pPr>
              <w:widowControl/>
              <w:jc w:val="center"/>
              <w:textAlignment w:val="center"/>
              <w:rPr>
                <w:rFonts w:hint="eastAsia" w:ascii="宋体" w:hAnsi="宋体" w:eastAsia="宋体" w:cs="宋体"/>
                <w:b/>
                <w:bCs/>
                <w:kern w:val="0"/>
                <w:szCs w:val="21"/>
              </w:rPr>
            </w:pPr>
          </w:p>
        </w:tc>
        <w:tc>
          <w:tcPr>
            <w:tcW w:w="901" w:type="dxa"/>
            <w:vMerge w:val="continue"/>
            <w:vAlign w:val="center"/>
          </w:tcPr>
          <w:p w14:paraId="3664CCE0">
            <w:pPr>
              <w:widowControl/>
              <w:jc w:val="center"/>
              <w:textAlignment w:val="center"/>
              <w:rPr>
                <w:color w:val="000000" w:themeColor="text1"/>
                <w:szCs w:val="21"/>
                <w14:textFill>
                  <w14:solidFill>
                    <w14:schemeClr w14:val="tx1"/>
                  </w14:solidFill>
                </w14:textFill>
              </w:rPr>
            </w:pPr>
          </w:p>
        </w:tc>
        <w:tc>
          <w:tcPr>
            <w:tcW w:w="4676" w:type="dxa"/>
            <w:vAlign w:val="center"/>
          </w:tcPr>
          <w:p w14:paraId="54148DA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 内置AI声场重构算法，剔除回授信号，匹配内置标准模型数据重建语音信号。提升系统增益余量，提高鲁棒性，设备无需人工调试或软件调音、即插即用；</w:t>
            </w:r>
          </w:p>
        </w:tc>
        <w:tc>
          <w:tcPr>
            <w:tcW w:w="1190" w:type="dxa"/>
          </w:tcPr>
          <w:p w14:paraId="338B4F88">
            <w:pPr>
              <w:rPr>
                <w:color w:val="000000" w:themeColor="text1"/>
                <w:szCs w:val="21"/>
                <w14:textFill>
                  <w14:solidFill>
                    <w14:schemeClr w14:val="tx1"/>
                  </w14:solidFill>
                </w14:textFill>
              </w:rPr>
            </w:pPr>
          </w:p>
        </w:tc>
        <w:tc>
          <w:tcPr>
            <w:tcW w:w="792" w:type="dxa"/>
          </w:tcPr>
          <w:p w14:paraId="0276E4A9">
            <w:pPr>
              <w:rPr>
                <w:color w:val="000000" w:themeColor="text1"/>
                <w:szCs w:val="21"/>
                <w14:textFill>
                  <w14:solidFill>
                    <w14:schemeClr w14:val="tx1"/>
                  </w14:solidFill>
                </w14:textFill>
              </w:rPr>
            </w:pPr>
          </w:p>
        </w:tc>
        <w:tc>
          <w:tcPr>
            <w:tcW w:w="418" w:type="dxa"/>
          </w:tcPr>
          <w:p w14:paraId="262EC91D">
            <w:pPr>
              <w:rPr>
                <w:color w:val="000000" w:themeColor="text1"/>
                <w:szCs w:val="21"/>
                <w14:textFill>
                  <w14:solidFill>
                    <w14:schemeClr w14:val="tx1"/>
                  </w14:solidFill>
                </w14:textFill>
              </w:rPr>
            </w:pPr>
          </w:p>
        </w:tc>
      </w:tr>
      <w:tr w14:paraId="11FE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4CCEB4A">
            <w:pPr>
              <w:widowControl/>
              <w:jc w:val="center"/>
              <w:textAlignment w:val="center"/>
              <w:rPr>
                <w:rFonts w:hint="eastAsia" w:ascii="宋体" w:hAnsi="宋体" w:eastAsia="宋体" w:cs="宋体"/>
                <w:b/>
                <w:bCs/>
                <w:kern w:val="0"/>
                <w:szCs w:val="21"/>
              </w:rPr>
            </w:pPr>
          </w:p>
        </w:tc>
        <w:tc>
          <w:tcPr>
            <w:tcW w:w="901" w:type="dxa"/>
            <w:vMerge w:val="continue"/>
            <w:vAlign w:val="center"/>
          </w:tcPr>
          <w:p w14:paraId="747707C3">
            <w:pPr>
              <w:widowControl/>
              <w:jc w:val="center"/>
              <w:textAlignment w:val="center"/>
              <w:rPr>
                <w:color w:val="000000" w:themeColor="text1"/>
                <w:szCs w:val="21"/>
                <w14:textFill>
                  <w14:solidFill>
                    <w14:schemeClr w14:val="tx1"/>
                  </w14:solidFill>
                </w14:textFill>
              </w:rPr>
            </w:pPr>
          </w:p>
        </w:tc>
        <w:tc>
          <w:tcPr>
            <w:tcW w:w="4676" w:type="dxa"/>
            <w:vAlign w:val="center"/>
          </w:tcPr>
          <w:p w14:paraId="2206BB2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7.智慧音箱可以把音乐声、电脑声、手机声、IP广播音频、吊麦、无线麦等声音源可接入进行扩声；</w:t>
            </w:r>
          </w:p>
        </w:tc>
        <w:tc>
          <w:tcPr>
            <w:tcW w:w="1190" w:type="dxa"/>
          </w:tcPr>
          <w:p w14:paraId="3000DDD3">
            <w:pPr>
              <w:rPr>
                <w:color w:val="000000" w:themeColor="text1"/>
                <w:szCs w:val="21"/>
                <w14:textFill>
                  <w14:solidFill>
                    <w14:schemeClr w14:val="tx1"/>
                  </w14:solidFill>
                </w14:textFill>
              </w:rPr>
            </w:pPr>
          </w:p>
        </w:tc>
        <w:tc>
          <w:tcPr>
            <w:tcW w:w="792" w:type="dxa"/>
          </w:tcPr>
          <w:p w14:paraId="0DFA795A">
            <w:pPr>
              <w:rPr>
                <w:color w:val="000000" w:themeColor="text1"/>
                <w:szCs w:val="21"/>
                <w14:textFill>
                  <w14:solidFill>
                    <w14:schemeClr w14:val="tx1"/>
                  </w14:solidFill>
                </w14:textFill>
              </w:rPr>
            </w:pPr>
          </w:p>
        </w:tc>
        <w:tc>
          <w:tcPr>
            <w:tcW w:w="418" w:type="dxa"/>
          </w:tcPr>
          <w:p w14:paraId="4522D38A">
            <w:pPr>
              <w:rPr>
                <w:color w:val="000000" w:themeColor="text1"/>
                <w:szCs w:val="21"/>
                <w14:textFill>
                  <w14:solidFill>
                    <w14:schemeClr w14:val="tx1"/>
                  </w14:solidFill>
                </w14:textFill>
              </w:rPr>
            </w:pPr>
          </w:p>
        </w:tc>
      </w:tr>
      <w:tr w14:paraId="4FB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944D8A9">
            <w:pPr>
              <w:widowControl/>
              <w:jc w:val="center"/>
              <w:textAlignment w:val="center"/>
              <w:rPr>
                <w:rFonts w:hint="eastAsia" w:ascii="宋体" w:hAnsi="宋体" w:eastAsia="宋体" w:cs="宋体"/>
                <w:b/>
                <w:bCs/>
                <w:kern w:val="0"/>
                <w:szCs w:val="21"/>
              </w:rPr>
            </w:pPr>
          </w:p>
        </w:tc>
        <w:tc>
          <w:tcPr>
            <w:tcW w:w="901" w:type="dxa"/>
            <w:vMerge w:val="continue"/>
            <w:vAlign w:val="center"/>
          </w:tcPr>
          <w:p w14:paraId="752B52B8">
            <w:pPr>
              <w:widowControl/>
              <w:jc w:val="center"/>
              <w:textAlignment w:val="center"/>
              <w:rPr>
                <w:color w:val="000000" w:themeColor="text1"/>
                <w:szCs w:val="21"/>
                <w14:textFill>
                  <w14:solidFill>
                    <w14:schemeClr w14:val="tx1"/>
                  </w14:solidFill>
                </w14:textFill>
              </w:rPr>
            </w:pPr>
          </w:p>
        </w:tc>
        <w:tc>
          <w:tcPr>
            <w:tcW w:w="4676" w:type="dxa"/>
            <w:vAlign w:val="center"/>
          </w:tcPr>
          <w:p w14:paraId="64144EA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8.具有≥1路平衡输入、≥1路隔离输入接口、≥1路录音输出接口、≥1路线路输出接口、≥1路闪避实体开关、≥1路隐藏式音量电位器、≥1路高音可调电位器、≥1路USB升级接口、≥1路RS232串口通讯接口，支持PC调试和中控控制，且以上接口名称均为中文标识；</w:t>
            </w:r>
          </w:p>
        </w:tc>
        <w:tc>
          <w:tcPr>
            <w:tcW w:w="1190" w:type="dxa"/>
          </w:tcPr>
          <w:p w14:paraId="3D6EFE01">
            <w:pPr>
              <w:rPr>
                <w:color w:val="000000" w:themeColor="text1"/>
                <w:szCs w:val="21"/>
                <w14:textFill>
                  <w14:solidFill>
                    <w14:schemeClr w14:val="tx1"/>
                  </w14:solidFill>
                </w14:textFill>
              </w:rPr>
            </w:pPr>
          </w:p>
        </w:tc>
        <w:tc>
          <w:tcPr>
            <w:tcW w:w="792" w:type="dxa"/>
          </w:tcPr>
          <w:p w14:paraId="62381DA2">
            <w:pPr>
              <w:rPr>
                <w:color w:val="000000" w:themeColor="text1"/>
                <w:szCs w:val="21"/>
                <w14:textFill>
                  <w14:solidFill>
                    <w14:schemeClr w14:val="tx1"/>
                  </w14:solidFill>
                </w14:textFill>
              </w:rPr>
            </w:pPr>
          </w:p>
        </w:tc>
        <w:tc>
          <w:tcPr>
            <w:tcW w:w="418" w:type="dxa"/>
          </w:tcPr>
          <w:p w14:paraId="4DA4790A">
            <w:pPr>
              <w:rPr>
                <w:color w:val="000000" w:themeColor="text1"/>
                <w:szCs w:val="21"/>
                <w14:textFill>
                  <w14:solidFill>
                    <w14:schemeClr w14:val="tx1"/>
                  </w14:solidFill>
                </w14:textFill>
              </w:rPr>
            </w:pPr>
          </w:p>
        </w:tc>
      </w:tr>
      <w:tr w14:paraId="02AA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3C443CB">
            <w:pPr>
              <w:widowControl/>
              <w:jc w:val="center"/>
              <w:textAlignment w:val="center"/>
              <w:rPr>
                <w:rFonts w:hint="eastAsia" w:ascii="宋体" w:hAnsi="宋体" w:eastAsia="宋体" w:cs="宋体"/>
                <w:b/>
                <w:bCs/>
                <w:kern w:val="0"/>
                <w:szCs w:val="21"/>
              </w:rPr>
            </w:pPr>
          </w:p>
        </w:tc>
        <w:tc>
          <w:tcPr>
            <w:tcW w:w="901" w:type="dxa"/>
            <w:vMerge w:val="continue"/>
            <w:vAlign w:val="center"/>
          </w:tcPr>
          <w:p w14:paraId="42439DE2">
            <w:pPr>
              <w:widowControl/>
              <w:jc w:val="center"/>
              <w:textAlignment w:val="center"/>
              <w:rPr>
                <w:color w:val="000000" w:themeColor="text1"/>
                <w:szCs w:val="21"/>
                <w14:textFill>
                  <w14:solidFill>
                    <w14:schemeClr w14:val="tx1"/>
                  </w14:solidFill>
                </w14:textFill>
              </w:rPr>
            </w:pPr>
          </w:p>
        </w:tc>
        <w:tc>
          <w:tcPr>
            <w:tcW w:w="4676" w:type="dxa"/>
            <w:vAlign w:val="center"/>
          </w:tcPr>
          <w:p w14:paraId="2464706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9.具有≥2路麦克风输入接口，可接入两支吊装麦克风同时使用，组成师生互动扩声，且拾音距离≥5米，每路麦克风带48V幻象电源供电。具备多麦同时使用技术，且多麦同时使用不啸叫、不丢字、不卡顿，声场均匀；</w:t>
            </w:r>
          </w:p>
        </w:tc>
        <w:tc>
          <w:tcPr>
            <w:tcW w:w="1190" w:type="dxa"/>
          </w:tcPr>
          <w:p w14:paraId="6E6C7E58">
            <w:pPr>
              <w:rPr>
                <w:color w:val="000000" w:themeColor="text1"/>
                <w:szCs w:val="21"/>
                <w14:textFill>
                  <w14:solidFill>
                    <w14:schemeClr w14:val="tx1"/>
                  </w14:solidFill>
                </w14:textFill>
              </w:rPr>
            </w:pPr>
          </w:p>
        </w:tc>
        <w:tc>
          <w:tcPr>
            <w:tcW w:w="792" w:type="dxa"/>
          </w:tcPr>
          <w:p w14:paraId="40687EBB">
            <w:pPr>
              <w:rPr>
                <w:color w:val="000000" w:themeColor="text1"/>
                <w:szCs w:val="21"/>
                <w14:textFill>
                  <w14:solidFill>
                    <w14:schemeClr w14:val="tx1"/>
                  </w14:solidFill>
                </w14:textFill>
              </w:rPr>
            </w:pPr>
          </w:p>
        </w:tc>
        <w:tc>
          <w:tcPr>
            <w:tcW w:w="418" w:type="dxa"/>
          </w:tcPr>
          <w:p w14:paraId="7C6605AE">
            <w:pPr>
              <w:rPr>
                <w:color w:val="000000" w:themeColor="text1"/>
                <w:szCs w:val="21"/>
                <w14:textFill>
                  <w14:solidFill>
                    <w14:schemeClr w14:val="tx1"/>
                  </w14:solidFill>
                </w14:textFill>
              </w:rPr>
            </w:pPr>
          </w:p>
        </w:tc>
      </w:tr>
      <w:tr w14:paraId="1BB5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3A237F5">
            <w:pPr>
              <w:widowControl/>
              <w:jc w:val="center"/>
              <w:textAlignment w:val="center"/>
              <w:rPr>
                <w:rFonts w:hint="eastAsia" w:ascii="宋体" w:hAnsi="宋体" w:eastAsia="宋体" w:cs="宋体"/>
                <w:b/>
                <w:bCs/>
                <w:kern w:val="0"/>
                <w:szCs w:val="21"/>
              </w:rPr>
            </w:pPr>
          </w:p>
        </w:tc>
        <w:tc>
          <w:tcPr>
            <w:tcW w:w="901" w:type="dxa"/>
            <w:vMerge w:val="continue"/>
            <w:vAlign w:val="center"/>
          </w:tcPr>
          <w:p w14:paraId="6110E58F">
            <w:pPr>
              <w:widowControl/>
              <w:jc w:val="center"/>
              <w:textAlignment w:val="center"/>
              <w:rPr>
                <w:color w:val="000000" w:themeColor="text1"/>
                <w:szCs w:val="21"/>
                <w14:textFill>
                  <w14:solidFill>
                    <w14:schemeClr w14:val="tx1"/>
                  </w14:solidFill>
                </w14:textFill>
              </w:rPr>
            </w:pPr>
          </w:p>
        </w:tc>
        <w:tc>
          <w:tcPr>
            <w:tcW w:w="4676" w:type="dxa"/>
            <w:vAlign w:val="center"/>
          </w:tcPr>
          <w:p w14:paraId="31514FC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10.具有≥1路闪避实体开关，当开关按下时，线路输入信号自动设为最高优先级，吊麦信号被自动衰减；</w:t>
            </w:r>
          </w:p>
        </w:tc>
        <w:tc>
          <w:tcPr>
            <w:tcW w:w="1190" w:type="dxa"/>
          </w:tcPr>
          <w:p w14:paraId="3FDE6F02">
            <w:pPr>
              <w:rPr>
                <w:color w:val="000000" w:themeColor="text1"/>
                <w:szCs w:val="21"/>
                <w14:textFill>
                  <w14:solidFill>
                    <w14:schemeClr w14:val="tx1"/>
                  </w14:solidFill>
                </w14:textFill>
              </w:rPr>
            </w:pPr>
          </w:p>
        </w:tc>
        <w:tc>
          <w:tcPr>
            <w:tcW w:w="792" w:type="dxa"/>
          </w:tcPr>
          <w:p w14:paraId="20A6F6C7">
            <w:pPr>
              <w:rPr>
                <w:color w:val="000000" w:themeColor="text1"/>
                <w:szCs w:val="21"/>
                <w14:textFill>
                  <w14:solidFill>
                    <w14:schemeClr w14:val="tx1"/>
                  </w14:solidFill>
                </w14:textFill>
              </w:rPr>
            </w:pPr>
          </w:p>
        </w:tc>
        <w:tc>
          <w:tcPr>
            <w:tcW w:w="418" w:type="dxa"/>
          </w:tcPr>
          <w:p w14:paraId="1A856301">
            <w:pPr>
              <w:rPr>
                <w:color w:val="000000" w:themeColor="text1"/>
                <w:szCs w:val="21"/>
                <w14:textFill>
                  <w14:solidFill>
                    <w14:schemeClr w14:val="tx1"/>
                  </w14:solidFill>
                </w14:textFill>
              </w:rPr>
            </w:pPr>
          </w:p>
        </w:tc>
      </w:tr>
      <w:tr w14:paraId="559A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EBF1DA5">
            <w:pPr>
              <w:widowControl/>
              <w:jc w:val="center"/>
              <w:textAlignment w:val="center"/>
              <w:rPr>
                <w:rFonts w:hint="eastAsia" w:ascii="宋体" w:hAnsi="宋体" w:eastAsia="宋体" w:cs="宋体"/>
                <w:b/>
                <w:bCs/>
                <w:kern w:val="0"/>
                <w:szCs w:val="21"/>
              </w:rPr>
            </w:pPr>
          </w:p>
        </w:tc>
        <w:tc>
          <w:tcPr>
            <w:tcW w:w="901" w:type="dxa"/>
            <w:vMerge w:val="continue"/>
            <w:vAlign w:val="center"/>
          </w:tcPr>
          <w:p w14:paraId="4418AB98">
            <w:pPr>
              <w:widowControl/>
              <w:jc w:val="center"/>
              <w:textAlignment w:val="center"/>
              <w:rPr>
                <w:color w:val="000000" w:themeColor="text1"/>
                <w:szCs w:val="21"/>
                <w14:textFill>
                  <w14:solidFill>
                    <w14:schemeClr w14:val="tx1"/>
                  </w14:solidFill>
                </w14:textFill>
              </w:rPr>
            </w:pPr>
          </w:p>
        </w:tc>
        <w:tc>
          <w:tcPr>
            <w:tcW w:w="4676" w:type="dxa"/>
            <w:vAlign w:val="center"/>
          </w:tcPr>
          <w:p w14:paraId="1DB258F6">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rPr>
              <w:t>▲</w:t>
            </w:r>
            <w:r>
              <w:rPr>
                <w:rFonts w:hint="eastAsia" w:ascii="宋体" w:hAnsi="宋体" w:eastAsia="宋体" w:cs="宋体"/>
                <w:b/>
                <w:bCs/>
                <w:color w:val="000000"/>
                <w:kern w:val="0"/>
                <w:szCs w:val="21"/>
                <w:lang w:bidi="ar"/>
              </w:rPr>
              <w:t>11.软件功能：调试软件具有≥5档可调啸叫抑制等级，完全自动适应环境和反馈参数，无需复杂人工调试，自动反馈抑制。具有≥16段GEQ图示均衡功能，图示均衡频点可自定义，增益可调≥±18dB。调试软件具有≥6档可调降噪等级，可根据使用需求调节降噪强度。调试软件具有可保存参数、导出参数、导入参数等功能；</w:t>
            </w:r>
            <w:r>
              <w:rPr>
                <w:rFonts w:hint="eastAsia" w:ascii="宋体" w:hAnsi="宋体" w:eastAsia="宋体" w:cs="宋体"/>
                <w:b/>
                <w:bCs/>
                <w:color w:val="0000FF"/>
                <w:kern w:val="0"/>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1190" w:type="dxa"/>
          </w:tcPr>
          <w:p w14:paraId="2E07F4E9">
            <w:pPr>
              <w:rPr>
                <w:color w:val="000000" w:themeColor="text1"/>
                <w:szCs w:val="21"/>
                <w14:textFill>
                  <w14:solidFill>
                    <w14:schemeClr w14:val="tx1"/>
                  </w14:solidFill>
                </w14:textFill>
              </w:rPr>
            </w:pPr>
          </w:p>
        </w:tc>
        <w:tc>
          <w:tcPr>
            <w:tcW w:w="792" w:type="dxa"/>
          </w:tcPr>
          <w:p w14:paraId="468B0430">
            <w:pPr>
              <w:rPr>
                <w:color w:val="000000" w:themeColor="text1"/>
                <w:szCs w:val="21"/>
                <w14:textFill>
                  <w14:solidFill>
                    <w14:schemeClr w14:val="tx1"/>
                  </w14:solidFill>
                </w14:textFill>
              </w:rPr>
            </w:pPr>
          </w:p>
        </w:tc>
        <w:tc>
          <w:tcPr>
            <w:tcW w:w="418" w:type="dxa"/>
          </w:tcPr>
          <w:p w14:paraId="6A32C8A5">
            <w:pPr>
              <w:rPr>
                <w:color w:val="000000" w:themeColor="text1"/>
                <w:szCs w:val="21"/>
                <w14:textFill>
                  <w14:solidFill>
                    <w14:schemeClr w14:val="tx1"/>
                  </w14:solidFill>
                </w14:textFill>
              </w:rPr>
            </w:pPr>
          </w:p>
        </w:tc>
      </w:tr>
      <w:tr w14:paraId="0257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1722A92">
            <w:pPr>
              <w:widowControl/>
              <w:jc w:val="center"/>
              <w:textAlignment w:val="center"/>
              <w:rPr>
                <w:rFonts w:hint="eastAsia" w:ascii="宋体" w:hAnsi="宋体" w:eastAsia="宋体" w:cs="宋体"/>
                <w:b/>
                <w:bCs/>
                <w:kern w:val="0"/>
                <w:szCs w:val="21"/>
              </w:rPr>
            </w:pPr>
          </w:p>
        </w:tc>
        <w:tc>
          <w:tcPr>
            <w:tcW w:w="901" w:type="dxa"/>
            <w:vMerge w:val="continue"/>
            <w:vAlign w:val="center"/>
          </w:tcPr>
          <w:p w14:paraId="75D1D879">
            <w:pPr>
              <w:widowControl/>
              <w:jc w:val="center"/>
              <w:textAlignment w:val="center"/>
              <w:rPr>
                <w:color w:val="000000" w:themeColor="text1"/>
                <w:szCs w:val="21"/>
                <w14:textFill>
                  <w14:solidFill>
                    <w14:schemeClr w14:val="tx1"/>
                  </w14:solidFill>
                </w14:textFill>
              </w:rPr>
            </w:pPr>
          </w:p>
        </w:tc>
        <w:tc>
          <w:tcPr>
            <w:tcW w:w="4676" w:type="dxa"/>
            <w:vAlign w:val="center"/>
          </w:tcPr>
          <w:p w14:paraId="0EFAEB3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12.功放输出功率≥2*30W；</w:t>
            </w:r>
          </w:p>
        </w:tc>
        <w:tc>
          <w:tcPr>
            <w:tcW w:w="1190" w:type="dxa"/>
          </w:tcPr>
          <w:p w14:paraId="3D527B9D">
            <w:pPr>
              <w:rPr>
                <w:color w:val="000000" w:themeColor="text1"/>
                <w:szCs w:val="21"/>
                <w14:textFill>
                  <w14:solidFill>
                    <w14:schemeClr w14:val="tx1"/>
                  </w14:solidFill>
                </w14:textFill>
              </w:rPr>
            </w:pPr>
          </w:p>
        </w:tc>
        <w:tc>
          <w:tcPr>
            <w:tcW w:w="792" w:type="dxa"/>
          </w:tcPr>
          <w:p w14:paraId="53D359F7">
            <w:pPr>
              <w:rPr>
                <w:color w:val="000000" w:themeColor="text1"/>
                <w:szCs w:val="21"/>
                <w14:textFill>
                  <w14:solidFill>
                    <w14:schemeClr w14:val="tx1"/>
                  </w14:solidFill>
                </w14:textFill>
              </w:rPr>
            </w:pPr>
          </w:p>
        </w:tc>
        <w:tc>
          <w:tcPr>
            <w:tcW w:w="418" w:type="dxa"/>
          </w:tcPr>
          <w:p w14:paraId="2D547DCD">
            <w:pPr>
              <w:rPr>
                <w:color w:val="000000" w:themeColor="text1"/>
                <w:szCs w:val="21"/>
                <w14:textFill>
                  <w14:solidFill>
                    <w14:schemeClr w14:val="tx1"/>
                  </w14:solidFill>
                </w14:textFill>
              </w:rPr>
            </w:pPr>
          </w:p>
        </w:tc>
      </w:tr>
      <w:tr w14:paraId="1C54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E945CF2">
            <w:pPr>
              <w:widowControl/>
              <w:jc w:val="center"/>
              <w:textAlignment w:val="center"/>
              <w:rPr>
                <w:rFonts w:hint="eastAsia" w:ascii="宋体" w:hAnsi="宋体" w:eastAsia="宋体" w:cs="宋体"/>
                <w:b/>
                <w:bCs/>
                <w:kern w:val="0"/>
                <w:szCs w:val="21"/>
              </w:rPr>
            </w:pPr>
          </w:p>
        </w:tc>
        <w:tc>
          <w:tcPr>
            <w:tcW w:w="901" w:type="dxa"/>
            <w:vMerge w:val="continue"/>
            <w:vAlign w:val="center"/>
          </w:tcPr>
          <w:p w14:paraId="75716D49">
            <w:pPr>
              <w:widowControl/>
              <w:jc w:val="center"/>
              <w:textAlignment w:val="center"/>
              <w:rPr>
                <w:color w:val="000000" w:themeColor="text1"/>
                <w:szCs w:val="21"/>
                <w14:textFill>
                  <w14:solidFill>
                    <w14:schemeClr w14:val="tx1"/>
                  </w14:solidFill>
                </w14:textFill>
              </w:rPr>
            </w:pPr>
          </w:p>
        </w:tc>
        <w:tc>
          <w:tcPr>
            <w:tcW w:w="4676" w:type="dxa"/>
            <w:vAlign w:val="center"/>
          </w:tcPr>
          <w:p w14:paraId="0348340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13.支持内嵌无线麦克风接收功能和外接无线麦克风设备，可选择搭配无线手持麦克风、鹅颈麦克风、领夹麦克风等多种形态扩声设备进行组合扩声；</w:t>
            </w:r>
          </w:p>
        </w:tc>
        <w:tc>
          <w:tcPr>
            <w:tcW w:w="1190" w:type="dxa"/>
          </w:tcPr>
          <w:p w14:paraId="138CDE5A">
            <w:pPr>
              <w:rPr>
                <w:color w:val="000000" w:themeColor="text1"/>
                <w:szCs w:val="21"/>
                <w14:textFill>
                  <w14:solidFill>
                    <w14:schemeClr w14:val="tx1"/>
                  </w14:solidFill>
                </w14:textFill>
              </w:rPr>
            </w:pPr>
          </w:p>
        </w:tc>
        <w:tc>
          <w:tcPr>
            <w:tcW w:w="792" w:type="dxa"/>
          </w:tcPr>
          <w:p w14:paraId="0AA41494">
            <w:pPr>
              <w:rPr>
                <w:color w:val="000000" w:themeColor="text1"/>
                <w:szCs w:val="21"/>
                <w14:textFill>
                  <w14:solidFill>
                    <w14:schemeClr w14:val="tx1"/>
                  </w14:solidFill>
                </w14:textFill>
              </w:rPr>
            </w:pPr>
          </w:p>
        </w:tc>
        <w:tc>
          <w:tcPr>
            <w:tcW w:w="418" w:type="dxa"/>
          </w:tcPr>
          <w:p w14:paraId="26BB5E07">
            <w:pPr>
              <w:rPr>
                <w:color w:val="000000" w:themeColor="text1"/>
                <w:szCs w:val="21"/>
                <w14:textFill>
                  <w14:solidFill>
                    <w14:schemeClr w14:val="tx1"/>
                  </w14:solidFill>
                </w14:textFill>
              </w:rPr>
            </w:pPr>
          </w:p>
        </w:tc>
      </w:tr>
      <w:tr w14:paraId="2B78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7DBD374">
            <w:pPr>
              <w:widowControl/>
              <w:jc w:val="center"/>
              <w:textAlignment w:val="center"/>
              <w:rPr>
                <w:rFonts w:hint="eastAsia" w:ascii="宋体" w:hAnsi="宋体" w:eastAsia="宋体" w:cs="宋体"/>
                <w:b/>
                <w:bCs/>
                <w:kern w:val="0"/>
                <w:szCs w:val="21"/>
              </w:rPr>
            </w:pPr>
          </w:p>
        </w:tc>
        <w:tc>
          <w:tcPr>
            <w:tcW w:w="901" w:type="dxa"/>
            <w:vMerge w:val="continue"/>
            <w:vAlign w:val="center"/>
          </w:tcPr>
          <w:p w14:paraId="2BA3072C">
            <w:pPr>
              <w:widowControl/>
              <w:jc w:val="center"/>
              <w:textAlignment w:val="center"/>
              <w:rPr>
                <w:color w:val="000000" w:themeColor="text1"/>
                <w:szCs w:val="21"/>
                <w14:textFill>
                  <w14:solidFill>
                    <w14:schemeClr w14:val="tx1"/>
                  </w14:solidFill>
                </w14:textFill>
              </w:rPr>
            </w:pPr>
          </w:p>
        </w:tc>
        <w:tc>
          <w:tcPr>
            <w:tcW w:w="4676" w:type="dxa"/>
            <w:vAlign w:val="center"/>
          </w:tcPr>
          <w:p w14:paraId="052D2EA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14.频率范围：50Hz~20kHz(±3dB)；</w:t>
            </w:r>
          </w:p>
        </w:tc>
        <w:tc>
          <w:tcPr>
            <w:tcW w:w="1190" w:type="dxa"/>
          </w:tcPr>
          <w:p w14:paraId="74FE8553">
            <w:pPr>
              <w:rPr>
                <w:color w:val="000000" w:themeColor="text1"/>
                <w:szCs w:val="21"/>
                <w14:textFill>
                  <w14:solidFill>
                    <w14:schemeClr w14:val="tx1"/>
                  </w14:solidFill>
                </w14:textFill>
              </w:rPr>
            </w:pPr>
          </w:p>
        </w:tc>
        <w:tc>
          <w:tcPr>
            <w:tcW w:w="792" w:type="dxa"/>
          </w:tcPr>
          <w:p w14:paraId="3D8EEB67">
            <w:pPr>
              <w:rPr>
                <w:color w:val="000000" w:themeColor="text1"/>
                <w:szCs w:val="21"/>
                <w14:textFill>
                  <w14:solidFill>
                    <w14:schemeClr w14:val="tx1"/>
                  </w14:solidFill>
                </w14:textFill>
              </w:rPr>
            </w:pPr>
          </w:p>
        </w:tc>
        <w:tc>
          <w:tcPr>
            <w:tcW w:w="418" w:type="dxa"/>
          </w:tcPr>
          <w:p w14:paraId="4EF9633F">
            <w:pPr>
              <w:rPr>
                <w:color w:val="000000" w:themeColor="text1"/>
                <w:szCs w:val="21"/>
                <w14:textFill>
                  <w14:solidFill>
                    <w14:schemeClr w14:val="tx1"/>
                  </w14:solidFill>
                </w14:textFill>
              </w:rPr>
            </w:pPr>
          </w:p>
        </w:tc>
      </w:tr>
      <w:tr w14:paraId="1433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8A39196">
            <w:pPr>
              <w:widowControl/>
              <w:jc w:val="center"/>
              <w:textAlignment w:val="center"/>
              <w:rPr>
                <w:rFonts w:hint="eastAsia" w:ascii="宋体" w:hAnsi="宋体" w:eastAsia="宋体" w:cs="宋体"/>
                <w:b/>
                <w:bCs/>
                <w:kern w:val="0"/>
                <w:szCs w:val="21"/>
              </w:rPr>
            </w:pPr>
          </w:p>
        </w:tc>
        <w:tc>
          <w:tcPr>
            <w:tcW w:w="901" w:type="dxa"/>
            <w:vMerge w:val="continue"/>
            <w:vAlign w:val="center"/>
          </w:tcPr>
          <w:p w14:paraId="280BA99A">
            <w:pPr>
              <w:widowControl/>
              <w:jc w:val="center"/>
              <w:textAlignment w:val="center"/>
              <w:rPr>
                <w:color w:val="000000" w:themeColor="text1"/>
                <w:szCs w:val="21"/>
                <w14:textFill>
                  <w14:solidFill>
                    <w14:schemeClr w14:val="tx1"/>
                  </w14:solidFill>
                </w14:textFill>
              </w:rPr>
            </w:pPr>
          </w:p>
        </w:tc>
        <w:tc>
          <w:tcPr>
            <w:tcW w:w="4676" w:type="dxa"/>
            <w:vAlign w:val="center"/>
          </w:tcPr>
          <w:p w14:paraId="68F895F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15.总谐波失真：≤0.1%；</w:t>
            </w:r>
          </w:p>
        </w:tc>
        <w:tc>
          <w:tcPr>
            <w:tcW w:w="1190" w:type="dxa"/>
          </w:tcPr>
          <w:p w14:paraId="1AB37E2C">
            <w:pPr>
              <w:rPr>
                <w:color w:val="000000" w:themeColor="text1"/>
                <w:szCs w:val="21"/>
                <w14:textFill>
                  <w14:solidFill>
                    <w14:schemeClr w14:val="tx1"/>
                  </w14:solidFill>
                </w14:textFill>
              </w:rPr>
            </w:pPr>
          </w:p>
        </w:tc>
        <w:tc>
          <w:tcPr>
            <w:tcW w:w="792" w:type="dxa"/>
          </w:tcPr>
          <w:p w14:paraId="5BEE0B87">
            <w:pPr>
              <w:rPr>
                <w:color w:val="000000" w:themeColor="text1"/>
                <w:szCs w:val="21"/>
                <w14:textFill>
                  <w14:solidFill>
                    <w14:schemeClr w14:val="tx1"/>
                  </w14:solidFill>
                </w14:textFill>
              </w:rPr>
            </w:pPr>
          </w:p>
        </w:tc>
        <w:tc>
          <w:tcPr>
            <w:tcW w:w="418" w:type="dxa"/>
          </w:tcPr>
          <w:p w14:paraId="0FB1E3AB">
            <w:pPr>
              <w:rPr>
                <w:color w:val="000000" w:themeColor="text1"/>
                <w:szCs w:val="21"/>
                <w14:textFill>
                  <w14:solidFill>
                    <w14:schemeClr w14:val="tx1"/>
                  </w14:solidFill>
                </w14:textFill>
              </w:rPr>
            </w:pPr>
          </w:p>
        </w:tc>
      </w:tr>
      <w:tr w14:paraId="5E00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FD9E140">
            <w:pPr>
              <w:widowControl/>
              <w:jc w:val="center"/>
              <w:textAlignment w:val="center"/>
              <w:rPr>
                <w:rFonts w:hint="eastAsia" w:ascii="宋体" w:hAnsi="宋体" w:eastAsia="宋体" w:cs="宋体"/>
                <w:b/>
                <w:bCs/>
                <w:kern w:val="0"/>
                <w:szCs w:val="21"/>
              </w:rPr>
            </w:pPr>
          </w:p>
        </w:tc>
        <w:tc>
          <w:tcPr>
            <w:tcW w:w="901" w:type="dxa"/>
            <w:vMerge w:val="continue"/>
            <w:vAlign w:val="center"/>
          </w:tcPr>
          <w:p w14:paraId="0277B130">
            <w:pPr>
              <w:widowControl/>
              <w:jc w:val="center"/>
              <w:textAlignment w:val="center"/>
              <w:rPr>
                <w:color w:val="000000" w:themeColor="text1"/>
                <w:szCs w:val="21"/>
                <w14:textFill>
                  <w14:solidFill>
                    <w14:schemeClr w14:val="tx1"/>
                  </w14:solidFill>
                </w14:textFill>
              </w:rPr>
            </w:pPr>
          </w:p>
        </w:tc>
        <w:tc>
          <w:tcPr>
            <w:tcW w:w="4676" w:type="dxa"/>
            <w:vAlign w:val="center"/>
          </w:tcPr>
          <w:p w14:paraId="23D6844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16.增益差：≤0.5dB；</w:t>
            </w:r>
          </w:p>
        </w:tc>
        <w:tc>
          <w:tcPr>
            <w:tcW w:w="1190" w:type="dxa"/>
          </w:tcPr>
          <w:p w14:paraId="20138319">
            <w:pPr>
              <w:rPr>
                <w:color w:val="000000" w:themeColor="text1"/>
                <w:szCs w:val="21"/>
                <w14:textFill>
                  <w14:solidFill>
                    <w14:schemeClr w14:val="tx1"/>
                  </w14:solidFill>
                </w14:textFill>
              </w:rPr>
            </w:pPr>
          </w:p>
        </w:tc>
        <w:tc>
          <w:tcPr>
            <w:tcW w:w="792" w:type="dxa"/>
          </w:tcPr>
          <w:p w14:paraId="40C803CF">
            <w:pPr>
              <w:rPr>
                <w:color w:val="000000" w:themeColor="text1"/>
                <w:szCs w:val="21"/>
                <w14:textFill>
                  <w14:solidFill>
                    <w14:schemeClr w14:val="tx1"/>
                  </w14:solidFill>
                </w14:textFill>
              </w:rPr>
            </w:pPr>
          </w:p>
        </w:tc>
        <w:tc>
          <w:tcPr>
            <w:tcW w:w="418" w:type="dxa"/>
          </w:tcPr>
          <w:p w14:paraId="78314B7C">
            <w:pPr>
              <w:rPr>
                <w:color w:val="000000" w:themeColor="text1"/>
                <w:szCs w:val="21"/>
                <w14:textFill>
                  <w14:solidFill>
                    <w14:schemeClr w14:val="tx1"/>
                  </w14:solidFill>
                </w14:textFill>
              </w:rPr>
            </w:pPr>
          </w:p>
        </w:tc>
      </w:tr>
      <w:tr w14:paraId="3BD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DAD8B2F">
            <w:pPr>
              <w:widowControl/>
              <w:jc w:val="center"/>
              <w:textAlignment w:val="center"/>
              <w:rPr>
                <w:rFonts w:hint="eastAsia" w:ascii="宋体" w:hAnsi="宋体" w:eastAsia="宋体" w:cs="宋体"/>
                <w:b/>
                <w:bCs/>
                <w:kern w:val="0"/>
                <w:szCs w:val="21"/>
              </w:rPr>
            </w:pPr>
          </w:p>
        </w:tc>
        <w:tc>
          <w:tcPr>
            <w:tcW w:w="901" w:type="dxa"/>
            <w:vMerge w:val="continue"/>
            <w:vAlign w:val="center"/>
          </w:tcPr>
          <w:p w14:paraId="284CA3E2">
            <w:pPr>
              <w:widowControl/>
              <w:jc w:val="center"/>
              <w:textAlignment w:val="center"/>
              <w:rPr>
                <w:color w:val="000000" w:themeColor="text1"/>
                <w:szCs w:val="21"/>
                <w14:textFill>
                  <w14:solidFill>
                    <w14:schemeClr w14:val="tx1"/>
                  </w14:solidFill>
                </w14:textFill>
              </w:rPr>
            </w:pPr>
          </w:p>
        </w:tc>
        <w:tc>
          <w:tcPr>
            <w:tcW w:w="4676" w:type="dxa"/>
            <w:vAlign w:val="center"/>
          </w:tcPr>
          <w:p w14:paraId="492F4BC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17.线路输入输出信噪比：≥100dB；</w:t>
            </w:r>
          </w:p>
        </w:tc>
        <w:tc>
          <w:tcPr>
            <w:tcW w:w="1190" w:type="dxa"/>
          </w:tcPr>
          <w:p w14:paraId="0DBB5F22">
            <w:pPr>
              <w:rPr>
                <w:color w:val="000000" w:themeColor="text1"/>
                <w:szCs w:val="21"/>
                <w14:textFill>
                  <w14:solidFill>
                    <w14:schemeClr w14:val="tx1"/>
                  </w14:solidFill>
                </w14:textFill>
              </w:rPr>
            </w:pPr>
          </w:p>
        </w:tc>
        <w:tc>
          <w:tcPr>
            <w:tcW w:w="792" w:type="dxa"/>
          </w:tcPr>
          <w:p w14:paraId="77F194A2">
            <w:pPr>
              <w:rPr>
                <w:color w:val="000000" w:themeColor="text1"/>
                <w:szCs w:val="21"/>
                <w14:textFill>
                  <w14:solidFill>
                    <w14:schemeClr w14:val="tx1"/>
                  </w14:solidFill>
                </w14:textFill>
              </w:rPr>
            </w:pPr>
          </w:p>
        </w:tc>
        <w:tc>
          <w:tcPr>
            <w:tcW w:w="418" w:type="dxa"/>
          </w:tcPr>
          <w:p w14:paraId="78FDCC00">
            <w:pPr>
              <w:rPr>
                <w:color w:val="000000" w:themeColor="text1"/>
                <w:szCs w:val="21"/>
                <w14:textFill>
                  <w14:solidFill>
                    <w14:schemeClr w14:val="tx1"/>
                  </w14:solidFill>
                </w14:textFill>
              </w:rPr>
            </w:pPr>
          </w:p>
        </w:tc>
      </w:tr>
      <w:tr w14:paraId="3835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62B312B6">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2</w:t>
            </w:r>
          </w:p>
        </w:tc>
        <w:tc>
          <w:tcPr>
            <w:tcW w:w="901" w:type="dxa"/>
            <w:vMerge w:val="restart"/>
            <w:vAlign w:val="center"/>
          </w:tcPr>
          <w:p w14:paraId="7690FEA5">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扩声系统话筒</w:t>
            </w:r>
          </w:p>
        </w:tc>
        <w:tc>
          <w:tcPr>
            <w:tcW w:w="4676" w:type="dxa"/>
            <w:vAlign w:val="center"/>
          </w:tcPr>
          <w:p w14:paraId="0E5B55FF">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1.频率响应：20-20KHZ</w:t>
            </w:r>
          </w:p>
        </w:tc>
        <w:tc>
          <w:tcPr>
            <w:tcW w:w="1190" w:type="dxa"/>
          </w:tcPr>
          <w:p w14:paraId="43659414">
            <w:pPr>
              <w:rPr>
                <w:color w:val="000000" w:themeColor="text1"/>
                <w:szCs w:val="21"/>
                <w14:textFill>
                  <w14:solidFill>
                    <w14:schemeClr w14:val="tx1"/>
                  </w14:solidFill>
                </w14:textFill>
              </w:rPr>
            </w:pPr>
          </w:p>
        </w:tc>
        <w:tc>
          <w:tcPr>
            <w:tcW w:w="792" w:type="dxa"/>
          </w:tcPr>
          <w:p w14:paraId="6F417D76">
            <w:pPr>
              <w:rPr>
                <w:color w:val="000000" w:themeColor="text1"/>
                <w:szCs w:val="21"/>
                <w14:textFill>
                  <w14:solidFill>
                    <w14:schemeClr w14:val="tx1"/>
                  </w14:solidFill>
                </w14:textFill>
              </w:rPr>
            </w:pPr>
          </w:p>
        </w:tc>
        <w:tc>
          <w:tcPr>
            <w:tcW w:w="418" w:type="dxa"/>
          </w:tcPr>
          <w:p w14:paraId="61F32126">
            <w:pPr>
              <w:rPr>
                <w:color w:val="000000" w:themeColor="text1"/>
                <w:szCs w:val="21"/>
                <w14:textFill>
                  <w14:solidFill>
                    <w14:schemeClr w14:val="tx1"/>
                  </w14:solidFill>
                </w14:textFill>
              </w:rPr>
            </w:pPr>
          </w:p>
        </w:tc>
      </w:tr>
      <w:tr w14:paraId="34BB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A6F0773">
            <w:pPr>
              <w:widowControl/>
              <w:jc w:val="center"/>
              <w:textAlignment w:val="center"/>
              <w:rPr>
                <w:rFonts w:hint="eastAsia" w:ascii="宋体" w:hAnsi="宋体" w:eastAsia="宋体" w:cs="宋体"/>
                <w:b/>
                <w:bCs/>
                <w:kern w:val="0"/>
                <w:szCs w:val="21"/>
              </w:rPr>
            </w:pPr>
          </w:p>
        </w:tc>
        <w:tc>
          <w:tcPr>
            <w:tcW w:w="901" w:type="dxa"/>
            <w:vMerge w:val="continue"/>
            <w:vAlign w:val="center"/>
          </w:tcPr>
          <w:p w14:paraId="37F7445F">
            <w:pPr>
              <w:widowControl/>
              <w:jc w:val="center"/>
              <w:textAlignment w:val="center"/>
              <w:rPr>
                <w:color w:val="000000" w:themeColor="text1"/>
                <w:szCs w:val="21"/>
                <w14:textFill>
                  <w14:solidFill>
                    <w14:schemeClr w14:val="tx1"/>
                  </w14:solidFill>
                </w14:textFill>
              </w:rPr>
            </w:pPr>
          </w:p>
        </w:tc>
        <w:tc>
          <w:tcPr>
            <w:tcW w:w="4676" w:type="dxa"/>
            <w:vAlign w:val="center"/>
          </w:tcPr>
          <w:p w14:paraId="7E2A8E5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2.敏感度：-34dB±3dB</w:t>
            </w:r>
          </w:p>
        </w:tc>
        <w:tc>
          <w:tcPr>
            <w:tcW w:w="1190" w:type="dxa"/>
          </w:tcPr>
          <w:p w14:paraId="45C6F041">
            <w:pPr>
              <w:rPr>
                <w:color w:val="000000" w:themeColor="text1"/>
                <w:szCs w:val="21"/>
                <w14:textFill>
                  <w14:solidFill>
                    <w14:schemeClr w14:val="tx1"/>
                  </w14:solidFill>
                </w14:textFill>
              </w:rPr>
            </w:pPr>
          </w:p>
        </w:tc>
        <w:tc>
          <w:tcPr>
            <w:tcW w:w="792" w:type="dxa"/>
          </w:tcPr>
          <w:p w14:paraId="69F0D569">
            <w:pPr>
              <w:rPr>
                <w:color w:val="000000" w:themeColor="text1"/>
                <w:szCs w:val="21"/>
                <w14:textFill>
                  <w14:solidFill>
                    <w14:schemeClr w14:val="tx1"/>
                  </w14:solidFill>
                </w14:textFill>
              </w:rPr>
            </w:pPr>
          </w:p>
        </w:tc>
        <w:tc>
          <w:tcPr>
            <w:tcW w:w="418" w:type="dxa"/>
          </w:tcPr>
          <w:p w14:paraId="15F45ACC">
            <w:pPr>
              <w:rPr>
                <w:color w:val="000000" w:themeColor="text1"/>
                <w:szCs w:val="21"/>
                <w14:textFill>
                  <w14:solidFill>
                    <w14:schemeClr w14:val="tx1"/>
                  </w14:solidFill>
                </w14:textFill>
              </w:rPr>
            </w:pPr>
          </w:p>
        </w:tc>
      </w:tr>
      <w:tr w14:paraId="6826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FB71030">
            <w:pPr>
              <w:widowControl/>
              <w:jc w:val="center"/>
              <w:textAlignment w:val="center"/>
              <w:rPr>
                <w:rFonts w:hint="eastAsia" w:ascii="宋体" w:hAnsi="宋体" w:eastAsia="宋体" w:cs="宋体"/>
                <w:b/>
                <w:bCs/>
                <w:kern w:val="0"/>
                <w:szCs w:val="21"/>
              </w:rPr>
            </w:pPr>
          </w:p>
        </w:tc>
        <w:tc>
          <w:tcPr>
            <w:tcW w:w="901" w:type="dxa"/>
            <w:vMerge w:val="continue"/>
            <w:vAlign w:val="center"/>
          </w:tcPr>
          <w:p w14:paraId="62F6F8F2">
            <w:pPr>
              <w:widowControl/>
              <w:jc w:val="center"/>
              <w:textAlignment w:val="center"/>
              <w:rPr>
                <w:color w:val="000000" w:themeColor="text1"/>
                <w:szCs w:val="21"/>
                <w14:textFill>
                  <w14:solidFill>
                    <w14:schemeClr w14:val="tx1"/>
                  </w14:solidFill>
                </w14:textFill>
              </w:rPr>
            </w:pPr>
          </w:p>
        </w:tc>
        <w:tc>
          <w:tcPr>
            <w:tcW w:w="4676" w:type="dxa"/>
            <w:vAlign w:val="center"/>
          </w:tcPr>
          <w:p w14:paraId="7B32638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3.输出阻抗：200Ω</w:t>
            </w:r>
          </w:p>
        </w:tc>
        <w:tc>
          <w:tcPr>
            <w:tcW w:w="1190" w:type="dxa"/>
          </w:tcPr>
          <w:p w14:paraId="4178FFD7">
            <w:pPr>
              <w:rPr>
                <w:color w:val="000000" w:themeColor="text1"/>
                <w:szCs w:val="21"/>
                <w14:textFill>
                  <w14:solidFill>
                    <w14:schemeClr w14:val="tx1"/>
                  </w14:solidFill>
                </w14:textFill>
              </w:rPr>
            </w:pPr>
          </w:p>
        </w:tc>
        <w:tc>
          <w:tcPr>
            <w:tcW w:w="792" w:type="dxa"/>
          </w:tcPr>
          <w:p w14:paraId="3B381607">
            <w:pPr>
              <w:rPr>
                <w:color w:val="000000" w:themeColor="text1"/>
                <w:szCs w:val="21"/>
                <w14:textFill>
                  <w14:solidFill>
                    <w14:schemeClr w14:val="tx1"/>
                  </w14:solidFill>
                </w14:textFill>
              </w:rPr>
            </w:pPr>
          </w:p>
        </w:tc>
        <w:tc>
          <w:tcPr>
            <w:tcW w:w="418" w:type="dxa"/>
          </w:tcPr>
          <w:p w14:paraId="4D23E4AD">
            <w:pPr>
              <w:rPr>
                <w:color w:val="000000" w:themeColor="text1"/>
                <w:szCs w:val="21"/>
                <w14:textFill>
                  <w14:solidFill>
                    <w14:schemeClr w14:val="tx1"/>
                  </w14:solidFill>
                </w14:textFill>
              </w:rPr>
            </w:pPr>
          </w:p>
        </w:tc>
      </w:tr>
      <w:tr w14:paraId="1293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3EF5EE8">
            <w:pPr>
              <w:widowControl/>
              <w:jc w:val="center"/>
              <w:textAlignment w:val="center"/>
              <w:rPr>
                <w:rFonts w:hint="eastAsia" w:ascii="宋体" w:hAnsi="宋体" w:eastAsia="宋体" w:cs="宋体"/>
                <w:b/>
                <w:bCs/>
                <w:kern w:val="0"/>
                <w:szCs w:val="21"/>
              </w:rPr>
            </w:pPr>
          </w:p>
        </w:tc>
        <w:tc>
          <w:tcPr>
            <w:tcW w:w="901" w:type="dxa"/>
            <w:vMerge w:val="continue"/>
            <w:vAlign w:val="center"/>
          </w:tcPr>
          <w:p w14:paraId="3F297A03">
            <w:pPr>
              <w:widowControl/>
              <w:jc w:val="center"/>
              <w:textAlignment w:val="center"/>
              <w:rPr>
                <w:color w:val="000000" w:themeColor="text1"/>
                <w:szCs w:val="21"/>
                <w14:textFill>
                  <w14:solidFill>
                    <w14:schemeClr w14:val="tx1"/>
                  </w14:solidFill>
                </w14:textFill>
              </w:rPr>
            </w:pPr>
          </w:p>
        </w:tc>
        <w:tc>
          <w:tcPr>
            <w:tcW w:w="4676" w:type="dxa"/>
            <w:vAlign w:val="center"/>
          </w:tcPr>
          <w:p w14:paraId="5278209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4.最大声压级：135dB SPL</w:t>
            </w:r>
          </w:p>
        </w:tc>
        <w:tc>
          <w:tcPr>
            <w:tcW w:w="1190" w:type="dxa"/>
          </w:tcPr>
          <w:p w14:paraId="7585F1D2">
            <w:pPr>
              <w:rPr>
                <w:color w:val="000000" w:themeColor="text1"/>
                <w:szCs w:val="21"/>
                <w14:textFill>
                  <w14:solidFill>
                    <w14:schemeClr w14:val="tx1"/>
                  </w14:solidFill>
                </w14:textFill>
              </w:rPr>
            </w:pPr>
          </w:p>
        </w:tc>
        <w:tc>
          <w:tcPr>
            <w:tcW w:w="792" w:type="dxa"/>
          </w:tcPr>
          <w:p w14:paraId="512CE718">
            <w:pPr>
              <w:rPr>
                <w:color w:val="000000" w:themeColor="text1"/>
                <w:szCs w:val="21"/>
                <w14:textFill>
                  <w14:solidFill>
                    <w14:schemeClr w14:val="tx1"/>
                  </w14:solidFill>
                </w14:textFill>
              </w:rPr>
            </w:pPr>
          </w:p>
        </w:tc>
        <w:tc>
          <w:tcPr>
            <w:tcW w:w="418" w:type="dxa"/>
          </w:tcPr>
          <w:p w14:paraId="22BEE810">
            <w:pPr>
              <w:rPr>
                <w:color w:val="000000" w:themeColor="text1"/>
                <w:szCs w:val="21"/>
                <w14:textFill>
                  <w14:solidFill>
                    <w14:schemeClr w14:val="tx1"/>
                  </w14:solidFill>
                </w14:textFill>
              </w:rPr>
            </w:pPr>
          </w:p>
        </w:tc>
      </w:tr>
      <w:tr w14:paraId="7D22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3D3008C">
            <w:pPr>
              <w:widowControl/>
              <w:jc w:val="center"/>
              <w:textAlignment w:val="center"/>
              <w:rPr>
                <w:rFonts w:hint="eastAsia" w:ascii="宋体" w:hAnsi="宋体" w:eastAsia="宋体" w:cs="宋体"/>
                <w:b/>
                <w:bCs/>
                <w:kern w:val="0"/>
                <w:szCs w:val="21"/>
              </w:rPr>
            </w:pPr>
          </w:p>
        </w:tc>
        <w:tc>
          <w:tcPr>
            <w:tcW w:w="901" w:type="dxa"/>
            <w:vMerge w:val="continue"/>
            <w:vAlign w:val="center"/>
          </w:tcPr>
          <w:p w14:paraId="0E1C7408">
            <w:pPr>
              <w:widowControl/>
              <w:jc w:val="center"/>
              <w:textAlignment w:val="center"/>
              <w:rPr>
                <w:color w:val="000000" w:themeColor="text1"/>
                <w:szCs w:val="21"/>
                <w14:textFill>
                  <w14:solidFill>
                    <w14:schemeClr w14:val="tx1"/>
                  </w14:solidFill>
                </w14:textFill>
              </w:rPr>
            </w:pPr>
          </w:p>
        </w:tc>
        <w:tc>
          <w:tcPr>
            <w:tcW w:w="4676" w:type="dxa"/>
            <w:vAlign w:val="center"/>
          </w:tcPr>
          <w:p w14:paraId="0351895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5.信噪比：≥80dB</w:t>
            </w:r>
          </w:p>
        </w:tc>
        <w:tc>
          <w:tcPr>
            <w:tcW w:w="1190" w:type="dxa"/>
          </w:tcPr>
          <w:p w14:paraId="7A3C4063">
            <w:pPr>
              <w:rPr>
                <w:color w:val="000000" w:themeColor="text1"/>
                <w:szCs w:val="21"/>
                <w14:textFill>
                  <w14:solidFill>
                    <w14:schemeClr w14:val="tx1"/>
                  </w14:solidFill>
                </w14:textFill>
              </w:rPr>
            </w:pPr>
          </w:p>
        </w:tc>
        <w:tc>
          <w:tcPr>
            <w:tcW w:w="792" w:type="dxa"/>
          </w:tcPr>
          <w:p w14:paraId="48C03C0C">
            <w:pPr>
              <w:rPr>
                <w:color w:val="000000" w:themeColor="text1"/>
                <w:szCs w:val="21"/>
                <w14:textFill>
                  <w14:solidFill>
                    <w14:schemeClr w14:val="tx1"/>
                  </w14:solidFill>
                </w14:textFill>
              </w:rPr>
            </w:pPr>
          </w:p>
        </w:tc>
        <w:tc>
          <w:tcPr>
            <w:tcW w:w="418" w:type="dxa"/>
          </w:tcPr>
          <w:p w14:paraId="25E7C201">
            <w:pPr>
              <w:rPr>
                <w:color w:val="000000" w:themeColor="text1"/>
                <w:szCs w:val="21"/>
                <w14:textFill>
                  <w14:solidFill>
                    <w14:schemeClr w14:val="tx1"/>
                  </w14:solidFill>
                </w14:textFill>
              </w:rPr>
            </w:pPr>
          </w:p>
        </w:tc>
      </w:tr>
      <w:tr w14:paraId="7C89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34E730B7">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3</w:t>
            </w:r>
          </w:p>
        </w:tc>
        <w:tc>
          <w:tcPr>
            <w:tcW w:w="901" w:type="dxa"/>
            <w:vMerge w:val="restart"/>
            <w:vAlign w:val="center"/>
          </w:tcPr>
          <w:p w14:paraId="37EF78A0">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仪器柜</w:t>
            </w:r>
          </w:p>
        </w:tc>
        <w:tc>
          <w:tcPr>
            <w:tcW w:w="4676" w:type="dxa"/>
            <w:vAlign w:val="center"/>
          </w:tcPr>
          <w:p w14:paraId="16629E9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1.规格：(长1000mm*宽500mm*高2000mm）±5mm，整体采用环保型ABS塑料一次性注塑成型，层板采用≥2.5mm厚双面环保型PP改性塑料；</w:t>
            </w:r>
          </w:p>
        </w:tc>
        <w:tc>
          <w:tcPr>
            <w:tcW w:w="1190" w:type="dxa"/>
          </w:tcPr>
          <w:p w14:paraId="2EB777A0">
            <w:pPr>
              <w:rPr>
                <w:color w:val="000000" w:themeColor="text1"/>
                <w:szCs w:val="21"/>
                <w14:textFill>
                  <w14:solidFill>
                    <w14:schemeClr w14:val="tx1"/>
                  </w14:solidFill>
                </w14:textFill>
              </w:rPr>
            </w:pPr>
          </w:p>
        </w:tc>
        <w:tc>
          <w:tcPr>
            <w:tcW w:w="792" w:type="dxa"/>
          </w:tcPr>
          <w:p w14:paraId="77E4B637">
            <w:pPr>
              <w:rPr>
                <w:color w:val="000000" w:themeColor="text1"/>
                <w:szCs w:val="21"/>
                <w14:textFill>
                  <w14:solidFill>
                    <w14:schemeClr w14:val="tx1"/>
                  </w14:solidFill>
                </w14:textFill>
              </w:rPr>
            </w:pPr>
          </w:p>
        </w:tc>
        <w:tc>
          <w:tcPr>
            <w:tcW w:w="418" w:type="dxa"/>
          </w:tcPr>
          <w:p w14:paraId="3537D6BF">
            <w:pPr>
              <w:rPr>
                <w:color w:val="000000" w:themeColor="text1"/>
                <w:szCs w:val="21"/>
                <w14:textFill>
                  <w14:solidFill>
                    <w14:schemeClr w14:val="tx1"/>
                  </w14:solidFill>
                </w14:textFill>
              </w:rPr>
            </w:pPr>
          </w:p>
        </w:tc>
      </w:tr>
      <w:tr w14:paraId="127E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0EB7ADE">
            <w:pPr>
              <w:jc w:val="center"/>
              <w:rPr>
                <w:rFonts w:hint="eastAsia" w:ascii="宋体" w:hAnsi="宋体" w:eastAsia="宋体" w:cs="宋体"/>
                <w:b/>
                <w:bCs/>
                <w:kern w:val="0"/>
                <w:szCs w:val="21"/>
              </w:rPr>
            </w:pPr>
          </w:p>
        </w:tc>
        <w:tc>
          <w:tcPr>
            <w:tcW w:w="901" w:type="dxa"/>
            <w:vMerge w:val="continue"/>
            <w:vAlign w:val="center"/>
          </w:tcPr>
          <w:p w14:paraId="2C925A0D">
            <w:pPr>
              <w:jc w:val="center"/>
              <w:rPr>
                <w:color w:val="000000" w:themeColor="text1"/>
                <w:szCs w:val="21"/>
                <w14:textFill>
                  <w14:solidFill>
                    <w14:schemeClr w14:val="tx1"/>
                  </w14:solidFill>
                </w14:textFill>
              </w:rPr>
            </w:pPr>
          </w:p>
        </w:tc>
        <w:tc>
          <w:tcPr>
            <w:tcW w:w="4676" w:type="dxa"/>
            <w:vAlign w:val="center"/>
          </w:tcPr>
          <w:p w14:paraId="4FADC8F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2.柜体：榫卯连接结构并合理布局加强筋，安装时不用胶水粘结，不用任何金属螺丝，使用产品自身力量相互连接；</w:t>
            </w:r>
          </w:p>
        </w:tc>
        <w:tc>
          <w:tcPr>
            <w:tcW w:w="1190" w:type="dxa"/>
          </w:tcPr>
          <w:p w14:paraId="1389976D">
            <w:pPr>
              <w:rPr>
                <w:color w:val="000000" w:themeColor="text1"/>
                <w:szCs w:val="21"/>
                <w14:textFill>
                  <w14:solidFill>
                    <w14:schemeClr w14:val="tx1"/>
                  </w14:solidFill>
                </w14:textFill>
              </w:rPr>
            </w:pPr>
          </w:p>
        </w:tc>
        <w:tc>
          <w:tcPr>
            <w:tcW w:w="792" w:type="dxa"/>
          </w:tcPr>
          <w:p w14:paraId="0555140A">
            <w:pPr>
              <w:rPr>
                <w:color w:val="000000" w:themeColor="text1"/>
                <w:szCs w:val="21"/>
                <w14:textFill>
                  <w14:solidFill>
                    <w14:schemeClr w14:val="tx1"/>
                  </w14:solidFill>
                </w14:textFill>
              </w:rPr>
            </w:pPr>
          </w:p>
        </w:tc>
        <w:tc>
          <w:tcPr>
            <w:tcW w:w="418" w:type="dxa"/>
          </w:tcPr>
          <w:p w14:paraId="63D22A91">
            <w:pPr>
              <w:rPr>
                <w:color w:val="000000" w:themeColor="text1"/>
                <w:szCs w:val="21"/>
                <w14:textFill>
                  <w14:solidFill>
                    <w14:schemeClr w14:val="tx1"/>
                  </w14:solidFill>
                </w14:textFill>
              </w:rPr>
            </w:pPr>
          </w:p>
        </w:tc>
      </w:tr>
      <w:tr w14:paraId="4316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2B68289">
            <w:pPr>
              <w:jc w:val="center"/>
              <w:rPr>
                <w:rFonts w:hint="eastAsia" w:ascii="宋体" w:hAnsi="宋体" w:eastAsia="宋体" w:cs="宋体"/>
                <w:b/>
                <w:bCs/>
                <w:kern w:val="0"/>
                <w:szCs w:val="21"/>
              </w:rPr>
            </w:pPr>
          </w:p>
        </w:tc>
        <w:tc>
          <w:tcPr>
            <w:tcW w:w="901" w:type="dxa"/>
            <w:vMerge w:val="continue"/>
            <w:vAlign w:val="center"/>
          </w:tcPr>
          <w:p w14:paraId="1EA1168A">
            <w:pPr>
              <w:jc w:val="center"/>
              <w:rPr>
                <w:color w:val="000000" w:themeColor="text1"/>
                <w:szCs w:val="21"/>
                <w14:textFill>
                  <w14:solidFill>
                    <w14:schemeClr w14:val="tx1"/>
                  </w14:solidFill>
                </w14:textFill>
              </w:rPr>
            </w:pPr>
          </w:p>
        </w:tc>
        <w:tc>
          <w:tcPr>
            <w:tcW w:w="4676" w:type="dxa"/>
            <w:vAlign w:val="center"/>
          </w:tcPr>
          <w:p w14:paraId="59913E9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3.上部为ABS工程塑料镶装玻璃对开门，带锁、内嵌式塑料扣手，采用尼龙塑料铰链；</w:t>
            </w:r>
          </w:p>
        </w:tc>
        <w:tc>
          <w:tcPr>
            <w:tcW w:w="1190" w:type="dxa"/>
          </w:tcPr>
          <w:p w14:paraId="6D5C8A6D">
            <w:pPr>
              <w:rPr>
                <w:color w:val="000000" w:themeColor="text1"/>
                <w:szCs w:val="21"/>
                <w14:textFill>
                  <w14:solidFill>
                    <w14:schemeClr w14:val="tx1"/>
                  </w14:solidFill>
                </w14:textFill>
              </w:rPr>
            </w:pPr>
          </w:p>
        </w:tc>
        <w:tc>
          <w:tcPr>
            <w:tcW w:w="792" w:type="dxa"/>
          </w:tcPr>
          <w:p w14:paraId="00AB4309">
            <w:pPr>
              <w:rPr>
                <w:color w:val="000000" w:themeColor="text1"/>
                <w:szCs w:val="21"/>
                <w14:textFill>
                  <w14:solidFill>
                    <w14:schemeClr w14:val="tx1"/>
                  </w14:solidFill>
                </w14:textFill>
              </w:rPr>
            </w:pPr>
          </w:p>
        </w:tc>
        <w:tc>
          <w:tcPr>
            <w:tcW w:w="418" w:type="dxa"/>
          </w:tcPr>
          <w:p w14:paraId="78C9E1A9">
            <w:pPr>
              <w:rPr>
                <w:color w:val="000000" w:themeColor="text1"/>
                <w:szCs w:val="21"/>
                <w14:textFill>
                  <w14:solidFill>
                    <w14:schemeClr w14:val="tx1"/>
                  </w14:solidFill>
                </w14:textFill>
              </w:rPr>
            </w:pPr>
          </w:p>
        </w:tc>
      </w:tr>
      <w:tr w14:paraId="2254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211CE45">
            <w:pPr>
              <w:jc w:val="center"/>
              <w:rPr>
                <w:rFonts w:hint="eastAsia" w:ascii="宋体" w:hAnsi="宋体" w:eastAsia="宋体" w:cs="宋体"/>
                <w:b/>
                <w:bCs/>
                <w:kern w:val="0"/>
                <w:szCs w:val="21"/>
              </w:rPr>
            </w:pPr>
          </w:p>
        </w:tc>
        <w:tc>
          <w:tcPr>
            <w:tcW w:w="901" w:type="dxa"/>
            <w:vMerge w:val="continue"/>
            <w:vAlign w:val="center"/>
          </w:tcPr>
          <w:p w14:paraId="17333067">
            <w:pPr>
              <w:jc w:val="center"/>
              <w:rPr>
                <w:color w:val="000000" w:themeColor="text1"/>
                <w:szCs w:val="21"/>
                <w14:textFill>
                  <w14:solidFill>
                    <w14:schemeClr w14:val="tx1"/>
                  </w14:solidFill>
                </w14:textFill>
              </w:rPr>
            </w:pPr>
          </w:p>
        </w:tc>
        <w:tc>
          <w:tcPr>
            <w:tcW w:w="4676" w:type="dxa"/>
            <w:vAlign w:val="center"/>
          </w:tcPr>
          <w:p w14:paraId="7FBEA983">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4.下部为ABS工程塑料对开门，带锁、内嵌式塑料扣手，采用尼龙塑料铰链；</w:t>
            </w:r>
          </w:p>
        </w:tc>
        <w:tc>
          <w:tcPr>
            <w:tcW w:w="1190" w:type="dxa"/>
          </w:tcPr>
          <w:p w14:paraId="7401AA7F">
            <w:pPr>
              <w:rPr>
                <w:color w:val="000000" w:themeColor="text1"/>
                <w:szCs w:val="21"/>
                <w14:textFill>
                  <w14:solidFill>
                    <w14:schemeClr w14:val="tx1"/>
                  </w14:solidFill>
                </w14:textFill>
              </w:rPr>
            </w:pPr>
          </w:p>
        </w:tc>
        <w:tc>
          <w:tcPr>
            <w:tcW w:w="792" w:type="dxa"/>
          </w:tcPr>
          <w:p w14:paraId="1ACE356E">
            <w:pPr>
              <w:rPr>
                <w:color w:val="000000" w:themeColor="text1"/>
                <w:szCs w:val="21"/>
                <w14:textFill>
                  <w14:solidFill>
                    <w14:schemeClr w14:val="tx1"/>
                  </w14:solidFill>
                </w14:textFill>
              </w:rPr>
            </w:pPr>
          </w:p>
        </w:tc>
        <w:tc>
          <w:tcPr>
            <w:tcW w:w="418" w:type="dxa"/>
          </w:tcPr>
          <w:p w14:paraId="6EC92BC0">
            <w:pPr>
              <w:rPr>
                <w:color w:val="000000" w:themeColor="text1"/>
                <w:szCs w:val="21"/>
                <w14:textFill>
                  <w14:solidFill>
                    <w14:schemeClr w14:val="tx1"/>
                  </w14:solidFill>
                </w14:textFill>
              </w:rPr>
            </w:pPr>
          </w:p>
        </w:tc>
      </w:tr>
      <w:tr w14:paraId="31B4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C7658E5">
            <w:pPr>
              <w:jc w:val="center"/>
              <w:rPr>
                <w:rFonts w:hint="eastAsia" w:ascii="宋体" w:hAnsi="宋体" w:eastAsia="宋体" w:cs="宋体"/>
                <w:b/>
                <w:bCs/>
                <w:kern w:val="0"/>
                <w:szCs w:val="21"/>
              </w:rPr>
            </w:pPr>
          </w:p>
        </w:tc>
        <w:tc>
          <w:tcPr>
            <w:tcW w:w="901" w:type="dxa"/>
            <w:vMerge w:val="continue"/>
            <w:vAlign w:val="center"/>
          </w:tcPr>
          <w:p w14:paraId="4F12F96D">
            <w:pPr>
              <w:jc w:val="center"/>
              <w:rPr>
                <w:color w:val="000000" w:themeColor="text1"/>
                <w:szCs w:val="21"/>
                <w14:textFill>
                  <w14:solidFill>
                    <w14:schemeClr w14:val="tx1"/>
                  </w14:solidFill>
                </w14:textFill>
              </w:rPr>
            </w:pPr>
          </w:p>
        </w:tc>
        <w:tc>
          <w:tcPr>
            <w:tcW w:w="4676" w:type="dxa"/>
            <w:vAlign w:val="center"/>
          </w:tcPr>
          <w:p w14:paraId="270BCE5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5.门板与侧板并安装有防盗插销，防止从外部撬开柜门。</w:t>
            </w:r>
          </w:p>
        </w:tc>
        <w:tc>
          <w:tcPr>
            <w:tcW w:w="1190" w:type="dxa"/>
          </w:tcPr>
          <w:p w14:paraId="3CF40200">
            <w:pPr>
              <w:rPr>
                <w:color w:val="000000" w:themeColor="text1"/>
                <w:szCs w:val="21"/>
                <w14:textFill>
                  <w14:solidFill>
                    <w14:schemeClr w14:val="tx1"/>
                  </w14:solidFill>
                </w14:textFill>
              </w:rPr>
            </w:pPr>
          </w:p>
        </w:tc>
        <w:tc>
          <w:tcPr>
            <w:tcW w:w="792" w:type="dxa"/>
          </w:tcPr>
          <w:p w14:paraId="2B6B93D9">
            <w:pPr>
              <w:rPr>
                <w:color w:val="000000" w:themeColor="text1"/>
                <w:szCs w:val="21"/>
                <w14:textFill>
                  <w14:solidFill>
                    <w14:schemeClr w14:val="tx1"/>
                  </w14:solidFill>
                </w14:textFill>
              </w:rPr>
            </w:pPr>
          </w:p>
        </w:tc>
        <w:tc>
          <w:tcPr>
            <w:tcW w:w="418" w:type="dxa"/>
          </w:tcPr>
          <w:p w14:paraId="1592EE47">
            <w:pPr>
              <w:rPr>
                <w:color w:val="000000" w:themeColor="text1"/>
                <w:szCs w:val="21"/>
                <w14:textFill>
                  <w14:solidFill>
                    <w14:schemeClr w14:val="tx1"/>
                  </w14:solidFill>
                </w14:textFill>
              </w:rPr>
            </w:pPr>
          </w:p>
        </w:tc>
      </w:tr>
      <w:tr w14:paraId="3692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147FE097">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4</w:t>
            </w:r>
          </w:p>
        </w:tc>
        <w:tc>
          <w:tcPr>
            <w:tcW w:w="901" w:type="dxa"/>
            <w:vMerge w:val="restart"/>
            <w:vAlign w:val="center"/>
          </w:tcPr>
          <w:p w14:paraId="534A427C">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药品柜</w:t>
            </w:r>
          </w:p>
        </w:tc>
        <w:tc>
          <w:tcPr>
            <w:tcW w:w="4676" w:type="dxa"/>
            <w:vAlign w:val="center"/>
          </w:tcPr>
          <w:p w14:paraId="58297C8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1.规格：(长1000mm*宽500mm *高2000mm)±5mm；</w:t>
            </w:r>
          </w:p>
        </w:tc>
        <w:tc>
          <w:tcPr>
            <w:tcW w:w="1190" w:type="dxa"/>
          </w:tcPr>
          <w:p w14:paraId="5701308F">
            <w:pPr>
              <w:rPr>
                <w:color w:val="000000" w:themeColor="text1"/>
                <w:szCs w:val="21"/>
                <w14:textFill>
                  <w14:solidFill>
                    <w14:schemeClr w14:val="tx1"/>
                  </w14:solidFill>
                </w14:textFill>
              </w:rPr>
            </w:pPr>
          </w:p>
        </w:tc>
        <w:tc>
          <w:tcPr>
            <w:tcW w:w="792" w:type="dxa"/>
          </w:tcPr>
          <w:p w14:paraId="204C533F">
            <w:pPr>
              <w:rPr>
                <w:color w:val="000000" w:themeColor="text1"/>
                <w:szCs w:val="21"/>
                <w14:textFill>
                  <w14:solidFill>
                    <w14:schemeClr w14:val="tx1"/>
                  </w14:solidFill>
                </w14:textFill>
              </w:rPr>
            </w:pPr>
          </w:p>
        </w:tc>
        <w:tc>
          <w:tcPr>
            <w:tcW w:w="418" w:type="dxa"/>
          </w:tcPr>
          <w:p w14:paraId="54EDFC8D">
            <w:pPr>
              <w:rPr>
                <w:color w:val="000000" w:themeColor="text1"/>
                <w:szCs w:val="21"/>
                <w14:textFill>
                  <w14:solidFill>
                    <w14:schemeClr w14:val="tx1"/>
                  </w14:solidFill>
                </w14:textFill>
              </w:rPr>
            </w:pPr>
          </w:p>
        </w:tc>
      </w:tr>
      <w:tr w14:paraId="3313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C7A1D42">
            <w:pPr>
              <w:jc w:val="center"/>
              <w:rPr>
                <w:rFonts w:hint="eastAsia" w:ascii="宋体" w:hAnsi="宋体" w:eastAsia="宋体" w:cs="宋体"/>
                <w:b/>
                <w:bCs/>
                <w:kern w:val="0"/>
                <w:szCs w:val="21"/>
              </w:rPr>
            </w:pPr>
          </w:p>
        </w:tc>
        <w:tc>
          <w:tcPr>
            <w:tcW w:w="901" w:type="dxa"/>
            <w:vMerge w:val="continue"/>
            <w:vAlign w:val="center"/>
          </w:tcPr>
          <w:p w14:paraId="4ECA2821">
            <w:pPr>
              <w:jc w:val="center"/>
              <w:rPr>
                <w:color w:val="000000" w:themeColor="text1"/>
                <w:szCs w:val="21"/>
                <w14:textFill>
                  <w14:solidFill>
                    <w14:schemeClr w14:val="tx1"/>
                  </w14:solidFill>
                </w14:textFill>
              </w:rPr>
            </w:pPr>
          </w:p>
        </w:tc>
        <w:tc>
          <w:tcPr>
            <w:tcW w:w="4676" w:type="dxa"/>
            <w:vAlign w:val="center"/>
          </w:tcPr>
          <w:p w14:paraId="65E673E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2.材质：PP材质，厚度3mm±1mm，分上、下对开门柜体，柜体中间有层板,内附PP阶梯；</w:t>
            </w:r>
          </w:p>
        </w:tc>
        <w:tc>
          <w:tcPr>
            <w:tcW w:w="1190" w:type="dxa"/>
          </w:tcPr>
          <w:p w14:paraId="48FBB7BE">
            <w:pPr>
              <w:rPr>
                <w:color w:val="000000" w:themeColor="text1"/>
                <w:szCs w:val="21"/>
                <w14:textFill>
                  <w14:solidFill>
                    <w14:schemeClr w14:val="tx1"/>
                  </w14:solidFill>
                </w14:textFill>
              </w:rPr>
            </w:pPr>
          </w:p>
        </w:tc>
        <w:tc>
          <w:tcPr>
            <w:tcW w:w="792" w:type="dxa"/>
          </w:tcPr>
          <w:p w14:paraId="35364FA2">
            <w:pPr>
              <w:rPr>
                <w:color w:val="000000" w:themeColor="text1"/>
                <w:szCs w:val="21"/>
                <w14:textFill>
                  <w14:solidFill>
                    <w14:schemeClr w14:val="tx1"/>
                  </w14:solidFill>
                </w14:textFill>
              </w:rPr>
            </w:pPr>
          </w:p>
        </w:tc>
        <w:tc>
          <w:tcPr>
            <w:tcW w:w="418" w:type="dxa"/>
          </w:tcPr>
          <w:p w14:paraId="1B395A9B">
            <w:pPr>
              <w:rPr>
                <w:color w:val="000000" w:themeColor="text1"/>
                <w:szCs w:val="21"/>
                <w14:textFill>
                  <w14:solidFill>
                    <w14:schemeClr w14:val="tx1"/>
                  </w14:solidFill>
                </w14:textFill>
              </w:rPr>
            </w:pPr>
          </w:p>
        </w:tc>
      </w:tr>
      <w:tr w14:paraId="1510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B2648A3">
            <w:pPr>
              <w:jc w:val="center"/>
              <w:rPr>
                <w:rFonts w:hint="eastAsia" w:ascii="宋体" w:hAnsi="宋体" w:eastAsia="宋体" w:cs="宋体"/>
                <w:b/>
                <w:bCs/>
                <w:kern w:val="0"/>
                <w:szCs w:val="21"/>
              </w:rPr>
            </w:pPr>
          </w:p>
        </w:tc>
        <w:tc>
          <w:tcPr>
            <w:tcW w:w="901" w:type="dxa"/>
            <w:vMerge w:val="continue"/>
            <w:vAlign w:val="center"/>
          </w:tcPr>
          <w:p w14:paraId="2C6C983A">
            <w:pPr>
              <w:jc w:val="center"/>
              <w:rPr>
                <w:color w:val="000000" w:themeColor="text1"/>
                <w:szCs w:val="21"/>
                <w14:textFill>
                  <w14:solidFill>
                    <w14:schemeClr w14:val="tx1"/>
                  </w14:solidFill>
                </w14:textFill>
              </w:rPr>
            </w:pPr>
          </w:p>
        </w:tc>
        <w:tc>
          <w:tcPr>
            <w:tcW w:w="4676" w:type="dxa"/>
            <w:vAlign w:val="center"/>
          </w:tcPr>
          <w:p w14:paraId="7A95A99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3.柜体：侧板、背板、顶板、底板采用增强型PP材质，一次注塑成型；</w:t>
            </w:r>
          </w:p>
        </w:tc>
        <w:tc>
          <w:tcPr>
            <w:tcW w:w="1190" w:type="dxa"/>
          </w:tcPr>
          <w:p w14:paraId="1F33B14F">
            <w:pPr>
              <w:rPr>
                <w:color w:val="000000" w:themeColor="text1"/>
                <w:szCs w:val="21"/>
                <w14:textFill>
                  <w14:solidFill>
                    <w14:schemeClr w14:val="tx1"/>
                  </w14:solidFill>
                </w14:textFill>
              </w:rPr>
            </w:pPr>
          </w:p>
        </w:tc>
        <w:tc>
          <w:tcPr>
            <w:tcW w:w="792" w:type="dxa"/>
          </w:tcPr>
          <w:p w14:paraId="3F4A3AA9">
            <w:pPr>
              <w:rPr>
                <w:color w:val="000000" w:themeColor="text1"/>
                <w:szCs w:val="21"/>
                <w14:textFill>
                  <w14:solidFill>
                    <w14:schemeClr w14:val="tx1"/>
                  </w14:solidFill>
                </w14:textFill>
              </w:rPr>
            </w:pPr>
          </w:p>
        </w:tc>
        <w:tc>
          <w:tcPr>
            <w:tcW w:w="418" w:type="dxa"/>
          </w:tcPr>
          <w:p w14:paraId="1D2D1B16">
            <w:pPr>
              <w:rPr>
                <w:color w:val="000000" w:themeColor="text1"/>
                <w:szCs w:val="21"/>
                <w14:textFill>
                  <w14:solidFill>
                    <w14:schemeClr w14:val="tx1"/>
                  </w14:solidFill>
                </w14:textFill>
              </w:rPr>
            </w:pPr>
          </w:p>
        </w:tc>
      </w:tr>
      <w:tr w14:paraId="54E2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B1A2298">
            <w:pPr>
              <w:jc w:val="center"/>
              <w:rPr>
                <w:rFonts w:hint="eastAsia" w:ascii="宋体" w:hAnsi="宋体" w:eastAsia="宋体" w:cs="宋体"/>
                <w:b/>
                <w:bCs/>
                <w:kern w:val="0"/>
                <w:szCs w:val="21"/>
              </w:rPr>
            </w:pPr>
          </w:p>
        </w:tc>
        <w:tc>
          <w:tcPr>
            <w:tcW w:w="901" w:type="dxa"/>
            <w:vMerge w:val="continue"/>
            <w:vAlign w:val="center"/>
          </w:tcPr>
          <w:p w14:paraId="1361A092">
            <w:pPr>
              <w:jc w:val="center"/>
              <w:rPr>
                <w:color w:val="000000" w:themeColor="text1"/>
                <w:szCs w:val="21"/>
                <w14:textFill>
                  <w14:solidFill>
                    <w14:schemeClr w14:val="tx1"/>
                  </w14:solidFill>
                </w14:textFill>
              </w:rPr>
            </w:pPr>
          </w:p>
        </w:tc>
        <w:tc>
          <w:tcPr>
            <w:tcW w:w="4676" w:type="dxa"/>
            <w:vAlign w:val="center"/>
          </w:tcPr>
          <w:p w14:paraId="2DD23C1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4.上柜门：采用增强型PP材质一次注塑成型，外嵌钢化烤漆玻璃,中间玻璃做镂空处理，透明可视；</w:t>
            </w:r>
          </w:p>
        </w:tc>
        <w:tc>
          <w:tcPr>
            <w:tcW w:w="1190" w:type="dxa"/>
          </w:tcPr>
          <w:p w14:paraId="4E34100A">
            <w:pPr>
              <w:rPr>
                <w:color w:val="000000" w:themeColor="text1"/>
                <w:szCs w:val="21"/>
                <w14:textFill>
                  <w14:solidFill>
                    <w14:schemeClr w14:val="tx1"/>
                  </w14:solidFill>
                </w14:textFill>
              </w:rPr>
            </w:pPr>
          </w:p>
        </w:tc>
        <w:tc>
          <w:tcPr>
            <w:tcW w:w="792" w:type="dxa"/>
          </w:tcPr>
          <w:p w14:paraId="0C94D32A">
            <w:pPr>
              <w:rPr>
                <w:color w:val="000000" w:themeColor="text1"/>
                <w:szCs w:val="21"/>
                <w14:textFill>
                  <w14:solidFill>
                    <w14:schemeClr w14:val="tx1"/>
                  </w14:solidFill>
                </w14:textFill>
              </w:rPr>
            </w:pPr>
          </w:p>
        </w:tc>
        <w:tc>
          <w:tcPr>
            <w:tcW w:w="418" w:type="dxa"/>
          </w:tcPr>
          <w:p w14:paraId="4F773F97">
            <w:pPr>
              <w:rPr>
                <w:color w:val="000000" w:themeColor="text1"/>
                <w:szCs w:val="21"/>
                <w14:textFill>
                  <w14:solidFill>
                    <w14:schemeClr w14:val="tx1"/>
                  </w14:solidFill>
                </w14:textFill>
              </w:rPr>
            </w:pPr>
          </w:p>
        </w:tc>
      </w:tr>
      <w:tr w14:paraId="46CD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DC09D1B">
            <w:pPr>
              <w:jc w:val="center"/>
              <w:rPr>
                <w:rFonts w:hint="eastAsia" w:ascii="宋体" w:hAnsi="宋体" w:eastAsia="宋体" w:cs="宋体"/>
                <w:b/>
                <w:bCs/>
                <w:kern w:val="0"/>
                <w:szCs w:val="21"/>
              </w:rPr>
            </w:pPr>
          </w:p>
        </w:tc>
        <w:tc>
          <w:tcPr>
            <w:tcW w:w="901" w:type="dxa"/>
            <w:vMerge w:val="continue"/>
            <w:vAlign w:val="center"/>
          </w:tcPr>
          <w:p w14:paraId="0D242A3C">
            <w:pPr>
              <w:jc w:val="center"/>
              <w:rPr>
                <w:color w:val="000000" w:themeColor="text1"/>
                <w:szCs w:val="21"/>
                <w14:textFill>
                  <w14:solidFill>
                    <w14:schemeClr w14:val="tx1"/>
                  </w14:solidFill>
                </w14:textFill>
              </w:rPr>
            </w:pPr>
          </w:p>
        </w:tc>
        <w:tc>
          <w:tcPr>
            <w:tcW w:w="4676" w:type="dxa"/>
            <w:vAlign w:val="center"/>
          </w:tcPr>
          <w:p w14:paraId="26E6F41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5.下柜门：采用增强型PP材质一次注塑成型，外嵌钢化烤漆玻璃；</w:t>
            </w:r>
          </w:p>
        </w:tc>
        <w:tc>
          <w:tcPr>
            <w:tcW w:w="1190" w:type="dxa"/>
          </w:tcPr>
          <w:p w14:paraId="39131195">
            <w:pPr>
              <w:rPr>
                <w:color w:val="000000" w:themeColor="text1"/>
                <w:szCs w:val="21"/>
                <w14:textFill>
                  <w14:solidFill>
                    <w14:schemeClr w14:val="tx1"/>
                  </w14:solidFill>
                </w14:textFill>
              </w:rPr>
            </w:pPr>
          </w:p>
        </w:tc>
        <w:tc>
          <w:tcPr>
            <w:tcW w:w="792" w:type="dxa"/>
          </w:tcPr>
          <w:p w14:paraId="6C7A70B1">
            <w:pPr>
              <w:rPr>
                <w:color w:val="000000" w:themeColor="text1"/>
                <w:szCs w:val="21"/>
                <w14:textFill>
                  <w14:solidFill>
                    <w14:schemeClr w14:val="tx1"/>
                  </w14:solidFill>
                </w14:textFill>
              </w:rPr>
            </w:pPr>
          </w:p>
        </w:tc>
        <w:tc>
          <w:tcPr>
            <w:tcW w:w="418" w:type="dxa"/>
          </w:tcPr>
          <w:p w14:paraId="01342797">
            <w:pPr>
              <w:rPr>
                <w:color w:val="000000" w:themeColor="text1"/>
                <w:szCs w:val="21"/>
                <w14:textFill>
                  <w14:solidFill>
                    <w14:schemeClr w14:val="tx1"/>
                  </w14:solidFill>
                </w14:textFill>
              </w:rPr>
            </w:pPr>
          </w:p>
        </w:tc>
      </w:tr>
      <w:tr w14:paraId="18C9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B491FB7">
            <w:pPr>
              <w:jc w:val="center"/>
              <w:rPr>
                <w:rFonts w:hint="eastAsia" w:ascii="宋体" w:hAnsi="宋体" w:eastAsia="宋体" w:cs="宋体"/>
                <w:b/>
                <w:bCs/>
                <w:kern w:val="0"/>
                <w:szCs w:val="21"/>
              </w:rPr>
            </w:pPr>
          </w:p>
        </w:tc>
        <w:tc>
          <w:tcPr>
            <w:tcW w:w="901" w:type="dxa"/>
            <w:vMerge w:val="continue"/>
            <w:vAlign w:val="center"/>
          </w:tcPr>
          <w:p w14:paraId="21CD568E">
            <w:pPr>
              <w:jc w:val="center"/>
              <w:rPr>
                <w:color w:val="000000" w:themeColor="text1"/>
                <w:szCs w:val="21"/>
                <w14:textFill>
                  <w14:solidFill>
                    <w14:schemeClr w14:val="tx1"/>
                  </w14:solidFill>
                </w14:textFill>
              </w:rPr>
            </w:pPr>
          </w:p>
        </w:tc>
        <w:tc>
          <w:tcPr>
            <w:tcW w:w="4676" w:type="dxa"/>
            <w:vAlign w:val="center"/>
          </w:tcPr>
          <w:p w14:paraId="25899B4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6.层板：上柜配两块活动阶梯，支持存取药品器皿，下柜配一块活动层板。层板为增强型PP材质一次注塑成型，层板下部有两条镀锌钢管，增强了层板承重强度；</w:t>
            </w:r>
          </w:p>
        </w:tc>
        <w:tc>
          <w:tcPr>
            <w:tcW w:w="1190" w:type="dxa"/>
          </w:tcPr>
          <w:p w14:paraId="1FB099CB">
            <w:pPr>
              <w:rPr>
                <w:color w:val="000000" w:themeColor="text1"/>
                <w:szCs w:val="21"/>
                <w14:textFill>
                  <w14:solidFill>
                    <w14:schemeClr w14:val="tx1"/>
                  </w14:solidFill>
                </w14:textFill>
              </w:rPr>
            </w:pPr>
          </w:p>
        </w:tc>
        <w:tc>
          <w:tcPr>
            <w:tcW w:w="792" w:type="dxa"/>
          </w:tcPr>
          <w:p w14:paraId="289B1A87">
            <w:pPr>
              <w:rPr>
                <w:color w:val="000000" w:themeColor="text1"/>
                <w:szCs w:val="21"/>
                <w14:textFill>
                  <w14:solidFill>
                    <w14:schemeClr w14:val="tx1"/>
                  </w14:solidFill>
                </w14:textFill>
              </w:rPr>
            </w:pPr>
          </w:p>
        </w:tc>
        <w:tc>
          <w:tcPr>
            <w:tcW w:w="418" w:type="dxa"/>
          </w:tcPr>
          <w:p w14:paraId="65A8B4D8">
            <w:pPr>
              <w:rPr>
                <w:color w:val="000000" w:themeColor="text1"/>
                <w:szCs w:val="21"/>
                <w14:textFill>
                  <w14:solidFill>
                    <w14:schemeClr w14:val="tx1"/>
                  </w14:solidFill>
                </w14:textFill>
              </w:rPr>
            </w:pPr>
          </w:p>
        </w:tc>
      </w:tr>
      <w:tr w14:paraId="4C4E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BB5270A">
            <w:pPr>
              <w:jc w:val="center"/>
              <w:rPr>
                <w:rFonts w:hint="eastAsia" w:ascii="宋体" w:hAnsi="宋体" w:eastAsia="宋体" w:cs="宋体"/>
                <w:b/>
                <w:bCs/>
                <w:kern w:val="0"/>
                <w:szCs w:val="21"/>
              </w:rPr>
            </w:pPr>
          </w:p>
        </w:tc>
        <w:tc>
          <w:tcPr>
            <w:tcW w:w="901" w:type="dxa"/>
            <w:vMerge w:val="continue"/>
            <w:vAlign w:val="center"/>
          </w:tcPr>
          <w:p w14:paraId="1FA6D6CA">
            <w:pPr>
              <w:jc w:val="center"/>
              <w:rPr>
                <w:color w:val="000000" w:themeColor="text1"/>
                <w:szCs w:val="21"/>
                <w14:textFill>
                  <w14:solidFill>
                    <w14:schemeClr w14:val="tx1"/>
                  </w14:solidFill>
                </w14:textFill>
              </w:rPr>
            </w:pPr>
          </w:p>
        </w:tc>
        <w:tc>
          <w:tcPr>
            <w:tcW w:w="4676" w:type="dxa"/>
            <w:vAlign w:val="center"/>
          </w:tcPr>
          <w:p w14:paraId="35C50E4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7.门把手：采用增强型PP材质一次注塑成型。</w:t>
            </w:r>
          </w:p>
        </w:tc>
        <w:tc>
          <w:tcPr>
            <w:tcW w:w="1190" w:type="dxa"/>
          </w:tcPr>
          <w:p w14:paraId="46640C68">
            <w:pPr>
              <w:rPr>
                <w:color w:val="000000" w:themeColor="text1"/>
                <w:szCs w:val="21"/>
                <w14:textFill>
                  <w14:solidFill>
                    <w14:schemeClr w14:val="tx1"/>
                  </w14:solidFill>
                </w14:textFill>
              </w:rPr>
            </w:pPr>
          </w:p>
        </w:tc>
        <w:tc>
          <w:tcPr>
            <w:tcW w:w="792" w:type="dxa"/>
          </w:tcPr>
          <w:p w14:paraId="076C0D40">
            <w:pPr>
              <w:rPr>
                <w:color w:val="000000" w:themeColor="text1"/>
                <w:szCs w:val="21"/>
                <w14:textFill>
                  <w14:solidFill>
                    <w14:schemeClr w14:val="tx1"/>
                  </w14:solidFill>
                </w14:textFill>
              </w:rPr>
            </w:pPr>
          </w:p>
        </w:tc>
        <w:tc>
          <w:tcPr>
            <w:tcW w:w="418" w:type="dxa"/>
          </w:tcPr>
          <w:p w14:paraId="4BD843D7">
            <w:pPr>
              <w:rPr>
                <w:color w:val="000000" w:themeColor="text1"/>
                <w:szCs w:val="21"/>
                <w14:textFill>
                  <w14:solidFill>
                    <w14:schemeClr w14:val="tx1"/>
                  </w14:solidFill>
                </w14:textFill>
              </w:rPr>
            </w:pPr>
          </w:p>
        </w:tc>
      </w:tr>
      <w:tr w14:paraId="0C82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22AC2C98">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5</w:t>
            </w:r>
          </w:p>
        </w:tc>
        <w:tc>
          <w:tcPr>
            <w:tcW w:w="901" w:type="dxa"/>
            <w:vMerge w:val="restart"/>
            <w:vAlign w:val="center"/>
          </w:tcPr>
          <w:p w14:paraId="1B0DC26A">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钢木边台</w:t>
            </w:r>
          </w:p>
        </w:tc>
        <w:tc>
          <w:tcPr>
            <w:tcW w:w="4676" w:type="dxa"/>
            <w:vAlign w:val="center"/>
          </w:tcPr>
          <w:p w14:paraId="601BBE2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1.规格：(长2400mm *宽750mm *高800mm)±5mm；</w:t>
            </w:r>
          </w:p>
        </w:tc>
        <w:tc>
          <w:tcPr>
            <w:tcW w:w="1190" w:type="dxa"/>
          </w:tcPr>
          <w:p w14:paraId="0C9E1A73">
            <w:pPr>
              <w:rPr>
                <w:color w:val="000000" w:themeColor="text1"/>
                <w:szCs w:val="21"/>
                <w14:textFill>
                  <w14:solidFill>
                    <w14:schemeClr w14:val="tx1"/>
                  </w14:solidFill>
                </w14:textFill>
              </w:rPr>
            </w:pPr>
          </w:p>
        </w:tc>
        <w:tc>
          <w:tcPr>
            <w:tcW w:w="792" w:type="dxa"/>
          </w:tcPr>
          <w:p w14:paraId="44A5EE22">
            <w:pPr>
              <w:rPr>
                <w:color w:val="000000" w:themeColor="text1"/>
                <w:szCs w:val="21"/>
                <w14:textFill>
                  <w14:solidFill>
                    <w14:schemeClr w14:val="tx1"/>
                  </w14:solidFill>
                </w14:textFill>
              </w:rPr>
            </w:pPr>
          </w:p>
        </w:tc>
        <w:tc>
          <w:tcPr>
            <w:tcW w:w="418" w:type="dxa"/>
          </w:tcPr>
          <w:p w14:paraId="15131B7A">
            <w:pPr>
              <w:rPr>
                <w:color w:val="000000" w:themeColor="text1"/>
                <w:szCs w:val="21"/>
                <w14:textFill>
                  <w14:solidFill>
                    <w14:schemeClr w14:val="tx1"/>
                  </w14:solidFill>
                </w14:textFill>
              </w:rPr>
            </w:pPr>
          </w:p>
        </w:tc>
      </w:tr>
      <w:tr w14:paraId="58C7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67B42AF">
            <w:pPr>
              <w:jc w:val="center"/>
              <w:rPr>
                <w:rFonts w:hint="eastAsia" w:ascii="宋体" w:hAnsi="宋体" w:eastAsia="宋体" w:cs="宋体"/>
                <w:b/>
                <w:bCs/>
                <w:kern w:val="0"/>
                <w:szCs w:val="21"/>
              </w:rPr>
            </w:pPr>
          </w:p>
        </w:tc>
        <w:tc>
          <w:tcPr>
            <w:tcW w:w="901" w:type="dxa"/>
            <w:vMerge w:val="continue"/>
            <w:vAlign w:val="center"/>
          </w:tcPr>
          <w:p w14:paraId="7E581BA9">
            <w:pPr>
              <w:jc w:val="center"/>
              <w:rPr>
                <w:color w:val="000000" w:themeColor="text1"/>
                <w:szCs w:val="21"/>
                <w14:textFill>
                  <w14:solidFill>
                    <w14:schemeClr w14:val="tx1"/>
                  </w14:solidFill>
                </w14:textFill>
              </w:rPr>
            </w:pPr>
          </w:p>
        </w:tc>
        <w:tc>
          <w:tcPr>
            <w:tcW w:w="4676" w:type="dxa"/>
            <w:vAlign w:val="center"/>
          </w:tcPr>
          <w:p w14:paraId="0298A93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2.整柜体采用≥18mm厚环保型E1级三聚氰胺饰面板（刨花板）加工制作，采用高压蒸汽热熔粘贴技术，全部截面PVC热熔胶防水封边处理；</w:t>
            </w:r>
          </w:p>
        </w:tc>
        <w:tc>
          <w:tcPr>
            <w:tcW w:w="1190" w:type="dxa"/>
          </w:tcPr>
          <w:p w14:paraId="02977389">
            <w:pPr>
              <w:rPr>
                <w:color w:val="000000" w:themeColor="text1"/>
                <w:szCs w:val="21"/>
                <w14:textFill>
                  <w14:solidFill>
                    <w14:schemeClr w14:val="tx1"/>
                  </w14:solidFill>
                </w14:textFill>
              </w:rPr>
            </w:pPr>
          </w:p>
        </w:tc>
        <w:tc>
          <w:tcPr>
            <w:tcW w:w="792" w:type="dxa"/>
          </w:tcPr>
          <w:p w14:paraId="7706B96F">
            <w:pPr>
              <w:rPr>
                <w:color w:val="000000" w:themeColor="text1"/>
                <w:szCs w:val="21"/>
                <w14:textFill>
                  <w14:solidFill>
                    <w14:schemeClr w14:val="tx1"/>
                  </w14:solidFill>
                </w14:textFill>
              </w:rPr>
            </w:pPr>
          </w:p>
        </w:tc>
        <w:tc>
          <w:tcPr>
            <w:tcW w:w="418" w:type="dxa"/>
          </w:tcPr>
          <w:p w14:paraId="51A239A9">
            <w:pPr>
              <w:rPr>
                <w:color w:val="000000" w:themeColor="text1"/>
                <w:szCs w:val="21"/>
                <w14:textFill>
                  <w14:solidFill>
                    <w14:schemeClr w14:val="tx1"/>
                  </w14:solidFill>
                </w14:textFill>
              </w:rPr>
            </w:pPr>
          </w:p>
        </w:tc>
      </w:tr>
      <w:tr w14:paraId="4C74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A564D39">
            <w:pPr>
              <w:jc w:val="center"/>
              <w:rPr>
                <w:rFonts w:hint="eastAsia" w:ascii="宋体" w:hAnsi="宋体" w:eastAsia="宋体" w:cs="宋体"/>
                <w:b/>
                <w:bCs/>
                <w:kern w:val="0"/>
                <w:szCs w:val="21"/>
              </w:rPr>
            </w:pPr>
          </w:p>
        </w:tc>
        <w:tc>
          <w:tcPr>
            <w:tcW w:w="901" w:type="dxa"/>
            <w:vMerge w:val="continue"/>
            <w:vAlign w:val="center"/>
          </w:tcPr>
          <w:p w14:paraId="3582A8BA">
            <w:pPr>
              <w:jc w:val="center"/>
              <w:rPr>
                <w:color w:val="000000" w:themeColor="text1"/>
                <w:szCs w:val="21"/>
                <w14:textFill>
                  <w14:solidFill>
                    <w14:schemeClr w14:val="tx1"/>
                  </w14:solidFill>
                </w14:textFill>
              </w:rPr>
            </w:pPr>
          </w:p>
        </w:tc>
        <w:tc>
          <w:tcPr>
            <w:tcW w:w="4676" w:type="dxa"/>
            <w:vAlign w:val="center"/>
          </w:tcPr>
          <w:p w14:paraId="260F46B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3.主框架（钢架）采用(长37mm*宽57mm*厚1.2mm)±0.2mm钢管，下托料长20mm±2mm*40mm±2mm*厚1.2mm±0.2mm钢管；</w:t>
            </w:r>
          </w:p>
        </w:tc>
        <w:tc>
          <w:tcPr>
            <w:tcW w:w="1190" w:type="dxa"/>
          </w:tcPr>
          <w:p w14:paraId="39F28826">
            <w:pPr>
              <w:rPr>
                <w:color w:val="000000" w:themeColor="text1"/>
                <w:szCs w:val="21"/>
                <w14:textFill>
                  <w14:solidFill>
                    <w14:schemeClr w14:val="tx1"/>
                  </w14:solidFill>
                </w14:textFill>
              </w:rPr>
            </w:pPr>
          </w:p>
        </w:tc>
        <w:tc>
          <w:tcPr>
            <w:tcW w:w="792" w:type="dxa"/>
          </w:tcPr>
          <w:p w14:paraId="01516292">
            <w:pPr>
              <w:rPr>
                <w:color w:val="000000" w:themeColor="text1"/>
                <w:szCs w:val="21"/>
                <w14:textFill>
                  <w14:solidFill>
                    <w14:schemeClr w14:val="tx1"/>
                  </w14:solidFill>
                </w14:textFill>
              </w:rPr>
            </w:pPr>
          </w:p>
        </w:tc>
        <w:tc>
          <w:tcPr>
            <w:tcW w:w="418" w:type="dxa"/>
          </w:tcPr>
          <w:p w14:paraId="102E8B94">
            <w:pPr>
              <w:rPr>
                <w:color w:val="000000" w:themeColor="text1"/>
                <w:szCs w:val="21"/>
                <w14:textFill>
                  <w14:solidFill>
                    <w14:schemeClr w14:val="tx1"/>
                  </w14:solidFill>
                </w14:textFill>
              </w:rPr>
            </w:pPr>
          </w:p>
        </w:tc>
      </w:tr>
      <w:tr w14:paraId="7D4E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AC12103">
            <w:pPr>
              <w:jc w:val="center"/>
              <w:rPr>
                <w:rFonts w:hint="eastAsia" w:ascii="宋体" w:hAnsi="宋体" w:eastAsia="宋体" w:cs="宋体"/>
                <w:b/>
                <w:bCs/>
                <w:kern w:val="0"/>
                <w:szCs w:val="21"/>
              </w:rPr>
            </w:pPr>
          </w:p>
        </w:tc>
        <w:tc>
          <w:tcPr>
            <w:tcW w:w="901" w:type="dxa"/>
            <w:vMerge w:val="continue"/>
            <w:vAlign w:val="center"/>
          </w:tcPr>
          <w:p w14:paraId="44CCADD1">
            <w:pPr>
              <w:jc w:val="center"/>
              <w:rPr>
                <w:color w:val="000000" w:themeColor="text1"/>
                <w:szCs w:val="21"/>
                <w14:textFill>
                  <w14:solidFill>
                    <w14:schemeClr w14:val="tx1"/>
                  </w14:solidFill>
                </w14:textFill>
              </w:rPr>
            </w:pPr>
          </w:p>
        </w:tc>
        <w:tc>
          <w:tcPr>
            <w:tcW w:w="4676" w:type="dxa"/>
            <w:vAlign w:val="center"/>
          </w:tcPr>
          <w:p w14:paraId="03C663F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4.台面采用≥12.7mm厚实芯理化板，外缘双层贴边加厚≥24mm厚；</w:t>
            </w:r>
          </w:p>
        </w:tc>
        <w:tc>
          <w:tcPr>
            <w:tcW w:w="1190" w:type="dxa"/>
          </w:tcPr>
          <w:p w14:paraId="4D403BFE">
            <w:pPr>
              <w:rPr>
                <w:color w:val="000000" w:themeColor="text1"/>
                <w:szCs w:val="21"/>
                <w14:textFill>
                  <w14:solidFill>
                    <w14:schemeClr w14:val="tx1"/>
                  </w14:solidFill>
                </w14:textFill>
              </w:rPr>
            </w:pPr>
          </w:p>
        </w:tc>
        <w:tc>
          <w:tcPr>
            <w:tcW w:w="792" w:type="dxa"/>
          </w:tcPr>
          <w:p w14:paraId="37E8728C">
            <w:pPr>
              <w:rPr>
                <w:color w:val="000000" w:themeColor="text1"/>
                <w:szCs w:val="21"/>
                <w14:textFill>
                  <w14:solidFill>
                    <w14:schemeClr w14:val="tx1"/>
                  </w14:solidFill>
                </w14:textFill>
              </w:rPr>
            </w:pPr>
          </w:p>
        </w:tc>
        <w:tc>
          <w:tcPr>
            <w:tcW w:w="418" w:type="dxa"/>
          </w:tcPr>
          <w:p w14:paraId="1F58F54B">
            <w:pPr>
              <w:rPr>
                <w:color w:val="000000" w:themeColor="text1"/>
                <w:szCs w:val="21"/>
                <w14:textFill>
                  <w14:solidFill>
                    <w14:schemeClr w14:val="tx1"/>
                  </w14:solidFill>
                </w14:textFill>
              </w:rPr>
            </w:pPr>
          </w:p>
        </w:tc>
      </w:tr>
      <w:tr w14:paraId="65F9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C8BA182">
            <w:pPr>
              <w:jc w:val="center"/>
              <w:rPr>
                <w:rFonts w:hint="eastAsia" w:ascii="宋体" w:hAnsi="宋体" w:eastAsia="宋体" w:cs="宋体"/>
                <w:b/>
                <w:bCs/>
                <w:kern w:val="0"/>
                <w:szCs w:val="21"/>
              </w:rPr>
            </w:pPr>
          </w:p>
        </w:tc>
        <w:tc>
          <w:tcPr>
            <w:tcW w:w="901" w:type="dxa"/>
            <w:vMerge w:val="continue"/>
            <w:vAlign w:val="center"/>
          </w:tcPr>
          <w:p w14:paraId="321FD37B">
            <w:pPr>
              <w:jc w:val="center"/>
              <w:rPr>
                <w:color w:val="000000" w:themeColor="text1"/>
                <w:szCs w:val="21"/>
                <w14:textFill>
                  <w14:solidFill>
                    <w14:schemeClr w14:val="tx1"/>
                  </w14:solidFill>
                </w14:textFill>
              </w:rPr>
            </w:pPr>
          </w:p>
        </w:tc>
        <w:tc>
          <w:tcPr>
            <w:tcW w:w="4676" w:type="dxa"/>
            <w:vAlign w:val="center"/>
          </w:tcPr>
          <w:p w14:paraId="4E70E36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5.柜体五金及配件铰链：开启角度110°普通铰链（或阻尼铰链）；</w:t>
            </w:r>
          </w:p>
        </w:tc>
        <w:tc>
          <w:tcPr>
            <w:tcW w:w="1190" w:type="dxa"/>
          </w:tcPr>
          <w:p w14:paraId="3F7F7A4D">
            <w:pPr>
              <w:rPr>
                <w:color w:val="000000" w:themeColor="text1"/>
                <w:szCs w:val="21"/>
                <w14:textFill>
                  <w14:solidFill>
                    <w14:schemeClr w14:val="tx1"/>
                  </w14:solidFill>
                </w14:textFill>
              </w:rPr>
            </w:pPr>
          </w:p>
        </w:tc>
        <w:tc>
          <w:tcPr>
            <w:tcW w:w="792" w:type="dxa"/>
          </w:tcPr>
          <w:p w14:paraId="308F9AF9">
            <w:pPr>
              <w:rPr>
                <w:color w:val="000000" w:themeColor="text1"/>
                <w:szCs w:val="21"/>
                <w14:textFill>
                  <w14:solidFill>
                    <w14:schemeClr w14:val="tx1"/>
                  </w14:solidFill>
                </w14:textFill>
              </w:rPr>
            </w:pPr>
          </w:p>
        </w:tc>
        <w:tc>
          <w:tcPr>
            <w:tcW w:w="418" w:type="dxa"/>
          </w:tcPr>
          <w:p w14:paraId="6DA4ECB3">
            <w:pPr>
              <w:rPr>
                <w:color w:val="000000" w:themeColor="text1"/>
                <w:szCs w:val="21"/>
                <w14:textFill>
                  <w14:solidFill>
                    <w14:schemeClr w14:val="tx1"/>
                  </w14:solidFill>
                </w14:textFill>
              </w:rPr>
            </w:pPr>
          </w:p>
        </w:tc>
      </w:tr>
      <w:tr w14:paraId="149B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FDF432D">
            <w:pPr>
              <w:jc w:val="center"/>
              <w:rPr>
                <w:rFonts w:hint="eastAsia" w:ascii="宋体" w:hAnsi="宋体" w:eastAsia="宋体" w:cs="宋体"/>
                <w:b/>
                <w:bCs/>
                <w:kern w:val="0"/>
                <w:szCs w:val="21"/>
              </w:rPr>
            </w:pPr>
          </w:p>
        </w:tc>
        <w:tc>
          <w:tcPr>
            <w:tcW w:w="901" w:type="dxa"/>
            <w:vMerge w:val="continue"/>
            <w:vAlign w:val="center"/>
          </w:tcPr>
          <w:p w14:paraId="5F8EBA28">
            <w:pPr>
              <w:jc w:val="center"/>
              <w:rPr>
                <w:color w:val="000000" w:themeColor="text1"/>
                <w:szCs w:val="21"/>
                <w14:textFill>
                  <w14:solidFill>
                    <w14:schemeClr w14:val="tx1"/>
                  </w14:solidFill>
                </w14:textFill>
              </w:rPr>
            </w:pPr>
          </w:p>
        </w:tc>
        <w:tc>
          <w:tcPr>
            <w:tcW w:w="4676" w:type="dxa"/>
            <w:vAlign w:val="center"/>
          </w:tcPr>
          <w:p w14:paraId="3FEF6AA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6.拉手：铝合金U型拉手或一字拉手，304不锈钢拉手。</w:t>
            </w:r>
          </w:p>
        </w:tc>
        <w:tc>
          <w:tcPr>
            <w:tcW w:w="1190" w:type="dxa"/>
          </w:tcPr>
          <w:p w14:paraId="6D08900F">
            <w:pPr>
              <w:rPr>
                <w:color w:val="000000" w:themeColor="text1"/>
                <w:szCs w:val="21"/>
                <w14:textFill>
                  <w14:solidFill>
                    <w14:schemeClr w14:val="tx1"/>
                  </w14:solidFill>
                </w14:textFill>
              </w:rPr>
            </w:pPr>
          </w:p>
        </w:tc>
        <w:tc>
          <w:tcPr>
            <w:tcW w:w="792" w:type="dxa"/>
          </w:tcPr>
          <w:p w14:paraId="7FFC4353">
            <w:pPr>
              <w:rPr>
                <w:color w:val="000000" w:themeColor="text1"/>
                <w:szCs w:val="21"/>
                <w14:textFill>
                  <w14:solidFill>
                    <w14:schemeClr w14:val="tx1"/>
                  </w14:solidFill>
                </w14:textFill>
              </w:rPr>
            </w:pPr>
          </w:p>
        </w:tc>
        <w:tc>
          <w:tcPr>
            <w:tcW w:w="418" w:type="dxa"/>
          </w:tcPr>
          <w:p w14:paraId="7FDD8BC6">
            <w:pPr>
              <w:rPr>
                <w:color w:val="000000" w:themeColor="text1"/>
                <w:szCs w:val="21"/>
                <w14:textFill>
                  <w14:solidFill>
                    <w14:schemeClr w14:val="tx1"/>
                  </w14:solidFill>
                </w14:textFill>
              </w:rPr>
            </w:pPr>
          </w:p>
        </w:tc>
      </w:tr>
      <w:tr w14:paraId="4C5D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0B8D405F">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6</w:t>
            </w:r>
          </w:p>
        </w:tc>
        <w:tc>
          <w:tcPr>
            <w:tcW w:w="901" w:type="dxa"/>
            <w:vMerge w:val="restart"/>
            <w:vAlign w:val="center"/>
          </w:tcPr>
          <w:p w14:paraId="02549379">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岛式电源</w:t>
            </w:r>
          </w:p>
        </w:tc>
        <w:tc>
          <w:tcPr>
            <w:tcW w:w="4676" w:type="dxa"/>
            <w:vAlign w:val="center"/>
          </w:tcPr>
          <w:p w14:paraId="447DEC5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1.外壳采用铝合金型材，规格(长150mm*宽90mm*高70mm)±2mm，厚度1.3mm±0.2mm；</w:t>
            </w:r>
          </w:p>
        </w:tc>
        <w:tc>
          <w:tcPr>
            <w:tcW w:w="1190" w:type="dxa"/>
          </w:tcPr>
          <w:p w14:paraId="5B9F159B">
            <w:pPr>
              <w:rPr>
                <w:color w:val="000000" w:themeColor="text1"/>
                <w:szCs w:val="21"/>
                <w14:textFill>
                  <w14:solidFill>
                    <w14:schemeClr w14:val="tx1"/>
                  </w14:solidFill>
                </w14:textFill>
              </w:rPr>
            </w:pPr>
          </w:p>
        </w:tc>
        <w:tc>
          <w:tcPr>
            <w:tcW w:w="792" w:type="dxa"/>
          </w:tcPr>
          <w:p w14:paraId="3A86F52E">
            <w:pPr>
              <w:rPr>
                <w:color w:val="000000" w:themeColor="text1"/>
                <w:szCs w:val="21"/>
                <w14:textFill>
                  <w14:solidFill>
                    <w14:schemeClr w14:val="tx1"/>
                  </w14:solidFill>
                </w14:textFill>
              </w:rPr>
            </w:pPr>
          </w:p>
        </w:tc>
        <w:tc>
          <w:tcPr>
            <w:tcW w:w="418" w:type="dxa"/>
          </w:tcPr>
          <w:p w14:paraId="0F6DC46B">
            <w:pPr>
              <w:rPr>
                <w:color w:val="000000" w:themeColor="text1"/>
                <w:szCs w:val="21"/>
                <w14:textFill>
                  <w14:solidFill>
                    <w14:schemeClr w14:val="tx1"/>
                  </w14:solidFill>
                </w14:textFill>
              </w:rPr>
            </w:pPr>
          </w:p>
        </w:tc>
      </w:tr>
      <w:tr w14:paraId="742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CFEDEC7">
            <w:pPr>
              <w:jc w:val="center"/>
              <w:rPr>
                <w:rFonts w:hint="eastAsia" w:ascii="宋体" w:hAnsi="宋体" w:eastAsia="宋体" w:cs="宋体"/>
                <w:b/>
                <w:bCs/>
                <w:kern w:val="0"/>
                <w:szCs w:val="21"/>
              </w:rPr>
            </w:pPr>
          </w:p>
        </w:tc>
        <w:tc>
          <w:tcPr>
            <w:tcW w:w="901" w:type="dxa"/>
            <w:vMerge w:val="continue"/>
            <w:vAlign w:val="center"/>
          </w:tcPr>
          <w:p w14:paraId="7EB59E91">
            <w:pPr>
              <w:jc w:val="center"/>
              <w:rPr>
                <w:color w:val="000000" w:themeColor="text1"/>
                <w:szCs w:val="21"/>
                <w14:textFill>
                  <w14:solidFill>
                    <w14:schemeClr w14:val="tx1"/>
                  </w14:solidFill>
                </w14:textFill>
              </w:rPr>
            </w:pPr>
          </w:p>
        </w:tc>
        <w:tc>
          <w:tcPr>
            <w:tcW w:w="4676" w:type="dxa"/>
            <w:vAlign w:val="center"/>
          </w:tcPr>
          <w:p w14:paraId="5D7C33E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2.插座五孔多功能220V安全插座二组；插口带保护门；额定电流10A。</w:t>
            </w:r>
          </w:p>
        </w:tc>
        <w:tc>
          <w:tcPr>
            <w:tcW w:w="1190" w:type="dxa"/>
          </w:tcPr>
          <w:p w14:paraId="02D19C33">
            <w:pPr>
              <w:rPr>
                <w:color w:val="000000" w:themeColor="text1"/>
                <w:szCs w:val="21"/>
                <w14:textFill>
                  <w14:solidFill>
                    <w14:schemeClr w14:val="tx1"/>
                  </w14:solidFill>
                </w14:textFill>
              </w:rPr>
            </w:pPr>
          </w:p>
        </w:tc>
        <w:tc>
          <w:tcPr>
            <w:tcW w:w="792" w:type="dxa"/>
          </w:tcPr>
          <w:p w14:paraId="13F00332">
            <w:pPr>
              <w:rPr>
                <w:color w:val="000000" w:themeColor="text1"/>
                <w:szCs w:val="21"/>
                <w14:textFill>
                  <w14:solidFill>
                    <w14:schemeClr w14:val="tx1"/>
                  </w14:solidFill>
                </w14:textFill>
              </w:rPr>
            </w:pPr>
          </w:p>
        </w:tc>
        <w:tc>
          <w:tcPr>
            <w:tcW w:w="418" w:type="dxa"/>
          </w:tcPr>
          <w:p w14:paraId="0C7F7C9F">
            <w:pPr>
              <w:rPr>
                <w:color w:val="000000" w:themeColor="text1"/>
                <w:szCs w:val="21"/>
                <w14:textFill>
                  <w14:solidFill>
                    <w14:schemeClr w14:val="tx1"/>
                  </w14:solidFill>
                </w14:textFill>
              </w:rPr>
            </w:pPr>
          </w:p>
        </w:tc>
      </w:tr>
      <w:tr w14:paraId="26AF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DC8468B">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7</w:t>
            </w:r>
          </w:p>
        </w:tc>
        <w:tc>
          <w:tcPr>
            <w:tcW w:w="901" w:type="dxa"/>
            <w:vMerge w:val="restart"/>
            <w:vAlign w:val="center"/>
          </w:tcPr>
          <w:p w14:paraId="3142E8A0">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小推车</w:t>
            </w:r>
          </w:p>
        </w:tc>
        <w:tc>
          <w:tcPr>
            <w:tcW w:w="4676" w:type="dxa"/>
            <w:vAlign w:val="center"/>
          </w:tcPr>
          <w:p w14:paraId="4BD4C571">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1.规格：(长600mm*宽450mm *高850mm)±5mm；</w:t>
            </w:r>
          </w:p>
        </w:tc>
        <w:tc>
          <w:tcPr>
            <w:tcW w:w="1190" w:type="dxa"/>
          </w:tcPr>
          <w:p w14:paraId="3029B68C">
            <w:pPr>
              <w:rPr>
                <w:color w:val="000000" w:themeColor="text1"/>
                <w:szCs w:val="21"/>
                <w14:textFill>
                  <w14:solidFill>
                    <w14:schemeClr w14:val="tx1"/>
                  </w14:solidFill>
                </w14:textFill>
              </w:rPr>
            </w:pPr>
          </w:p>
        </w:tc>
        <w:tc>
          <w:tcPr>
            <w:tcW w:w="792" w:type="dxa"/>
          </w:tcPr>
          <w:p w14:paraId="42111E91">
            <w:pPr>
              <w:rPr>
                <w:color w:val="000000" w:themeColor="text1"/>
                <w:szCs w:val="21"/>
                <w14:textFill>
                  <w14:solidFill>
                    <w14:schemeClr w14:val="tx1"/>
                  </w14:solidFill>
                </w14:textFill>
              </w:rPr>
            </w:pPr>
          </w:p>
        </w:tc>
        <w:tc>
          <w:tcPr>
            <w:tcW w:w="418" w:type="dxa"/>
          </w:tcPr>
          <w:p w14:paraId="500A9C17">
            <w:pPr>
              <w:rPr>
                <w:color w:val="000000" w:themeColor="text1"/>
                <w:szCs w:val="21"/>
                <w14:textFill>
                  <w14:solidFill>
                    <w14:schemeClr w14:val="tx1"/>
                  </w14:solidFill>
                </w14:textFill>
              </w:rPr>
            </w:pPr>
          </w:p>
        </w:tc>
      </w:tr>
      <w:tr w14:paraId="2899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4F1E794">
            <w:pPr>
              <w:jc w:val="center"/>
              <w:rPr>
                <w:rFonts w:hint="eastAsia" w:ascii="宋体" w:hAnsi="宋体" w:eastAsia="宋体" w:cs="宋体"/>
                <w:b/>
                <w:bCs/>
                <w:kern w:val="0"/>
                <w:szCs w:val="21"/>
              </w:rPr>
            </w:pPr>
          </w:p>
        </w:tc>
        <w:tc>
          <w:tcPr>
            <w:tcW w:w="901" w:type="dxa"/>
            <w:vMerge w:val="continue"/>
            <w:vAlign w:val="center"/>
          </w:tcPr>
          <w:p w14:paraId="66B5F69E">
            <w:pPr>
              <w:jc w:val="center"/>
              <w:rPr>
                <w:color w:val="000000" w:themeColor="text1"/>
                <w:szCs w:val="21"/>
                <w14:textFill>
                  <w14:solidFill>
                    <w14:schemeClr w14:val="tx1"/>
                  </w14:solidFill>
                </w14:textFill>
              </w:rPr>
            </w:pPr>
          </w:p>
        </w:tc>
        <w:tc>
          <w:tcPr>
            <w:tcW w:w="4676" w:type="dxa"/>
            <w:vAlign w:val="center"/>
          </w:tcPr>
          <w:p w14:paraId="4854F0D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2.层板内空净尺寸长550mm±5mm*宽400mm±5mm，双层层板设计，采用或优于304不锈钢板材，板材厚度0.75mm±0.05mm；</w:t>
            </w:r>
          </w:p>
        </w:tc>
        <w:tc>
          <w:tcPr>
            <w:tcW w:w="1190" w:type="dxa"/>
          </w:tcPr>
          <w:p w14:paraId="22649D3E">
            <w:pPr>
              <w:rPr>
                <w:color w:val="000000" w:themeColor="text1"/>
                <w:szCs w:val="21"/>
                <w14:textFill>
                  <w14:solidFill>
                    <w14:schemeClr w14:val="tx1"/>
                  </w14:solidFill>
                </w14:textFill>
              </w:rPr>
            </w:pPr>
          </w:p>
        </w:tc>
        <w:tc>
          <w:tcPr>
            <w:tcW w:w="792" w:type="dxa"/>
          </w:tcPr>
          <w:p w14:paraId="7CBBD708">
            <w:pPr>
              <w:rPr>
                <w:color w:val="000000" w:themeColor="text1"/>
                <w:szCs w:val="21"/>
                <w14:textFill>
                  <w14:solidFill>
                    <w14:schemeClr w14:val="tx1"/>
                  </w14:solidFill>
                </w14:textFill>
              </w:rPr>
            </w:pPr>
          </w:p>
        </w:tc>
        <w:tc>
          <w:tcPr>
            <w:tcW w:w="418" w:type="dxa"/>
          </w:tcPr>
          <w:p w14:paraId="2456E235">
            <w:pPr>
              <w:rPr>
                <w:color w:val="000000" w:themeColor="text1"/>
                <w:szCs w:val="21"/>
                <w14:textFill>
                  <w14:solidFill>
                    <w14:schemeClr w14:val="tx1"/>
                  </w14:solidFill>
                </w14:textFill>
              </w:rPr>
            </w:pPr>
          </w:p>
        </w:tc>
      </w:tr>
      <w:tr w14:paraId="0E74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CAD7832">
            <w:pPr>
              <w:jc w:val="center"/>
              <w:rPr>
                <w:rFonts w:hint="eastAsia" w:ascii="宋体" w:hAnsi="宋体" w:eastAsia="宋体" w:cs="宋体"/>
                <w:b/>
                <w:bCs/>
                <w:kern w:val="0"/>
                <w:szCs w:val="21"/>
              </w:rPr>
            </w:pPr>
          </w:p>
        </w:tc>
        <w:tc>
          <w:tcPr>
            <w:tcW w:w="901" w:type="dxa"/>
            <w:vMerge w:val="continue"/>
            <w:vAlign w:val="center"/>
          </w:tcPr>
          <w:p w14:paraId="5D05953A">
            <w:pPr>
              <w:jc w:val="center"/>
              <w:rPr>
                <w:color w:val="000000" w:themeColor="text1"/>
                <w:szCs w:val="21"/>
                <w14:textFill>
                  <w14:solidFill>
                    <w14:schemeClr w14:val="tx1"/>
                  </w14:solidFill>
                </w14:textFill>
              </w:rPr>
            </w:pPr>
          </w:p>
        </w:tc>
        <w:tc>
          <w:tcPr>
            <w:tcW w:w="4676" w:type="dxa"/>
            <w:vAlign w:val="center"/>
          </w:tcPr>
          <w:p w14:paraId="31CB2D6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3.立柱采用Φ28mm±2mm圆管，厚度1.0mm±0.2mm，二层之间层间距440mm±5mm；</w:t>
            </w:r>
          </w:p>
        </w:tc>
        <w:tc>
          <w:tcPr>
            <w:tcW w:w="1190" w:type="dxa"/>
          </w:tcPr>
          <w:p w14:paraId="7F5A9A8C">
            <w:pPr>
              <w:rPr>
                <w:color w:val="000000" w:themeColor="text1"/>
                <w:szCs w:val="21"/>
                <w14:textFill>
                  <w14:solidFill>
                    <w14:schemeClr w14:val="tx1"/>
                  </w14:solidFill>
                </w14:textFill>
              </w:rPr>
            </w:pPr>
          </w:p>
        </w:tc>
        <w:tc>
          <w:tcPr>
            <w:tcW w:w="792" w:type="dxa"/>
          </w:tcPr>
          <w:p w14:paraId="2EAC08AD">
            <w:pPr>
              <w:rPr>
                <w:color w:val="000000" w:themeColor="text1"/>
                <w:szCs w:val="21"/>
                <w14:textFill>
                  <w14:solidFill>
                    <w14:schemeClr w14:val="tx1"/>
                  </w14:solidFill>
                </w14:textFill>
              </w:rPr>
            </w:pPr>
          </w:p>
        </w:tc>
        <w:tc>
          <w:tcPr>
            <w:tcW w:w="418" w:type="dxa"/>
          </w:tcPr>
          <w:p w14:paraId="6B63F4CE">
            <w:pPr>
              <w:rPr>
                <w:color w:val="000000" w:themeColor="text1"/>
                <w:szCs w:val="21"/>
                <w14:textFill>
                  <w14:solidFill>
                    <w14:schemeClr w14:val="tx1"/>
                  </w14:solidFill>
                </w14:textFill>
              </w:rPr>
            </w:pPr>
          </w:p>
        </w:tc>
      </w:tr>
      <w:tr w14:paraId="6D4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E7A020A">
            <w:pPr>
              <w:jc w:val="center"/>
              <w:rPr>
                <w:rFonts w:hint="eastAsia" w:ascii="宋体" w:hAnsi="宋体" w:eastAsia="宋体" w:cs="宋体"/>
                <w:b/>
                <w:bCs/>
                <w:kern w:val="0"/>
                <w:szCs w:val="21"/>
              </w:rPr>
            </w:pPr>
          </w:p>
        </w:tc>
        <w:tc>
          <w:tcPr>
            <w:tcW w:w="901" w:type="dxa"/>
            <w:vMerge w:val="continue"/>
            <w:vAlign w:val="center"/>
          </w:tcPr>
          <w:p w14:paraId="740AA138">
            <w:pPr>
              <w:jc w:val="center"/>
              <w:rPr>
                <w:color w:val="000000" w:themeColor="text1"/>
                <w:szCs w:val="21"/>
                <w14:textFill>
                  <w14:solidFill>
                    <w14:schemeClr w14:val="tx1"/>
                  </w14:solidFill>
                </w14:textFill>
              </w:rPr>
            </w:pPr>
          </w:p>
        </w:tc>
        <w:tc>
          <w:tcPr>
            <w:tcW w:w="4676" w:type="dxa"/>
            <w:vAlign w:val="center"/>
          </w:tcPr>
          <w:p w14:paraId="5BA7BCE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4.推手通过专用模具成型和立柱为一体式设计，整体焊接后打磨抛光处理；</w:t>
            </w:r>
          </w:p>
        </w:tc>
        <w:tc>
          <w:tcPr>
            <w:tcW w:w="1190" w:type="dxa"/>
          </w:tcPr>
          <w:p w14:paraId="4C6AE5AC">
            <w:pPr>
              <w:rPr>
                <w:color w:val="000000" w:themeColor="text1"/>
                <w:szCs w:val="21"/>
                <w14:textFill>
                  <w14:solidFill>
                    <w14:schemeClr w14:val="tx1"/>
                  </w14:solidFill>
                </w14:textFill>
              </w:rPr>
            </w:pPr>
          </w:p>
        </w:tc>
        <w:tc>
          <w:tcPr>
            <w:tcW w:w="792" w:type="dxa"/>
          </w:tcPr>
          <w:p w14:paraId="5C16CC49">
            <w:pPr>
              <w:rPr>
                <w:color w:val="000000" w:themeColor="text1"/>
                <w:szCs w:val="21"/>
                <w14:textFill>
                  <w14:solidFill>
                    <w14:schemeClr w14:val="tx1"/>
                  </w14:solidFill>
                </w14:textFill>
              </w:rPr>
            </w:pPr>
          </w:p>
        </w:tc>
        <w:tc>
          <w:tcPr>
            <w:tcW w:w="418" w:type="dxa"/>
          </w:tcPr>
          <w:p w14:paraId="03EA0915">
            <w:pPr>
              <w:rPr>
                <w:color w:val="000000" w:themeColor="text1"/>
                <w:szCs w:val="21"/>
                <w14:textFill>
                  <w14:solidFill>
                    <w14:schemeClr w14:val="tx1"/>
                  </w14:solidFill>
                </w14:textFill>
              </w:rPr>
            </w:pPr>
          </w:p>
        </w:tc>
      </w:tr>
      <w:tr w14:paraId="4599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533825B7">
            <w:pPr>
              <w:jc w:val="center"/>
              <w:rPr>
                <w:rFonts w:hint="eastAsia" w:ascii="宋体" w:hAnsi="宋体" w:eastAsia="宋体" w:cs="宋体"/>
                <w:b/>
                <w:bCs/>
                <w:kern w:val="0"/>
                <w:szCs w:val="21"/>
              </w:rPr>
            </w:pPr>
          </w:p>
        </w:tc>
        <w:tc>
          <w:tcPr>
            <w:tcW w:w="901" w:type="dxa"/>
            <w:vMerge w:val="continue"/>
            <w:vAlign w:val="center"/>
          </w:tcPr>
          <w:p w14:paraId="39A17C77">
            <w:pPr>
              <w:jc w:val="center"/>
              <w:rPr>
                <w:color w:val="000000" w:themeColor="text1"/>
                <w:szCs w:val="21"/>
                <w14:textFill>
                  <w14:solidFill>
                    <w14:schemeClr w14:val="tx1"/>
                  </w14:solidFill>
                </w14:textFill>
              </w:rPr>
            </w:pPr>
          </w:p>
        </w:tc>
        <w:tc>
          <w:tcPr>
            <w:tcW w:w="4676" w:type="dxa"/>
            <w:vAlign w:val="center"/>
          </w:tcPr>
          <w:p w14:paraId="6187F4F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5.配备静音万向轮，360°全方位旋转，至少有2只轮子带刹车功能。</w:t>
            </w:r>
          </w:p>
        </w:tc>
        <w:tc>
          <w:tcPr>
            <w:tcW w:w="1190" w:type="dxa"/>
          </w:tcPr>
          <w:p w14:paraId="0484E840">
            <w:pPr>
              <w:rPr>
                <w:color w:val="000000" w:themeColor="text1"/>
                <w:szCs w:val="21"/>
                <w14:textFill>
                  <w14:solidFill>
                    <w14:schemeClr w14:val="tx1"/>
                  </w14:solidFill>
                </w14:textFill>
              </w:rPr>
            </w:pPr>
          </w:p>
        </w:tc>
        <w:tc>
          <w:tcPr>
            <w:tcW w:w="792" w:type="dxa"/>
          </w:tcPr>
          <w:p w14:paraId="47BC7A00">
            <w:pPr>
              <w:rPr>
                <w:color w:val="000000" w:themeColor="text1"/>
                <w:szCs w:val="21"/>
                <w14:textFill>
                  <w14:solidFill>
                    <w14:schemeClr w14:val="tx1"/>
                  </w14:solidFill>
                </w14:textFill>
              </w:rPr>
            </w:pPr>
          </w:p>
        </w:tc>
        <w:tc>
          <w:tcPr>
            <w:tcW w:w="418" w:type="dxa"/>
          </w:tcPr>
          <w:p w14:paraId="0C35E488">
            <w:pPr>
              <w:rPr>
                <w:color w:val="000000" w:themeColor="text1"/>
                <w:szCs w:val="21"/>
                <w14:textFill>
                  <w14:solidFill>
                    <w14:schemeClr w14:val="tx1"/>
                  </w14:solidFill>
                </w14:textFill>
              </w:rPr>
            </w:pPr>
          </w:p>
        </w:tc>
      </w:tr>
      <w:tr w14:paraId="152A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C6BE33E">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8</w:t>
            </w:r>
          </w:p>
        </w:tc>
        <w:tc>
          <w:tcPr>
            <w:tcW w:w="901" w:type="dxa"/>
            <w:vMerge w:val="restart"/>
            <w:vAlign w:val="center"/>
          </w:tcPr>
          <w:p w14:paraId="128DF9D8">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教师演示台</w:t>
            </w:r>
          </w:p>
        </w:tc>
        <w:tc>
          <w:tcPr>
            <w:tcW w:w="4676" w:type="dxa"/>
            <w:vAlign w:val="center"/>
          </w:tcPr>
          <w:p w14:paraId="44CB26CD">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1.规格：长2400mm±5mm*宽700mm±5mm *高850mm±5mm；</w:t>
            </w:r>
          </w:p>
        </w:tc>
        <w:tc>
          <w:tcPr>
            <w:tcW w:w="1190" w:type="dxa"/>
          </w:tcPr>
          <w:p w14:paraId="65522CEF">
            <w:pPr>
              <w:rPr>
                <w:color w:val="000000" w:themeColor="text1"/>
                <w:szCs w:val="21"/>
                <w14:textFill>
                  <w14:solidFill>
                    <w14:schemeClr w14:val="tx1"/>
                  </w14:solidFill>
                </w14:textFill>
              </w:rPr>
            </w:pPr>
          </w:p>
        </w:tc>
        <w:tc>
          <w:tcPr>
            <w:tcW w:w="792" w:type="dxa"/>
          </w:tcPr>
          <w:p w14:paraId="44187C14">
            <w:pPr>
              <w:rPr>
                <w:color w:val="000000" w:themeColor="text1"/>
                <w:szCs w:val="21"/>
                <w14:textFill>
                  <w14:solidFill>
                    <w14:schemeClr w14:val="tx1"/>
                  </w14:solidFill>
                </w14:textFill>
              </w:rPr>
            </w:pPr>
          </w:p>
        </w:tc>
        <w:tc>
          <w:tcPr>
            <w:tcW w:w="418" w:type="dxa"/>
          </w:tcPr>
          <w:p w14:paraId="76EF2C9F">
            <w:pPr>
              <w:rPr>
                <w:color w:val="000000" w:themeColor="text1"/>
                <w:szCs w:val="21"/>
                <w14:textFill>
                  <w14:solidFill>
                    <w14:schemeClr w14:val="tx1"/>
                  </w14:solidFill>
                </w14:textFill>
              </w:rPr>
            </w:pPr>
          </w:p>
        </w:tc>
      </w:tr>
      <w:tr w14:paraId="2A3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76F1CD6">
            <w:pPr>
              <w:jc w:val="center"/>
              <w:rPr>
                <w:rFonts w:hint="eastAsia" w:ascii="宋体" w:hAnsi="宋体" w:eastAsia="宋体" w:cs="宋体"/>
                <w:b/>
                <w:bCs/>
                <w:kern w:val="0"/>
                <w:szCs w:val="21"/>
              </w:rPr>
            </w:pPr>
          </w:p>
        </w:tc>
        <w:tc>
          <w:tcPr>
            <w:tcW w:w="901" w:type="dxa"/>
            <w:vMerge w:val="continue"/>
            <w:vAlign w:val="center"/>
          </w:tcPr>
          <w:p w14:paraId="1343B02C">
            <w:pPr>
              <w:jc w:val="center"/>
              <w:rPr>
                <w:color w:val="000000" w:themeColor="text1"/>
                <w:szCs w:val="21"/>
                <w14:textFill>
                  <w14:solidFill>
                    <w14:schemeClr w14:val="tx1"/>
                  </w14:solidFill>
                </w14:textFill>
              </w:rPr>
            </w:pPr>
          </w:p>
        </w:tc>
        <w:tc>
          <w:tcPr>
            <w:tcW w:w="4676" w:type="dxa"/>
            <w:vAlign w:val="center"/>
          </w:tcPr>
          <w:p w14:paraId="048E692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2.结构：演示台设有储物柜，中间为演示台,设置电源主控系统.多媒体设备；</w:t>
            </w:r>
          </w:p>
        </w:tc>
        <w:tc>
          <w:tcPr>
            <w:tcW w:w="1190" w:type="dxa"/>
          </w:tcPr>
          <w:p w14:paraId="40D2B22F">
            <w:pPr>
              <w:rPr>
                <w:color w:val="000000" w:themeColor="text1"/>
                <w:szCs w:val="21"/>
                <w14:textFill>
                  <w14:solidFill>
                    <w14:schemeClr w14:val="tx1"/>
                  </w14:solidFill>
                </w14:textFill>
              </w:rPr>
            </w:pPr>
          </w:p>
        </w:tc>
        <w:tc>
          <w:tcPr>
            <w:tcW w:w="792" w:type="dxa"/>
          </w:tcPr>
          <w:p w14:paraId="3CDEDE31">
            <w:pPr>
              <w:rPr>
                <w:color w:val="000000" w:themeColor="text1"/>
                <w:szCs w:val="21"/>
                <w14:textFill>
                  <w14:solidFill>
                    <w14:schemeClr w14:val="tx1"/>
                  </w14:solidFill>
                </w14:textFill>
              </w:rPr>
            </w:pPr>
          </w:p>
        </w:tc>
        <w:tc>
          <w:tcPr>
            <w:tcW w:w="418" w:type="dxa"/>
          </w:tcPr>
          <w:p w14:paraId="596589CC">
            <w:pPr>
              <w:rPr>
                <w:color w:val="000000" w:themeColor="text1"/>
                <w:szCs w:val="21"/>
                <w14:textFill>
                  <w14:solidFill>
                    <w14:schemeClr w14:val="tx1"/>
                  </w14:solidFill>
                </w14:textFill>
              </w:rPr>
            </w:pPr>
          </w:p>
        </w:tc>
      </w:tr>
      <w:tr w14:paraId="6196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068C2F7">
            <w:pPr>
              <w:jc w:val="center"/>
              <w:rPr>
                <w:rFonts w:hint="eastAsia" w:ascii="宋体" w:hAnsi="宋体" w:eastAsia="宋体" w:cs="宋体"/>
                <w:b/>
                <w:bCs/>
                <w:kern w:val="0"/>
                <w:szCs w:val="21"/>
              </w:rPr>
            </w:pPr>
          </w:p>
        </w:tc>
        <w:tc>
          <w:tcPr>
            <w:tcW w:w="901" w:type="dxa"/>
            <w:vMerge w:val="continue"/>
            <w:vAlign w:val="center"/>
          </w:tcPr>
          <w:p w14:paraId="6BC91945">
            <w:pPr>
              <w:jc w:val="center"/>
              <w:rPr>
                <w:color w:val="000000" w:themeColor="text1"/>
                <w:szCs w:val="21"/>
                <w14:textFill>
                  <w14:solidFill>
                    <w14:schemeClr w14:val="tx1"/>
                  </w14:solidFill>
                </w14:textFill>
              </w:rPr>
            </w:pPr>
          </w:p>
        </w:tc>
        <w:tc>
          <w:tcPr>
            <w:tcW w:w="4676" w:type="dxa"/>
            <w:vAlign w:val="center"/>
          </w:tcPr>
          <w:p w14:paraId="1AFCB9C9">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3.桌身：整体采用0.8mm±0.05mm厚冷轧钢板，全部钢制件纳米陶瓷镀膜防锈处理；</w:t>
            </w:r>
          </w:p>
        </w:tc>
        <w:tc>
          <w:tcPr>
            <w:tcW w:w="1190" w:type="dxa"/>
          </w:tcPr>
          <w:p w14:paraId="1C7B7338">
            <w:pPr>
              <w:rPr>
                <w:color w:val="000000" w:themeColor="text1"/>
                <w:szCs w:val="21"/>
                <w14:textFill>
                  <w14:solidFill>
                    <w14:schemeClr w14:val="tx1"/>
                  </w14:solidFill>
                </w14:textFill>
              </w:rPr>
            </w:pPr>
          </w:p>
        </w:tc>
        <w:tc>
          <w:tcPr>
            <w:tcW w:w="792" w:type="dxa"/>
          </w:tcPr>
          <w:p w14:paraId="55FD9D64">
            <w:pPr>
              <w:rPr>
                <w:color w:val="000000" w:themeColor="text1"/>
                <w:szCs w:val="21"/>
                <w14:textFill>
                  <w14:solidFill>
                    <w14:schemeClr w14:val="tx1"/>
                  </w14:solidFill>
                </w14:textFill>
              </w:rPr>
            </w:pPr>
          </w:p>
        </w:tc>
        <w:tc>
          <w:tcPr>
            <w:tcW w:w="418" w:type="dxa"/>
          </w:tcPr>
          <w:p w14:paraId="249E1A0D">
            <w:pPr>
              <w:rPr>
                <w:color w:val="000000" w:themeColor="text1"/>
                <w:szCs w:val="21"/>
                <w14:textFill>
                  <w14:solidFill>
                    <w14:schemeClr w14:val="tx1"/>
                  </w14:solidFill>
                </w14:textFill>
              </w:rPr>
            </w:pPr>
          </w:p>
        </w:tc>
      </w:tr>
      <w:tr w14:paraId="4E0A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184299B2">
            <w:pPr>
              <w:jc w:val="center"/>
              <w:rPr>
                <w:rFonts w:hint="eastAsia" w:ascii="宋体" w:hAnsi="宋体" w:eastAsia="宋体" w:cs="宋体"/>
                <w:b/>
                <w:bCs/>
                <w:kern w:val="0"/>
                <w:szCs w:val="21"/>
              </w:rPr>
            </w:pPr>
          </w:p>
        </w:tc>
        <w:tc>
          <w:tcPr>
            <w:tcW w:w="901" w:type="dxa"/>
            <w:vMerge w:val="continue"/>
            <w:vAlign w:val="center"/>
          </w:tcPr>
          <w:p w14:paraId="154845CE">
            <w:pPr>
              <w:jc w:val="center"/>
              <w:rPr>
                <w:color w:val="000000" w:themeColor="text1"/>
                <w:szCs w:val="21"/>
                <w14:textFill>
                  <w14:solidFill>
                    <w14:schemeClr w14:val="tx1"/>
                  </w14:solidFill>
                </w14:textFill>
              </w:rPr>
            </w:pPr>
          </w:p>
        </w:tc>
        <w:tc>
          <w:tcPr>
            <w:tcW w:w="4676" w:type="dxa"/>
            <w:vAlign w:val="center"/>
          </w:tcPr>
          <w:p w14:paraId="6BEBCB1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4.滑道：抽屉全部采用三节承重式滚珠滑道；</w:t>
            </w:r>
          </w:p>
        </w:tc>
        <w:tc>
          <w:tcPr>
            <w:tcW w:w="1190" w:type="dxa"/>
          </w:tcPr>
          <w:p w14:paraId="544CD3CE">
            <w:pPr>
              <w:rPr>
                <w:color w:val="000000" w:themeColor="text1"/>
                <w:szCs w:val="21"/>
                <w14:textFill>
                  <w14:solidFill>
                    <w14:schemeClr w14:val="tx1"/>
                  </w14:solidFill>
                </w14:textFill>
              </w:rPr>
            </w:pPr>
          </w:p>
        </w:tc>
        <w:tc>
          <w:tcPr>
            <w:tcW w:w="792" w:type="dxa"/>
          </w:tcPr>
          <w:p w14:paraId="0E6F4165">
            <w:pPr>
              <w:rPr>
                <w:color w:val="000000" w:themeColor="text1"/>
                <w:szCs w:val="21"/>
                <w14:textFill>
                  <w14:solidFill>
                    <w14:schemeClr w14:val="tx1"/>
                  </w14:solidFill>
                </w14:textFill>
              </w:rPr>
            </w:pPr>
          </w:p>
        </w:tc>
        <w:tc>
          <w:tcPr>
            <w:tcW w:w="418" w:type="dxa"/>
          </w:tcPr>
          <w:p w14:paraId="578D503F">
            <w:pPr>
              <w:rPr>
                <w:color w:val="000000" w:themeColor="text1"/>
                <w:szCs w:val="21"/>
                <w14:textFill>
                  <w14:solidFill>
                    <w14:schemeClr w14:val="tx1"/>
                  </w14:solidFill>
                </w14:textFill>
              </w:rPr>
            </w:pPr>
          </w:p>
        </w:tc>
      </w:tr>
      <w:tr w14:paraId="31F7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C3AA384">
            <w:pPr>
              <w:jc w:val="center"/>
              <w:rPr>
                <w:rFonts w:hint="eastAsia" w:ascii="宋体" w:hAnsi="宋体" w:eastAsia="宋体" w:cs="宋体"/>
                <w:b/>
                <w:bCs/>
                <w:kern w:val="0"/>
                <w:szCs w:val="21"/>
              </w:rPr>
            </w:pPr>
          </w:p>
        </w:tc>
        <w:tc>
          <w:tcPr>
            <w:tcW w:w="901" w:type="dxa"/>
            <w:vMerge w:val="continue"/>
            <w:vAlign w:val="center"/>
          </w:tcPr>
          <w:p w14:paraId="5D38B8AF">
            <w:pPr>
              <w:jc w:val="center"/>
              <w:rPr>
                <w:color w:val="000000" w:themeColor="text1"/>
                <w:szCs w:val="21"/>
                <w14:textFill>
                  <w14:solidFill>
                    <w14:schemeClr w14:val="tx1"/>
                  </w14:solidFill>
                </w14:textFill>
              </w:rPr>
            </w:pPr>
          </w:p>
        </w:tc>
        <w:tc>
          <w:tcPr>
            <w:tcW w:w="4676" w:type="dxa"/>
            <w:vAlign w:val="center"/>
          </w:tcPr>
          <w:p w14:paraId="3695C4B2">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5.铰链：采用铰链；</w:t>
            </w:r>
          </w:p>
        </w:tc>
        <w:tc>
          <w:tcPr>
            <w:tcW w:w="1190" w:type="dxa"/>
          </w:tcPr>
          <w:p w14:paraId="677CC4A8">
            <w:pPr>
              <w:rPr>
                <w:color w:val="000000" w:themeColor="text1"/>
                <w:szCs w:val="21"/>
                <w14:textFill>
                  <w14:solidFill>
                    <w14:schemeClr w14:val="tx1"/>
                  </w14:solidFill>
                </w14:textFill>
              </w:rPr>
            </w:pPr>
          </w:p>
        </w:tc>
        <w:tc>
          <w:tcPr>
            <w:tcW w:w="792" w:type="dxa"/>
          </w:tcPr>
          <w:p w14:paraId="7BECCB86">
            <w:pPr>
              <w:rPr>
                <w:color w:val="000000" w:themeColor="text1"/>
                <w:szCs w:val="21"/>
                <w14:textFill>
                  <w14:solidFill>
                    <w14:schemeClr w14:val="tx1"/>
                  </w14:solidFill>
                </w14:textFill>
              </w:rPr>
            </w:pPr>
          </w:p>
        </w:tc>
        <w:tc>
          <w:tcPr>
            <w:tcW w:w="418" w:type="dxa"/>
          </w:tcPr>
          <w:p w14:paraId="49704FA3">
            <w:pPr>
              <w:rPr>
                <w:color w:val="000000" w:themeColor="text1"/>
                <w:szCs w:val="21"/>
                <w14:textFill>
                  <w14:solidFill>
                    <w14:schemeClr w14:val="tx1"/>
                  </w14:solidFill>
                </w14:textFill>
              </w:rPr>
            </w:pPr>
          </w:p>
        </w:tc>
      </w:tr>
      <w:tr w14:paraId="3672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8077FEF">
            <w:pPr>
              <w:jc w:val="center"/>
              <w:rPr>
                <w:rFonts w:hint="eastAsia" w:ascii="宋体" w:hAnsi="宋体" w:eastAsia="宋体" w:cs="宋体"/>
                <w:b/>
                <w:bCs/>
                <w:kern w:val="0"/>
                <w:szCs w:val="21"/>
              </w:rPr>
            </w:pPr>
          </w:p>
        </w:tc>
        <w:tc>
          <w:tcPr>
            <w:tcW w:w="901" w:type="dxa"/>
            <w:vMerge w:val="continue"/>
            <w:vAlign w:val="center"/>
          </w:tcPr>
          <w:p w14:paraId="03E56F0B">
            <w:pPr>
              <w:jc w:val="center"/>
              <w:rPr>
                <w:color w:val="000000" w:themeColor="text1"/>
                <w:szCs w:val="21"/>
                <w14:textFill>
                  <w14:solidFill>
                    <w14:schemeClr w14:val="tx1"/>
                  </w14:solidFill>
                </w14:textFill>
              </w:rPr>
            </w:pPr>
          </w:p>
        </w:tc>
        <w:tc>
          <w:tcPr>
            <w:tcW w:w="4676" w:type="dxa"/>
            <w:vAlign w:val="center"/>
          </w:tcPr>
          <w:p w14:paraId="7B55C7FA">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6.脚垫：采用柜体内置可调ABS脚垫；</w:t>
            </w:r>
          </w:p>
        </w:tc>
        <w:tc>
          <w:tcPr>
            <w:tcW w:w="1190" w:type="dxa"/>
          </w:tcPr>
          <w:p w14:paraId="33A68271">
            <w:pPr>
              <w:rPr>
                <w:color w:val="000000" w:themeColor="text1"/>
                <w:szCs w:val="21"/>
                <w14:textFill>
                  <w14:solidFill>
                    <w14:schemeClr w14:val="tx1"/>
                  </w14:solidFill>
                </w14:textFill>
              </w:rPr>
            </w:pPr>
          </w:p>
        </w:tc>
        <w:tc>
          <w:tcPr>
            <w:tcW w:w="792" w:type="dxa"/>
          </w:tcPr>
          <w:p w14:paraId="1E4C1922">
            <w:pPr>
              <w:rPr>
                <w:color w:val="000000" w:themeColor="text1"/>
                <w:szCs w:val="21"/>
                <w14:textFill>
                  <w14:solidFill>
                    <w14:schemeClr w14:val="tx1"/>
                  </w14:solidFill>
                </w14:textFill>
              </w:rPr>
            </w:pPr>
          </w:p>
        </w:tc>
        <w:tc>
          <w:tcPr>
            <w:tcW w:w="418" w:type="dxa"/>
          </w:tcPr>
          <w:p w14:paraId="4623AA75">
            <w:pPr>
              <w:rPr>
                <w:color w:val="000000" w:themeColor="text1"/>
                <w:szCs w:val="21"/>
                <w14:textFill>
                  <w14:solidFill>
                    <w14:schemeClr w14:val="tx1"/>
                  </w14:solidFill>
                </w14:textFill>
              </w:rPr>
            </w:pPr>
          </w:p>
        </w:tc>
      </w:tr>
      <w:tr w14:paraId="1DDD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82E7877">
            <w:pPr>
              <w:jc w:val="center"/>
              <w:rPr>
                <w:rFonts w:hint="eastAsia" w:ascii="宋体" w:hAnsi="宋体" w:eastAsia="宋体" w:cs="宋体"/>
                <w:b/>
                <w:bCs/>
                <w:kern w:val="0"/>
                <w:szCs w:val="21"/>
              </w:rPr>
            </w:pPr>
          </w:p>
        </w:tc>
        <w:tc>
          <w:tcPr>
            <w:tcW w:w="901" w:type="dxa"/>
            <w:vMerge w:val="continue"/>
            <w:vAlign w:val="center"/>
          </w:tcPr>
          <w:p w14:paraId="5FCC6C44">
            <w:pPr>
              <w:jc w:val="center"/>
              <w:rPr>
                <w:color w:val="000000" w:themeColor="text1"/>
                <w:szCs w:val="21"/>
                <w14:textFill>
                  <w14:solidFill>
                    <w14:schemeClr w14:val="tx1"/>
                  </w14:solidFill>
                </w14:textFill>
              </w:rPr>
            </w:pPr>
          </w:p>
        </w:tc>
        <w:tc>
          <w:tcPr>
            <w:tcW w:w="4676" w:type="dxa"/>
            <w:vAlign w:val="center"/>
          </w:tcPr>
          <w:p w14:paraId="600964AE">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7.台面：采用≥12.7mm厚实芯理化板制作，边沿镶边加厚至25mm±2mm厚。</w:t>
            </w:r>
          </w:p>
        </w:tc>
        <w:tc>
          <w:tcPr>
            <w:tcW w:w="1190" w:type="dxa"/>
          </w:tcPr>
          <w:p w14:paraId="4F436951">
            <w:pPr>
              <w:rPr>
                <w:color w:val="000000" w:themeColor="text1"/>
                <w:szCs w:val="21"/>
                <w14:textFill>
                  <w14:solidFill>
                    <w14:schemeClr w14:val="tx1"/>
                  </w14:solidFill>
                </w14:textFill>
              </w:rPr>
            </w:pPr>
          </w:p>
        </w:tc>
        <w:tc>
          <w:tcPr>
            <w:tcW w:w="792" w:type="dxa"/>
          </w:tcPr>
          <w:p w14:paraId="20B1E81B">
            <w:pPr>
              <w:rPr>
                <w:color w:val="000000" w:themeColor="text1"/>
                <w:szCs w:val="21"/>
                <w14:textFill>
                  <w14:solidFill>
                    <w14:schemeClr w14:val="tx1"/>
                  </w14:solidFill>
                </w14:textFill>
              </w:rPr>
            </w:pPr>
          </w:p>
        </w:tc>
        <w:tc>
          <w:tcPr>
            <w:tcW w:w="418" w:type="dxa"/>
          </w:tcPr>
          <w:p w14:paraId="23825C59">
            <w:pPr>
              <w:rPr>
                <w:color w:val="000000" w:themeColor="text1"/>
                <w:szCs w:val="21"/>
                <w14:textFill>
                  <w14:solidFill>
                    <w14:schemeClr w14:val="tx1"/>
                  </w14:solidFill>
                </w14:textFill>
              </w:rPr>
            </w:pPr>
          </w:p>
        </w:tc>
      </w:tr>
      <w:tr w14:paraId="723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B82DD02">
            <w:pPr>
              <w:jc w:val="center"/>
              <w:rPr>
                <w:rFonts w:hint="eastAsia" w:ascii="宋体" w:hAnsi="宋体" w:eastAsia="宋体" w:cs="宋体"/>
                <w:b/>
                <w:bCs/>
                <w:kern w:val="0"/>
                <w:szCs w:val="21"/>
              </w:rPr>
            </w:pPr>
          </w:p>
        </w:tc>
        <w:tc>
          <w:tcPr>
            <w:tcW w:w="901" w:type="dxa"/>
            <w:vMerge w:val="continue"/>
            <w:vAlign w:val="center"/>
          </w:tcPr>
          <w:p w14:paraId="42D2378A">
            <w:pPr>
              <w:jc w:val="center"/>
              <w:rPr>
                <w:color w:val="000000" w:themeColor="text1"/>
                <w:szCs w:val="21"/>
                <w14:textFill>
                  <w14:solidFill>
                    <w14:schemeClr w14:val="tx1"/>
                  </w14:solidFill>
                </w14:textFill>
              </w:rPr>
            </w:pPr>
          </w:p>
        </w:tc>
        <w:tc>
          <w:tcPr>
            <w:tcW w:w="4676" w:type="dxa"/>
            <w:vAlign w:val="center"/>
          </w:tcPr>
          <w:p w14:paraId="1E644127">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lang w:bidi="ar"/>
              </w:rPr>
              <w:t>▲8.台面根据GB/T 17657-2022标准及其他相关标准进行检测，要求满足或优于以下性能：静曲强度≥140Mpa；弹性模量≥10450Mpa；抗拉强度≥69Mpa；拉伸强度≥69Mpa；表面耐龟裂性能：5级：表面无裂纹；耐高温性能：表面无裂纹；表面耐干热性能：5级：无明显变化；表面耐湿热性能：5级：无明显变化；耐光色牢度＞4级；洛氏硬度：126；耐臭氧（72h）：外观无明显变化；尺寸稳定性：横向和纵向均一致≤0.03%；漆膜附着力：六级：切割边缘完全平滑，网格内无脱落；漆膜硬度＞9H；表面耐划痕性能：4.5N作用下，试件表面无大于90%的连续划痕；耐沸水性能：质量增加百分率≤0.01%、厚度增加百分率≤0.06%，表面质量等级：5级：无变化，边缘质量等级：5级：无明显变化；抗冲击性能：冲击高度≥1m，压痕直径≤5.1mm；表面耐磨性能≥1120r，未出现磨损；弯曲强度≥140Mpa；弯曲弹性模量≥8330Mpa；表面耐冷热循环：表面无裂纹及鼓泡；</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c>
          <w:tcPr>
            <w:tcW w:w="1190" w:type="dxa"/>
          </w:tcPr>
          <w:p w14:paraId="3770DD9F">
            <w:pPr>
              <w:rPr>
                <w:color w:val="000000" w:themeColor="text1"/>
                <w:szCs w:val="21"/>
                <w14:textFill>
                  <w14:solidFill>
                    <w14:schemeClr w14:val="tx1"/>
                  </w14:solidFill>
                </w14:textFill>
              </w:rPr>
            </w:pPr>
          </w:p>
        </w:tc>
        <w:tc>
          <w:tcPr>
            <w:tcW w:w="792" w:type="dxa"/>
          </w:tcPr>
          <w:p w14:paraId="1A9EA0E2">
            <w:pPr>
              <w:rPr>
                <w:color w:val="000000" w:themeColor="text1"/>
                <w:szCs w:val="21"/>
                <w14:textFill>
                  <w14:solidFill>
                    <w14:schemeClr w14:val="tx1"/>
                  </w14:solidFill>
                </w14:textFill>
              </w:rPr>
            </w:pPr>
          </w:p>
        </w:tc>
        <w:tc>
          <w:tcPr>
            <w:tcW w:w="418" w:type="dxa"/>
          </w:tcPr>
          <w:p w14:paraId="6B5E79F3">
            <w:pPr>
              <w:rPr>
                <w:color w:val="000000" w:themeColor="text1"/>
                <w:szCs w:val="21"/>
                <w14:textFill>
                  <w14:solidFill>
                    <w14:schemeClr w14:val="tx1"/>
                  </w14:solidFill>
                </w14:textFill>
              </w:rPr>
            </w:pPr>
          </w:p>
        </w:tc>
      </w:tr>
      <w:tr w14:paraId="05BB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75FCFD3">
            <w:pPr>
              <w:jc w:val="center"/>
              <w:rPr>
                <w:rFonts w:hint="eastAsia" w:ascii="宋体" w:hAnsi="宋体" w:eastAsia="宋体" w:cs="宋体"/>
                <w:b/>
                <w:bCs/>
                <w:kern w:val="0"/>
                <w:szCs w:val="21"/>
              </w:rPr>
            </w:pPr>
          </w:p>
        </w:tc>
        <w:tc>
          <w:tcPr>
            <w:tcW w:w="901" w:type="dxa"/>
            <w:vMerge w:val="continue"/>
            <w:vAlign w:val="center"/>
          </w:tcPr>
          <w:p w14:paraId="70D7A866">
            <w:pPr>
              <w:jc w:val="center"/>
              <w:rPr>
                <w:color w:val="000000" w:themeColor="text1"/>
                <w:szCs w:val="21"/>
                <w14:textFill>
                  <w14:solidFill>
                    <w14:schemeClr w14:val="tx1"/>
                  </w14:solidFill>
                </w14:textFill>
              </w:rPr>
            </w:pPr>
          </w:p>
        </w:tc>
        <w:tc>
          <w:tcPr>
            <w:tcW w:w="4676" w:type="dxa"/>
            <w:vAlign w:val="center"/>
          </w:tcPr>
          <w:p w14:paraId="05101387">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lang w:bidi="ar"/>
              </w:rPr>
              <w:t>▲9.台面：按照GB/T 17657-2022标准对面板正反两面进行耐污染物检验，其中硫酸（98%）、77%硫酸、硝酸（65%）、乙酸(99%)、氢氟酸（48%）、3%双氧水、无水乙醇、水杨酸、碘伏、亚甲基蓝(5%)、乙腈、无水甲醇、正己烷、三氯乙酸等不少于135种溶液或试剂检验结果达到5级并无明显变化</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c>
          <w:tcPr>
            <w:tcW w:w="1190" w:type="dxa"/>
          </w:tcPr>
          <w:p w14:paraId="34D0BC85">
            <w:pPr>
              <w:rPr>
                <w:color w:val="000000" w:themeColor="text1"/>
                <w:szCs w:val="21"/>
                <w14:textFill>
                  <w14:solidFill>
                    <w14:schemeClr w14:val="tx1"/>
                  </w14:solidFill>
                </w14:textFill>
              </w:rPr>
            </w:pPr>
          </w:p>
        </w:tc>
        <w:tc>
          <w:tcPr>
            <w:tcW w:w="792" w:type="dxa"/>
          </w:tcPr>
          <w:p w14:paraId="16D03A81">
            <w:pPr>
              <w:rPr>
                <w:color w:val="000000" w:themeColor="text1"/>
                <w:szCs w:val="21"/>
                <w14:textFill>
                  <w14:solidFill>
                    <w14:schemeClr w14:val="tx1"/>
                  </w14:solidFill>
                </w14:textFill>
              </w:rPr>
            </w:pPr>
          </w:p>
        </w:tc>
        <w:tc>
          <w:tcPr>
            <w:tcW w:w="418" w:type="dxa"/>
          </w:tcPr>
          <w:p w14:paraId="192E2091">
            <w:pPr>
              <w:rPr>
                <w:color w:val="000000" w:themeColor="text1"/>
                <w:szCs w:val="21"/>
                <w14:textFill>
                  <w14:solidFill>
                    <w14:schemeClr w14:val="tx1"/>
                  </w14:solidFill>
                </w14:textFill>
              </w:rPr>
            </w:pPr>
          </w:p>
        </w:tc>
      </w:tr>
      <w:tr w14:paraId="5B30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AB60142">
            <w:pPr>
              <w:jc w:val="center"/>
              <w:rPr>
                <w:rFonts w:hint="eastAsia" w:ascii="宋体" w:hAnsi="宋体" w:eastAsia="宋体" w:cs="宋体"/>
                <w:b/>
                <w:bCs/>
                <w:kern w:val="0"/>
                <w:szCs w:val="21"/>
              </w:rPr>
            </w:pPr>
          </w:p>
        </w:tc>
        <w:tc>
          <w:tcPr>
            <w:tcW w:w="901" w:type="dxa"/>
            <w:vMerge w:val="continue"/>
            <w:vAlign w:val="center"/>
          </w:tcPr>
          <w:p w14:paraId="45F0C107">
            <w:pPr>
              <w:jc w:val="center"/>
              <w:rPr>
                <w:color w:val="000000" w:themeColor="text1"/>
                <w:szCs w:val="21"/>
                <w14:textFill>
                  <w14:solidFill>
                    <w14:schemeClr w14:val="tx1"/>
                  </w14:solidFill>
                </w14:textFill>
              </w:rPr>
            </w:pPr>
          </w:p>
        </w:tc>
        <w:tc>
          <w:tcPr>
            <w:tcW w:w="4676" w:type="dxa"/>
            <w:vAlign w:val="center"/>
          </w:tcPr>
          <w:p w14:paraId="038223A8">
            <w:pPr>
              <w:widowControl/>
              <w:jc w:val="left"/>
              <w:textAlignment w:val="center"/>
              <w:rPr>
                <w:rFonts w:hint="eastAsia" w:ascii="宋体" w:hAnsi="宋体" w:eastAsia="宋体" w:cs="宋体"/>
                <w:b/>
                <w:bCs/>
                <w:color w:val="000000"/>
                <w:szCs w:val="21"/>
              </w:rPr>
            </w:pPr>
            <w:r>
              <w:rPr>
                <w:rFonts w:hint="eastAsia" w:ascii="宋体" w:hAnsi="宋体" w:eastAsia="宋体" w:cs="宋体"/>
                <w:b/>
                <w:bCs/>
                <w:kern w:val="0"/>
                <w:szCs w:val="21"/>
                <w:lang w:bidi="ar"/>
              </w:rPr>
              <w:t>▲10.台面：依据JC/T 2039-2010标准检测板材抗霉菌性能：黑曲霉、土曲霉、宛氏拟青霉、绳状青霉、出芽短梗霉、球毛壳霉、长枝木霉等7种的霉菌检测长霉等级0级。</w:t>
            </w:r>
            <w:r>
              <w:rPr>
                <w:rStyle w:val="49"/>
                <w:sz w:val="21"/>
                <w:szCs w:val="21"/>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w:t>
            </w:r>
            <w:r>
              <w:rPr>
                <w:rStyle w:val="49"/>
                <w:rFonts w:hint="eastAsia" w:eastAsia="宋体"/>
                <w:color w:val="FF0000"/>
                <w:sz w:val="21"/>
                <w:szCs w:val="21"/>
                <w:lang w:eastAsia="zh-CN" w:bidi="ar"/>
              </w:rPr>
              <w:t>前2年内</w:t>
            </w:r>
            <w:r>
              <w:rPr>
                <w:rStyle w:val="49"/>
                <w:sz w:val="21"/>
                <w:szCs w:val="21"/>
                <w:lang w:bidi="ar"/>
              </w:rPr>
              <w:t>；如检验检测报告中明确备注说明相关检验检测项不在检验检测机构“CMA”资质许可(认定)范围内的，不符合招标文件要求。）</w:t>
            </w:r>
          </w:p>
        </w:tc>
        <w:tc>
          <w:tcPr>
            <w:tcW w:w="1190" w:type="dxa"/>
          </w:tcPr>
          <w:p w14:paraId="7BEEE622">
            <w:pPr>
              <w:rPr>
                <w:color w:val="000000" w:themeColor="text1"/>
                <w:szCs w:val="21"/>
                <w14:textFill>
                  <w14:solidFill>
                    <w14:schemeClr w14:val="tx1"/>
                  </w14:solidFill>
                </w14:textFill>
              </w:rPr>
            </w:pPr>
          </w:p>
        </w:tc>
        <w:tc>
          <w:tcPr>
            <w:tcW w:w="792" w:type="dxa"/>
          </w:tcPr>
          <w:p w14:paraId="5913E1CA">
            <w:pPr>
              <w:rPr>
                <w:color w:val="000000" w:themeColor="text1"/>
                <w:szCs w:val="21"/>
                <w14:textFill>
                  <w14:solidFill>
                    <w14:schemeClr w14:val="tx1"/>
                  </w14:solidFill>
                </w14:textFill>
              </w:rPr>
            </w:pPr>
          </w:p>
        </w:tc>
        <w:tc>
          <w:tcPr>
            <w:tcW w:w="418" w:type="dxa"/>
          </w:tcPr>
          <w:p w14:paraId="5857E078">
            <w:pPr>
              <w:rPr>
                <w:color w:val="000000" w:themeColor="text1"/>
                <w:szCs w:val="21"/>
                <w14:textFill>
                  <w14:solidFill>
                    <w14:schemeClr w14:val="tx1"/>
                  </w14:solidFill>
                </w14:textFill>
              </w:rPr>
            </w:pPr>
          </w:p>
        </w:tc>
      </w:tr>
      <w:tr w14:paraId="6567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8C70463">
            <w:pPr>
              <w:jc w:val="center"/>
              <w:rPr>
                <w:rFonts w:hint="eastAsia" w:ascii="宋体" w:hAnsi="宋体" w:eastAsia="宋体" w:cs="宋体"/>
                <w:b/>
                <w:bCs/>
                <w:kern w:val="0"/>
                <w:szCs w:val="21"/>
              </w:rPr>
            </w:pPr>
          </w:p>
        </w:tc>
        <w:tc>
          <w:tcPr>
            <w:tcW w:w="901" w:type="dxa"/>
            <w:vMerge w:val="continue"/>
            <w:vAlign w:val="center"/>
          </w:tcPr>
          <w:p w14:paraId="3AA628BD">
            <w:pPr>
              <w:jc w:val="center"/>
              <w:rPr>
                <w:color w:val="000000" w:themeColor="text1"/>
                <w:szCs w:val="21"/>
                <w14:textFill>
                  <w14:solidFill>
                    <w14:schemeClr w14:val="tx1"/>
                  </w14:solidFill>
                </w14:textFill>
              </w:rPr>
            </w:pPr>
          </w:p>
        </w:tc>
        <w:tc>
          <w:tcPr>
            <w:tcW w:w="4676" w:type="dxa"/>
            <w:vAlign w:val="center"/>
          </w:tcPr>
          <w:p w14:paraId="6AD3837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11.台面：依据JC/T 2039-2010标准检测板材抗菌性能：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不少于15种的菌种抗菌率≥99.99%；</w:t>
            </w:r>
          </w:p>
        </w:tc>
        <w:tc>
          <w:tcPr>
            <w:tcW w:w="1190" w:type="dxa"/>
          </w:tcPr>
          <w:p w14:paraId="4B1EF266">
            <w:pPr>
              <w:rPr>
                <w:color w:val="000000" w:themeColor="text1"/>
                <w:szCs w:val="21"/>
                <w14:textFill>
                  <w14:solidFill>
                    <w14:schemeClr w14:val="tx1"/>
                  </w14:solidFill>
                </w14:textFill>
              </w:rPr>
            </w:pPr>
          </w:p>
        </w:tc>
        <w:tc>
          <w:tcPr>
            <w:tcW w:w="792" w:type="dxa"/>
          </w:tcPr>
          <w:p w14:paraId="2BB559C1">
            <w:pPr>
              <w:rPr>
                <w:color w:val="000000" w:themeColor="text1"/>
                <w:szCs w:val="21"/>
                <w14:textFill>
                  <w14:solidFill>
                    <w14:schemeClr w14:val="tx1"/>
                  </w14:solidFill>
                </w14:textFill>
              </w:rPr>
            </w:pPr>
          </w:p>
        </w:tc>
        <w:tc>
          <w:tcPr>
            <w:tcW w:w="418" w:type="dxa"/>
          </w:tcPr>
          <w:p w14:paraId="1EFF86A0">
            <w:pPr>
              <w:rPr>
                <w:color w:val="000000" w:themeColor="text1"/>
                <w:szCs w:val="21"/>
                <w14:textFill>
                  <w14:solidFill>
                    <w14:schemeClr w14:val="tx1"/>
                  </w14:solidFill>
                </w14:textFill>
              </w:rPr>
            </w:pPr>
          </w:p>
        </w:tc>
      </w:tr>
      <w:tr w14:paraId="0C47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17069320">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9</w:t>
            </w:r>
          </w:p>
        </w:tc>
        <w:tc>
          <w:tcPr>
            <w:tcW w:w="901" w:type="dxa"/>
            <w:vMerge w:val="restart"/>
            <w:vAlign w:val="center"/>
          </w:tcPr>
          <w:p w14:paraId="0B4AA1F6">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教师转椅</w:t>
            </w:r>
          </w:p>
        </w:tc>
        <w:tc>
          <w:tcPr>
            <w:tcW w:w="4676" w:type="dxa"/>
            <w:vAlign w:val="center"/>
          </w:tcPr>
          <w:p w14:paraId="47CD6DB7">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1.规格:长500mm±5mm*500mm±5mm *800mm±5mm；</w:t>
            </w:r>
          </w:p>
        </w:tc>
        <w:tc>
          <w:tcPr>
            <w:tcW w:w="1190" w:type="dxa"/>
          </w:tcPr>
          <w:p w14:paraId="3C169335">
            <w:pPr>
              <w:rPr>
                <w:color w:val="000000" w:themeColor="text1"/>
                <w:szCs w:val="21"/>
                <w14:textFill>
                  <w14:solidFill>
                    <w14:schemeClr w14:val="tx1"/>
                  </w14:solidFill>
                </w14:textFill>
              </w:rPr>
            </w:pPr>
          </w:p>
        </w:tc>
        <w:tc>
          <w:tcPr>
            <w:tcW w:w="792" w:type="dxa"/>
          </w:tcPr>
          <w:p w14:paraId="5CB63DC9">
            <w:pPr>
              <w:rPr>
                <w:color w:val="000000" w:themeColor="text1"/>
                <w:szCs w:val="21"/>
                <w14:textFill>
                  <w14:solidFill>
                    <w14:schemeClr w14:val="tx1"/>
                  </w14:solidFill>
                </w14:textFill>
              </w:rPr>
            </w:pPr>
          </w:p>
        </w:tc>
        <w:tc>
          <w:tcPr>
            <w:tcW w:w="418" w:type="dxa"/>
          </w:tcPr>
          <w:p w14:paraId="79687E57">
            <w:pPr>
              <w:rPr>
                <w:color w:val="000000" w:themeColor="text1"/>
                <w:szCs w:val="21"/>
                <w14:textFill>
                  <w14:solidFill>
                    <w14:schemeClr w14:val="tx1"/>
                  </w14:solidFill>
                </w14:textFill>
              </w:rPr>
            </w:pPr>
          </w:p>
        </w:tc>
      </w:tr>
      <w:tr w14:paraId="318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22D1DC34">
            <w:pPr>
              <w:jc w:val="center"/>
              <w:rPr>
                <w:rFonts w:hint="eastAsia" w:ascii="宋体" w:hAnsi="宋体" w:eastAsia="宋体" w:cs="宋体"/>
                <w:b/>
                <w:bCs/>
                <w:kern w:val="0"/>
                <w:szCs w:val="21"/>
              </w:rPr>
            </w:pPr>
          </w:p>
        </w:tc>
        <w:tc>
          <w:tcPr>
            <w:tcW w:w="901" w:type="dxa"/>
            <w:vMerge w:val="continue"/>
            <w:vAlign w:val="center"/>
          </w:tcPr>
          <w:p w14:paraId="6D1AE5BB">
            <w:pPr>
              <w:jc w:val="center"/>
              <w:rPr>
                <w:color w:val="000000" w:themeColor="text1"/>
                <w:szCs w:val="21"/>
                <w14:textFill>
                  <w14:solidFill>
                    <w14:schemeClr w14:val="tx1"/>
                  </w14:solidFill>
                </w14:textFill>
              </w:rPr>
            </w:pPr>
          </w:p>
        </w:tc>
        <w:tc>
          <w:tcPr>
            <w:tcW w:w="4676" w:type="dxa"/>
            <w:vAlign w:val="center"/>
          </w:tcPr>
          <w:p w14:paraId="2102F67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2.靠背及下座采用高密度网布格；</w:t>
            </w:r>
          </w:p>
        </w:tc>
        <w:tc>
          <w:tcPr>
            <w:tcW w:w="1190" w:type="dxa"/>
          </w:tcPr>
          <w:p w14:paraId="278C5A27">
            <w:pPr>
              <w:rPr>
                <w:color w:val="000000" w:themeColor="text1"/>
                <w:szCs w:val="21"/>
                <w14:textFill>
                  <w14:solidFill>
                    <w14:schemeClr w14:val="tx1"/>
                  </w14:solidFill>
                </w14:textFill>
              </w:rPr>
            </w:pPr>
          </w:p>
        </w:tc>
        <w:tc>
          <w:tcPr>
            <w:tcW w:w="792" w:type="dxa"/>
          </w:tcPr>
          <w:p w14:paraId="7EBB9A6B">
            <w:pPr>
              <w:rPr>
                <w:color w:val="000000" w:themeColor="text1"/>
                <w:szCs w:val="21"/>
                <w14:textFill>
                  <w14:solidFill>
                    <w14:schemeClr w14:val="tx1"/>
                  </w14:solidFill>
                </w14:textFill>
              </w:rPr>
            </w:pPr>
          </w:p>
        </w:tc>
        <w:tc>
          <w:tcPr>
            <w:tcW w:w="418" w:type="dxa"/>
          </w:tcPr>
          <w:p w14:paraId="17BE09D1">
            <w:pPr>
              <w:rPr>
                <w:color w:val="000000" w:themeColor="text1"/>
                <w:szCs w:val="21"/>
                <w14:textFill>
                  <w14:solidFill>
                    <w14:schemeClr w14:val="tx1"/>
                  </w14:solidFill>
                </w14:textFill>
              </w:rPr>
            </w:pPr>
          </w:p>
        </w:tc>
      </w:tr>
      <w:tr w14:paraId="716B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1973C88">
            <w:pPr>
              <w:jc w:val="center"/>
              <w:rPr>
                <w:rFonts w:hint="eastAsia" w:ascii="宋体" w:hAnsi="宋体" w:eastAsia="宋体" w:cs="宋体"/>
                <w:b/>
                <w:bCs/>
                <w:kern w:val="0"/>
                <w:szCs w:val="21"/>
              </w:rPr>
            </w:pPr>
          </w:p>
        </w:tc>
        <w:tc>
          <w:tcPr>
            <w:tcW w:w="901" w:type="dxa"/>
            <w:vMerge w:val="continue"/>
            <w:vAlign w:val="center"/>
          </w:tcPr>
          <w:p w14:paraId="2A480384">
            <w:pPr>
              <w:jc w:val="center"/>
              <w:rPr>
                <w:color w:val="000000" w:themeColor="text1"/>
                <w:szCs w:val="21"/>
                <w14:textFill>
                  <w14:solidFill>
                    <w14:schemeClr w14:val="tx1"/>
                  </w14:solidFill>
                </w14:textFill>
              </w:rPr>
            </w:pPr>
          </w:p>
        </w:tc>
        <w:tc>
          <w:tcPr>
            <w:tcW w:w="4676" w:type="dxa"/>
            <w:vAlign w:val="center"/>
          </w:tcPr>
          <w:p w14:paraId="2B7B14E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3.面料为网布格；</w:t>
            </w:r>
          </w:p>
        </w:tc>
        <w:tc>
          <w:tcPr>
            <w:tcW w:w="1190" w:type="dxa"/>
          </w:tcPr>
          <w:p w14:paraId="4D0BE86E">
            <w:pPr>
              <w:rPr>
                <w:color w:val="000000" w:themeColor="text1"/>
                <w:szCs w:val="21"/>
                <w14:textFill>
                  <w14:solidFill>
                    <w14:schemeClr w14:val="tx1"/>
                  </w14:solidFill>
                </w14:textFill>
              </w:rPr>
            </w:pPr>
          </w:p>
        </w:tc>
        <w:tc>
          <w:tcPr>
            <w:tcW w:w="792" w:type="dxa"/>
          </w:tcPr>
          <w:p w14:paraId="01D0E81F">
            <w:pPr>
              <w:rPr>
                <w:color w:val="000000" w:themeColor="text1"/>
                <w:szCs w:val="21"/>
                <w14:textFill>
                  <w14:solidFill>
                    <w14:schemeClr w14:val="tx1"/>
                  </w14:solidFill>
                </w14:textFill>
              </w:rPr>
            </w:pPr>
          </w:p>
        </w:tc>
        <w:tc>
          <w:tcPr>
            <w:tcW w:w="418" w:type="dxa"/>
          </w:tcPr>
          <w:p w14:paraId="566A38EC">
            <w:pPr>
              <w:rPr>
                <w:color w:val="000000" w:themeColor="text1"/>
                <w:szCs w:val="21"/>
                <w14:textFill>
                  <w14:solidFill>
                    <w14:schemeClr w14:val="tx1"/>
                  </w14:solidFill>
                </w14:textFill>
              </w:rPr>
            </w:pPr>
          </w:p>
        </w:tc>
      </w:tr>
      <w:tr w14:paraId="199B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72A08A4A">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10</w:t>
            </w:r>
          </w:p>
        </w:tc>
        <w:tc>
          <w:tcPr>
            <w:tcW w:w="901" w:type="dxa"/>
            <w:vMerge w:val="restart"/>
            <w:vAlign w:val="center"/>
          </w:tcPr>
          <w:p w14:paraId="262FC083">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定制边台1</w:t>
            </w:r>
          </w:p>
        </w:tc>
        <w:tc>
          <w:tcPr>
            <w:tcW w:w="4676" w:type="dxa"/>
            <w:vAlign w:val="center"/>
          </w:tcPr>
          <w:p w14:paraId="15FF3986">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1.规格：长5400mm±60mm *宽500mm±50mm *高800mm±50mm；</w:t>
            </w:r>
          </w:p>
        </w:tc>
        <w:tc>
          <w:tcPr>
            <w:tcW w:w="1190" w:type="dxa"/>
          </w:tcPr>
          <w:p w14:paraId="0B5C8136">
            <w:pPr>
              <w:rPr>
                <w:color w:val="000000" w:themeColor="text1"/>
                <w:szCs w:val="21"/>
                <w14:textFill>
                  <w14:solidFill>
                    <w14:schemeClr w14:val="tx1"/>
                  </w14:solidFill>
                </w14:textFill>
              </w:rPr>
            </w:pPr>
          </w:p>
        </w:tc>
        <w:tc>
          <w:tcPr>
            <w:tcW w:w="792" w:type="dxa"/>
          </w:tcPr>
          <w:p w14:paraId="73311710">
            <w:pPr>
              <w:rPr>
                <w:color w:val="000000" w:themeColor="text1"/>
                <w:szCs w:val="21"/>
                <w14:textFill>
                  <w14:solidFill>
                    <w14:schemeClr w14:val="tx1"/>
                  </w14:solidFill>
                </w14:textFill>
              </w:rPr>
            </w:pPr>
          </w:p>
        </w:tc>
        <w:tc>
          <w:tcPr>
            <w:tcW w:w="418" w:type="dxa"/>
          </w:tcPr>
          <w:p w14:paraId="1C46BA09">
            <w:pPr>
              <w:rPr>
                <w:color w:val="000000" w:themeColor="text1"/>
                <w:szCs w:val="21"/>
                <w14:textFill>
                  <w14:solidFill>
                    <w14:schemeClr w14:val="tx1"/>
                  </w14:solidFill>
                </w14:textFill>
              </w:rPr>
            </w:pPr>
          </w:p>
        </w:tc>
      </w:tr>
      <w:tr w14:paraId="0E37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57803E8">
            <w:pPr>
              <w:jc w:val="center"/>
              <w:rPr>
                <w:rFonts w:hint="eastAsia" w:ascii="宋体" w:hAnsi="宋体" w:eastAsia="宋体" w:cs="宋体"/>
                <w:b/>
                <w:bCs/>
                <w:kern w:val="0"/>
                <w:szCs w:val="21"/>
              </w:rPr>
            </w:pPr>
          </w:p>
        </w:tc>
        <w:tc>
          <w:tcPr>
            <w:tcW w:w="901" w:type="dxa"/>
            <w:vMerge w:val="continue"/>
            <w:vAlign w:val="center"/>
          </w:tcPr>
          <w:p w14:paraId="69D6EAB3">
            <w:pPr>
              <w:jc w:val="center"/>
              <w:rPr>
                <w:color w:val="000000" w:themeColor="text1"/>
                <w:szCs w:val="21"/>
                <w14:textFill>
                  <w14:solidFill>
                    <w14:schemeClr w14:val="tx1"/>
                  </w14:solidFill>
                </w14:textFill>
              </w:rPr>
            </w:pPr>
          </w:p>
        </w:tc>
        <w:tc>
          <w:tcPr>
            <w:tcW w:w="4676" w:type="dxa"/>
            <w:vAlign w:val="center"/>
          </w:tcPr>
          <w:p w14:paraId="724F0BEB">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2.基材：EO级多层夹板；</w:t>
            </w:r>
          </w:p>
        </w:tc>
        <w:tc>
          <w:tcPr>
            <w:tcW w:w="1190" w:type="dxa"/>
          </w:tcPr>
          <w:p w14:paraId="57F67C4E">
            <w:pPr>
              <w:rPr>
                <w:color w:val="000000" w:themeColor="text1"/>
                <w:szCs w:val="21"/>
                <w14:textFill>
                  <w14:solidFill>
                    <w14:schemeClr w14:val="tx1"/>
                  </w14:solidFill>
                </w14:textFill>
              </w:rPr>
            </w:pPr>
          </w:p>
        </w:tc>
        <w:tc>
          <w:tcPr>
            <w:tcW w:w="792" w:type="dxa"/>
          </w:tcPr>
          <w:p w14:paraId="5E888584">
            <w:pPr>
              <w:rPr>
                <w:color w:val="000000" w:themeColor="text1"/>
                <w:szCs w:val="21"/>
                <w14:textFill>
                  <w14:solidFill>
                    <w14:schemeClr w14:val="tx1"/>
                  </w14:solidFill>
                </w14:textFill>
              </w:rPr>
            </w:pPr>
          </w:p>
        </w:tc>
        <w:tc>
          <w:tcPr>
            <w:tcW w:w="418" w:type="dxa"/>
          </w:tcPr>
          <w:p w14:paraId="200D356C">
            <w:pPr>
              <w:rPr>
                <w:color w:val="000000" w:themeColor="text1"/>
                <w:szCs w:val="21"/>
                <w14:textFill>
                  <w14:solidFill>
                    <w14:schemeClr w14:val="tx1"/>
                  </w14:solidFill>
                </w14:textFill>
              </w:rPr>
            </w:pPr>
          </w:p>
        </w:tc>
      </w:tr>
      <w:tr w14:paraId="3E1F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6BF63D7D">
            <w:pPr>
              <w:jc w:val="center"/>
              <w:rPr>
                <w:rFonts w:hint="eastAsia" w:ascii="宋体" w:hAnsi="宋体" w:eastAsia="宋体" w:cs="宋体"/>
                <w:b/>
                <w:bCs/>
                <w:kern w:val="0"/>
                <w:szCs w:val="21"/>
              </w:rPr>
            </w:pPr>
          </w:p>
        </w:tc>
        <w:tc>
          <w:tcPr>
            <w:tcW w:w="901" w:type="dxa"/>
            <w:vMerge w:val="continue"/>
            <w:vAlign w:val="center"/>
          </w:tcPr>
          <w:p w14:paraId="6BE6ED5A">
            <w:pPr>
              <w:jc w:val="center"/>
              <w:rPr>
                <w:color w:val="000000" w:themeColor="text1"/>
                <w:szCs w:val="21"/>
                <w14:textFill>
                  <w14:solidFill>
                    <w14:schemeClr w14:val="tx1"/>
                  </w14:solidFill>
                </w14:textFill>
              </w:rPr>
            </w:pPr>
          </w:p>
        </w:tc>
        <w:tc>
          <w:tcPr>
            <w:tcW w:w="4676" w:type="dxa"/>
            <w:vAlign w:val="center"/>
          </w:tcPr>
          <w:p w14:paraId="3F60F10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3.柜体采用18mm±3mm厚板材，背板采用9mm±1mm厚板材。</w:t>
            </w:r>
          </w:p>
        </w:tc>
        <w:tc>
          <w:tcPr>
            <w:tcW w:w="1190" w:type="dxa"/>
          </w:tcPr>
          <w:p w14:paraId="6E0CF41A">
            <w:pPr>
              <w:rPr>
                <w:color w:val="000000" w:themeColor="text1"/>
                <w:szCs w:val="21"/>
                <w14:textFill>
                  <w14:solidFill>
                    <w14:schemeClr w14:val="tx1"/>
                  </w14:solidFill>
                </w14:textFill>
              </w:rPr>
            </w:pPr>
          </w:p>
        </w:tc>
        <w:tc>
          <w:tcPr>
            <w:tcW w:w="792" w:type="dxa"/>
          </w:tcPr>
          <w:p w14:paraId="5A275740">
            <w:pPr>
              <w:rPr>
                <w:color w:val="000000" w:themeColor="text1"/>
                <w:szCs w:val="21"/>
                <w14:textFill>
                  <w14:solidFill>
                    <w14:schemeClr w14:val="tx1"/>
                  </w14:solidFill>
                </w14:textFill>
              </w:rPr>
            </w:pPr>
          </w:p>
        </w:tc>
        <w:tc>
          <w:tcPr>
            <w:tcW w:w="418" w:type="dxa"/>
          </w:tcPr>
          <w:p w14:paraId="27222284">
            <w:pPr>
              <w:rPr>
                <w:color w:val="000000" w:themeColor="text1"/>
                <w:szCs w:val="21"/>
                <w14:textFill>
                  <w14:solidFill>
                    <w14:schemeClr w14:val="tx1"/>
                  </w14:solidFill>
                </w14:textFill>
              </w:rPr>
            </w:pPr>
          </w:p>
        </w:tc>
      </w:tr>
      <w:tr w14:paraId="449F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296F17A2">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11</w:t>
            </w:r>
          </w:p>
        </w:tc>
        <w:tc>
          <w:tcPr>
            <w:tcW w:w="901" w:type="dxa"/>
            <w:vMerge w:val="restart"/>
            <w:vAlign w:val="center"/>
          </w:tcPr>
          <w:p w14:paraId="30CB6BB8">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定制边台2</w:t>
            </w:r>
          </w:p>
        </w:tc>
        <w:tc>
          <w:tcPr>
            <w:tcW w:w="4676" w:type="dxa"/>
            <w:vAlign w:val="center"/>
          </w:tcPr>
          <w:p w14:paraId="43F18CD4">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1.规格：长5500mm±50mm*500mm±50mm*800mm±50mm；</w:t>
            </w:r>
          </w:p>
        </w:tc>
        <w:tc>
          <w:tcPr>
            <w:tcW w:w="1190" w:type="dxa"/>
          </w:tcPr>
          <w:p w14:paraId="0DA4C19A">
            <w:pPr>
              <w:rPr>
                <w:color w:val="000000" w:themeColor="text1"/>
                <w:szCs w:val="21"/>
                <w14:textFill>
                  <w14:solidFill>
                    <w14:schemeClr w14:val="tx1"/>
                  </w14:solidFill>
                </w14:textFill>
              </w:rPr>
            </w:pPr>
          </w:p>
        </w:tc>
        <w:tc>
          <w:tcPr>
            <w:tcW w:w="792" w:type="dxa"/>
          </w:tcPr>
          <w:p w14:paraId="1F805B31">
            <w:pPr>
              <w:rPr>
                <w:color w:val="000000" w:themeColor="text1"/>
                <w:szCs w:val="21"/>
                <w14:textFill>
                  <w14:solidFill>
                    <w14:schemeClr w14:val="tx1"/>
                  </w14:solidFill>
                </w14:textFill>
              </w:rPr>
            </w:pPr>
          </w:p>
        </w:tc>
        <w:tc>
          <w:tcPr>
            <w:tcW w:w="418" w:type="dxa"/>
          </w:tcPr>
          <w:p w14:paraId="3052B87D">
            <w:pPr>
              <w:rPr>
                <w:color w:val="000000" w:themeColor="text1"/>
                <w:szCs w:val="21"/>
                <w14:textFill>
                  <w14:solidFill>
                    <w14:schemeClr w14:val="tx1"/>
                  </w14:solidFill>
                </w14:textFill>
              </w:rPr>
            </w:pPr>
          </w:p>
        </w:tc>
      </w:tr>
      <w:tr w14:paraId="12FF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7C7946C8">
            <w:pPr>
              <w:jc w:val="center"/>
              <w:rPr>
                <w:rFonts w:hint="eastAsia" w:ascii="宋体" w:hAnsi="宋体" w:eastAsia="宋体" w:cs="宋体"/>
                <w:b/>
                <w:bCs/>
                <w:kern w:val="0"/>
                <w:szCs w:val="21"/>
              </w:rPr>
            </w:pPr>
          </w:p>
        </w:tc>
        <w:tc>
          <w:tcPr>
            <w:tcW w:w="901" w:type="dxa"/>
            <w:vMerge w:val="continue"/>
            <w:vAlign w:val="center"/>
          </w:tcPr>
          <w:p w14:paraId="17D676A5">
            <w:pPr>
              <w:jc w:val="center"/>
              <w:rPr>
                <w:color w:val="000000" w:themeColor="text1"/>
                <w:szCs w:val="21"/>
                <w14:textFill>
                  <w14:solidFill>
                    <w14:schemeClr w14:val="tx1"/>
                  </w14:solidFill>
                </w14:textFill>
              </w:rPr>
            </w:pPr>
          </w:p>
        </w:tc>
        <w:tc>
          <w:tcPr>
            <w:tcW w:w="4676" w:type="dxa"/>
            <w:vAlign w:val="center"/>
          </w:tcPr>
          <w:p w14:paraId="7DC56F98">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2.基材：EO级多层夹板；</w:t>
            </w:r>
          </w:p>
        </w:tc>
        <w:tc>
          <w:tcPr>
            <w:tcW w:w="1190" w:type="dxa"/>
          </w:tcPr>
          <w:p w14:paraId="09FF7F6D">
            <w:pPr>
              <w:rPr>
                <w:color w:val="000000" w:themeColor="text1"/>
                <w:szCs w:val="21"/>
                <w14:textFill>
                  <w14:solidFill>
                    <w14:schemeClr w14:val="tx1"/>
                  </w14:solidFill>
                </w14:textFill>
              </w:rPr>
            </w:pPr>
          </w:p>
        </w:tc>
        <w:tc>
          <w:tcPr>
            <w:tcW w:w="792" w:type="dxa"/>
          </w:tcPr>
          <w:p w14:paraId="62415DCC">
            <w:pPr>
              <w:rPr>
                <w:color w:val="000000" w:themeColor="text1"/>
                <w:szCs w:val="21"/>
                <w14:textFill>
                  <w14:solidFill>
                    <w14:schemeClr w14:val="tx1"/>
                  </w14:solidFill>
                </w14:textFill>
              </w:rPr>
            </w:pPr>
          </w:p>
        </w:tc>
        <w:tc>
          <w:tcPr>
            <w:tcW w:w="418" w:type="dxa"/>
          </w:tcPr>
          <w:p w14:paraId="58A3364D">
            <w:pPr>
              <w:rPr>
                <w:color w:val="000000" w:themeColor="text1"/>
                <w:szCs w:val="21"/>
                <w14:textFill>
                  <w14:solidFill>
                    <w14:schemeClr w14:val="tx1"/>
                  </w14:solidFill>
                </w14:textFill>
              </w:rPr>
            </w:pPr>
          </w:p>
        </w:tc>
      </w:tr>
      <w:tr w14:paraId="012E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3CF63CA8">
            <w:pPr>
              <w:jc w:val="center"/>
              <w:rPr>
                <w:rFonts w:hint="eastAsia" w:ascii="宋体" w:hAnsi="宋体" w:eastAsia="宋体" w:cs="宋体"/>
                <w:b/>
                <w:bCs/>
                <w:kern w:val="0"/>
                <w:szCs w:val="21"/>
              </w:rPr>
            </w:pPr>
          </w:p>
        </w:tc>
        <w:tc>
          <w:tcPr>
            <w:tcW w:w="901" w:type="dxa"/>
            <w:vMerge w:val="continue"/>
            <w:vAlign w:val="center"/>
          </w:tcPr>
          <w:p w14:paraId="578D4AE9">
            <w:pPr>
              <w:jc w:val="center"/>
              <w:rPr>
                <w:color w:val="000000" w:themeColor="text1"/>
                <w:szCs w:val="21"/>
                <w14:textFill>
                  <w14:solidFill>
                    <w14:schemeClr w14:val="tx1"/>
                  </w14:solidFill>
                </w14:textFill>
              </w:rPr>
            </w:pPr>
          </w:p>
        </w:tc>
        <w:tc>
          <w:tcPr>
            <w:tcW w:w="4676" w:type="dxa"/>
            <w:vAlign w:val="center"/>
          </w:tcPr>
          <w:p w14:paraId="3712308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 柜体采用18mm±3mm厚板材，背板采用9mm±1mm厚板材。</w:t>
            </w:r>
          </w:p>
        </w:tc>
        <w:tc>
          <w:tcPr>
            <w:tcW w:w="1190" w:type="dxa"/>
          </w:tcPr>
          <w:p w14:paraId="5D057BD2">
            <w:pPr>
              <w:rPr>
                <w:color w:val="000000" w:themeColor="text1"/>
                <w:szCs w:val="21"/>
                <w14:textFill>
                  <w14:solidFill>
                    <w14:schemeClr w14:val="tx1"/>
                  </w14:solidFill>
                </w14:textFill>
              </w:rPr>
            </w:pPr>
          </w:p>
        </w:tc>
        <w:tc>
          <w:tcPr>
            <w:tcW w:w="792" w:type="dxa"/>
          </w:tcPr>
          <w:p w14:paraId="4E90CAA0">
            <w:pPr>
              <w:rPr>
                <w:color w:val="000000" w:themeColor="text1"/>
                <w:szCs w:val="21"/>
                <w14:textFill>
                  <w14:solidFill>
                    <w14:schemeClr w14:val="tx1"/>
                  </w14:solidFill>
                </w14:textFill>
              </w:rPr>
            </w:pPr>
          </w:p>
        </w:tc>
        <w:tc>
          <w:tcPr>
            <w:tcW w:w="418" w:type="dxa"/>
          </w:tcPr>
          <w:p w14:paraId="61C69864">
            <w:pPr>
              <w:rPr>
                <w:color w:val="000000" w:themeColor="text1"/>
                <w:szCs w:val="21"/>
                <w14:textFill>
                  <w14:solidFill>
                    <w14:schemeClr w14:val="tx1"/>
                  </w14:solidFill>
                </w14:textFill>
              </w:rPr>
            </w:pPr>
          </w:p>
        </w:tc>
      </w:tr>
      <w:tr w14:paraId="0B6A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restart"/>
            <w:vAlign w:val="center"/>
          </w:tcPr>
          <w:p w14:paraId="321FB8D9">
            <w:pPr>
              <w:widowControl/>
              <w:jc w:val="center"/>
              <w:textAlignment w:val="center"/>
              <w:rPr>
                <w:rFonts w:hint="eastAsia" w:ascii="宋体" w:hAnsi="宋体" w:eastAsia="宋体" w:cs="宋体"/>
                <w:b/>
                <w:bCs/>
                <w:kern w:val="0"/>
                <w:szCs w:val="21"/>
              </w:rPr>
            </w:pPr>
            <w:r>
              <w:rPr>
                <w:rFonts w:hint="eastAsia" w:ascii="宋体" w:hAnsi="宋体" w:eastAsia="宋体" w:cs="宋体"/>
                <w:color w:val="000000"/>
                <w:kern w:val="0"/>
                <w:szCs w:val="21"/>
                <w:lang w:bidi="ar"/>
              </w:rPr>
              <w:t>12</w:t>
            </w:r>
          </w:p>
        </w:tc>
        <w:tc>
          <w:tcPr>
            <w:tcW w:w="901" w:type="dxa"/>
            <w:vMerge w:val="restart"/>
            <w:vAlign w:val="center"/>
          </w:tcPr>
          <w:p w14:paraId="248ED57F">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供电线路</w:t>
            </w:r>
          </w:p>
        </w:tc>
        <w:tc>
          <w:tcPr>
            <w:tcW w:w="4676" w:type="dxa"/>
            <w:vAlign w:val="center"/>
          </w:tcPr>
          <w:p w14:paraId="01974DBC">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1.主干电线采用铜芯线，线芯≥4mm²</w:t>
            </w:r>
          </w:p>
        </w:tc>
        <w:tc>
          <w:tcPr>
            <w:tcW w:w="1190" w:type="dxa"/>
          </w:tcPr>
          <w:p w14:paraId="7A03F0E0">
            <w:pPr>
              <w:rPr>
                <w:color w:val="000000" w:themeColor="text1"/>
                <w:szCs w:val="21"/>
                <w14:textFill>
                  <w14:solidFill>
                    <w14:schemeClr w14:val="tx1"/>
                  </w14:solidFill>
                </w14:textFill>
              </w:rPr>
            </w:pPr>
          </w:p>
        </w:tc>
        <w:tc>
          <w:tcPr>
            <w:tcW w:w="792" w:type="dxa"/>
          </w:tcPr>
          <w:p w14:paraId="70192353">
            <w:pPr>
              <w:rPr>
                <w:color w:val="000000" w:themeColor="text1"/>
                <w:szCs w:val="21"/>
                <w14:textFill>
                  <w14:solidFill>
                    <w14:schemeClr w14:val="tx1"/>
                  </w14:solidFill>
                </w14:textFill>
              </w:rPr>
            </w:pPr>
          </w:p>
        </w:tc>
        <w:tc>
          <w:tcPr>
            <w:tcW w:w="418" w:type="dxa"/>
          </w:tcPr>
          <w:p w14:paraId="00A0688C">
            <w:pPr>
              <w:rPr>
                <w:color w:val="000000" w:themeColor="text1"/>
                <w:szCs w:val="21"/>
                <w14:textFill>
                  <w14:solidFill>
                    <w14:schemeClr w14:val="tx1"/>
                  </w14:solidFill>
                </w14:textFill>
              </w:rPr>
            </w:pPr>
          </w:p>
        </w:tc>
      </w:tr>
      <w:tr w14:paraId="4219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4154216E">
            <w:pPr>
              <w:jc w:val="center"/>
              <w:rPr>
                <w:rFonts w:hint="eastAsia" w:ascii="宋体" w:hAnsi="宋体" w:eastAsia="宋体" w:cs="宋体"/>
                <w:b/>
                <w:bCs/>
                <w:kern w:val="0"/>
                <w:szCs w:val="21"/>
              </w:rPr>
            </w:pPr>
          </w:p>
        </w:tc>
        <w:tc>
          <w:tcPr>
            <w:tcW w:w="901" w:type="dxa"/>
            <w:vMerge w:val="continue"/>
            <w:vAlign w:val="center"/>
          </w:tcPr>
          <w:p w14:paraId="192F43D7">
            <w:pPr>
              <w:jc w:val="center"/>
              <w:rPr>
                <w:color w:val="000000" w:themeColor="text1"/>
                <w:szCs w:val="21"/>
                <w14:textFill>
                  <w14:solidFill>
                    <w14:schemeClr w14:val="tx1"/>
                  </w14:solidFill>
                </w14:textFill>
              </w:rPr>
            </w:pPr>
          </w:p>
        </w:tc>
        <w:tc>
          <w:tcPr>
            <w:tcW w:w="4676" w:type="dxa"/>
            <w:vAlign w:val="center"/>
          </w:tcPr>
          <w:p w14:paraId="51035855">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2.支路电线采用标铜芯线，线芯≥2.5mm²</w:t>
            </w:r>
          </w:p>
        </w:tc>
        <w:tc>
          <w:tcPr>
            <w:tcW w:w="1190" w:type="dxa"/>
          </w:tcPr>
          <w:p w14:paraId="3E305CCB">
            <w:pPr>
              <w:rPr>
                <w:color w:val="000000" w:themeColor="text1"/>
                <w:szCs w:val="21"/>
                <w14:textFill>
                  <w14:solidFill>
                    <w14:schemeClr w14:val="tx1"/>
                  </w14:solidFill>
                </w14:textFill>
              </w:rPr>
            </w:pPr>
          </w:p>
        </w:tc>
        <w:tc>
          <w:tcPr>
            <w:tcW w:w="792" w:type="dxa"/>
          </w:tcPr>
          <w:p w14:paraId="0FAA02A8">
            <w:pPr>
              <w:rPr>
                <w:color w:val="000000" w:themeColor="text1"/>
                <w:szCs w:val="21"/>
                <w14:textFill>
                  <w14:solidFill>
                    <w14:schemeClr w14:val="tx1"/>
                  </w14:solidFill>
                </w14:textFill>
              </w:rPr>
            </w:pPr>
          </w:p>
        </w:tc>
        <w:tc>
          <w:tcPr>
            <w:tcW w:w="418" w:type="dxa"/>
          </w:tcPr>
          <w:p w14:paraId="1D2ACA63">
            <w:pPr>
              <w:rPr>
                <w:color w:val="000000" w:themeColor="text1"/>
                <w:szCs w:val="21"/>
                <w14:textFill>
                  <w14:solidFill>
                    <w14:schemeClr w14:val="tx1"/>
                  </w14:solidFill>
                </w14:textFill>
              </w:rPr>
            </w:pPr>
          </w:p>
        </w:tc>
      </w:tr>
      <w:tr w14:paraId="032E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97" w:type="dxa"/>
            <w:vMerge w:val="continue"/>
            <w:vAlign w:val="center"/>
          </w:tcPr>
          <w:p w14:paraId="01D9C022">
            <w:pPr>
              <w:jc w:val="center"/>
              <w:rPr>
                <w:rFonts w:hint="eastAsia" w:ascii="宋体" w:hAnsi="宋体" w:eastAsia="宋体" w:cs="宋体"/>
                <w:b/>
                <w:bCs/>
                <w:kern w:val="0"/>
                <w:szCs w:val="21"/>
              </w:rPr>
            </w:pPr>
          </w:p>
        </w:tc>
        <w:tc>
          <w:tcPr>
            <w:tcW w:w="901" w:type="dxa"/>
            <w:vMerge w:val="continue"/>
            <w:vAlign w:val="center"/>
          </w:tcPr>
          <w:p w14:paraId="5AA049FC">
            <w:pPr>
              <w:jc w:val="center"/>
              <w:rPr>
                <w:color w:val="000000" w:themeColor="text1"/>
                <w:szCs w:val="21"/>
                <w14:textFill>
                  <w14:solidFill>
                    <w14:schemeClr w14:val="tx1"/>
                  </w14:solidFill>
                </w14:textFill>
              </w:rPr>
            </w:pPr>
          </w:p>
        </w:tc>
        <w:tc>
          <w:tcPr>
            <w:tcW w:w="4676" w:type="dxa"/>
            <w:vAlign w:val="center"/>
          </w:tcPr>
          <w:p w14:paraId="78DDAAF0">
            <w:pPr>
              <w:widowControl/>
              <w:jc w:val="left"/>
              <w:textAlignment w:val="center"/>
              <w:rPr>
                <w:rFonts w:hint="eastAsia" w:ascii="宋体" w:hAnsi="宋体" w:eastAsia="宋体" w:cs="宋体"/>
                <w:b/>
                <w:bCs/>
                <w:color w:val="000000"/>
                <w:szCs w:val="21"/>
              </w:rPr>
            </w:pPr>
            <w:r>
              <w:rPr>
                <w:rFonts w:hint="eastAsia" w:ascii="宋体" w:hAnsi="宋体" w:eastAsia="宋体" w:cs="宋体"/>
                <w:color w:val="000000"/>
                <w:kern w:val="0"/>
                <w:szCs w:val="21"/>
                <w:lang w:bidi="ar"/>
              </w:rPr>
              <w:t>3.布线规整，安装、检修。</w:t>
            </w:r>
          </w:p>
        </w:tc>
        <w:tc>
          <w:tcPr>
            <w:tcW w:w="1190" w:type="dxa"/>
          </w:tcPr>
          <w:p w14:paraId="3F3EFE7C">
            <w:pPr>
              <w:rPr>
                <w:color w:val="000000" w:themeColor="text1"/>
                <w:szCs w:val="21"/>
                <w14:textFill>
                  <w14:solidFill>
                    <w14:schemeClr w14:val="tx1"/>
                  </w14:solidFill>
                </w14:textFill>
              </w:rPr>
            </w:pPr>
          </w:p>
        </w:tc>
        <w:tc>
          <w:tcPr>
            <w:tcW w:w="792" w:type="dxa"/>
          </w:tcPr>
          <w:p w14:paraId="41BE95B1">
            <w:pPr>
              <w:rPr>
                <w:color w:val="000000" w:themeColor="text1"/>
                <w:szCs w:val="21"/>
                <w14:textFill>
                  <w14:solidFill>
                    <w14:schemeClr w14:val="tx1"/>
                  </w14:solidFill>
                </w14:textFill>
              </w:rPr>
            </w:pPr>
          </w:p>
        </w:tc>
        <w:tc>
          <w:tcPr>
            <w:tcW w:w="418" w:type="dxa"/>
          </w:tcPr>
          <w:p w14:paraId="12F8C8C6">
            <w:pPr>
              <w:rPr>
                <w:color w:val="000000" w:themeColor="text1"/>
                <w:szCs w:val="21"/>
                <w14:textFill>
                  <w14:solidFill>
                    <w14:schemeClr w14:val="tx1"/>
                  </w14:solidFill>
                </w14:textFill>
              </w:rPr>
            </w:pPr>
          </w:p>
        </w:tc>
      </w:tr>
    </w:tbl>
    <w:p w14:paraId="1C32895C">
      <w:pPr>
        <w:rPr>
          <w:sz w:val="24"/>
        </w:rPr>
      </w:pPr>
    </w:p>
    <w:p w14:paraId="7FAEF245">
      <w:pPr>
        <w:rPr>
          <w:szCs w:val="21"/>
        </w:rPr>
      </w:pPr>
      <w:bookmarkStart w:id="70" w:name="_Hlk72095977"/>
      <w:r>
        <w:rPr>
          <w:rFonts w:hint="eastAsia"/>
          <w:szCs w:val="21"/>
        </w:rPr>
        <w:t>证明资料【如有的话，提供的证明资料应统一编号（排序），格式自定】</w:t>
      </w:r>
      <w:bookmarkEnd w:id="70"/>
      <w:r>
        <w:rPr>
          <w:rFonts w:hint="eastAsia"/>
          <w:szCs w:val="21"/>
        </w:rPr>
        <w:t>：</w:t>
      </w:r>
    </w:p>
    <w:p w14:paraId="759131AE">
      <w:pPr>
        <w:ind w:firstLine="422" w:firstLineChars="200"/>
        <w:rPr>
          <w:b/>
          <w:szCs w:val="21"/>
        </w:rPr>
      </w:pPr>
    </w:p>
    <w:p w14:paraId="5E2BE0B6">
      <w:pPr>
        <w:ind w:firstLine="422" w:firstLineChars="200"/>
        <w:rPr>
          <w:b/>
          <w:szCs w:val="21"/>
        </w:rPr>
      </w:pPr>
    </w:p>
    <w:p w14:paraId="545893BD">
      <w:pPr>
        <w:ind w:firstLine="420" w:firstLineChars="200"/>
        <w:rPr>
          <w:bCs/>
          <w:szCs w:val="21"/>
        </w:rPr>
      </w:pPr>
      <w:r>
        <w:rPr>
          <w:rFonts w:hint="eastAsia"/>
          <w:bCs/>
          <w:szCs w:val="21"/>
        </w:rPr>
        <w:t>《技术要求偏离表》编制指引：</w:t>
      </w:r>
    </w:p>
    <w:p w14:paraId="65288988">
      <w:pPr>
        <w:ind w:firstLine="420" w:firstLineChars="200"/>
        <w:rPr>
          <w:bCs/>
          <w:szCs w:val="21"/>
        </w:rPr>
      </w:pPr>
      <w:r>
        <w:rPr>
          <w:rFonts w:hint="eastAsia"/>
          <w:bCs/>
          <w:szCs w:val="21"/>
        </w:rPr>
        <w:t>1、技术要求偏离表的序号、货物名称、招标技术要求等栏目</w:t>
      </w:r>
      <w:bookmarkStart w:id="71" w:name="_Hlk72094407"/>
      <w:r>
        <w:rPr>
          <w:rFonts w:hint="eastAsia"/>
          <w:bCs/>
          <w:szCs w:val="21"/>
        </w:rPr>
        <w:t>对应“用户需求书”中的“技术要求”章节</w:t>
      </w:r>
      <w:bookmarkEnd w:id="71"/>
      <w:r>
        <w:rPr>
          <w:rFonts w:hint="eastAsia"/>
          <w:bCs/>
          <w:szCs w:val="21"/>
        </w:rPr>
        <w:t>相关内容。</w:t>
      </w:r>
    </w:p>
    <w:p w14:paraId="5F31185F">
      <w:pPr>
        <w:pStyle w:val="14"/>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14:paraId="7980D8EA">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72" w:name="_Hlk72158270"/>
      <w:r>
        <w:rPr>
          <w:rFonts w:hint="eastAsia"/>
          <w:bCs/>
          <w:szCs w:val="21"/>
        </w:rPr>
        <w:t>“偏离情况”</w:t>
      </w:r>
      <w:bookmarkEnd w:id="72"/>
      <w:r>
        <w:rPr>
          <w:rFonts w:hint="eastAsia"/>
          <w:bCs/>
          <w:szCs w:val="21"/>
        </w:rPr>
        <w:t>一栏填写如实填写“正偏离”、“负偏离”或“无偏离”，其中：</w:t>
      </w:r>
      <w:bookmarkStart w:id="73" w:name="_Hlk72093866"/>
      <w:r>
        <w:rPr>
          <w:rFonts w:hint="eastAsia"/>
          <w:bCs/>
          <w:szCs w:val="21"/>
        </w:rPr>
        <w:t>“正偏离”表示“投标响应优于招标技术要求”，“负偏离”表示“投标响应不满足招标技术要求”，“无偏离”表示“投标响应与招标技术要求一致”</w:t>
      </w:r>
      <w:bookmarkEnd w:id="73"/>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14:paraId="5F0E7221">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483D5632">
      <w:pPr>
        <w:ind w:firstLine="420" w:firstLineChars="200"/>
        <w:rPr>
          <w:bCs/>
          <w:szCs w:val="21"/>
        </w:rPr>
      </w:pPr>
      <w:r>
        <w:rPr>
          <w:rFonts w:hint="eastAsia"/>
          <w:bCs/>
          <w:szCs w:val="21"/>
        </w:rPr>
        <w:t>5、</w:t>
      </w:r>
      <w:bookmarkStart w:id="74" w:name="_Hlk72096106"/>
      <w:r>
        <w:rPr>
          <w:rFonts w:hint="eastAsia"/>
          <w:bCs/>
          <w:szCs w:val="21"/>
        </w:rPr>
        <w:t>证明资料条款响应要求</w:t>
      </w:r>
      <w:bookmarkEnd w:id="74"/>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5"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6" w:name="_Hlk73558164"/>
      <w:r>
        <w:rPr>
          <w:rFonts w:hint="eastAsia"/>
          <w:bCs/>
          <w:szCs w:val="21"/>
        </w:rPr>
        <w:t>且投标人在“偏离情况”一栏响应为“正偏离”或“无偏离”的，经评审委员会认定，将判定为负偏离。</w:t>
      </w:r>
      <w:bookmarkEnd w:id="75"/>
      <w:bookmarkEnd w:id="76"/>
    </w:p>
    <w:p w14:paraId="74209FD1">
      <w:pPr>
        <w:ind w:firstLine="420" w:firstLineChars="200"/>
        <w:rPr>
          <w:bCs/>
          <w:szCs w:val="21"/>
        </w:rPr>
      </w:pPr>
      <w:r>
        <w:rPr>
          <w:rFonts w:hint="eastAsia"/>
          <w:bCs/>
          <w:szCs w:val="21"/>
        </w:rPr>
        <w:t>6、</w:t>
      </w:r>
      <w:bookmarkStart w:id="77" w:name="_Hlk72096137"/>
      <w:r>
        <w:rPr>
          <w:rFonts w:hint="eastAsia"/>
          <w:bCs/>
          <w:szCs w:val="21"/>
        </w:rPr>
        <w:t>表后“证明资料”部分内容的编制</w:t>
      </w:r>
      <w:bookmarkEnd w:id="77"/>
      <w:r>
        <w:rPr>
          <w:rFonts w:hint="eastAsia"/>
          <w:bCs/>
          <w:szCs w:val="21"/>
        </w:rPr>
        <w:t>：提供的所有证明资料应当统一编号（排序），且证明资料的编号（顺序）、数量和名称（形式）均应与“说明”一栏所填内容保持一致（一一对应），以便评审委员会查看。</w:t>
      </w:r>
      <w:bookmarkStart w:id="78" w:name="_Hlk73558180"/>
      <w:r>
        <w:rPr>
          <w:rFonts w:hint="eastAsia"/>
          <w:bCs/>
          <w:szCs w:val="21"/>
        </w:rPr>
        <w:t>未按照招标文件要求在表后放置证明材料的供应商将承担不利后果，经评审委员会认定，相关技术要求将判定为负偏离。</w:t>
      </w:r>
      <w:bookmarkEnd w:id="78"/>
    </w:p>
    <w:p w14:paraId="22A00518">
      <w:pPr>
        <w:ind w:firstLine="420" w:firstLineChars="200"/>
        <w:rPr>
          <w:bCs/>
          <w:szCs w:val="21"/>
        </w:rPr>
      </w:pPr>
      <w:r>
        <w:rPr>
          <w:rFonts w:hint="eastAsia"/>
          <w:bCs/>
          <w:szCs w:val="21"/>
        </w:rPr>
        <w:t>7、</w:t>
      </w:r>
      <w:bookmarkStart w:id="79" w:name="_Hlk72096176"/>
      <w:r>
        <w:rPr>
          <w:rFonts w:hint="eastAsia"/>
          <w:bCs/>
          <w:szCs w:val="21"/>
        </w:rPr>
        <w:t>证明资料的形式及其它具体要求</w:t>
      </w:r>
      <w:bookmarkEnd w:id="79"/>
      <w:r>
        <w:rPr>
          <w:rFonts w:hint="eastAsia"/>
          <w:bCs/>
          <w:szCs w:val="21"/>
        </w:rPr>
        <w:t>：</w:t>
      </w:r>
    </w:p>
    <w:p w14:paraId="6FF04068">
      <w:pPr>
        <w:ind w:firstLine="420" w:firstLineChars="200"/>
        <w:rPr>
          <w:bCs/>
          <w:szCs w:val="21"/>
        </w:rPr>
      </w:pPr>
      <w:r>
        <w:rPr>
          <w:rFonts w:hint="eastAsia"/>
          <w:bCs/>
          <w:szCs w:val="21"/>
        </w:rPr>
        <w:t>（1）除照片、图片（截图）及不需加盖公章的文字说明（技术说明）外，其它证明资料均要求为原件扫描件；</w:t>
      </w:r>
    </w:p>
    <w:p w14:paraId="6EE3DC0D">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367DCBBF">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12FE1CF4">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39A989D1">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3818F436">
      <w:pPr>
        <w:ind w:firstLine="420" w:firstLineChars="200"/>
        <w:rPr>
          <w:bCs/>
          <w:szCs w:val="21"/>
        </w:rPr>
      </w:pPr>
      <w:r>
        <w:rPr>
          <w:rFonts w:hint="eastAsia"/>
          <w:bCs/>
          <w:szCs w:val="21"/>
        </w:rPr>
        <w:t>其它证明资料的形式要求参照以上要求执行；</w:t>
      </w:r>
    </w:p>
    <w:p w14:paraId="305D9AED">
      <w:pPr>
        <w:ind w:firstLine="420" w:firstLineChars="200"/>
        <w:rPr>
          <w:bCs/>
          <w:szCs w:val="21"/>
        </w:rPr>
      </w:pPr>
      <w:r>
        <w:rPr>
          <w:rFonts w:hint="eastAsia"/>
          <w:bCs/>
          <w:szCs w:val="21"/>
        </w:rPr>
        <w:t>（4）证明资料均要求原件备查。</w:t>
      </w:r>
    </w:p>
    <w:p w14:paraId="120D51BD">
      <w:pPr>
        <w:ind w:firstLine="420" w:firstLineChars="200"/>
        <w:rPr>
          <w:bCs/>
          <w:szCs w:val="21"/>
        </w:rPr>
      </w:pPr>
      <w:r>
        <w:rPr>
          <w:rFonts w:hint="eastAsia"/>
          <w:bCs/>
          <w:szCs w:val="21"/>
        </w:rPr>
        <w:t>8、其它注意事项：</w:t>
      </w:r>
    </w:p>
    <w:p w14:paraId="240578C2">
      <w:pPr>
        <w:ind w:firstLine="420" w:firstLineChars="200"/>
        <w:rPr>
          <w:bCs/>
          <w:szCs w:val="21"/>
        </w:rPr>
      </w:pPr>
      <w:r>
        <w:rPr>
          <w:rFonts w:hint="eastAsia"/>
          <w:bCs/>
          <w:szCs w:val="21"/>
        </w:rPr>
        <w:t>（1）评审委员会有权对投标人的响应情况作出判断（评审结论）；</w:t>
      </w:r>
    </w:p>
    <w:p w14:paraId="00F66DB1">
      <w:pPr>
        <w:ind w:firstLine="420" w:firstLineChars="200"/>
        <w:rPr>
          <w:bCs/>
          <w:szCs w:val="21"/>
        </w:rPr>
      </w:pPr>
      <w:r>
        <w:rPr>
          <w:rFonts w:hint="eastAsia"/>
          <w:bCs/>
          <w:szCs w:val="21"/>
        </w:rPr>
        <w:t>（2）</w:t>
      </w:r>
      <w:bookmarkStart w:id="80"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80"/>
    </w:p>
    <w:p w14:paraId="08DAD028">
      <w:pPr>
        <w:ind w:firstLine="482" w:firstLineChars="200"/>
        <w:rPr>
          <w:b/>
          <w:sz w:val="24"/>
        </w:rPr>
      </w:pPr>
    </w:p>
    <w:p w14:paraId="4D70527E">
      <w:pPr>
        <w:pStyle w:val="5"/>
        <w:jc w:val="center"/>
        <w:rPr>
          <w:rFonts w:hint="eastAsia" w:asciiTheme="minorEastAsia" w:hAnsiTheme="minorEastAsia" w:eastAsiaTheme="minorEastAsia" w:cstheme="minorEastAsia"/>
          <w:color w:val="FF0000"/>
          <w:sz w:val="24"/>
        </w:rPr>
      </w:pPr>
      <w:r>
        <w:rPr>
          <w:rFonts w:hint="eastAsia" w:ascii="黑体" w:hAnsi="黑体" w:eastAsia="黑体" w:cs="黑体"/>
          <w:b w:val="0"/>
          <w:bCs w:val="0"/>
          <w:sz w:val="24"/>
          <w:szCs w:val="24"/>
        </w:rPr>
        <w:t>六、售后服务方案（格式自定）</w:t>
      </w:r>
    </w:p>
    <w:p w14:paraId="69198772">
      <w:pPr>
        <w:pStyle w:val="5"/>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36E1681">
      <w:pPr>
        <w:pStyle w:val="5"/>
        <w:jc w:val="center"/>
        <w:rPr>
          <w:rFonts w:hint="eastAsia" w:ascii="黑体" w:eastAsia="黑体"/>
          <w:b w:val="0"/>
          <w:kern w:val="0"/>
          <w:sz w:val="24"/>
          <w:szCs w:val="24"/>
        </w:rPr>
      </w:pPr>
      <w:r>
        <w:rPr>
          <w:rFonts w:hint="eastAsia" w:ascii="黑体" w:hAnsi="黑体" w:eastAsia="黑体" w:cs="黑体"/>
          <w:b w:val="0"/>
          <w:bCs w:val="0"/>
          <w:sz w:val="24"/>
          <w:szCs w:val="24"/>
        </w:rPr>
        <w:t>七、项目实施方案</w:t>
      </w:r>
      <w:r>
        <w:rPr>
          <w:rFonts w:hint="eastAsia" w:ascii="黑体" w:eastAsia="黑体"/>
          <w:b w:val="0"/>
          <w:kern w:val="0"/>
          <w:sz w:val="24"/>
          <w:szCs w:val="24"/>
        </w:rPr>
        <w:t>（格式自定）</w:t>
      </w:r>
    </w:p>
    <w:p w14:paraId="01621089">
      <w:pPr>
        <w:pStyle w:val="5"/>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20F7B1">
      <w:pPr>
        <w:pStyle w:val="5"/>
        <w:jc w:val="center"/>
        <w:rPr>
          <w:rFonts w:hint="eastAsia" w:ascii="黑体" w:eastAsia="黑体"/>
          <w:b w:val="0"/>
          <w:kern w:val="0"/>
          <w:sz w:val="24"/>
          <w:szCs w:val="24"/>
        </w:rPr>
      </w:pPr>
      <w:r>
        <w:rPr>
          <w:rFonts w:hint="eastAsia" w:ascii="黑体" w:hAnsi="黑体" w:eastAsia="黑体" w:cs="黑体"/>
          <w:b w:val="0"/>
          <w:bCs w:val="0"/>
          <w:sz w:val="24"/>
          <w:szCs w:val="24"/>
        </w:rPr>
        <w:t>八、绿色采购情况</w:t>
      </w:r>
      <w:r>
        <w:rPr>
          <w:rFonts w:hint="eastAsia" w:ascii="黑体" w:eastAsia="黑体"/>
          <w:b w:val="0"/>
          <w:kern w:val="0"/>
          <w:sz w:val="24"/>
          <w:szCs w:val="24"/>
        </w:rPr>
        <w:t>（格式自定）</w:t>
      </w:r>
    </w:p>
    <w:p w14:paraId="4DCB0350">
      <w:pPr>
        <w:pStyle w:val="5"/>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04AFA62">
      <w:pPr>
        <w:pStyle w:val="5"/>
        <w:jc w:val="center"/>
        <w:rPr>
          <w:rFonts w:hint="eastAsia"/>
          <w:sz w:val="24"/>
          <w:szCs w:val="24"/>
        </w:rPr>
      </w:pPr>
      <w:r>
        <w:rPr>
          <w:rFonts w:hint="eastAsia"/>
          <w:sz w:val="24"/>
          <w:szCs w:val="24"/>
        </w:rPr>
        <w:t>九、投标供应商认为需要加以说明的其他内容</w:t>
      </w:r>
    </w:p>
    <w:p w14:paraId="57742305">
      <w:pPr>
        <w:jc w:val="center"/>
        <w:rPr>
          <w:b/>
          <w:bCs/>
          <w:sz w:val="24"/>
        </w:rPr>
      </w:pPr>
      <w:bookmarkStart w:id="81" w:name="_Hlk72260576"/>
    </w:p>
    <w:bookmarkEnd w:id="81"/>
    <w:p w14:paraId="1D70511C">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78E45C4F">
      <w:pPr>
        <w:widowControl/>
        <w:jc w:val="center"/>
        <w:rPr>
          <w:rFonts w:hint="eastAsia" w:ascii="黑体" w:hAnsi="宋体" w:eastAsia="黑体"/>
          <w:kern w:val="0"/>
          <w:sz w:val="24"/>
          <w:szCs w:val="20"/>
        </w:rPr>
      </w:pPr>
    </w:p>
    <w:p w14:paraId="6BB64B4B">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2D12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4B735B2E">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237DD2F2">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4519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55CD1B6">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44E5F5F4">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0D99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7B5F9DCD">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1E35B623">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35CE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8C0836A">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1C7E56A5">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4A44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90DE5F1">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053B2D44">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0037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495FA49">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78AF82BB">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4E3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60B8C680">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2BA4040E">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7AD5CB57">
      <w:pPr>
        <w:spacing w:before="120" w:beforeLines="50" w:line="380" w:lineRule="exact"/>
        <w:ind w:firstLine="422" w:firstLineChars="200"/>
        <w:rPr>
          <w:b/>
        </w:rPr>
      </w:pPr>
      <w:r>
        <w:rPr>
          <w:rFonts w:hint="eastAsia"/>
          <w:b/>
        </w:rPr>
        <w:t>一、我单位已充分知悉“隐瞒真实情况，提供虚假资料”的法定情形，包括但不限于：</w:t>
      </w:r>
    </w:p>
    <w:p w14:paraId="76E6C369">
      <w:pPr>
        <w:spacing w:line="380" w:lineRule="exact"/>
        <w:ind w:firstLine="420" w:firstLineChars="200"/>
      </w:pPr>
      <w:r>
        <w:rPr>
          <w:rFonts w:hint="eastAsia"/>
        </w:rPr>
        <w:t>（一）通过转让或者租借等方式从其他单位获取资格或者资质证书投标的。</w:t>
      </w:r>
    </w:p>
    <w:p w14:paraId="0DE38843">
      <w:pPr>
        <w:spacing w:line="380" w:lineRule="exact"/>
        <w:ind w:firstLine="420" w:firstLineChars="200"/>
      </w:pPr>
      <w:r>
        <w:rPr>
          <w:rFonts w:hint="eastAsia"/>
        </w:rPr>
        <w:t>（二）由其他单位或者其他单位负责人在投标供应商编制的投标文件上加盖印章或者签字的。</w:t>
      </w:r>
    </w:p>
    <w:p w14:paraId="6CEF2237">
      <w:pPr>
        <w:spacing w:line="380" w:lineRule="exact"/>
        <w:ind w:firstLine="420" w:firstLineChars="200"/>
      </w:pPr>
      <w:r>
        <w:rPr>
          <w:rFonts w:hint="eastAsia"/>
        </w:rPr>
        <w:t>（三）项目负责人或者主要技术人员不是本单位人员的。</w:t>
      </w:r>
    </w:p>
    <w:p w14:paraId="2D009ACF">
      <w:pPr>
        <w:spacing w:line="380" w:lineRule="exact"/>
        <w:ind w:firstLine="420" w:firstLineChars="200"/>
      </w:pPr>
      <w:r>
        <w:rPr>
          <w:rFonts w:hint="eastAsia"/>
        </w:rPr>
        <w:t>（四）投标保证金不是从投标供应商基本账户转出的。</w:t>
      </w:r>
    </w:p>
    <w:p w14:paraId="0B3FB060">
      <w:pPr>
        <w:spacing w:line="380" w:lineRule="exact"/>
        <w:ind w:firstLine="420" w:firstLineChars="200"/>
      </w:pPr>
      <w:r>
        <w:rPr>
          <w:rFonts w:hint="eastAsia"/>
        </w:rPr>
        <w:t>（五）其他隐瞒真实情况、提供虚假资料的行为。</w:t>
      </w:r>
    </w:p>
    <w:p w14:paraId="255DF6B1">
      <w:pPr>
        <w:spacing w:line="380" w:lineRule="exact"/>
        <w:ind w:firstLine="422" w:firstLineChars="200"/>
        <w:rPr>
          <w:b/>
        </w:rPr>
      </w:pPr>
      <w:r>
        <w:rPr>
          <w:rFonts w:hint="eastAsia"/>
          <w:b/>
        </w:rPr>
        <w:t>二、我单位已充分知悉“与其他采购参加人串通投标”的法定情形，包括但不限于：</w:t>
      </w:r>
    </w:p>
    <w:p w14:paraId="20CDB766">
      <w:pPr>
        <w:spacing w:line="380" w:lineRule="exact"/>
        <w:ind w:firstLine="420" w:firstLineChars="200"/>
      </w:pPr>
      <w:r>
        <w:rPr>
          <w:rFonts w:hint="eastAsia"/>
        </w:rPr>
        <w:t>（一）投标供应商之间相互约定给予未中标的供应商利益补偿。</w:t>
      </w:r>
    </w:p>
    <w:p w14:paraId="0F018865">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48DA30FB">
      <w:pPr>
        <w:spacing w:line="340" w:lineRule="exact"/>
        <w:ind w:firstLine="420" w:firstLineChars="200"/>
      </w:pPr>
      <w:r>
        <w:rPr>
          <w:rFonts w:hint="eastAsia"/>
        </w:rPr>
        <w:t>（三）不同投标供应商的投标文件由同一单位或者同一人编制，或者由同一人分阶段参与编制的。</w:t>
      </w:r>
    </w:p>
    <w:p w14:paraId="7595E00D">
      <w:pPr>
        <w:spacing w:line="340" w:lineRule="exact"/>
        <w:ind w:firstLine="420" w:firstLineChars="200"/>
      </w:pPr>
      <w:r>
        <w:rPr>
          <w:rFonts w:hint="eastAsia"/>
        </w:rPr>
        <w:t>（四）不同投标供应商的投标文件或部分投标文件相互混装。</w:t>
      </w:r>
    </w:p>
    <w:p w14:paraId="11C14EE2">
      <w:pPr>
        <w:spacing w:line="340" w:lineRule="exact"/>
        <w:ind w:firstLine="420" w:firstLineChars="200"/>
      </w:pPr>
      <w:r>
        <w:rPr>
          <w:rFonts w:hint="eastAsia"/>
        </w:rPr>
        <w:t>（五）不同投标供应商的投标文件内容存在非正常一致。</w:t>
      </w:r>
    </w:p>
    <w:p w14:paraId="3FFBE6D4">
      <w:pPr>
        <w:spacing w:line="340" w:lineRule="exact"/>
        <w:ind w:firstLine="420" w:firstLineChars="200"/>
      </w:pPr>
      <w:r>
        <w:rPr>
          <w:rFonts w:hint="eastAsia"/>
        </w:rPr>
        <w:t>（六）由同一单位工作人员为两家以上（含两家）供应商进行同一项投标活动的。</w:t>
      </w:r>
    </w:p>
    <w:p w14:paraId="3DD32BBB">
      <w:pPr>
        <w:spacing w:line="340" w:lineRule="exact"/>
        <w:ind w:firstLine="420" w:firstLineChars="200"/>
      </w:pPr>
      <w:r>
        <w:rPr>
          <w:rFonts w:hint="eastAsia"/>
        </w:rPr>
        <w:t>（七）不同投标人的投标报价呈规律性差异。</w:t>
      </w:r>
    </w:p>
    <w:p w14:paraId="6941812B">
      <w:pPr>
        <w:spacing w:line="340" w:lineRule="exact"/>
        <w:ind w:firstLine="420" w:firstLineChars="200"/>
      </w:pPr>
      <w:r>
        <w:rPr>
          <w:rFonts w:hint="eastAsia"/>
        </w:rPr>
        <w:t>（八）不同投标人的投标保证金从同一单位或者个人的账户转出。</w:t>
      </w:r>
    </w:p>
    <w:p w14:paraId="11053F77">
      <w:pPr>
        <w:spacing w:line="340" w:lineRule="exact"/>
        <w:ind w:firstLine="420" w:firstLineChars="200"/>
      </w:pPr>
      <w:r>
        <w:rPr>
          <w:rFonts w:hint="eastAsia"/>
        </w:rPr>
        <w:t>（九）主管部门依照法律、法规认定的其他情形。</w:t>
      </w:r>
    </w:p>
    <w:p w14:paraId="116080D7">
      <w:pPr>
        <w:spacing w:line="340" w:lineRule="exact"/>
        <w:ind w:firstLine="422" w:firstLineChars="200"/>
        <w:rPr>
          <w:b/>
        </w:rPr>
      </w:pPr>
      <w:r>
        <w:rPr>
          <w:rFonts w:hint="eastAsia"/>
          <w:b/>
        </w:rPr>
        <w:t>三、我单位已充分知悉下列情形存在法律风险，在投标前已对相关风险事项进行排查。</w:t>
      </w:r>
    </w:p>
    <w:p w14:paraId="3E3B6BF5">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08A96428">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65741750">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31AF4E86">
      <w:pPr>
        <w:spacing w:line="340" w:lineRule="exact"/>
        <w:ind w:firstLine="422" w:firstLineChars="200"/>
        <w:rPr>
          <w:b/>
        </w:rPr>
      </w:pPr>
      <w:r>
        <w:rPr>
          <w:rFonts w:hint="eastAsia"/>
          <w:b/>
        </w:rPr>
        <w:t>四、我单位已充分知悉政府采购（自行采购）违法、违规行为的法律后果。</w:t>
      </w:r>
    </w:p>
    <w:p w14:paraId="2D644B30">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7BA5487A">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69D15C6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0EDA5A92">
            <w:pPr>
              <w:autoSpaceDE w:val="0"/>
              <w:autoSpaceDN w:val="0"/>
              <w:spacing w:line="400" w:lineRule="exact"/>
              <w:ind w:firstLine="1866"/>
              <w:rPr>
                <w:rFonts w:hint="eastAsia" w:ascii="宋体" w:hAnsi="宋体"/>
                <w:spacing w:val="-4"/>
                <w:kern w:val="0"/>
                <w:szCs w:val="21"/>
              </w:rPr>
            </w:pPr>
          </w:p>
        </w:tc>
      </w:tr>
      <w:tr w14:paraId="6501269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FD261DD">
            <w:pPr>
              <w:autoSpaceDE w:val="0"/>
              <w:autoSpaceDN w:val="0"/>
              <w:spacing w:line="400" w:lineRule="exact"/>
              <w:ind w:firstLine="1866"/>
              <w:rPr>
                <w:rFonts w:hint="eastAsia" w:ascii="宋体" w:hAnsi="宋体"/>
                <w:spacing w:val="-4"/>
                <w:kern w:val="0"/>
                <w:szCs w:val="21"/>
              </w:rPr>
            </w:pPr>
          </w:p>
        </w:tc>
      </w:tr>
      <w:tr w14:paraId="3983A43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8323762">
            <w:pPr>
              <w:autoSpaceDE w:val="0"/>
              <w:autoSpaceDN w:val="0"/>
              <w:spacing w:line="400" w:lineRule="exact"/>
              <w:ind w:firstLine="1866"/>
              <w:rPr>
                <w:rFonts w:hint="eastAsia" w:ascii="宋体" w:hAnsi="宋体"/>
                <w:spacing w:val="-4"/>
                <w:kern w:val="0"/>
                <w:szCs w:val="21"/>
              </w:rPr>
            </w:pPr>
          </w:p>
        </w:tc>
      </w:tr>
      <w:tr w14:paraId="40D0381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A3F7DF8">
            <w:pPr>
              <w:autoSpaceDE w:val="0"/>
              <w:autoSpaceDN w:val="0"/>
              <w:spacing w:line="400" w:lineRule="exact"/>
              <w:ind w:firstLine="1866"/>
              <w:rPr>
                <w:rFonts w:hint="eastAsia" w:ascii="宋体" w:hAnsi="宋体"/>
                <w:spacing w:val="-4"/>
                <w:kern w:val="0"/>
                <w:szCs w:val="21"/>
              </w:rPr>
            </w:pPr>
          </w:p>
        </w:tc>
      </w:tr>
    </w:tbl>
    <w:p w14:paraId="0F0559AD">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5B4DEA9B">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572E3551">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22C04BAE">
      <w:pPr>
        <w:widowControl/>
        <w:autoSpaceDE w:val="0"/>
        <w:autoSpaceDN w:val="0"/>
        <w:spacing w:line="340" w:lineRule="exact"/>
        <w:ind w:firstLine="406" w:firstLineChars="200"/>
        <w:jc w:val="left"/>
        <w:rPr>
          <w:rFonts w:hint="eastAsia" w:ascii="宋体" w:hAnsi="宋体" w:eastAsia="宋体"/>
          <w:b/>
          <w:bCs/>
          <w:spacing w:val="-4"/>
          <w:kern w:val="0"/>
          <w:szCs w:val="21"/>
        </w:rPr>
      </w:pPr>
    </w:p>
    <w:p w14:paraId="4624113A">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70B5AEB1">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14:paraId="04FBA73A">
      <w:pPr>
        <w:widowControl/>
        <w:autoSpaceDE w:val="0"/>
        <w:autoSpaceDN w:val="0"/>
        <w:spacing w:line="400" w:lineRule="exact"/>
        <w:ind w:right="1414" w:firstLine="480" w:firstLineChars="200"/>
        <w:jc w:val="right"/>
        <w:rPr>
          <w:kern w:val="0"/>
          <w:sz w:val="24"/>
        </w:rPr>
      </w:pPr>
    </w:p>
    <w:p w14:paraId="454B1757">
      <w:pPr>
        <w:jc w:val="center"/>
        <w:rPr>
          <w:rFonts w:ascii="黑体" w:eastAsia="黑体"/>
          <w:sz w:val="24"/>
          <w:szCs w:val="20"/>
        </w:rPr>
      </w:pPr>
      <w:r>
        <w:rPr>
          <w:rFonts w:hint="eastAsia" w:ascii="黑体" w:eastAsia="黑体"/>
          <w:sz w:val="24"/>
          <w:szCs w:val="20"/>
        </w:rPr>
        <w:t>（二）订单融资情况</w:t>
      </w:r>
    </w:p>
    <w:p w14:paraId="6CCB3214">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14:paraId="4A4D226D">
      <w:pPr>
        <w:pStyle w:val="2"/>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C2E7E80">
      <w:pPr>
        <w:ind w:firstLine="422" w:firstLineChars="200"/>
        <w:rPr>
          <w:rFonts w:hint="eastAsia" w:ascii="宋体" w:hAnsi="宋体" w:cs="宋体"/>
          <w:b/>
          <w:bCs/>
        </w:rPr>
      </w:pPr>
      <w:r>
        <w:rPr>
          <w:rFonts w:hint="eastAsia" w:ascii="宋体" w:hAnsi="宋体" w:cs="宋体"/>
          <w:b/>
          <w:bCs/>
        </w:rPr>
        <w:t>2、供应商账户信息</w:t>
      </w:r>
    </w:p>
    <w:p w14:paraId="6EB7B23D">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183DC1C7">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143FAD43">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69E69F21">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4F73B33E">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24B02DD6">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15DB3C31">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16A0E84A">
      <w:pPr>
        <w:ind w:left="420" w:leftChars="200" w:firstLine="210" w:firstLineChars="100"/>
        <w:rPr>
          <w:szCs w:val="21"/>
        </w:rPr>
      </w:pPr>
    </w:p>
    <w:p w14:paraId="35FC131C">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2275E3CD">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14:paraId="1FB10604">
      <w:pPr>
        <w:widowControl/>
        <w:tabs>
          <w:tab w:val="left" w:pos="6930"/>
          <w:tab w:val="left" w:pos="8200"/>
        </w:tabs>
        <w:autoSpaceDE w:val="0"/>
        <w:autoSpaceDN w:val="0"/>
        <w:spacing w:line="400" w:lineRule="exact"/>
        <w:ind w:right="1414" w:firstLine="480" w:firstLineChars="200"/>
        <w:rPr>
          <w:kern w:val="0"/>
          <w:sz w:val="24"/>
        </w:rPr>
      </w:pPr>
    </w:p>
    <w:p w14:paraId="6540996C">
      <w:pPr>
        <w:widowControl/>
        <w:autoSpaceDE w:val="0"/>
        <w:autoSpaceDN w:val="0"/>
        <w:spacing w:line="400" w:lineRule="exact"/>
        <w:ind w:right="1414" w:firstLine="480" w:firstLineChars="200"/>
        <w:jc w:val="right"/>
        <w:rPr>
          <w:kern w:val="0"/>
          <w:sz w:val="24"/>
        </w:rPr>
      </w:pPr>
    </w:p>
    <w:p w14:paraId="7A4AB97E">
      <w:pPr>
        <w:ind w:firstLine="720" w:firstLineChars="300"/>
        <w:rPr>
          <w:sz w:val="24"/>
        </w:rPr>
      </w:pPr>
    </w:p>
    <w:p w14:paraId="1FBB213E">
      <w:pPr>
        <w:widowControl/>
        <w:spacing w:line="360" w:lineRule="auto"/>
        <w:jc w:val="left"/>
        <w:rPr>
          <w:b/>
          <w:bCs/>
          <w:kern w:val="0"/>
          <w:sz w:val="24"/>
        </w:rPr>
      </w:pPr>
    </w:p>
    <w:p w14:paraId="68F714C6">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69E4D42E">
      <w:pPr>
        <w:jc w:val="center"/>
        <w:rPr>
          <w:b/>
          <w:sz w:val="32"/>
          <w:szCs w:val="32"/>
        </w:rPr>
      </w:pPr>
    </w:p>
    <w:p w14:paraId="0AACEA44">
      <w:pPr>
        <w:ind w:firstLine="424" w:firstLineChars="202"/>
        <w:rPr>
          <w:rFonts w:hint="eastAsia" w:ascii="宋体" w:hAnsi="宋体"/>
          <w:szCs w:val="21"/>
        </w:rPr>
      </w:pPr>
    </w:p>
    <w:p w14:paraId="26A3E85B">
      <w:pPr>
        <w:jc w:val="center"/>
        <w:rPr>
          <w:rFonts w:hint="eastAsia" w:ascii="黑体" w:hAnsi="宋体" w:eastAsia="黑体"/>
          <w:bCs/>
          <w:kern w:val="0"/>
          <w:sz w:val="24"/>
        </w:rPr>
      </w:pPr>
    </w:p>
    <w:p w14:paraId="7915A0A1">
      <w:pPr>
        <w:jc w:val="center"/>
        <w:rPr>
          <w:rFonts w:hint="eastAsia" w:ascii="黑体" w:hAnsi="宋体" w:eastAsia="黑体"/>
          <w:bCs/>
          <w:kern w:val="0"/>
          <w:sz w:val="24"/>
        </w:rPr>
      </w:pPr>
    </w:p>
    <w:p w14:paraId="4DC03BD2">
      <w:pPr>
        <w:jc w:val="center"/>
        <w:rPr>
          <w:rFonts w:hint="eastAsia" w:ascii="黑体" w:hAnsi="宋体" w:eastAsia="黑体"/>
          <w:bCs/>
          <w:kern w:val="0"/>
          <w:sz w:val="24"/>
        </w:rPr>
      </w:pPr>
    </w:p>
    <w:p w14:paraId="62C3C087">
      <w:pPr>
        <w:jc w:val="center"/>
        <w:rPr>
          <w:rFonts w:hint="eastAsia" w:ascii="黑体" w:hAnsi="宋体" w:eastAsia="黑体"/>
          <w:bCs/>
          <w:kern w:val="0"/>
          <w:sz w:val="24"/>
        </w:rPr>
      </w:pPr>
    </w:p>
    <w:p w14:paraId="0ABDE1B3">
      <w:pPr>
        <w:jc w:val="center"/>
        <w:rPr>
          <w:rFonts w:hint="eastAsia" w:ascii="黑体" w:hAnsi="宋体" w:eastAsia="黑体"/>
          <w:bCs/>
          <w:kern w:val="0"/>
          <w:sz w:val="24"/>
        </w:rPr>
      </w:pPr>
    </w:p>
    <w:p w14:paraId="31883DA9">
      <w:pPr>
        <w:jc w:val="center"/>
        <w:rPr>
          <w:rFonts w:hint="eastAsia" w:ascii="黑体" w:hAnsi="宋体" w:eastAsia="黑体"/>
          <w:bCs/>
          <w:kern w:val="0"/>
          <w:sz w:val="24"/>
        </w:rPr>
      </w:pPr>
    </w:p>
    <w:p w14:paraId="52B2479F">
      <w:pPr>
        <w:jc w:val="center"/>
        <w:rPr>
          <w:rFonts w:hint="eastAsia" w:ascii="黑体" w:hAnsi="宋体" w:eastAsia="黑体"/>
          <w:bCs/>
          <w:kern w:val="0"/>
          <w:sz w:val="24"/>
        </w:rPr>
      </w:pPr>
    </w:p>
    <w:p w14:paraId="1C7286B1">
      <w:pPr>
        <w:jc w:val="center"/>
        <w:rPr>
          <w:rFonts w:hint="eastAsia" w:ascii="黑体" w:hAnsi="宋体" w:eastAsia="黑体"/>
          <w:bCs/>
          <w:kern w:val="0"/>
          <w:sz w:val="24"/>
        </w:rPr>
      </w:pPr>
    </w:p>
    <w:p w14:paraId="70A5E54D">
      <w:pPr>
        <w:jc w:val="center"/>
        <w:rPr>
          <w:rFonts w:hint="eastAsia" w:ascii="黑体" w:hAnsi="宋体" w:eastAsia="黑体"/>
          <w:bCs/>
          <w:kern w:val="0"/>
          <w:sz w:val="24"/>
        </w:rPr>
      </w:pPr>
    </w:p>
    <w:p w14:paraId="275AB33C">
      <w:pPr>
        <w:jc w:val="center"/>
        <w:rPr>
          <w:rFonts w:hint="eastAsia" w:ascii="黑体" w:hAnsi="宋体" w:eastAsia="黑体"/>
          <w:bCs/>
          <w:kern w:val="0"/>
          <w:sz w:val="24"/>
        </w:rPr>
      </w:pPr>
    </w:p>
    <w:p w14:paraId="5D9ACCCD">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16AFC3AB">
      <w:pPr>
        <w:pStyle w:val="7"/>
        <w:jc w:val="center"/>
      </w:pPr>
      <w:r>
        <w:rPr>
          <w:rFonts w:hint="eastAsia"/>
        </w:rPr>
        <w:t>第五章  合同条款及格式</w:t>
      </w:r>
    </w:p>
    <w:p w14:paraId="6FF23FE0"/>
    <w:p w14:paraId="3B895C87">
      <w:pPr>
        <w:jc w:val="center"/>
      </w:pPr>
      <w:bookmarkStart w:id="82" w:name="_Toc3995"/>
      <w:r>
        <w:rPr>
          <w:rFonts w:hint="eastAsia"/>
          <w:b/>
          <w:sz w:val="24"/>
        </w:rPr>
        <w:t>（仅供参考，具体以项目需求及采购结果为准）</w:t>
      </w:r>
    </w:p>
    <w:p w14:paraId="1FAF6D1A">
      <w:pPr>
        <w:jc w:val="center"/>
        <w:rPr>
          <w:rFonts w:hint="eastAsia" w:ascii="宋体" w:hAnsi="宋体" w:eastAsia="宋体" w:cs="宋体"/>
          <w:b/>
          <w:bCs/>
          <w:spacing w:val="-20"/>
          <w:kern w:val="44"/>
          <w:sz w:val="48"/>
          <w:szCs w:val="48"/>
        </w:rPr>
      </w:pPr>
    </w:p>
    <w:p w14:paraId="27F951EB">
      <w:pPr>
        <w:jc w:val="center"/>
        <w:rPr>
          <w:rFonts w:hint="eastAsia" w:ascii="宋体" w:hAnsi="宋体" w:eastAsia="宋体" w:cs="宋体"/>
          <w:b/>
          <w:bCs/>
          <w:spacing w:val="-20"/>
          <w:kern w:val="44"/>
          <w:sz w:val="48"/>
          <w:szCs w:val="48"/>
        </w:rPr>
      </w:pPr>
    </w:p>
    <w:p w14:paraId="22C86530">
      <w:pPr>
        <w:pStyle w:val="2"/>
      </w:pPr>
    </w:p>
    <w:p w14:paraId="7CDE9A7B">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14:paraId="02D95BCB">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14:paraId="67A33F01">
      <w:pPr>
        <w:rPr>
          <w:rFonts w:hint="eastAsia" w:ascii="宋体" w:hAnsi="宋体" w:eastAsia="宋体" w:cs="宋体"/>
          <w:b/>
          <w:bCs/>
          <w:spacing w:val="-20"/>
          <w:kern w:val="44"/>
          <w:sz w:val="40"/>
          <w:szCs w:val="40"/>
        </w:rPr>
      </w:pPr>
    </w:p>
    <w:p w14:paraId="7CB4F569">
      <w:pPr>
        <w:rPr>
          <w:rFonts w:hint="eastAsia" w:ascii="宋体" w:hAnsi="宋体" w:eastAsia="宋体" w:cs="宋体"/>
          <w:b/>
          <w:bCs/>
          <w:spacing w:val="-20"/>
          <w:kern w:val="44"/>
          <w:sz w:val="40"/>
          <w:szCs w:val="40"/>
        </w:rPr>
      </w:pPr>
    </w:p>
    <w:p w14:paraId="4537AB24">
      <w:pPr>
        <w:rPr>
          <w:rFonts w:hint="eastAsia" w:ascii="宋体" w:hAnsi="宋体" w:eastAsia="宋体" w:cs="宋体"/>
          <w:b/>
          <w:bCs/>
          <w:spacing w:val="-20"/>
          <w:kern w:val="44"/>
          <w:sz w:val="40"/>
          <w:szCs w:val="40"/>
        </w:rPr>
      </w:pPr>
    </w:p>
    <w:p w14:paraId="03AD506F">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2AF36953">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571C5511">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4F844B0">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701A22">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2EA7707B">
      <w:pPr>
        <w:rPr>
          <w:rFonts w:eastAsia="宋体"/>
        </w:rPr>
      </w:pPr>
    </w:p>
    <w:p w14:paraId="6892E856">
      <w:pPr>
        <w:rPr>
          <w:rFonts w:eastAsia="黑体"/>
          <w:sz w:val="44"/>
          <w:szCs w:val="44"/>
        </w:rPr>
      </w:pPr>
      <w:r>
        <w:rPr>
          <w:rFonts w:eastAsia="黑体"/>
          <w:sz w:val="44"/>
          <w:szCs w:val="44"/>
        </w:rPr>
        <w:br w:type="page"/>
      </w:r>
    </w:p>
    <w:p w14:paraId="66E81A49">
      <w:pPr>
        <w:rPr>
          <w:rFonts w:eastAsia="黑体"/>
          <w:sz w:val="44"/>
          <w:szCs w:val="44"/>
        </w:rPr>
      </w:pPr>
    </w:p>
    <w:p w14:paraId="714543B3">
      <w:pPr>
        <w:rPr>
          <w:rFonts w:eastAsia="黑体"/>
          <w:sz w:val="44"/>
          <w:szCs w:val="44"/>
        </w:rPr>
      </w:pPr>
    </w:p>
    <w:p w14:paraId="09431A6C">
      <w:pPr>
        <w:jc w:val="center"/>
        <w:rPr>
          <w:rFonts w:eastAsia="黑体"/>
          <w:sz w:val="44"/>
          <w:szCs w:val="44"/>
        </w:rPr>
      </w:pPr>
      <w:r>
        <w:rPr>
          <w:rFonts w:hint="eastAsia" w:eastAsia="黑体"/>
          <w:sz w:val="44"/>
          <w:szCs w:val="44"/>
        </w:rPr>
        <w:t>使 用 说 明</w:t>
      </w:r>
    </w:p>
    <w:p w14:paraId="6E596664">
      <w:pPr>
        <w:ind w:firstLine="640" w:firstLineChars="200"/>
        <w:rPr>
          <w:rFonts w:hint="eastAsia" w:ascii="仿宋_GB2312" w:hAnsi="仿宋_GB2312" w:eastAsia="仿宋_GB2312" w:cs="仿宋_GB2312"/>
          <w:sz w:val="32"/>
          <w:szCs w:val="32"/>
        </w:rPr>
      </w:pPr>
    </w:p>
    <w:p w14:paraId="76B9FD4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58360C1E">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2C7BC2D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22EDF005">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2"/>
    <w:p w14:paraId="1D1DC1B7">
      <w:pPr>
        <w:keepNext/>
        <w:keepLines/>
        <w:adjustRightInd w:val="0"/>
        <w:snapToGrid w:val="0"/>
        <w:spacing w:line="400" w:lineRule="exact"/>
        <w:jc w:val="center"/>
        <w:rPr>
          <w:rFonts w:hint="eastAsia" w:ascii="黑体" w:hAnsi="黑体" w:eastAsia="黑体" w:cs="Times New Roman"/>
          <w:b/>
          <w:bCs/>
          <w:sz w:val="28"/>
          <w:szCs w:val="28"/>
        </w:rPr>
      </w:pPr>
      <w:bookmarkStart w:id="83" w:name="_Toc22209"/>
    </w:p>
    <w:p w14:paraId="199D516A">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3"/>
    </w:p>
    <w:p w14:paraId="4349115F">
      <w:pPr>
        <w:keepNext/>
        <w:keepLines/>
        <w:adjustRightInd w:val="0"/>
        <w:snapToGrid w:val="0"/>
        <w:spacing w:line="400" w:lineRule="exact"/>
        <w:jc w:val="center"/>
        <w:rPr>
          <w:rFonts w:hint="eastAsia" w:ascii="黑体" w:hAnsi="华文中宋" w:eastAsia="黑体" w:cs="Times New Roman"/>
          <w:sz w:val="28"/>
          <w:szCs w:val="28"/>
        </w:rPr>
      </w:pPr>
    </w:p>
    <w:p w14:paraId="652C3663">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14:paraId="6C2F5BBD">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14:paraId="6FDF5173">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544A947">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61EF66A">
      <w:pPr>
        <w:spacing w:line="400" w:lineRule="exact"/>
        <w:rPr>
          <w:rFonts w:eastAsia="宋体"/>
        </w:rPr>
      </w:pPr>
    </w:p>
    <w:p w14:paraId="3CE01062">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14:paraId="7AE14B33">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14:paraId="300EEE4C">
      <w:pPr>
        <w:numPr>
          <w:ilvl w:val="0"/>
          <w:numId w:val="5"/>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14:paraId="47D89C5F">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14:paraId="5BF3BC48">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14:paraId="308AF2D8">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5D931665">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14:paraId="6ECEF6EE">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14:paraId="14E40B4A">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14:paraId="0B91CF0E">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14:paraId="73C11643">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14:paraId="518001CC">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36D1D9E2">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2BA086B9">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14:paraId="485D35F5">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3AEBCE2C">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14:paraId="0351437B">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5F9682D3">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14:paraId="2C25BAE3">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14:paraId="3E7F65F7">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14:paraId="387783DB">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14:paraId="5C0A3B34">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0F8E2125">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A9A4774">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BB42420">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8DACA8B">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7C993E7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DFF3554">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14:paraId="62AD8AFD">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14:paraId="36BA03F2">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14:paraId="1936344E">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14:paraId="4F81628F">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14:paraId="31AEFA11">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14:paraId="20BC2A28">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14:paraId="6DA9FB0C">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14:paraId="2D10F63E">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14:paraId="7EC37E2A">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14:paraId="2CCC02B3">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14:paraId="2990672B">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23D2A3CE">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14:paraId="62E2DEBD">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3487EEC0">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5DDEF96A">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4E134427">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14:paraId="542A748B">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7BC5D34E">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6F485D3B">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462D910D">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14:paraId="5D2279DC">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14:paraId="0EA9DA78">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252EF680">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15B35C3A">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14:paraId="1CE5DABD">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14:paraId="39054AF2">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14:paraId="1B18E7E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14:paraId="258649EA">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2BCE4F2E">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14:paraId="24C061E4">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03783AED">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14:paraId="36795A6F">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14:paraId="688F20F9">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14:paraId="55F0E9B1">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14:paraId="16420119">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14:paraId="7D30CEBB">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14:paraId="5477D40B">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140E8A6F">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CE16F09">
      <w:pPr>
        <w:numPr>
          <w:ilvl w:val="0"/>
          <w:numId w:val="4"/>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14:paraId="3F6D7447">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6512909F">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14:paraId="144312E2">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14:paraId="6C3829E3">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14:paraId="41ABD5BD">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14:paraId="78337944">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14:paraId="69C01C16">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14:paraId="0A0277E6">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BBE685B">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14:paraId="72B62E91">
      <w:pPr>
        <w:numPr>
          <w:ilvl w:val="0"/>
          <w:numId w:val="6"/>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14:paraId="522563C4">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14:paraId="7F71300A">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344CE7AB">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056064AA">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5E02838E">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217DC876">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71802397">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14:paraId="5BE2580E">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15590933">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13C2A386">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14:paraId="2D0815C9">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14:paraId="2A388C26">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14:paraId="56655642">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08AB149F">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14:paraId="2642C7CB">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6AF77AC7">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14:paraId="332E21CD">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14:paraId="0BD3728B">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49DDF365">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62CF4CAB">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14:paraId="45BD3A4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14:paraId="07727152">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14:paraId="4C7205F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14:paraId="4D5CCBBF">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14:paraId="7C013C7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14:paraId="567AB35F">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14:paraId="3C401842">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14:paraId="01EF602A">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5748E9F9">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2344D093">
      <w:pPr>
        <w:numPr>
          <w:ilvl w:val="0"/>
          <w:numId w:val="4"/>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22025D16">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14:paraId="4FB9EBFC">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2A9EF7F7">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F9B9B45">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14:paraId="7FA0660D">
      <w:pPr>
        <w:rPr>
          <w:rFonts w:eastAsia="宋体"/>
        </w:rPr>
      </w:pPr>
      <w:r>
        <w:rPr>
          <w:rFonts w:hint="eastAsia" w:eastAsia="宋体"/>
        </w:rPr>
        <w:br w:type="page"/>
      </w:r>
    </w:p>
    <w:p w14:paraId="47780592">
      <w:pPr>
        <w:ind w:firstLine="420" w:firstLineChars="200"/>
        <w:rPr>
          <w:rFonts w:ascii="Times New Roman" w:hAnsi="Times New Roman" w:eastAsia="宋体" w:cs="Times New Roman"/>
          <w:szCs w:val="21"/>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16573E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4303" w:type="dxa"/>
            <w:gridSpan w:val="2"/>
            <w:tcBorders>
              <w:bottom w:val="single" w:color="auto" w:sz="2" w:space="0"/>
              <w:right w:val="single" w:color="auto" w:sz="2" w:space="0"/>
            </w:tcBorders>
            <w:vAlign w:val="center"/>
          </w:tcPr>
          <w:p w14:paraId="627A8DD3">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29FC50D">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83FA5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C0CE445">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059DE7F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5D97BE0">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14:paraId="5372053C">
            <w:pPr>
              <w:adjustRightInd w:val="0"/>
              <w:snapToGrid w:val="0"/>
              <w:spacing w:line="300" w:lineRule="exact"/>
              <w:jc w:val="center"/>
              <w:rPr>
                <w:rFonts w:eastAsia="宋体"/>
                <w:spacing w:val="20"/>
                <w:szCs w:val="21"/>
              </w:rPr>
            </w:pPr>
          </w:p>
        </w:tc>
      </w:tr>
      <w:tr w14:paraId="2BFC3C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1CCAEBAD">
            <w:pPr>
              <w:adjustRightInd w:val="0"/>
              <w:snapToGrid w:val="0"/>
              <w:spacing w:line="300" w:lineRule="exact"/>
              <w:jc w:val="center"/>
              <w:rPr>
                <w:rFonts w:eastAsia="宋体"/>
                <w:szCs w:val="21"/>
              </w:rPr>
            </w:pPr>
            <w:r>
              <w:rPr>
                <w:rFonts w:eastAsia="宋体"/>
                <w:szCs w:val="21"/>
              </w:rPr>
              <w:t>法定代表人</w:t>
            </w:r>
          </w:p>
          <w:p w14:paraId="2FBFFDE7">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737C4747">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01C77020">
            <w:pPr>
              <w:adjustRightInd w:val="0"/>
              <w:snapToGrid w:val="0"/>
              <w:spacing w:line="300" w:lineRule="exact"/>
              <w:jc w:val="center"/>
              <w:rPr>
                <w:rFonts w:eastAsia="宋体"/>
                <w:szCs w:val="21"/>
              </w:rPr>
            </w:pPr>
            <w:r>
              <w:rPr>
                <w:rFonts w:eastAsia="宋体"/>
                <w:szCs w:val="21"/>
              </w:rPr>
              <w:t>法定代表人</w:t>
            </w:r>
          </w:p>
          <w:p w14:paraId="5B251C84">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9C3EA31">
            <w:pPr>
              <w:adjustRightInd w:val="0"/>
              <w:snapToGrid w:val="0"/>
              <w:spacing w:line="300" w:lineRule="exact"/>
              <w:jc w:val="center"/>
              <w:rPr>
                <w:rFonts w:eastAsia="宋体"/>
                <w:szCs w:val="21"/>
              </w:rPr>
            </w:pPr>
          </w:p>
        </w:tc>
      </w:tr>
      <w:tr w14:paraId="1FF8C7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6A63D1F">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328391D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C7F0586">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14:paraId="3003E1C3">
            <w:pPr>
              <w:adjustRightInd w:val="0"/>
              <w:snapToGrid w:val="0"/>
              <w:spacing w:line="300" w:lineRule="exact"/>
              <w:jc w:val="center"/>
              <w:rPr>
                <w:rFonts w:eastAsia="宋体"/>
                <w:spacing w:val="20"/>
                <w:szCs w:val="21"/>
              </w:rPr>
            </w:pPr>
          </w:p>
        </w:tc>
      </w:tr>
      <w:tr w14:paraId="1BF0D2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6192556">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2DBA0DD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5B2A4E9">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14:paraId="416D5F61">
            <w:pPr>
              <w:adjustRightInd w:val="0"/>
              <w:snapToGrid w:val="0"/>
              <w:spacing w:line="300" w:lineRule="exact"/>
              <w:jc w:val="center"/>
              <w:rPr>
                <w:rFonts w:eastAsia="宋体"/>
                <w:spacing w:val="20"/>
                <w:szCs w:val="21"/>
              </w:rPr>
            </w:pPr>
          </w:p>
        </w:tc>
      </w:tr>
      <w:tr w14:paraId="6D0406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0D4A02E">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811A8A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880D5E1">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619A06CE">
            <w:pPr>
              <w:adjustRightInd w:val="0"/>
              <w:snapToGrid w:val="0"/>
              <w:spacing w:line="300" w:lineRule="exact"/>
              <w:jc w:val="center"/>
              <w:rPr>
                <w:rFonts w:eastAsia="宋体"/>
                <w:spacing w:val="20"/>
                <w:szCs w:val="21"/>
              </w:rPr>
            </w:pPr>
          </w:p>
        </w:tc>
      </w:tr>
      <w:tr w14:paraId="1306F2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E7AF58E">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5E2B2F5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9C2EB07">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05BF32A7">
            <w:pPr>
              <w:adjustRightInd w:val="0"/>
              <w:snapToGrid w:val="0"/>
              <w:spacing w:line="300" w:lineRule="exact"/>
              <w:jc w:val="center"/>
              <w:rPr>
                <w:rFonts w:eastAsia="宋体"/>
                <w:spacing w:val="20"/>
                <w:szCs w:val="21"/>
              </w:rPr>
            </w:pPr>
          </w:p>
        </w:tc>
      </w:tr>
      <w:tr w14:paraId="1589A8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95F828">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05DD3D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940F75">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14:paraId="7D21D231">
            <w:pPr>
              <w:adjustRightInd w:val="0"/>
              <w:snapToGrid w:val="0"/>
              <w:spacing w:line="300" w:lineRule="exact"/>
              <w:jc w:val="center"/>
              <w:rPr>
                <w:rFonts w:eastAsia="宋体"/>
                <w:spacing w:val="20"/>
                <w:szCs w:val="21"/>
              </w:rPr>
            </w:pPr>
          </w:p>
        </w:tc>
      </w:tr>
      <w:tr w14:paraId="26C8D7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D01A78F">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2385FDC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6668E0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07641D68">
            <w:pPr>
              <w:adjustRightInd w:val="0"/>
              <w:snapToGrid w:val="0"/>
              <w:spacing w:line="300" w:lineRule="exact"/>
              <w:jc w:val="center"/>
              <w:rPr>
                <w:rFonts w:eastAsia="宋体"/>
                <w:spacing w:val="20"/>
                <w:szCs w:val="21"/>
              </w:rPr>
            </w:pPr>
          </w:p>
        </w:tc>
      </w:tr>
      <w:tr w14:paraId="292718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FA76DC">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0AE7D4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0834AE">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72D9D0AB">
            <w:pPr>
              <w:adjustRightInd w:val="0"/>
              <w:snapToGrid w:val="0"/>
              <w:spacing w:line="300" w:lineRule="exact"/>
              <w:jc w:val="center"/>
              <w:rPr>
                <w:rFonts w:eastAsia="宋体"/>
                <w:spacing w:val="20"/>
                <w:szCs w:val="21"/>
              </w:rPr>
            </w:pPr>
          </w:p>
        </w:tc>
      </w:tr>
      <w:tr w14:paraId="102B7B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E67AF8">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408657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2888BA">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4B1217E5">
            <w:pPr>
              <w:adjustRightInd w:val="0"/>
              <w:snapToGrid w:val="0"/>
              <w:spacing w:line="300" w:lineRule="exact"/>
              <w:jc w:val="center"/>
              <w:rPr>
                <w:rFonts w:eastAsia="宋体"/>
                <w:spacing w:val="20"/>
                <w:szCs w:val="21"/>
              </w:rPr>
            </w:pPr>
          </w:p>
        </w:tc>
      </w:tr>
      <w:tr w14:paraId="2245B1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F23C533">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A5120E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567FCA3">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2153ADF7">
            <w:pPr>
              <w:adjustRightInd w:val="0"/>
              <w:snapToGrid w:val="0"/>
              <w:spacing w:line="300" w:lineRule="exact"/>
              <w:jc w:val="center"/>
              <w:rPr>
                <w:rFonts w:eastAsia="宋体"/>
                <w:spacing w:val="20"/>
                <w:szCs w:val="21"/>
              </w:rPr>
            </w:pPr>
          </w:p>
        </w:tc>
      </w:tr>
      <w:tr w14:paraId="59A478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6C1D8F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5AE368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76DCF7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4ABD4247">
            <w:pPr>
              <w:adjustRightInd w:val="0"/>
              <w:snapToGrid w:val="0"/>
              <w:spacing w:line="300" w:lineRule="exact"/>
              <w:jc w:val="center"/>
              <w:rPr>
                <w:rFonts w:eastAsia="宋体"/>
                <w:spacing w:val="20"/>
                <w:szCs w:val="21"/>
              </w:rPr>
            </w:pPr>
          </w:p>
        </w:tc>
      </w:tr>
      <w:tr w14:paraId="57C7DC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A5527E">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25A643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0C2A362">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2602E2E9">
            <w:pPr>
              <w:adjustRightInd w:val="0"/>
              <w:snapToGrid w:val="0"/>
              <w:spacing w:line="300" w:lineRule="exact"/>
              <w:jc w:val="center"/>
              <w:rPr>
                <w:rFonts w:eastAsia="宋体"/>
                <w:spacing w:val="20"/>
                <w:szCs w:val="21"/>
              </w:rPr>
            </w:pPr>
          </w:p>
        </w:tc>
      </w:tr>
      <w:tr w14:paraId="4F475F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2958D09A">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14:paraId="00280DF1">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4" w:name="_Toc27624"/>
      <w:r>
        <w:rPr>
          <w:rFonts w:hint="eastAsia" w:ascii="黑体" w:hAnsi="黑体" w:eastAsia="黑体" w:cs="Times New Roman"/>
          <w:sz w:val="28"/>
          <w:szCs w:val="28"/>
        </w:rPr>
        <w:t>第二节 政府采购合同通用条款</w:t>
      </w:r>
      <w:bookmarkEnd w:id="84"/>
    </w:p>
    <w:p w14:paraId="1BAB98DD">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14:paraId="2114269D">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14:paraId="1D1A0C1C">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14:paraId="0B4F550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14:paraId="7D7ECD7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14:paraId="049DC7E5">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14:paraId="340A585C">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14:paraId="0BEC95CB">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14:paraId="0E3B5475">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14:paraId="1523B977">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14:paraId="168EBD1C">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14:paraId="7CF99B75">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0ECDD1DD">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08F8D697">
      <w:pPr>
        <w:numPr>
          <w:ilvl w:val="0"/>
          <w:numId w:val="7"/>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14:paraId="4D4D2763">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14:paraId="23ECD436">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14:paraId="4F95EDE3">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14:paraId="45D4083D">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14:paraId="724CDFC7">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14:paraId="0A31CA69">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14:paraId="332ECE0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14:paraId="25A298A5">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14:paraId="69C6AAF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14:paraId="059981FA">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14:paraId="6D1C08CB">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14:paraId="678A3DB1">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14:paraId="3D6DA982">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14:paraId="330CC3E2">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14:paraId="0BC37EE9">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14:paraId="65E860E5">
      <w:pPr>
        <w:numPr>
          <w:ilvl w:val="0"/>
          <w:numId w:val="8"/>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14:paraId="1EDA307F">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14:paraId="338342EB">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4DAAEF7C">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14:paraId="31B2582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14:paraId="21EC2CBB">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14:paraId="7C7CB8A1">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14:paraId="57C3E941">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1D84AB1">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14:paraId="31B6273E">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14:paraId="340C3F2E">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14:paraId="54E09064">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14:paraId="46102D8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5AEC49E">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14:paraId="4CB9CCEC">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14:paraId="0EF7466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14:paraId="3F5416D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14:paraId="17FCE58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14:paraId="5BFE91C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14:paraId="502B9DC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14:paraId="3450489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14:paraId="06FC866C">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14:paraId="20BD8300">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14:paraId="21575F75">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14:paraId="2FF5D7C8">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14:paraId="0563EA0D">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14:paraId="6516B8C1">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14:paraId="33BAC19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5"/>
      <w:r>
        <w:rPr>
          <w:rFonts w:hint="eastAsia" w:ascii="宋体" w:hAnsi="宋体" w:eastAsia="宋体"/>
          <w:szCs w:val="21"/>
        </w:rPr>
        <w:t>。</w:t>
      </w:r>
    </w:p>
    <w:p w14:paraId="1EA2ADC1">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14:paraId="61F09968">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63A11E1">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14:paraId="5CCCE28B">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14:paraId="3B1BC75D">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14:paraId="33BBFE99">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14:paraId="4E22F5D1">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14:paraId="2E3D42A5">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14:paraId="7F32871C">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14:paraId="50762ED6">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14:paraId="60EFB6B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14:paraId="67413E5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14:paraId="4D011107">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14:paraId="3CF724B1">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14:paraId="70476A6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14:paraId="7EC9AB8F">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14:paraId="19C78B5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14:paraId="1739E605">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14:paraId="233A1DFE">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14:paraId="079D5A64">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14:paraId="3AA15BE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14:paraId="5B4ED7B9">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14:paraId="7AB6C04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FFA549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14:paraId="518C93CD">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14:paraId="190F02F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14:paraId="6FF2130C">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14:paraId="34D1B895">
      <w:pPr>
        <w:numPr>
          <w:ilvl w:val="0"/>
          <w:numId w:val="9"/>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14:paraId="6CA30478">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14:paraId="44EF4F5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14:paraId="2BC40EEE">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14:paraId="1B7D952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14:paraId="3BCEF69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D601E1">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6612C91C">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14:paraId="79BA3619">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14:paraId="77BA51B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14:paraId="41DEDF2F">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14:paraId="1E24DCFA">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14:paraId="073E2091">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14:paraId="75740190">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14:paraId="7E6CD59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14:paraId="3049F70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14:paraId="2096181E">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14:paraId="3927EB3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14:paraId="4B76D52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14:paraId="28DAFF0C">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47741B4">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14:paraId="1E208822">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61135000">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14:paraId="3CF0ED10">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14:paraId="01C34938">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14:paraId="3BDCAAF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14:paraId="1B983D86">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14:paraId="3A7CFC18">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7E00A52">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14:paraId="18F8D152">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14:paraId="1C82EEFD">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14:paraId="66171C3A">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14:paraId="1FA2BF61">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14:paraId="4194ABB4">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14:paraId="7F8BEC75">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14:paraId="35FB3D11">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14:paraId="026272B2">
      <w:pPr>
        <w:numPr>
          <w:ilvl w:val="0"/>
          <w:numId w:val="10"/>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14:paraId="15D6CF03">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14:paraId="6CD07058">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6" w:name="_Toc20313"/>
    </w:p>
    <w:p w14:paraId="1372D10A">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36CA23DB">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6"/>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91150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CE5D62">
            <w:pPr>
              <w:adjustRightInd w:val="0"/>
              <w:snapToGrid w:val="0"/>
              <w:jc w:val="center"/>
              <w:rPr>
                <w:rFonts w:hint="eastAsia" w:ascii="宋体" w:hAnsi="宋体" w:eastAsia="宋体"/>
                <w:szCs w:val="21"/>
              </w:rPr>
            </w:pPr>
            <w:r>
              <w:rPr>
                <w:rFonts w:hint="eastAsia" w:ascii="宋体" w:hAnsi="宋体" w:eastAsia="宋体"/>
                <w:szCs w:val="21"/>
              </w:rPr>
              <w:t>第二节</w:t>
            </w:r>
          </w:p>
          <w:p w14:paraId="1EE11D65">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14:paraId="3D316649">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14:paraId="2B2DDA02">
            <w:pPr>
              <w:adjustRightInd w:val="0"/>
              <w:snapToGrid w:val="0"/>
              <w:jc w:val="left"/>
              <w:rPr>
                <w:rFonts w:hint="eastAsia" w:ascii="宋体" w:hAnsi="宋体" w:eastAsia="宋体"/>
                <w:szCs w:val="21"/>
              </w:rPr>
            </w:pPr>
          </w:p>
        </w:tc>
      </w:tr>
      <w:tr w14:paraId="6EAF4C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84072B4">
            <w:pPr>
              <w:adjustRightInd w:val="0"/>
              <w:snapToGrid w:val="0"/>
              <w:jc w:val="center"/>
              <w:rPr>
                <w:rFonts w:hint="eastAsia" w:ascii="宋体" w:hAnsi="宋体" w:eastAsia="宋体"/>
                <w:szCs w:val="21"/>
              </w:rPr>
            </w:pPr>
            <w:r>
              <w:rPr>
                <w:rFonts w:hint="eastAsia" w:ascii="宋体" w:hAnsi="宋体" w:eastAsia="宋体"/>
                <w:szCs w:val="21"/>
              </w:rPr>
              <w:t>第二节</w:t>
            </w:r>
          </w:p>
          <w:p w14:paraId="6B7D39DB">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14:paraId="3E2177ED">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14:paraId="25029232">
            <w:pPr>
              <w:adjustRightInd w:val="0"/>
              <w:snapToGrid w:val="0"/>
              <w:jc w:val="left"/>
              <w:rPr>
                <w:rFonts w:hint="eastAsia" w:ascii="宋体" w:hAnsi="宋体" w:eastAsia="宋体" w:cs="Times New Roman"/>
                <w:szCs w:val="21"/>
              </w:rPr>
            </w:pPr>
          </w:p>
        </w:tc>
      </w:tr>
      <w:tr w14:paraId="5807B9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169727">
            <w:pPr>
              <w:adjustRightInd w:val="0"/>
              <w:snapToGrid w:val="0"/>
              <w:jc w:val="center"/>
              <w:rPr>
                <w:rFonts w:hint="eastAsia" w:ascii="宋体" w:hAnsi="宋体" w:eastAsia="宋体"/>
                <w:szCs w:val="21"/>
              </w:rPr>
            </w:pPr>
            <w:r>
              <w:rPr>
                <w:rFonts w:hint="eastAsia" w:ascii="宋体" w:hAnsi="宋体" w:eastAsia="宋体"/>
                <w:szCs w:val="21"/>
              </w:rPr>
              <w:t>第二节</w:t>
            </w:r>
          </w:p>
          <w:p w14:paraId="3BB1861D">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14:paraId="2472E34C">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14:paraId="6686AF80">
            <w:pPr>
              <w:adjustRightInd w:val="0"/>
              <w:snapToGrid w:val="0"/>
              <w:jc w:val="left"/>
              <w:rPr>
                <w:rFonts w:hint="eastAsia" w:ascii="宋体" w:hAnsi="宋体" w:eastAsia="宋体" w:cs="Times New Roman"/>
                <w:szCs w:val="21"/>
              </w:rPr>
            </w:pPr>
          </w:p>
        </w:tc>
      </w:tr>
      <w:tr w14:paraId="49FD8D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76D562">
            <w:pPr>
              <w:adjustRightInd w:val="0"/>
              <w:snapToGrid w:val="0"/>
              <w:jc w:val="center"/>
              <w:rPr>
                <w:rFonts w:hint="eastAsia" w:ascii="宋体" w:hAnsi="宋体" w:eastAsia="宋体"/>
                <w:szCs w:val="21"/>
              </w:rPr>
            </w:pPr>
            <w:r>
              <w:rPr>
                <w:rFonts w:hint="eastAsia" w:ascii="宋体" w:hAnsi="宋体" w:eastAsia="宋体"/>
                <w:szCs w:val="21"/>
              </w:rPr>
              <w:t>第二节</w:t>
            </w:r>
          </w:p>
          <w:p w14:paraId="58E4EC76">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14:paraId="61505F3B">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14:paraId="636237A4">
            <w:pPr>
              <w:adjustRightInd w:val="0"/>
              <w:snapToGrid w:val="0"/>
              <w:jc w:val="left"/>
              <w:rPr>
                <w:rFonts w:hint="eastAsia" w:ascii="宋体" w:hAnsi="宋体" w:eastAsia="宋体" w:cs="Times New Roman"/>
                <w:szCs w:val="21"/>
              </w:rPr>
            </w:pPr>
          </w:p>
        </w:tc>
      </w:tr>
      <w:tr w14:paraId="3DE6CA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21E2EB">
            <w:pPr>
              <w:adjustRightInd w:val="0"/>
              <w:snapToGrid w:val="0"/>
              <w:jc w:val="center"/>
              <w:rPr>
                <w:rFonts w:hint="eastAsia" w:ascii="宋体" w:hAnsi="宋体" w:eastAsia="宋体"/>
                <w:szCs w:val="21"/>
              </w:rPr>
            </w:pPr>
            <w:r>
              <w:rPr>
                <w:rFonts w:hint="eastAsia" w:ascii="宋体" w:hAnsi="宋体" w:eastAsia="宋体"/>
                <w:szCs w:val="21"/>
              </w:rPr>
              <w:t>第二节</w:t>
            </w:r>
          </w:p>
          <w:p w14:paraId="720B0A17">
            <w:pPr>
              <w:snapToGrid w:val="0"/>
              <w:jc w:val="center"/>
              <w:rPr>
                <w:rFonts w:eastAsia="宋体"/>
              </w:rPr>
            </w:pPr>
            <w:r>
              <w:rPr>
                <w:rFonts w:hint="eastAsia" w:ascii="宋体" w:hAnsi="宋体" w:eastAsia="宋体"/>
                <w:szCs w:val="21"/>
              </w:rPr>
              <w:t>第5.4款</w:t>
            </w:r>
          </w:p>
        </w:tc>
        <w:tc>
          <w:tcPr>
            <w:tcW w:w="1742" w:type="dxa"/>
            <w:vAlign w:val="center"/>
          </w:tcPr>
          <w:p w14:paraId="2C8F0174">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14:paraId="0537849A">
            <w:pPr>
              <w:adjustRightInd w:val="0"/>
              <w:snapToGrid w:val="0"/>
              <w:jc w:val="left"/>
              <w:rPr>
                <w:rFonts w:hint="eastAsia" w:ascii="宋体" w:hAnsi="宋体" w:eastAsia="宋体" w:cs="Times New Roman"/>
                <w:szCs w:val="21"/>
              </w:rPr>
            </w:pPr>
          </w:p>
        </w:tc>
      </w:tr>
      <w:tr w14:paraId="12E7BE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E176B0">
            <w:pPr>
              <w:adjustRightInd w:val="0"/>
              <w:snapToGrid w:val="0"/>
              <w:jc w:val="center"/>
              <w:rPr>
                <w:rFonts w:hint="eastAsia" w:ascii="宋体" w:hAnsi="宋体" w:eastAsia="宋体"/>
                <w:szCs w:val="21"/>
              </w:rPr>
            </w:pPr>
            <w:r>
              <w:rPr>
                <w:rFonts w:hint="eastAsia" w:ascii="宋体" w:hAnsi="宋体" w:eastAsia="宋体"/>
                <w:szCs w:val="21"/>
              </w:rPr>
              <w:t>第二节</w:t>
            </w:r>
          </w:p>
          <w:p w14:paraId="3993195A">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14:paraId="5B405C3F">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14:paraId="4F1FD2D3">
            <w:pPr>
              <w:adjustRightInd w:val="0"/>
              <w:snapToGrid w:val="0"/>
              <w:jc w:val="left"/>
              <w:rPr>
                <w:rFonts w:hint="eastAsia" w:ascii="宋体" w:hAnsi="宋体" w:eastAsia="宋体" w:cs="Times New Roman"/>
                <w:szCs w:val="21"/>
              </w:rPr>
            </w:pPr>
          </w:p>
        </w:tc>
      </w:tr>
      <w:tr w14:paraId="1C6A7A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F8D73E9">
            <w:pPr>
              <w:adjustRightInd w:val="0"/>
              <w:snapToGrid w:val="0"/>
              <w:jc w:val="center"/>
              <w:rPr>
                <w:rFonts w:hint="eastAsia" w:ascii="宋体" w:hAnsi="宋体" w:eastAsia="宋体"/>
                <w:szCs w:val="21"/>
              </w:rPr>
            </w:pPr>
            <w:r>
              <w:rPr>
                <w:rFonts w:hint="eastAsia" w:ascii="宋体" w:hAnsi="宋体" w:eastAsia="宋体"/>
                <w:szCs w:val="21"/>
              </w:rPr>
              <w:t>第二节</w:t>
            </w:r>
          </w:p>
          <w:p w14:paraId="50A49945">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14:paraId="5598CDEC">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14:paraId="6220B91D">
            <w:pPr>
              <w:rPr>
                <w:rFonts w:eastAsia="宋体"/>
              </w:rPr>
            </w:pPr>
          </w:p>
        </w:tc>
      </w:tr>
      <w:tr w14:paraId="4BBF2C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BE3DED4">
            <w:pPr>
              <w:adjustRightInd w:val="0"/>
              <w:snapToGrid w:val="0"/>
              <w:jc w:val="center"/>
              <w:rPr>
                <w:rFonts w:hint="eastAsia" w:ascii="宋体" w:hAnsi="宋体" w:eastAsia="宋体"/>
                <w:szCs w:val="21"/>
              </w:rPr>
            </w:pPr>
          </w:p>
        </w:tc>
        <w:tc>
          <w:tcPr>
            <w:tcW w:w="1742" w:type="dxa"/>
            <w:vAlign w:val="center"/>
          </w:tcPr>
          <w:p w14:paraId="2FE83D97">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14:paraId="7B8F83C6">
            <w:pPr>
              <w:rPr>
                <w:rFonts w:eastAsia="宋体"/>
              </w:rPr>
            </w:pPr>
          </w:p>
        </w:tc>
      </w:tr>
      <w:tr w14:paraId="06D80B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0184837">
            <w:pPr>
              <w:adjustRightInd w:val="0"/>
              <w:snapToGrid w:val="0"/>
              <w:jc w:val="center"/>
              <w:rPr>
                <w:rFonts w:hint="eastAsia" w:ascii="宋体" w:hAnsi="宋体" w:eastAsia="宋体"/>
                <w:szCs w:val="21"/>
              </w:rPr>
            </w:pPr>
            <w:r>
              <w:rPr>
                <w:rFonts w:hint="eastAsia" w:ascii="宋体" w:hAnsi="宋体" w:eastAsia="宋体"/>
                <w:szCs w:val="21"/>
              </w:rPr>
              <w:t>第二节</w:t>
            </w:r>
          </w:p>
          <w:p w14:paraId="3E9707B3">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14:paraId="430F2DD4">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14:paraId="385DF04A">
            <w:pPr>
              <w:rPr>
                <w:rFonts w:eastAsia="宋体"/>
              </w:rPr>
            </w:pPr>
          </w:p>
        </w:tc>
      </w:tr>
      <w:tr w14:paraId="3FF95D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9360FDE">
            <w:pPr>
              <w:adjustRightInd w:val="0"/>
              <w:snapToGrid w:val="0"/>
              <w:jc w:val="center"/>
              <w:rPr>
                <w:rFonts w:hint="eastAsia" w:ascii="宋体" w:hAnsi="宋体" w:eastAsia="宋体"/>
                <w:szCs w:val="21"/>
              </w:rPr>
            </w:pPr>
            <w:r>
              <w:rPr>
                <w:rFonts w:hint="eastAsia" w:ascii="宋体" w:hAnsi="宋体" w:eastAsia="宋体"/>
                <w:szCs w:val="21"/>
              </w:rPr>
              <w:t>第二节</w:t>
            </w:r>
          </w:p>
          <w:p w14:paraId="1A0B8667">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14:paraId="472FCD39">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14:paraId="0FE0D934">
            <w:pPr>
              <w:rPr>
                <w:rFonts w:eastAsia="宋体"/>
              </w:rPr>
            </w:pPr>
          </w:p>
        </w:tc>
      </w:tr>
      <w:tr w14:paraId="33D2E1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72DE23">
            <w:pPr>
              <w:adjustRightInd w:val="0"/>
              <w:snapToGrid w:val="0"/>
              <w:jc w:val="center"/>
              <w:rPr>
                <w:rFonts w:hint="eastAsia" w:ascii="宋体" w:hAnsi="宋体" w:eastAsia="宋体"/>
                <w:szCs w:val="21"/>
              </w:rPr>
            </w:pPr>
            <w:r>
              <w:rPr>
                <w:rFonts w:hint="eastAsia" w:ascii="宋体" w:hAnsi="宋体" w:eastAsia="宋体"/>
                <w:szCs w:val="21"/>
              </w:rPr>
              <w:t>第二节</w:t>
            </w:r>
          </w:p>
          <w:p w14:paraId="3DC0C393">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14:paraId="271BB698">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14:paraId="6D38B70A">
            <w:pPr>
              <w:autoSpaceDE w:val="0"/>
              <w:autoSpaceDN w:val="0"/>
              <w:adjustRightInd w:val="0"/>
              <w:snapToGrid w:val="0"/>
              <w:ind w:firstLine="420" w:firstLineChars="200"/>
              <w:jc w:val="left"/>
              <w:rPr>
                <w:rFonts w:hint="eastAsia" w:ascii="宋体" w:hAnsi="宋体" w:eastAsia="宋体"/>
                <w:szCs w:val="21"/>
              </w:rPr>
            </w:pPr>
          </w:p>
        </w:tc>
      </w:tr>
      <w:tr w14:paraId="29E67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33606D">
            <w:pPr>
              <w:adjustRightInd w:val="0"/>
              <w:snapToGrid w:val="0"/>
              <w:jc w:val="center"/>
              <w:rPr>
                <w:rFonts w:hint="eastAsia" w:ascii="宋体" w:hAnsi="宋体" w:eastAsia="宋体"/>
                <w:szCs w:val="21"/>
              </w:rPr>
            </w:pPr>
            <w:r>
              <w:rPr>
                <w:rFonts w:hint="eastAsia" w:ascii="宋体" w:hAnsi="宋体" w:eastAsia="宋体"/>
                <w:szCs w:val="21"/>
              </w:rPr>
              <w:t>第二节</w:t>
            </w:r>
          </w:p>
          <w:p w14:paraId="1A070912">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14:paraId="1AF3B85B">
            <w:pPr>
              <w:adjustRightInd w:val="0"/>
              <w:snapToGrid w:val="0"/>
              <w:jc w:val="left"/>
              <w:rPr>
                <w:rFonts w:hint="eastAsia" w:ascii="宋体" w:hAnsi="宋体" w:eastAsia="宋体"/>
                <w:szCs w:val="21"/>
              </w:rPr>
            </w:pPr>
            <w:r>
              <w:rPr>
                <w:rFonts w:hint="eastAsia" w:ascii="宋体" w:hAnsi="宋体" w:eastAsia="宋体"/>
                <w:szCs w:val="21"/>
              </w:rPr>
              <w:t>货物质量缺陷</w:t>
            </w:r>
          </w:p>
          <w:p w14:paraId="12F4331C">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14:paraId="3D59678E">
            <w:pPr>
              <w:adjustRightInd w:val="0"/>
              <w:snapToGrid w:val="0"/>
              <w:jc w:val="left"/>
              <w:rPr>
                <w:rFonts w:hint="eastAsia" w:ascii="宋体" w:hAnsi="宋体" w:eastAsia="宋体"/>
                <w:szCs w:val="21"/>
              </w:rPr>
            </w:pPr>
          </w:p>
        </w:tc>
      </w:tr>
      <w:tr w14:paraId="5A9079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6748A6">
            <w:pPr>
              <w:snapToGrid w:val="0"/>
              <w:jc w:val="center"/>
              <w:rPr>
                <w:rFonts w:hint="eastAsia" w:ascii="宋体" w:hAnsi="宋体" w:eastAsia="宋体" w:cs="宋体"/>
                <w:szCs w:val="21"/>
              </w:rPr>
            </w:pPr>
            <w:r>
              <w:rPr>
                <w:rFonts w:hint="eastAsia" w:ascii="宋体" w:hAnsi="宋体" w:eastAsia="宋体" w:cs="宋体"/>
                <w:szCs w:val="21"/>
              </w:rPr>
              <w:t>第二节</w:t>
            </w:r>
          </w:p>
          <w:p w14:paraId="5A5ABD0E">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14:paraId="66139721">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14:paraId="1899AD0D">
            <w:pPr>
              <w:adjustRightInd w:val="0"/>
              <w:snapToGrid w:val="0"/>
              <w:jc w:val="left"/>
              <w:rPr>
                <w:rFonts w:hint="eastAsia" w:ascii="宋体" w:hAnsi="宋体" w:eastAsia="宋体"/>
                <w:szCs w:val="21"/>
              </w:rPr>
            </w:pPr>
          </w:p>
        </w:tc>
      </w:tr>
      <w:tr w14:paraId="5C854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3A36240">
            <w:pPr>
              <w:adjustRightInd w:val="0"/>
              <w:snapToGrid w:val="0"/>
              <w:jc w:val="center"/>
              <w:rPr>
                <w:rFonts w:hint="eastAsia" w:ascii="宋体" w:hAnsi="宋体" w:eastAsia="宋体"/>
                <w:szCs w:val="21"/>
              </w:rPr>
            </w:pPr>
            <w:r>
              <w:rPr>
                <w:rFonts w:hint="eastAsia" w:ascii="宋体" w:hAnsi="宋体" w:eastAsia="宋体"/>
                <w:szCs w:val="21"/>
              </w:rPr>
              <w:t>第二节</w:t>
            </w:r>
          </w:p>
          <w:p w14:paraId="5DFD1E92">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14:paraId="528AA17A">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14:paraId="2B61A861">
            <w:pPr>
              <w:adjustRightInd w:val="0"/>
              <w:snapToGrid w:val="0"/>
              <w:jc w:val="left"/>
              <w:rPr>
                <w:rFonts w:hint="eastAsia" w:ascii="宋体" w:hAnsi="宋体" w:eastAsia="宋体"/>
                <w:szCs w:val="21"/>
              </w:rPr>
            </w:pPr>
          </w:p>
        </w:tc>
      </w:tr>
      <w:tr w14:paraId="3B1A1D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067A99F">
            <w:pPr>
              <w:adjustRightInd w:val="0"/>
              <w:snapToGrid w:val="0"/>
              <w:jc w:val="center"/>
              <w:rPr>
                <w:rFonts w:hint="eastAsia" w:ascii="宋体" w:hAnsi="宋体" w:eastAsia="宋体"/>
                <w:szCs w:val="21"/>
              </w:rPr>
            </w:pPr>
            <w:r>
              <w:rPr>
                <w:rFonts w:hint="eastAsia" w:ascii="宋体" w:hAnsi="宋体" w:eastAsia="宋体"/>
                <w:szCs w:val="21"/>
              </w:rPr>
              <w:t>第二节</w:t>
            </w:r>
          </w:p>
          <w:p w14:paraId="23E2E858">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14:paraId="52F8388F">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14:paraId="179E9DD8">
            <w:pPr>
              <w:adjustRightInd w:val="0"/>
              <w:snapToGrid w:val="0"/>
              <w:jc w:val="left"/>
              <w:rPr>
                <w:rFonts w:hint="eastAsia" w:ascii="宋体" w:hAnsi="宋体" w:eastAsia="宋体"/>
                <w:szCs w:val="21"/>
              </w:rPr>
            </w:pPr>
          </w:p>
        </w:tc>
      </w:tr>
      <w:tr w14:paraId="348812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E76351">
            <w:pPr>
              <w:adjustRightInd w:val="0"/>
              <w:snapToGrid w:val="0"/>
              <w:jc w:val="center"/>
              <w:rPr>
                <w:rFonts w:hint="eastAsia" w:ascii="宋体" w:hAnsi="宋体" w:eastAsia="宋体"/>
                <w:szCs w:val="21"/>
              </w:rPr>
            </w:pPr>
            <w:r>
              <w:rPr>
                <w:rFonts w:hint="eastAsia" w:ascii="宋体" w:hAnsi="宋体" w:eastAsia="宋体"/>
                <w:szCs w:val="21"/>
              </w:rPr>
              <w:t>第二节</w:t>
            </w:r>
          </w:p>
          <w:p w14:paraId="0EDA0547">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14:paraId="5D09292B">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14:paraId="437D2F30">
            <w:pPr>
              <w:adjustRightInd w:val="0"/>
              <w:snapToGrid w:val="0"/>
              <w:jc w:val="left"/>
              <w:rPr>
                <w:rFonts w:hint="eastAsia" w:ascii="宋体" w:hAnsi="宋体" w:eastAsia="宋体"/>
                <w:szCs w:val="21"/>
              </w:rPr>
            </w:pPr>
          </w:p>
        </w:tc>
      </w:tr>
      <w:tr w14:paraId="0359E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343AF61">
            <w:pPr>
              <w:adjustRightInd w:val="0"/>
              <w:snapToGrid w:val="0"/>
              <w:jc w:val="center"/>
              <w:rPr>
                <w:rFonts w:hint="eastAsia" w:ascii="宋体" w:hAnsi="宋体" w:eastAsia="宋体"/>
                <w:szCs w:val="21"/>
              </w:rPr>
            </w:pPr>
            <w:r>
              <w:rPr>
                <w:rFonts w:hint="eastAsia" w:ascii="宋体" w:hAnsi="宋体" w:eastAsia="宋体"/>
                <w:szCs w:val="21"/>
              </w:rPr>
              <w:t>第二节</w:t>
            </w:r>
          </w:p>
          <w:p w14:paraId="36AC0A75">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14:paraId="011A0BC4">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14:paraId="5F4208D6">
            <w:pPr>
              <w:adjustRightInd w:val="0"/>
              <w:snapToGrid w:val="0"/>
              <w:jc w:val="left"/>
              <w:rPr>
                <w:rFonts w:hint="eastAsia" w:ascii="宋体" w:hAnsi="宋体" w:eastAsia="宋体"/>
                <w:szCs w:val="21"/>
              </w:rPr>
            </w:pPr>
          </w:p>
        </w:tc>
      </w:tr>
      <w:tr w14:paraId="399A47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A1F20DC">
            <w:pPr>
              <w:adjustRightInd w:val="0"/>
              <w:snapToGrid w:val="0"/>
              <w:jc w:val="center"/>
              <w:rPr>
                <w:rFonts w:hint="eastAsia" w:ascii="宋体" w:hAnsi="宋体" w:eastAsia="宋体"/>
                <w:szCs w:val="21"/>
              </w:rPr>
            </w:pPr>
            <w:r>
              <w:rPr>
                <w:rFonts w:hint="eastAsia" w:ascii="宋体" w:hAnsi="宋体" w:eastAsia="宋体"/>
                <w:szCs w:val="21"/>
              </w:rPr>
              <w:t>第二节</w:t>
            </w:r>
          </w:p>
          <w:p w14:paraId="073C584A">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14:paraId="3113C37C">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14:paraId="5E3F3327">
            <w:pPr>
              <w:adjustRightInd w:val="0"/>
              <w:snapToGrid w:val="0"/>
              <w:jc w:val="left"/>
              <w:rPr>
                <w:rFonts w:hint="eastAsia" w:ascii="宋体" w:hAnsi="宋体" w:eastAsia="宋体"/>
                <w:szCs w:val="21"/>
              </w:rPr>
            </w:pPr>
          </w:p>
        </w:tc>
      </w:tr>
      <w:tr w14:paraId="260178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9A70">
            <w:pPr>
              <w:adjustRightInd w:val="0"/>
              <w:snapToGrid w:val="0"/>
              <w:jc w:val="center"/>
              <w:rPr>
                <w:rFonts w:hint="eastAsia" w:ascii="宋体" w:hAnsi="宋体" w:eastAsia="宋体"/>
                <w:szCs w:val="21"/>
              </w:rPr>
            </w:pPr>
            <w:r>
              <w:rPr>
                <w:rFonts w:hint="eastAsia" w:ascii="宋体" w:hAnsi="宋体" w:eastAsia="宋体"/>
                <w:szCs w:val="21"/>
              </w:rPr>
              <w:t>第二节</w:t>
            </w:r>
          </w:p>
          <w:p w14:paraId="21959E58">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14:paraId="03E85FED">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14:paraId="04B4C54B">
            <w:pPr>
              <w:adjustRightInd w:val="0"/>
              <w:snapToGrid w:val="0"/>
              <w:jc w:val="left"/>
              <w:rPr>
                <w:rFonts w:hint="eastAsia" w:ascii="宋体" w:hAnsi="宋体" w:eastAsia="宋体"/>
                <w:szCs w:val="21"/>
              </w:rPr>
            </w:pPr>
          </w:p>
        </w:tc>
      </w:tr>
      <w:tr w14:paraId="4C0706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7BB7A9">
            <w:pPr>
              <w:adjustRightInd w:val="0"/>
              <w:snapToGrid w:val="0"/>
              <w:jc w:val="center"/>
              <w:rPr>
                <w:rFonts w:hint="eastAsia" w:ascii="宋体" w:hAnsi="宋体" w:eastAsia="宋体"/>
                <w:szCs w:val="21"/>
              </w:rPr>
            </w:pPr>
            <w:r>
              <w:rPr>
                <w:rFonts w:hint="eastAsia" w:ascii="宋体" w:hAnsi="宋体" w:eastAsia="宋体"/>
                <w:szCs w:val="21"/>
              </w:rPr>
              <w:t>第二节</w:t>
            </w:r>
          </w:p>
          <w:p w14:paraId="22418578">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14:paraId="46AA137A">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14:paraId="05BA02B8">
            <w:pPr>
              <w:adjustRightInd w:val="0"/>
              <w:snapToGrid w:val="0"/>
              <w:jc w:val="left"/>
              <w:rPr>
                <w:rFonts w:hint="eastAsia" w:ascii="宋体" w:hAnsi="宋体" w:eastAsia="宋体"/>
                <w:szCs w:val="21"/>
              </w:rPr>
            </w:pPr>
          </w:p>
        </w:tc>
      </w:tr>
      <w:tr w14:paraId="77C3AF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987078">
            <w:pPr>
              <w:adjustRightInd w:val="0"/>
              <w:snapToGrid w:val="0"/>
              <w:jc w:val="center"/>
              <w:rPr>
                <w:rFonts w:hint="eastAsia" w:ascii="宋体" w:hAnsi="宋体" w:eastAsia="宋体"/>
                <w:szCs w:val="21"/>
              </w:rPr>
            </w:pPr>
            <w:r>
              <w:rPr>
                <w:rFonts w:hint="eastAsia" w:ascii="宋体" w:hAnsi="宋体" w:eastAsia="宋体"/>
                <w:szCs w:val="21"/>
              </w:rPr>
              <w:t>第二节</w:t>
            </w:r>
          </w:p>
          <w:p w14:paraId="271F7FF7">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14:paraId="7E7CEE6F">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14:paraId="19D41203">
            <w:pPr>
              <w:adjustRightInd w:val="0"/>
              <w:snapToGrid w:val="0"/>
              <w:jc w:val="left"/>
              <w:rPr>
                <w:rFonts w:hint="eastAsia" w:ascii="宋体" w:hAnsi="宋体" w:eastAsia="宋体"/>
                <w:szCs w:val="21"/>
                <w:u w:val="single"/>
              </w:rPr>
            </w:pPr>
          </w:p>
        </w:tc>
      </w:tr>
      <w:tr w14:paraId="0A2B30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427D62">
            <w:pPr>
              <w:adjustRightInd w:val="0"/>
              <w:snapToGrid w:val="0"/>
              <w:jc w:val="center"/>
              <w:rPr>
                <w:rFonts w:hint="eastAsia" w:ascii="宋体" w:hAnsi="宋体" w:eastAsia="宋体"/>
                <w:szCs w:val="21"/>
              </w:rPr>
            </w:pPr>
            <w:r>
              <w:rPr>
                <w:rFonts w:hint="eastAsia" w:ascii="宋体" w:hAnsi="宋体" w:eastAsia="宋体"/>
                <w:szCs w:val="21"/>
              </w:rPr>
              <w:t>第二节</w:t>
            </w:r>
          </w:p>
          <w:p w14:paraId="76D0ECBE">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14:paraId="4817348D">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3D47E50E">
            <w:pPr>
              <w:adjustRightInd w:val="0"/>
              <w:snapToGrid w:val="0"/>
              <w:jc w:val="left"/>
              <w:rPr>
                <w:rFonts w:hint="eastAsia" w:ascii="宋体" w:hAnsi="宋体" w:eastAsia="宋体"/>
                <w:szCs w:val="21"/>
                <w:u w:val="single"/>
              </w:rPr>
            </w:pPr>
          </w:p>
        </w:tc>
      </w:tr>
      <w:tr w14:paraId="26E0DD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5E297B1">
            <w:pPr>
              <w:adjustRightInd w:val="0"/>
              <w:snapToGrid w:val="0"/>
              <w:jc w:val="center"/>
              <w:rPr>
                <w:rFonts w:hint="eastAsia" w:ascii="宋体" w:hAnsi="宋体" w:eastAsia="宋体"/>
                <w:szCs w:val="21"/>
              </w:rPr>
            </w:pPr>
            <w:r>
              <w:rPr>
                <w:rFonts w:hint="eastAsia" w:ascii="宋体" w:hAnsi="宋体" w:eastAsia="宋体"/>
                <w:szCs w:val="21"/>
              </w:rPr>
              <w:t>第二节</w:t>
            </w:r>
          </w:p>
          <w:p w14:paraId="50E22722">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14:paraId="0F042849">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D8A1F55">
            <w:pPr>
              <w:adjustRightInd w:val="0"/>
              <w:snapToGrid w:val="0"/>
              <w:jc w:val="left"/>
              <w:rPr>
                <w:rFonts w:hint="eastAsia" w:ascii="宋体" w:hAnsi="宋体" w:eastAsia="宋体"/>
                <w:szCs w:val="21"/>
                <w:u w:val="single"/>
              </w:rPr>
            </w:pPr>
          </w:p>
        </w:tc>
      </w:tr>
      <w:tr w14:paraId="2CA94D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B917392">
            <w:pPr>
              <w:adjustRightInd w:val="0"/>
              <w:snapToGrid w:val="0"/>
              <w:jc w:val="center"/>
              <w:rPr>
                <w:rFonts w:hint="eastAsia" w:ascii="宋体" w:hAnsi="宋体" w:eastAsia="宋体"/>
                <w:szCs w:val="21"/>
              </w:rPr>
            </w:pPr>
            <w:r>
              <w:rPr>
                <w:rFonts w:hint="eastAsia" w:ascii="宋体" w:hAnsi="宋体" w:eastAsia="宋体"/>
                <w:szCs w:val="21"/>
              </w:rPr>
              <w:t>第二节</w:t>
            </w:r>
          </w:p>
          <w:p w14:paraId="360B5D50">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14:paraId="6D07A585">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14:paraId="5965C8E4">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14:paraId="30D8AA1F">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14:paraId="03033232">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14:paraId="6DEE53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61C8C0C">
            <w:pPr>
              <w:adjustRightInd w:val="0"/>
              <w:snapToGrid w:val="0"/>
              <w:jc w:val="center"/>
              <w:rPr>
                <w:rFonts w:hint="eastAsia" w:ascii="宋体" w:hAnsi="宋体" w:eastAsia="宋体"/>
                <w:szCs w:val="21"/>
              </w:rPr>
            </w:pPr>
            <w:r>
              <w:rPr>
                <w:rFonts w:hint="eastAsia" w:ascii="宋体" w:hAnsi="宋体" w:eastAsia="宋体"/>
                <w:szCs w:val="21"/>
              </w:rPr>
              <w:t>第二节</w:t>
            </w:r>
          </w:p>
          <w:p w14:paraId="40358FC3">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14:paraId="61D8F8CA">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14:paraId="5BCD4C20">
            <w:pPr>
              <w:adjustRightInd w:val="0"/>
              <w:snapToGrid w:val="0"/>
              <w:jc w:val="left"/>
              <w:rPr>
                <w:rFonts w:hint="eastAsia" w:ascii="宋体" w:hAnsi="宋体" w:eastAsia="宋体"/>
                <w:szCs w:val="21"/>
              </w:rPr>
            </w:pPr>
          </w:p>
        </w:tc>
      </w:tr>
    </w:tbl>
    <w:p w14:paraId="6AFE651F">
      <w:pPr>
        <w:rPr>
          <w:rFonts w:eastAsia="宋体"/>
        </w:rPr>
      </w:pPr>
    </w:p>
    <w:p w14:paraId="3C7A4049">
      <w:pPr>
        <w:rPr>
          <w:rFonts w:eastAsia="宋体"/>
        </w:rPr>
      </w:pPr>
    </w:p>
    <w:p w14:paraId="39010B42">
      <w:pPr>
        <w:widowControl/>
        <w:jc w:val="left"/>
        <w:rPr>
          <w:rFonts w:hint="eastAsia" w:ascii="宋体" w:hAnsi="宋体"/>
          <w:szCs w:val="21"/>
        </w:rPr>
      </w:pPr>
      <w:r>
        <w:rPr>
          <w:rFonts w:ascii="宋体" w:hAnsi="宋体"/>
          <w:szCs w:val="21"/>
        </w:rPr>
        <w:br w:type="page"/>
      </w:r>
    </w:p>
    <w:p w14:paraId="7819BB8A">
      <w:pPr>
        <w:widowControl/>
        <w:jc w:val="left"/>
        <w:rPr>
          <w:rFonts w:hint="eastAsia" w:ascii="宋体" w:hAnsi="宋体"/>
          <w:szCs w:val="21"/>
        </w:rPr>
      </w:pPr>
    </w:p>
    <w:p w14:paraId="0E3C91CD">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44B211E8">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7" w:name="_Hlk72399513"/>
      <w:bookmarkStart w:id="88" w:name="_Hlk72439706"/>
      <w:r>
        <w:rPr>
          <w:rFonts w:hint="eastAsia" w:asciiTheme="majorHAnsi" w:hAnsiTheme="majorHAnsi" w:eastAsiaTheme="majorEastAsia" w:cstheme="majorBidi"/>
          <w:b/>
          <w:bCs/>
          <w:sz w:val="28"/>
          <w:szCs w:val="28"/>
        </w:rPr>
        <w:t>总则</w:t>
      </w:r>
    </w:p>
    <w:bookmarkEnd w:id="87"/>
    <w:p w14:paraId="7E65C01A">
      <w:pPr>
        <w:ind w:firstLine="420" w:firstLineChars="200"/>
        <w:rPr>
          <w:rFonts w:hint="eastAsia" w:ascii="黑体" w:hAnsi="宋体" w:eastAsia="黑体"/>
          <w:szCs w:val="21"/>
        </w:rPr>
      </w:pPr>
      <w:r>
        <w:rPr>
          <w:rFonts w:hint="eastAsia" w:ascii="黑体" w:hAnsi="宋体" w:eastAsia="黑体"/>
          <w:szCs w:val="21"/>
        </w:rPr>
        <w:t>1. 通用条款说明</w:t>
      </w:r>
    </w:p>
    <w:p w14:paraId="2087A8F2">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9" w:name="_Hlk72399729"/>
      <w:r>
        <w:rPr>
          <w:rFonts w:hint="eastAsia" w:ascii="宋体" w:hAnsi="宋体"/>
          <w:szCs w:val="21"/>
        </w:rPr>
        <w:t>如有需要，政府集中采购机构可以对通用条款的内容进行补充。</w:t>
      </w:r>
      <w:bookmarkEnd w:id="89"/>
    </w:p>
    <w:p w14:paraId="0F691D5D">
      <w:pPr>
        <w:ind w:firstLine="420" w:firstLineChars="200"/>
        <w:rPr>
          <w:rFonts w:hint="eastAsia" w:ascii="宋体" w:hAnsi="宋体"/>
          <w:szCs w:val="21"/>
        </w:rPr>
      </w:pPr>
      <w:r>
        <w:rPr>
          <w:rFonts w:hint="eastAsia" w:ascii="宋体" w:hAnsi="宋体"/>
          <w:szCs w:val="21"/>
        </w:rPr>
        <w:t>1.2招标文件分为第一册“专用条款”和第二册“通用条款”。</w:t>
      </w:r>
    </w:p>
    <w:p w14:paraId="4E983D45">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41735AA8">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0169A9AA">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4D9E8EF0">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56DE5F29">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2BF58242">
      <w:pPr>
        <w:ind w:firstLine="420" w:firstLineChars="200"/>
        <w:rPr>
          <w:rFonts w:hint="eastAsia" w:ascii="黑体" w:hAnsi="宋体" w:eastAsia="黑体"/>
          <w:szCs w:val="21"/>
        </w:rPr>
      </w:pPr>
      <w:r>
        <w:rPr>
          <w:rFonts w:hint="eastAsia" w:ascii="黑体" w:hAnsi="宋体" w:eastAsia="黑体"/>
          <w:szCs w:val="21"/>
        </w:rPr>
        <w:t>3．定义</w:t>
      </w:r>
    </w:p>
    <w:p w14:paraId="0492FA11">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15901AB9">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545DD5B1">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2EDBC0C4">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F7EF466">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0472B4B1">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3F8A904A">
      <w:pPr>
        <w:ind w:firstLine="420" w:firstLineChars="200"/>
        <w:rPr>
          <w:rFonts w:hint="eastAsia" w:ascii="宋体" w:hAnsi="宋体"/>
          <w:szCs w:val="21"/>
        </w:rPr>
      </w:pPr>
      <w:r>
        <w:rPr>
          <w:rFonts w:hint="eastAsia" w:ascii="宋体" w:hAnsi="宋体"/>
          <w:szCs w:val="21"/>
        </w:rPr>
        <w:t>3.6“合同”指由本次招标所产生的合同或合约文件；</w:t>
      </w:r>
    </w:p>
    <w:p w14:paraId="41CE443E">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11CE4CE">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6C8263FD">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6142C0BE">
      <w:pPr>
        <w:ind w:firstLine="420" w:firstLineChars="200"/>
        <w:rPr>
          <w:rFonts w:hint="eastAsia" w:ascii="黑体" w:hAnsi="宋体" w:eastAsia="黑体"/>
          <w:szCs w:val="21"/>
        </w:rPr>
      </w:pPr>
      <w:r>
        <w:rPr>
          <w:rFonts w:hint="eastAsia" w:ascii="黑体" w:hAnsi="宋体" w:eastAsia="黑体"/>
          <w:szCs w:val="21"/>
        </w:rPr>
        <w:t xml:space="preserve">4. </w:t>
      </w:r>
      <w:bookmarkStart w:id="90" w:name="_Hlk72398643"/>
      <w:r>
        <w:rPr>
          <w:rFonts w:hint="eastAsia" w:ascii="黑体" w:hAnsi="宋体" w:eastAsia="黑体"/>
          <w:szCs w:val="21"/>
        </w:rPr>
        <w:t>自行采购供应商责任</w:t>
      </w:r>
    </w:p>
    <w:p w14:paraId="58E91F26">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025CE4C0">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40C05B76">
      <w:pPr>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2E81A32D">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3E5DAFA4">
      <w:pPr>
        <w:ind w:firstLine="420" w:firstLineChars="200"/>
        <w:rPr>
          <w:rFonts w:hint="eastAsia" w:ascii="宋体" w:hAnsi="宋体"/>
          <w:szCs w:val="21"/>
        </w:rPr>
      </w:pPr>
      <w:r>
        <w:rPr>
          <w:rFonts w:hint="eastAsia" w:ascii="宋体" w:hAnsi="宋体"/>
          <w:szCs w:val="21"/>
        </w:rPr>
        <w:t>5.2投标人资格要求</w:t>
      </w:r>
    </w:p>
    <w:p w14:paraId="2B280C8F">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3A768598">
      <w:pPr>
        <w:ind w:firstLine="420" w:firstLineChars="200"/>
        <w:rPr>
          <w:rFonts w:hint="eastAsia" w:ascii="宋体" w:hAnsi="宋体"/>
          <w:szCs w:val="21"/>
        </w:rPr>
      </w:pPr>
      <w:r>
        <w:rPr>
          <w:rFonts w:hint="eastAsia" w:ascii="宋体" w:hAnsi="宋体"/>
          <w:szCs w:val="21"/>
        </w:rPr>
        <w:t>5.3联合体投标</w:t>
      </w:r>
    </w:p>
    <w:p w14:paraId="6FEFE22C">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60C49689">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70CFFCFA">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762902A5">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1E576FA7">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1B6308F3">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15B1D5B">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5F82060C">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1A2ED9F8">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126CD03F">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737DA97F">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36DC5836">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3E30D8D3">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72FADBE2">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1CD26703">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4EC6A5F2">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5D9162C">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643466FB">
      <w:pPr>
        <w:ind w:firstLine="420" w:firstLineChars="200"/>
        <w:rPr>
          <w:rFonts w:hint="eastAsia" w:ascii="黑体" w:hAnsi="宋体" w:eastAsia="黑体"/>
          <w:szCs w:val="21"/>
        </w:rPr>
      </w:pPr>
      <w:r>
        <w:rPr>
          <w:rFonts w:hint="eastAsia" w:ascii="黑体" w:hAnsi="宋体" w:eastAsia="黑体"/>
          <w:szCs w:val="21"/>
        </w:rPr>
        <w:t>6．政策导向</w:t>
      </w:r>
    </w:p>
    <w:p w14:paraId="495F9296">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72875171">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4C4C4ACB">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25DE3992">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59535820">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D68A567">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629E6231">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1"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1"/>
    </w:p>
    <w:p w14:paraId="7129E2B7">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6EEB7C6A">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5B10EB1D">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33189413">
      <w:pPr>
        <w:ind w:firstLine="420" w:firstLineChars="200"/>
        <w:rPr>
          <w:rFonts w:hint="eastAsia" w:ascii="黑体" w:hAnsi="宋体" w:eastAsia="黑体"/>
          <w:szCs w:val="21"/>
        </w:rPr>
      </w:pPr>
      <w:r>
        <w:rPr>
          <w:rFonts w:hint="eastAsia" w:ascii="黑体" w:hAnsi="宋体" w:eastAsia="黑体"/>
          <w:szCs w:val="21"/>
        </w:rPr>
        <w:t>8．投标费用</w:t>
      </w:r>
    </w:p>
    <w:p w14:paraId="50F55CE4">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6FF9754F">
      <w:pPr>
        <w:ind w:firstLine="420" w:firstLineChars="200"/>
        <w:rPr>
          <w:rFonts w:hint="eastAsia" w:ascii="黑体" w:hAnsi="宋体" w:eastAsia="黑体"/>
          <w:szCs w:val="21"/>
        </w:rPr>
      </w:pPr>
      <w:r>
        <w:rPr>
          <w:rFonts w:hint="eastAsia" w:ascii="黑体" w:hAnsi="宋体" w:eastAsia="黑体"/>
          <w:szCs w:val="21"/>
        </w:rPr>
        <w:t>9．踏勘现场</w:t>
      </w:r>
    </w:p>
    <w:p w14:paraId="501659C6">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47EE75C">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137E7384">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7522402E">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3E050B83">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2978285">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697711AA">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7ED8F6F">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0FA465A7">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0"/>
    <w:p w14:paraId="30DC605B">
      <w:pPr>
        <w:ind w:firstLine="411" w:firstLineChars="196"/>
        <w:rPr>
          <w:rFonts w:hint="eastAsia" w:ascii="宋体" w:hAnsi="宋体"/>
        </w:rPr>
      </w:pPr>
    </w:p>
    <w:p w14:paraId="11694EBD">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0FFE6DAC">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2" w:name="_Hlk72399819"/>
      <w:r>
        <w:rPr>
          <w:rFonts w:hint="eastAsia" w:ascii="黑体" w:hAnsi="宋体" w:eastAsia="黑体"/>
          <w:szCs w:val="21"/>
        </w:rPr>
        <w:t>招标文件的编制与组成</w:t>
      </w:r>
    </w:p>
    <w:p w14:paraId="2EC21E20">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80A85C4">
      <w:pPr>
        <w:ind w:firstLine="420" w:firstLineChars="200"/>
        <w:rPr>
          <w:rFonts w:hint="eastAsia" w:ascii="宋体" w:hAnsi="宋体"/>
          <w:szCs w:val="21"/>
        </w:rPr>
      </w:pPr>
      <w:r>
        <w:rPr>
          <w:rFonts w:hint="eastAsia" w:ascii="宋体" w:hAnsi="宋体"/>
          <w:szCs w:val="21"/>
        </w:rPr>
        <w:t>招标文件包括下列内容：</w:t>
      </w:r>
    </w:p>
    <w:p w14:paraId="76BAAFBA">
      <w:pPr>
        <w:ind w:firstLine="422" w:firstLineChars="200"/>
        <w:rPr>
          <w:rFonts w:hint="eastAsia" w:ascii="宋体" w:hAnsi="宋体"/>
          <w:b/>
          <w:szCs w:val="21"/>
        </w:rPr>
      </w:pPr>
      <w:r>
        <w:rPr>
          <w:rFonts w:hint="eastAsia" w:ascii="宋体" w:hAnsi="宋体"/>
          <w:b/>
          <w:szCs w:val="21"/>
        </w:rPr>
        <w:t>第一册  专用条款</w:t>
      </w:r>
    </w:p>
    <w:p w14:paraId="72F4789D">
      <w:pPr>
        <w:ind w:firstLine="422" w:firstLineChars="200"/>
        <w:rPr>
          <w:rFonts w:hint="eastAsia" w:ascii="宋体" w:hAnsi="宋体"/>
          <w:b/>
          <w:szCs w:val="21"/>
        </w:rPr>
      </w:pPr>
      <w:r>
        <w:rPr>
          <w:rFonts w:hint="eastAsia" w:ascii="宋体" w:hAnsi="宋体"/>
          <w:b/>
          <w:szCs w:val="21"/>
        </w:rPr>
        <w:t>关键信息</w:t>
      </w:r>
    </w:p>
    <w:p w14:paraId="27C41D97">
      <w:pPr>
        <w:ind w:firstLine="420" w:firstLineChars="200"/>
        <w:rPr>
          <w:rFonts w:hint="eastAsia" w:ascii="宋体" w:hAnsi="宋体"/>
          <w:szCs w:val="21"/>
        </w:rPr>
      </w:pPr>
      <w:r>
        <w:rPr>
          <w:rFonts w:hint="eastAsia" w:ascii="宋体" w:hAnsi="宋体"/>
          <w:szCs w:val="21"/>
        </w:rPr>
        <w:t>第一章  招标公告</w:t>
      </w:r>
    </w:p>
    <w:p w14:paraId="29AFFBC1">
      <w:pPr>
        <w:ind w:firstLine="420" w:firstLineChars="200"/>
        <w:rPr>
          <w:rFonts w:hint="eastAsia" w:ascii="宋体" w:hAnsi="宋体"/>
          <w:szCs w:val="21"/>
        </w:rPr>
      </w:pPr>
      <w:r>
        <w:rPr>
          <w:rFonts w:hint="eastAsia" w:ascii="宋体" w:hAnsi="宋体"/>
          <w:szCs w:val="21"/>
        </w:rPr>
        <w:t>第二章  对通用条款的补充内容及其他关键信息</w:t>
      </w:r>
    </w:p>
    <w:p w14:paraId="5F59E30B">
      <w:pPr>
        <w:ind w:firstLine="420" w:firstLineChars="200"/>
        <w:rPr>
          <w:rFonts w:hint="eastAsia" w:ascii="宋体" w:hAnsi="宋体"/>
          <w:szCs w:val="21"/>
        </w:rPr>
      </w:pPr>
      <w:r>
        <w:rPr>
          <w:rFonts w:hint="eastAsia" w:ascii="宋体" w:hAnsi="宋体"/>
          <w:szCs w:val="21"/>
        </w:rPr>
        <w:t>第三章  用户需求书</w:t>
      </w:r>
    </w:p>
    <w:p w14:paraId="16680539">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2F9D2896">
      <w:pPr>
        <w:ind w:firstLine="420" w:firstLineChars="200"/>
        <w:rPr>
          <w:rFonts w:hint="eastAsia" w:ascii="宋体" w:hAnsi="宋体"/>
          <w:szCs w:val="21"/>
        </w:rPr>
      </w:pPr>
      <w:r>
        <w:rPr>
          <w:rFonts w:hint="eastAsia" w:ascii="宋体" w:hAnsi="宋体"/>
          <w:szCs w:val="21"/>
        </w:rPr>
        <w:t>第五章  合同条款及格式</w:t>
      </w:r>
    </w:p>
    <w:p w14:paraId="3B2AC3E8">
      <w:pPr>
        <w:ind w:firstLine="422" w:firstLineChars="200"/>
        <w:rPr>
          <w:rFonts w:hint="eastAsia" w:ascii="宋体" w:hAnsi="宋体"/>
          <w:b/>
          <w:szCs w:val="21"/>
        </w:rPr>
      </w:pPr>
      <w:r>
        <w:rPr>
          <w:rFonts w:hint="eastAsia" w:ascii="宋体" w:hAnsi="宋体"/>
          <w:b/>
          <w:szCs w:val="21"/>
        </w:rPr>
        <w:t>第二册  通用条款</w:t>
      </w:r>
    </w:p>
    <w:p w14:paraId="72AA64B5">
      <w:pPr>
        <w:ind w:firstLine="420" w:firstLineChars="200"/>
        <w:rPr>
          <w:rFonts w:hint="eastAsia" w:ascii="宋体" w:hAnsi="宋体"/>
          <w:szCs w:val="21"/>
        </w:rPr>
      </w:pPr>
      <w:r>
        <w:rPr>
          <w:rFonts w:hint="eastAsia" w:ascii="宋体" w:hAnsi="宋体"/>
          <w:szCs w:val="21"/>
        </w:rPr>
        <w:t>第一章  总则</w:t>
      </w:r>
    </w:p>
    <w:p w14:paraId="0DE67442">
      <w:pPr>
        <w:ind w:firstLine="420" w:firstLineChars="200"/>
        <w:rPr>
          <w:rFonts w:hint="eastAsia" w:ascii="宋体" w:hAnsi="宋体"/>
          <w:szCs w:val="21"/>
        </w:rPr>
      </w:pPr>
      <w:r>
        <w:rPr>
          <w:rFonts w:hint="eastAsia" w:ascii="宋体" w:hAnsi="宋体"/>
          <w:szCs w:val="21"/>
        </w:rPr>
        <w:t>第二章  招标文件</w:t>
      </w:r>
    </w:p>
    <w:p w14:paraId="5D06CF3B">
      <w:pPr>
        <w:ind w:firstLine="420" w:firstLineChars="200"/>
        <w:rPr>
          <w:rFonts w:hint="eastAsia" w:ascii="宋体" w:hAnsi="宋体"/>
          <w:szCs w:val="21"/>
        </w:rPr>
      </w:pPr>
      <w:r>
        <w:rPr>
          <w:rFonts w:hint="eastAsia" w:ascii="宋体" w:hAnsi="宋体"/>
          <w:szCs w:val="21"/>
        </w:rPr>
        <w:t>第三章  投标文件的编制</w:t>
      </w:r>
    </w:p>
    <w:p w14:paraId="694900AB">
      <w:pPr>
        <w:ind w:firstLine="420" w:firstLineChars="200"/>
        <w:rPr>
          <w:rFonts w:hint="eastAsia" w:ascii="宋体" w:hAnsi="宋体"/>
          <w:szCs w:val="21"/>
        </w:rPr>
      </w:pPr>
      <w:r>
        <w:rPr>
          <w:rFonts w:hint="eastAsia" w:ascii="宋体" w:hAnsi="宋体"/>
          <w:szCs w:val="21"/>
        </w:rPr>
        <w:t>第四章  投标文件的递交</w:t>
      </w:r>
    </w:p>
    <w:p w14:paraId="30AB9217">
      <w:pPr>
        <w:ind w:firstLine="420" w:firstLineChars="200"/>
        <w:rPr>
          <w:rFonts w:hint="eastAsia" w:ascii="宋体" w:hAnsi="宋体"/>
          <w:szCs w:val="21"/>
        </w:rPr>
      </w:pPr>
      <w:r>
        <w:rPr>
          <w:rFonts w:hint="eastAsia" w:ascii="宋体" w:hAnsi="宋体"/>
          <w:szCs w:val="21"/>
        </w:rPr>
        <w:t>第五章  开标</w:t>
      </w:r>
    </w:p>
    <w:p w14:paraId="41103A65">
      <w:pPr>
        <w:ind w:firstLine="420" w:firstLineChars="200"/>
        <w:rPr>
          <w:rFonts w:hint="eastAsia" w:ascii="宋体" w:hAnsi="宋体"/>
          <w:szCs w:val="21"/>
        </w:rPr>
      </w:pPr>
      <w:r>
        <w:rPr>
          <w:rFonts w:hint="eastAsia" w:ascii="宋体" w:hAnsi="宋体"/>
          <w:szCs w:val="21"/>
        </w:rPr>
        <w:t>第六章  评审要求</w:t>
      </w:r>
    </w:p>
    <w:p w14:paraId="269D1DD1">
      <w:pPr>
        <w:ind w:firstLine="420" w:firstLineChars="200"/>
        <w:rPr>
          <w:rFonts w:hint="eastAsia" w:ascii="宋体" w:hAnsi="宋体"/>
          <w:szCs w:val="21"/>
        </w:rPr>
      </w:pPr>
      <w:r>
        <w:rPr>
          <w:rFonts w:hint="eastAsia" w:ascii="宋体" w:hAnsi="宋体"/>
          <w:szCs w:val="21"/>
        </w:rPr>
        <w:t>第七章  评审程序及评审方法</w:t>
      </w:r>
    </w:p>
    <w:p w14:paraId="748DAEB1">
      <w:pPr>
        <w:ind w:firstLine="420" w:firstLineChars="200"/>
        <w:rPr>
          <w:rFonts w:hint="eastAsia" w:ascii="宋体" w:hAnsi="宋体"/>
          <w:szCs w:val="21"/>
        </w:rPr>
      </w:pPr>
      <w:r>
        <w:rPr>
          <w:rFonts w:hint="eastAsia" w:ascii="宋体" w:hAnsi="宋体"/>
          <w:szCs w:val="21"/>
        </w:rPr>
        <w:t>第八章  定标及公示</w:t>
      </w:r>
    </w:p>
    <w:p w14:paraId="7A73BF59">
      <w:pPr>
        <w:ind w:firstLine="420" w:firstLineChars="200"/>
        <w:rPr>
          <w:rFonts w:hint="eastAsia" w:ascii="宋体" w:hAnsi="宋体"/>
          <w:szCs w:val="21"/>
        </w:rPr>
      </w:pPr>
      <w:r>
        <w:rPr>
          <w:rFonts w:hint="eastAsia" w:ascii="宋体" w:hAnsi="宋体"/>
          <w:szCs w:val="21"/>
        </w:rPr>
        <w:t>第九章  公开招标失败的后续处理</w:t>
      </w:r>
    </w:p>
    <w:p w14:paraId="4580ADB2">
      <w:pPr>
        <w:ind w:firstLine="420" w:firstLineChars="200"/>
        <w:rPr>
          <w:rFonts w:hint="eastAsia" w:ascii="宋体" w:hAnsi="宋体"/>
          <w:szCs w:val="21"/>
        </w:rPr>
      </w:pPr>
      <w:r>
        <w:rPr>
          <w:rFonts w:hint="eastAsia" w:ascii="宋体" w:hAnsi="宋体"/>
          <w:szCs w:val="21"/>
        </w:rPr>
        <w:t>第十章  合同的授予与备案</w:t>
      </w:r>
    </w:p>
    <w:p w14:paraId="749462F2">
      <w:pPr>
        <w:ind w:firstLine="420" w:firstLineChars="200"/>
        <w:rPr>
          <w:rFonts w:hint="eastAsia" w:ascii="宋体" w:hAnsi="宋体"/>
          <w:szCs w:val="21"/>
        </w:rPr>
      </w:pPr>
      <w:r>
        <w:rPr>
          <w:rFonts w:hint="eastAsia" w:ascii="宋体" w:hAnsi="宋体"/>
          <w:szCs w:val="21"/>
        </w:rPr>
        <w:t>第十一章  质疑处理</w:t>
      </w:r>
    </w:p>
    <w:p w14:paraId="7BA4E395">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FBBCD20">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62B94A85">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796CC0EE">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5C326AE3">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153B6D32">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23D8CBC4">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4F0DE54F">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6322EFFF">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E5E03D8">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07C65921">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2"/>
    </w:p>
    <w:p w14:paraId="5F55EA6E">
      <w:pPr>
        <w:rPr>
          <w:rFonts w:hint="eastAsia" w:ascii="宋体" w:hAnsi="宋体"/>
          <w:szCs w:val="21"/>
        </w:rPr>
      </w:pPr>
    </w:p>
    <w:p w14:paraId="7E0F5493">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2D2C8AB5">
      <w:pPr>
        <w:ind w:firstLine="420" w:firstLineChars="200"/>
        <w:rPr>
          <w:rFonts w:hint="eastAsia" w:ascii="黑体" w:hAnsi="宋体" w:eastAsia="黑体"/>
          <w:szCs w:val="21"/>
        </w:rPr>
      </w:pPr>
      <w:r>
        <w:rPr>
          <w:rFonts w:hint="eastAsia" w:ascii="黑体" w:hAnsi="宋体" w:eastAsia="黑体"/>
          <w:szCs w:val="21"/>
        </w:rPr>
        <w:t>14．</w:t>
      </w:r>
      <w:bookmarkStart w:id="93" w:name="_Hlk72400236"/>
      <w:r>
        <w:rPr>
          <w:rFonts w:hint="eastAsia" w:ascii="黑体" w:hAnsi="宋体" w:eastAsia="黑体"/>
          <w:szCs w:val="21"/>
        </w:rPr>
        <w:t>投标文件的语言及度量单位</w:t>
      </w:r>
    </w:p>
    <w:p w14:paraId="20D20C9C">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53A81C2">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3"/>
    <w:p w14:paraId="2090B516">
      <w:pPr>
        <w:ind w:firstLine="420" w:firstLineChars="200"/>
        <w:rPr>
          <w:rFonts w:hint="eastAsia" w:ascii="黑体" w:hAnsi="宋体" w:eastAsia="黑体"/>
          <w:szCs w:val="21"/>
        </w:rPr>
      </w:pPr>
      <w:r>
        <w:rPr>
          <w:rFonts w:hint="eastAsia" w:ascii="黑体" w:hAnsi="宋体" w:eastAsia="黑体"/>
          <w:szCs w:val="21"/>
        </w:rPr>
        <w:t>15．</w:t>
      </w:r>
      <w:bookmarkStart w:id="94" w:name="_Hlk72401567"/>
      <w:r>
        <w:rPr>
          <w:rFonts w:hint="eastAsia" w:ascii="黑体" w:hAnsi="宋体" w:eastAsia="黑体"/>
          <w:szCs w:val="21"/>
        </w:rPr>
        <w:t>投标文件的组成</w:t>
      </w:r>
    </w:p>
    <w:p w14:paraId="6A7FDD03">
      <w:pPr>
        <w:ind w:firstLine="420" w:firstLineChars="200"/>
        <w:rPr>
          <w:rFonts w:hint="eastAsia" w:ascii="宋体" w:hAnsi="宋体"/>
          <w:szCs w:val="21"/>
        </w:rPr>
      </w:pPr>
      <w:r>
        <w:rPr>
          <w:rFonts w:hint="eastAsia" w:ascii="宋体" w:hAnsi="宋体"/>
          <w:szCs w:val="21"/>
        </w:rPr>
        <w:t>具体内容在招标文件专用条款中进行规定。</w:t>
      </w:r>
    </w:p>
    <w:p w14:paraId="464EBBFE">
      <w:pPr>
        <w:ind w:firstLine="420" w:firstLineChars="200"/>
        <w:rPr>
          <w:rFonts w:hint="eastAsia" w:ascii="黑体" w:hAnsi="宋体" w:eastAsia="黑体"/>
          <w:szCs w:val="21"/>
        </w:rPr>
      </w:pPr>
      <w:r>
        <w:rPr>
          <w:rFonts w:ascii="黑体" w:hAnsi="宋体" w:eastAsia="黑体"/>
          <w:szCs w:val="21"/>
        </w:rPr>
        <w:t>16．投标文件格式</w:t>
      </w:r>
    </w:p>
    <w:p w14:paraId="558EDB6F">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4851B32">
      <w:pPr>
        <w:ind w:firstLine="420" w:firstLineChars="200"/>
        <w:rPr>
          <w:rFonts w:hint="eastAsia" w:ascii="黑体" w:hAnsi="宋体" w:eastAsia="黑体"/>
          <w:szCs w:val="21"/>
        </w:rPr>
      </w:pPr>
      <w:r>
        <w:rPr>
          <w:rFonts w:hint="eastAsia" w:ascii="黑体" w:hAnsi="宋体" w:eastAsia="黑体"/>
          <w:szCs w:val="21"/>
        </w:rPr>
        <w:t>17．投标货币</w:t>
      </w:r>
    </w:p>
    <w:p w14:paraId="61714041">
      <w:pPr>
        <w:ind w:firstLine="420" w:firstLineChars="200"/>
        <w:rPr>
          <w:rFonts w:hint="eastAsia" w:ascii="宋体" w:hAnsi="宋体"/>
          <w:szCs w:val="21"/>
        </w:rPr>
      </w:pPr>
      <w:r>
        <w:rPr>
          <w:rFonts w:hint="eastAsia" w:ascii="宋体" w:hAnsi="宋体"/>
          <w:szCs w:val="21"/>
        </w:rPr>
        <w:t>本项目的投标报价应以人民币计。</w:t>
      </w:r>
    </w:p>
    <w:bookmarkEnd w:id="94"/>
    <w:p w14:paraId="50BAD774">
      <w:pPr>
        <w:ind w:firstLine="420" w:firstLineChars="200"/>
        <w:rPr>
          <w:rFonts w:hint="eastAsia" w:ascii="黑体" w:hAnsi="宋体" w:eastAsia="黑体"/>
          <w:szCs w:val="21"/>
        </w:rPr>
      </w:pPr>
      <w:r>
        <w:rPr>
          <w:rFonts w:hint="eastAsia" w:ascii="黑体" w:hAnsi="宋体" w:eastAsia="黑体"/>
          <w:szCs w:val="21"/>
        </w:rPr>
        <w:t>18．</w:t>
      </w:r>
      <w:bookmarkStart w:id="95" w:name="_Hlk72401735"/>
      <w:r>
        <w:rPr>
          <w:rFonts w:hint="eastAsia" w:ascii="黑体" w:hAnsi="宋体" w:eastAsia="黑体"/>
          <w:szCs w:val="21"/>
        </w:rPr>
        <w:t>证明投标文件投标技术方案的合格性和符合招标文件规定的文件要求</w:t>
      </w:r>
    </w:p>
    <w:p w14:paraId="2AE84ED0">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2D245AF4">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6C210DD">
      <w:pPr>
        <w:ind w:firstLine="420" w:firstLineChars="200"/>
        <w:rPr>
          <w:rFonts w:hint="eastAsia" w:ascii="宋体" w:hAnsi="宋体"/>
          <w:szCs w:val="21"/>
        </w:rPr>
      </w:pPr>
      <w:r>
        <w:rPr>
          <w:rFonts w:hint="eastAsia" w:ascii="宋体" w:hAnsi="宋体"/>
          <w:szCs w:val="21"/>
        </w:rPr>
        <w:t>18.2.1主要技术指标和性能的详细说明。</w:t>
      </w:r>
    </w:p>
    <w:p w14:paraId="3E0DE067">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5669B65">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C645293">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6FC0A5EB">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CAA2461">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36426864">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CABA549">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5"/>
    <w:p w14:paraId="4FF0BD02">
      <w:pPr>
        <w:ind w:firstLine="420" w:firstLineChars="200"/>
        <w:rPr>
          <w:rFonts w:hint="eastAsia" w:ascii="黑体" w:hAnsi="宋体" w:eastAsia="黑体"/>
          <w:szCs w:val="21"/>
        </w:rPr>
      </w:pPr>
      <w:r>
        <w:rPr>
          <w:rFonts w:hint="eastAsia" w:ascii="黑体" w:hAnsi="宋体" w:eastAsia="黑体"/>
          <w:szCs w:val="21"/>
        </w:rPr>
        <w:t>19．</w:t>
      </w:r>
      <w:bookmarkStart w:id="96" w:name="_Hlk72402034"/>
      <w:r>
        <w:rPr>
          <w:rFonts w:hint="eastAsia" w:ascii="黑体" w:hAnsi="宋体" w:eastAsia="黑体"/>
          <w:szCs w:val="21"/>
        </w:rPr>
        <w:t>投标文件其他证明文件的要求</w:t>
      </w:r>
    </w:p>
    <w:p w14:paraId="618FC73F">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7" w:name="_Hlk71407299"/>
    </w:p>
    <w:bookmarkEnd w:id="97"/>
    <w:p w14:paraId="63DBADB3">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DA3A8DB">
      <w:pPr>
        <w:ind w:firstLine="420" w:firstLineChars="200"/>
        <w:rPr>
          <w:rFonts w:hint="eastAsia" w:ascii="黑体" w:hAnsi="宋体" w:eastAsia="黑体"/>
          <w:szCs w:val="21"/>
        </w:rPr>
      </w:pPr>
      <w:r>
        <w:rPr>
          <w:rFonts w:hint="eastAsia" w:ascii="黑体" w:hAnsi="宋体" w:eastAsia="黑体"/>
          <w:szCs w:val="21"/>
        </w:rPr>
        <w:t>20．投标有效期</w:t>
      </w:r>
    </w:p>
    <w:bookmarkEnd w:id="96"/>
    <w:p w14:paraId="0A91CAEE">
      <w:pPr>
        <w:ind w:firstLine="420" w:firstLineChars="200"/>
        <w:rPr>
          <w:rFonts w:hint="eastAsia" w:ascii="宋体" w:hAnsi="宋体"/>
          <w:szCs w:val="21"/>
        </w:rPr>
      </w:pPr>
      <w:bookmarkStart w:id="9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1622B932">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4D277780">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8"/>
    <w:p w14:paraId="7E203626">
      <w:pPr>
        <w:ind w:firstLine="420" w:firstLineChars="200"/>
        <w:rPr>
          <w:rFonts w:hint="eastAsia" w:ascii="黑体" w:hAnsi="宋体" w:eastAsia="黑体"/>
          <w:szCs w:val="21"/>
        </w:rPr>
      </w:pPr>
      <w:r>
        <w:rPr>
          <w:rFonts w:hint="eastAsia" w:ascii="黑体" w:hAnsi="宋体" w:eastAsia="黑体"/>
          <w:szCs w:val="21"/>
        </w:rPr>
        <w:t>21．</w:t>
      </w:r>
      <w:bookmarkStart w:id="99" w:name="_Hlk72402325"/>
      <w:r>
        <w:rPr>
          <w:rFonts w:hint="eastAsia" w:ascii="黑体" w:hAnsi="宋体" w:eastAsia="黑体"/>
          <w:szCs w:val="21"/>
        </w:rPr>
        <w:t xml:space="preserve">关于投标保证金 </w:t>
      </w:r>
    </w:p>
    <w:p w14:paraId="34CA490A">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4F60DA93">
      <w:pPr>
        <w:ind w:firstLine="420" w:firstLineChars="200"/>
        <w:rPr>
          <w:rFonts w:hint="eastAsia" w:ascii="黑体" w:hAnsi="宋体" w:eastAsia="黑体"/>
          <w:szCs w:val="21"/>
        </w:rPr>
      </w:pPr>
      <w:r>
        <w:rPr>
          <w:rFonts w:hint="eastAsia" w:ascii="黑体" w:hAnsi="宋体" w:eastAsia="黑体"/>
          <w:szCs w:val="21"/>
        </w:rPr>
        <w:t>22．投标人的替代方案</w:t>
      </w:r>
    </w:p>
    <w:p w14:paraId="51AE205A">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201C0C91">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9"/>
    <w:p w14:paraId="6F1AD16B">
      <w:pPr>
        <w:ind w:firstLine="420" w:firstLineChars="200"/>
        <w:rPr>
          <w:rFonts w:hint="eastAsia" w:ascii="黑体" w:hAnsi="宋体" w:eastAsia="黑体"/>
          <w:szCs w:val="21"/>
        </w:rPr>
      </w:pPr>
      <w:r>
        <w:rPr>
          <w:rFonts w:hint="eastAsia" w:ascii="黑体" w:hAnsi="宋体" w:eastAsia="黑体"/>
          <w:szCs w:val="21"/>
        </w:rPr>
        <w:t>23．</w:t>
      </w:r>
      <w:bookmarkStart w:id="100"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72E0DF4B">
      <w:pPr>
        <w:ind w:firstLine="420" w:firstLineChars="200"/>
        <w:rPr>
          <w:rFonts w:hint="eastAsia" w:ascii="宋体" w:hAnsi="宋体"/>
          <w:szCs w:val="21"/>
        </w:rPr>
      </w:pPr>
      <w:r>
        <w:rPr>
          <w:rFonts w:hint="eastAsia" w:ascii="宋体" w:hAnsi="宋体"/>
          <w:szCs w:val="21"/>
        </w:rPr>
        <w:t>23.1投标人应准备所投项目的电子投标文件一份。</w:t>
      </w:r>
    </w:p>
    <w:p w14:paraId="37E32FF7">
      <w:pPr>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21B3E9FA">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E23EE18">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1371D322">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0BD6C9D">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4DFC6B6C">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67B1E466">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2E9418EA">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28C8627">
      <w:pPr>
        <w:ind w:firstLine="420" w:firstLineChars="200"/>
        <w:rPr>
          <w:rFonts w:hint="eastAsia" w:ascii="宋体" w:hAnsi="宋体"/>
          <w:szCs w:val="21"/>
        </w:rPr>
      </w:pPr>
      <w:r>
        <w:rPr>
          <w:rFonts w:hint="eastAsia" w:ascii="宋体" w:hAnsi="宋体"/>
          <w:szCs w:val="21"/>
        </w:rPr>
        <w:t>23.3电报、电话、传真形式的投标概不接受。</w:t>
      </w:r>
    </w:p>
    <w:p w14:paraId="64034209">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6C093221">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0"/>
    </w:p>
    <w:p w14:paraId="37D50B2F">
      <w:pPr>
        <w:ind w:firstLine="411" w:firstLineChars="196"/>
        <w:rPr>
          <w:rFonts w:hint="eastAsia" w:ascii="宋体" w:hAnsi="宋体"/>
          <w:szCs w:val="21"/>
        </w:rPr>
      </w:pPr>
    </w:p>
    <w:p w14:paraId="031AD2D5">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3716F72B">
      <w:pPr>
        <w:ind w:firstLine="420" w:firstLineChars="200"/>
        <w:rPr>
          <w:rFonts w:hint="eastAsia" w:ascii="黑体" w:hAnsi="宋体" w:eastAsia="黑体"/>
          <w:szCs w:val="21"/>
        </w:rPr>
      </w:pPr>
      <w:bookmarkStart w:id="101" w:name="_Hlk72405459"/>
      <w:r>
        <w:rPr>
          <w:rFonts w:hint="eastAsia" w:ascii="黑体" w:hAnsi="宋体" w:eastAsia="黑体"/>
          <w:szCs w:val="21"/>
        </w:rPr>
        <w:t>24．投标文件的保密</w:t>
      </w:r>
    </w:p>
    <w:p w14:paraId="0714F289">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49A927F1">
      <w:pPr>
        <w:ind w:firstLine="422" w:firstLineChars="200"/>
        <w:rPr>
          <w:rFonts w:hint="eastAsia" w:ascii="宋体" w:hAnsi="宋体"/>
          <w:b/>
          <w:szCs w:val="21"/>
        </w:rPr>
      </w:pPr>
      <w:r>
        <w:rPr>
          <w:rFonts w:hint="eastAsia" w:ascii="宋体" w:hAnsi="宋体"/>
          <w:b/>
          <w:szCs w:val="21"/>
        </w:rPr>
        <w:t>24.2若采购项目出现延期情况：</w:t>
      </w:r>
    </w:p>
    <w:p w14:paraId="796E2EE6">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130A3268">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093C7535">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6F693949">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2C786DA">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1"/>
    <w:p w14:paraId="2B8D313D">
      <w:pPr>
        <w:ind w:firstLine="420" w:firstLineChars="200"/>
        <w:rPr>
          <w:rFonts w:hint="eastAsia" w:ascii="黑体" w:hAnsi="宋体" w:eastAsia="黑体"/>
          <w:szCs w:val="21"/>
        </w:rPr>
      </w:pPr>
      <w:r>
        <w:rPr>
          <w:rFonts w:hint="eastAsia" w:ascii="黑体" w:hAnsi="宋体" w:eastAsia="黑体"/>
          <w:szCs w:val="21"/>
        </w:rPr>
        <w:t>26. 样品、现场演示、方案讲解</w:t>
      </w:r>
    </w:p>
    <w:p w14:paraId="62A6B50B">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307C5691">
      <w:pPr>
        <w:ind w:firstLine="420" w:firstLineChars="200"/>
        <w:rPr>
          <w:rFonts w:hint="eastAsia" w:ascii="黑体" w:hAnsi="宋体" w:eastAsia="黑体"/>
          <w:szCs w:val="21"/>
        </w:rPr>
      </w:pPr>
      <w:bookmarkStart w:id="102"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D11BDE9">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1CAF6731">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10168A96">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4BCF506B">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102"/>
    <w:p w14:paraId="6B4CEDFD">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0152E9F1">
      <w:pPr>
        <w:ind w:firstLine="420" w:firstLineChars="200"/>
        <w:rPr>
          <w:rFonts w:hint="eastAsia" w:ascii="黑体" w:hAnsi="宋体" w:eastAsia="黑体"/>
          <w:szCs w:val="21"/>
        </w:rPr>
      </w:pPr>
      <w:r>
        <w:rPr>
          <w:rFonts w:hint="eastAsia" w:ascii="黑体" w:hAnsi="宋体" w:eastAsia="黑体"/>
          <w:szCs w:val="21"/>
        </w:rPr>
        <w:t>28．开标</w:t>
      </w:r>
    </w:p>
    <w:p w14:paraId="64E56CBC">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50894C40">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E3F2464">
      <w:pPr>
        <w:ind w:firstLine="315" w:firstLineChars="150"/>
        <w:rPr>
          <w:rFonts w:hint="eastAsia" w:ascii="宋体" w:hAnsi="宋体"/>
          <w:szCs w:val="21"/>
        </w:rPr>
      </w:pPr>
    </w:p>
    <w:p w14:paraId="1763F4CF">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0B372ED">
      <w:pPr>
        <w:ind w:firstLine="420" w:firstLineChars="200"/>
        <w:rPr>
          <w:rFonts w:hint="eastAsia" w:ascii="黑体" w:hAnsi="宋体" w:eastAsia="黑体"/>
          <w:szCs w:val="21"/>
        </w:rPr>
      </w:pPr>
      <w:r>
        <w:rPr>
          <w:rFonts w:hint="eastAsia" w:ascii="黑体" w:hAnsi="宋体" w:eastAsia="黑体"/>
          <w:szCs w:val="21"/>
        </w:rPr>
        <w:t>29．评审委员会组成</w:t>
      </w:r>
    </w:p>
    <w:p w14:paraId="2F4CE41C">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33D7E34F">
      <w:pPr>
        <w:ind w:firstLine="420" w:firstLineChars="200"/>
        <w:rPr>
          <w:rFonts w:hint="eastAsia" w:ascii="宋体" w:hAnsi="宋体"/>
          <w:szCs w:val="21"/>
        </w:rPr>
      </w:pPr>
      <w:bookmarkStart w:id="103"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3"/>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7C381F11">
      <w:pPr>
        <w:ind w:firstLine="420" w:firstLineChars="200"/>
        <w:rPr>
          <w:rFonts w:hint="eastAsia" w:ascii="宋体" w:hAnsi="宋体"/>
          <w:szCs w:val="21"/>
        </w:rPr>
      </w:pPr>
      <w:r>
        <w:rPr>
          <w:rFonts w:hint="eastAsia" w:ascii="宋体" w:hAnsi="宋体"/>
          <w:szCs w:val="21"/>
        </w:rPr>
        <w:t>29.2评审定标应当遵循公平、公正、科学、择优的原则。</w:t>
      </w:r>
    </w:p>
    <w:p w14:paraId="100CD96C">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57FDBCA7">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3C3B4A41">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499C758E">
      <w:pPr>
        <w:ind w:firstLine="420" w:firstLineChars="200"/>
        <w:rPr>
          <w:rFonts w:hint="eastAsia" w:ascii="黑体" w:hAnsi="宋体" w:eastAsia="黑体"/>
          <w:szCs w:val="21"/>
        </w:rPr>
      </w:pPr>
      <w:r>
        <w:rPr>
          <w:rFonts w:hint="eastAsia" w:ascii="黑体" w:hAnsi="宋体" w:eastAsia="黑体"/>
          <w:szCs w:val="21"/>
        </w:rPr>
        <w:t>30．向评审委员会提供的资料</w:t>
      </w:r>
    </w:p>
    <w:p w14:paraId="1256AF8A">
      <w:pPr>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22990AA4">
      <w:pPr>
        <w:ind w:firstLine="420" w:firstLineChars="200"/>
        <w:rPr>
          <w:rFonts w:hint="eastAsia" w:ascii="宋体" w:hAnsi="宋体"/>
          <w:szCs w:val="21"/>
        </w:rPr>
      </w:pPr>
      <w:r>
        <w:rPr>
          <w:rFonts w:hint="eastAsia" w:ascii="宋体" w:hAnsi="宋体"/>
          <w:szCs w:val="21"/>
        </w:rPr>
        <w:t>30.2其他评标必须的资料。</w:t>
      </w:r>
    </w:p>
    <w:p w14:paraId="6439F052">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1DC56337">
      <w:pPr>
        <w:ind w:firstLine="420" w:firstLineChars="200"/>
        <w:rPr>
          <w:rFonts w:hint="eastAsia" w:ascii="宋体" w:hAnsi="宋体"/>
          <w:szCs w:val="21"/>
        </w:rPr>
      </w:pPr>
      <w:r>
        <w:rPr>
          <w:rFonts w:hint="eastAsia" w:ascii="宋体" w:hAnsi="宋体"/>
          <w:szCs w:val="21"/>
        </w:rPr>
        <w:t>（1）招标的目的；</w:t>
      </w:r>
    </w:p>
    <w:p w14:paraId="387BFE43">
      <w:pPr>
        <w:ind w:firstLine="420" w:firstLineChars="200"/>
        <w:rPr>
          <w:rFonts w:hint="eastAsia" w:ascii="宋体" w:hAnsi="宋体"/>
          <w:szCs w:val="21"/>
        </w:rPr>
      </w:pPr>
      <w:r>
        <w:rPr>
          <w:rFonts w:hint="eastAsia" w:ascii="宋体" w:hAnsi="宋体"/>
          <w:szCs w:val="21"/>
        </w:rPr>
        <w:t>（2）招标项目需求的范围和性质；</w:t>
      </w:r>
    </w:p>
    <w:p w14:paraId="07D61C8C">
      <w:pPr>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3C11CFEC">
      <w:pPr>
        <w:ind w:firstLine="420" w:firstLineChars="200"/>
        <w:rPr>
          <w:rFonts w:hint="eastAsia" w:ascii="宋体" w:hAnsi="宋体"/>
          <w:szCs w:val="21"/>
        </w:rPr>
      </w:pPr>
      <w:r>
        <w:rPr>
          <w:rFonts w:hint="eastAsia" w:ascii="宋体" w:hAnsi="宋体"/>
          <w:szCs w:val="21"/>
        </w:rPr>
        <w:t>（4）招标文件规定的评标程序、评标方法和评标因素；</w:t>
      </w:r>
    </w:p>
    <w:p w14:paraId="126258E5">
      <w:pPr>
        <w:ind w:firstLine="420" w:firstLineChars="200"/>
        <w:rPr>
          <w:rFonts w:hint="eastAsia" w:ascii="宋体" w:hAnsi="宋体"/>
          <w:szCs w:val="21"/>
        </w:rPr>
      </w:pPr>
      <w:r>
        <w:rPr>
          <w:rFonts w:hint="eastAsia" w:ascii="宋体" w:hAnsi="宋体"/>
          <w:szCs w:val="21"/>
        </w:rPr>
        <w:t>（5）招标文件所列示的资格性审查表及符合性审查表。</w:t>
      </w:r>
    </w:p>
    <w:p w14:paraId="61F8F998">
      <w:pPr>
        <w:ind w:firstLine="420" w:firstLineChars="200"/>
        <w:rPr>
          <w:rFonts w:hint="eastAsia" w:ascii="黑体" w:hAnsi="宋体" w:eastAsia="黑体"/>
          <w:szCs w:val="21"/>
        </w:rPr>
      </w:pPr>
      <w:r>
        <w:rPr>
          <w:rFonts w:hint="eastAsia" w:ascii="黑体" w:hAnsi="宋体" w:eastAsia="黑体"/>
          <w:szCs w:val="21"/>
        </w:rPr>
        <w:t>31．独立评审</w:t>
      </w:r>
    </w:p>
    <w:p w14:paraId="278C2319">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462B389E">
      <w:pPr>
        <w:ind w:firstLine="411" w:firstLineChars="196"/>
        <w:rPr>
          <w:rFonts w:hint="eastAsia" w:ascii="宋体" w:hAnsi="宋体"/>
          <w:bCs/>
          <w:szCs w:val="21"/>
        </w:rPr>
      </w:pPr>
    </w:p>
    <w:p w14:paraId="0327EAA1">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2D60E52D">
      <w:pPr>
        <w:ind w:firstLine="420" w:firstLineChars="200"/>
        <w:rPr>
          <w:rFonts w:hint="eastAsia" w:ascii="黑体" w:hAnsi="宋体" w:eastAsia="黑体"/>
          <w:szCs w:val="21"/>
        </w:rPr>
      </w:pPr>
      <w:r>
        <w:rPr>
          <w:rFonts w:hint="eastAsia" w:ascii="黑体" w:hAnsi="宋体" w:eastAsia="黑体"/>
          <w:szCs w:val="21"/>
        </w:rPr>
        <w:t>32．投标文件初审</w:t>
      </w:r>
    </w:p>
    <w:p w14:paraId="7944BC26">
      <w:pPr>
        <w:ind w:firstLine="420" w:firstLineChars="200"/>
        <w:rPr>
          <w:rFonts w:hint="eastAsia" w:ascii="宋体" w:hAnsi="宋体"/>
          <w:szCs w:val="21"/>
        </w:rPr>
      </w:pPr>
      <w:r>
        <w:rPr>
          <w:rFonts w:hint="eastAsia" w:ascii="宋体" w:hAnsi="宋体"/>
          <w:szCs w:val="21"/>
        </w:rPr>
        <w:t>32.1投标文件初审包括资格性审查和符合性审查。</w:t>
      </w:r>
    </w:p>
    <w:p w14:paraId="5CF2F59D">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6FC572F5">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4D80291">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6DE714F8">
      <w:pPr>
        <w:ind w:firstLine="420" w:firstLineChars="200"/>
        <w:rPr>
          <w:rFonts w:hint="eastAsia" w:ascii="宋体" w:hAnsi="宋体"/>
          <w:bCs/>
          <w:szCs w:val="21"/>
        </w:rPr>
      </w:pPr>
      <w:r>
        <w:rPr>
          <w:rFonts w:hint="eastAsia" w:ascii="宋体" w:hAnsi="宋体"/>
          <w:bCs/>
          <w:szCs w:val="21"/>
        </w:rPr>
        <w:t>32.3 投标文件初审中关于供应商家数的计算:</w:t>
      </w:r>
    </w:p>
    <w:p w14:paraId="551C52F2">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AA6FAA3">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32EA0832">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57493CDB">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2FB07D78">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20CA2B41">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06EA1B1B">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5E1EA104">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5813F7DC">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111891DC">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76A05DB7">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0138298C">
      <w:pPr>
        <w:ind w:firstLine="420" w:firstLineChars="200"/>
        <w:rPr>
          <w:rFonts w:hint="eastAsia" w:ascii="宋体" w:hAnsi="宋体"/>
          <w:szCs w:val="21"/>
        </w:rPr>
      </w:pPr>
      <w:r>
        <w:rPr>
          <w:rFonts w:hint="eastAsia" w:ascii="宋体" w:hAnsi="宋体"/>
          <w:szCs w:val="21"/>
        </w:rPr>
        <w:t>32.4.8不同投标供应商的投标文件内容存在非正常一致；</w:t>
      </w:r>
    </w:p>
    <w:p w14:paraId="629EA145">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7A9DC3DB">
      <w:pPr>
        <w:ind w:firstLine="420" w:firstLineChars="200"/>
        <w:rPr>
          <w:rFonts w:hint="eastAsia" w:ascii="宋体" w:hAnsi="宋体"/>
          <w:szCs w:val="21"/>
        </w:rPr>
      </w:pPr>
      <w:r>
        <w:rPr>
          <w:rFonts w:hint="eastAsia" w:ascii="宋体" w:hAnsi="宋体"/>
          <w:szCs w:val="21"/>
        </w:rPr>
        <w:t>32.4.10主管部门依照法律、法规认定的其他情形。</w:t>
      </w:r>
    </w:p>
    <w:p w14:paraId="116FB487">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056D5E36">
      <w:pPr>
        <w:ind w:firstLine="420" w:firstLineChars="200"/>
        <w:rPr>
          <w:rFonts w:hint="eastAsia" w:ascii="黑体" w:hAnsi="宋体" w:eastAsia="黑体"/>
          <w:szCs w:val="21"/>
        </w:rPr>
      </w:pPr>
      <w:r>
        <w:rPr>
          <w:rFonts w:hint="eastAsia" w:ascii="黑体" w:hAnsi="宋体" w:eastAsia="黑体"/>
          <w:szCs w:val="21"/>
        </w:rPr>
        <w:t>33．澄清有关问题</w:t>
      </w:r>
    </w:p>
    <w:p w14:paraId="4FC3F5D0">
      <w:pPr>
        <w:ind w:firstLine="420" w:firstLineChars="200"/>
        <w:rPr>
          <w:rFonts w:hint="eastAsia" w:ascii="宋体" w:hAnsi="宋体"/>
          <w:szCs w:val="21"/>
        </w:rPr>
      </w:pPr>
      <w:bookmarkStart w:id="104"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4"/>
    </w:p>
    <w:p w14:paraId="2BBA0F3F">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1BE79FD5">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1FEB6DD8">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25E1CB8A">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624A3F54">
      <w:pPr>
        <w:ind w:firstLine="420" w:firstLineChars="200"/>
        <w:rPr>
          <w:rFonts w:hint="eastAsia" w:ascii="黑体" w:hAnsi="宋体" w:eastAsia="黑体"/>
          <w:szCs w:val="21"/>
        </w:rPr>
      </w:pPr>
      <w:bookmarkStart w:id="105" w:name="_Toc73517673"/>
      <w:bookmarkStart w:id="106" w:name="_Toc100052400"/>
      <w:bookmarkStart w:id="107" w:name="_Toc73521581"/>
      <w:bookmarkStart w:id="108" w:name="_Toc73518151"/>
      <w:bookmarkStart w:id="109" w:name="_Toc73521669"/>
      <w:r>
        <w:rPr>
          <w:rFonts w:hint="eastAsia" w:ascii="黑体" w:hAnsi="宋体" w:eastAsia="黑体"/>
          <w:szCs w:val="21"/>
        </w:rPr>
        <w:t>34．错误的修正</w:t>
      </w:r>
      <w:bookmarkEnd w:id="105"/>
      <w:bookmarkEnd w:id="106"/>
      <w:bookmarkEnd w:id="107"/>
      <w:bookmarkEnd w:id="108"/>
      <w:bookmarkEnd w:id="109"/>
    </w:p>
    <w:p w14:paraId="556C5D52">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3944EA88">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23E631C9">
      <w:pPr>
        <w:ind w:firstLine="420" w:firstLineChars="200"/>
        <w:rPr>
          <w:rFonts w:hint="eastAsia" w:ascii="宋体" w:hAnsi="宋体"/>
          <w:szCs w:val="21"/>
        </w:rPr>
      </w:pPr>
      <w:r>
        <w:rPr>
          <w:rFonts w:hint="eastAsia" w:ascii="宋体" w:hAnsi="宋体"/>
          <w:szCs w:val="21"/>
        </w:rPr>
        <w:t>34.2大写金额和小写金额不一致的，以大写金额为准；</w:t>
      </w:r>
    </w:p>
    <w:p w14:paraId="51109F58">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05BDDD12">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5FD6B6CE">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4B2FF0AD">
      <w:pPr>
        <w:ind w:firstLine="420" w:firstLineChars="200"/>
        <w:rPr>
          <w:rFonts w:hint="eastAsia" w:ascii="黑体" w:hAnsi="宋体" w:eastAsia="黑体"/>
          <w:szCs w:val="21"/>
        </w:rPr>
      </w:pPr>
      <w:r>
        <w:rPr>
          <w:rFonts w:hint="eastAsia" w:ascii="黑体" w:hAnsi="宋体" w:eastAsia="黑体"/>
          <w:szCs w:val="21"/>
        </w:rPr>
        <w:t>35．投标文件的比较与评价</w:t>
      </w:r>
    </w:p>
    <w:p w14:paraId="0930EFA6">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35665BC4">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32DB4B57">
      <w:pPr>
        <w:ind w:firstLine="420" w:firstLineChars="200"/>
        <w:rPr>
          <w:rFonts w:hint="eastAsia" w:ascii="黑体" w:hAnsi="宋体" w:eastAsia="黑体"/>
          <w:szCs w:val="21"/>
        </w:rPr>
      </w:pPr>
      <w:r>
        <w:rPr>
          <w:rFonts w:hint="eastAsia" w:ascii="黑体" w:hAnsi="宋体" w:eastAsia="黑体"/>
          <w:szCs w:val="21"/>
        </w:rPr>
        <w:t>36. 实地考察或资料查验</w:t>
      </w:r>
    </w:p>
    <w:p w14:paraId="21E619FB">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137F6FB4">
      <w:pPr>
        <w:ind w:firstLine="420" w:firstLineChars="200"/>
        <w:rPr>
          <w:rFonts w:hint="eastAsia" w:ascii="黑体" w:hAnsi="宋体" w:eastAsia="黑体"/>
          <w:szCs w:val="21"/>
        </w:rPr>
      </w:pPr>
      <w:r>
        <w:rPr>
          <w:rFonts w:hint="eastAsia" w:ascii="黑体" w:hAnsi="宋体" w:eastAsia="黑体"/>
          <w:szCs w:val="21"/>
        </w:rPr>
        <w:t>37．评审方法</w:t>
      </w:r>
    </w:p>
    <w:p w14:paraId="1AED04BD">
      <w:pPr>
        <w:ind w:firstLine="422" w:firstLineChars="200"/>
        <w:rPr>
          <w:rFonts w:hint="eastAsia" w:ascii="宋体" w:hAnsi="宋体"/>
          <w:b/>
          <w:bCs/>
          <w:szCs w:val="21"/>
        </w:rPr>
      </w:pPr>
      <w:r>
        <w:rPr>
          <w:rFonts w:hint="eastAsia" w:ascii="宋体" w:hAnsi="宋体"/>
          <w:b/>
          <w:bCs/>
          <w:szCs w:val="21"/>
        </w:rPr>
        <w:t>37.1.1最低价法</w:t>
      </w:r>
    </w:p>
    <w:p w14:paraId="11DB90EB">
      <w:pPr>
        <w:ind w:firstLine="420" w:firstLineChars="200"/>
        <w:rPr>
          <w:rFonts w:hint="eastAsia" w:ascii="ˎ̥" w:hAnsi="ˎ̥"/>
          <w:szCs w:val="21"/>
        </w:rPr>
      </w:pPr>
      <w:bookmarkStart w:id="110"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2F533B13">
      <w:pPr>
        <w:ind w:firstLine="422" w:firstLineChars="200"/>
        <w:rPr>
          <w:rFonts w:hint="eastAsia" w:ascii="宋体" w:hAnsi="宋体"/>
          <w:b/>
          <w:bCs/>
          <w:szCs w:val="21"/>
        </w:rPr>
      </w:pPr>
      <w:r>
        <w:rPr>
          <w:rFonts w:hint="eastAsia" w:ascii="宋体" w:hAnsi="宋体"/>
          <w:b/>
          <w:bCs/>
          <w:szCs w:val="21"/>
        </w:rPr>
        <w:t>37.1.2综合评分法</w:t>
      </w:r>
    </w:p>
    <w:p w14:paraId="270E081E">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0"/>
      <w:r>
        <w:rPr>
          <w:rFonts w:hint="eastAsia" w:ascii="宋体" w:hAnsi="宋体"/>
          <w:bCs/>
          <w:color w:val="FF0000"/>
          <w:szCs w:val="21"/>
        </w:rPr>
        <w:t xml:space="preserve">  </w:t>
      </w:r>
      <w:r>
        <w:rPr>
          <w:rFonts w:hint="eastAsia" w:ascii="宋体" w:hAnsi="宋体"/>
          <w:bCs/>
          <w:szCs w:val="21"/>
        </w:rPr>
        <w:t xml:space="preserve">                                                                                                                                                                                                                                                                                                                                                                                                                                                                                                                                                                                                                                                                                                                                                                                                                                                                                                                                                                                                                                                                                                                                                                                                                                                                                                                                                                                                                                                                                                                                                                                                                                                                                                                                                                                                                                                                                                                                                                                                                                                                                                                                                                                                                                                                                                                                                                                                                                                                                                                                                                                                                                                                                                                                                                                                                                                                                                                                                                                                                           </w:t>
      </w:r>
    </w:p>
    <w:p w14:paraId="605A33EC">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7F86DA71">
      <w:pPr>
        <w:ind w:firstLine="422" w:firstLineChars="200"/>
        <w:rPr>
          <w:rFonts w:hint="eastAsia" w:ascii="宋体" w:hAnsi="宋体"/>
          <w:b/>
          <w:bCs/>
          <w:szCs w:val="21"/>
        </w:rPr>
      </w:pPr>
      <w:r>
        <w:rPr>
          <w:rFonts w:hint="eastAsia" w:ascii="宋体" w:hAnsi="宋体"/>
          <w:b/>
          <w:bCs/>
          <w:szCs w:val="21"/>
        </w:rPr>
        <w:t>37.3重新评审的情形</w:t>
      </w:r>
    </w:p>
    <w:p w14:paraId="73772EF6">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3E5194C5">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5AC517B7">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562BB2A0">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65709A96">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2BE74D00">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6381D10A">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63D56E3">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7A3AE54E">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407BCCEF">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6871C05E">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6EEDC44A">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32904B89">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64AE9BF6">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19A21A5D">
      <w:pPr>
        <w:ind w:firstLine="411" w:firstLineChars="196"/>
        <w:rPr>
          <w:rFonts w:hint="eastAsia" w:ascii="宋体" w:hAnsi="宋体"/>
          <w:szCs w:val="21"/>
        </w:rPr>
      </w:pPr>
    </w:p>
    <w:p w14:paraId="7ADA2E22">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1F28D214">
      <w:pPr>
        <w:ind w:firstLine="420" w:firstLineChars="200"/>
        <w:rPr>
          <w:rFonts w:hint="eastAsia" w:ascii="黑体" w:hAnsi="宋体" w:eastAsia="黑体"/>
          <w:szCs w:val="21"/>
        </w:rPr>
      </w:pPr>
      <w:r>
        <w:rPr>
          <w:rFonts w:hint="eastAsia" w:ascii="黑体" w:hAnsi="宋体" w:eastAsia="黑体"/>
          <w:szCs w:val="21"/>
        </w:rPr>
        <w:t>38．定标方法</w:t>
      </w:r>
    </w:p>
    <w:p w14:paraId="7C100953">
      <w:pPr>
        <w:ind w:firstLine="420" w:firstLineChars="200"/>
        <w:rPr>
          <w:rFonts w:hint="eastAsia" w:ascii="宋体" w:hAnsi="宋体"/>
          <w:szCs w:val="21"/>
        </w:rPr>
      </w:pPr>
      <w:bookmarkStart w:id="111" w:name="_Hlk73782795"/>
      <w:r>
        <w:rPr>
          <w:rFonts w:hint="eastAsia" w:ascii="宋体" w:hAnsi="宋体"/>
          <w:szCs w:val="21"/>
        </w:rPr>
        <w:t>38.1非评定分离项目定标方法</w:t>
      </w:r>
    </w:p>
    <w:p w14:paraId="0E42C0F9">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1F1C1D6">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2" w:name="_Hlk73821177"/>
      <w:r>
        <w:rPr>
          <w:rFonts w:hint="eastAsia" w:ascii="ˎ̥" w:hAnsi="ˎ̥"/>
          <w:szCs w:val="21"/>
        </w:rPr>
        <w:t>唯一候选中标供应商</w:t>
      </w:r>
      <w:bookmarkEnd w:id="112"/>
      <w:r>
        <w:rPr>
          <w:rFonts w:ascii="ˎ̥" w:hAnsi="ˎ̥"/>
          <w:szCs w:val="21"/>
        </w:rPr>
        <w:t>。</w:t>
      </w:r>
    </w:p>
    <w:p w14:paraId="22A5FD1F">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54EC4196">
      <w:pPr>
        <w:ind w:firstLine="420" w:firstLineChars="200"/>
        <w:rPr>
          <w:rFonts w:hint="eastAsia" w:ascii="宋体" w:hAnsi="宋体"/>
          <w:szCs w:val="21"/>
        </w:rPr>
      </w:pPr>
      <w:r>
        <w:rPr>
          <w:rFonts w:hint="eastAsia" w:ascii="宋体" w:hAnsi="宋体"/>
          <w:szCs w:val="21"/>
        </w:rPr>
        <w:t>38.2评定分离项目定标方法</w:t>
      </w:r>
    </w:p>
    <w:p w14:paraId="069D0198">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052DF7D">
      <w:pPr>
        <w:ind w:firstLine="420" w:firstLineChars="200"/>
        <w:rPr>
          <w:szCs w:val="21"/>
        </w:rPr>
      </w:pPr>
      <w:r>
        <w:rPr>
          <w:rFonts w:ascii="宋体" w:hAnsi="宋体"/>
          <w:szCs w:val="21"/>
        </w:rPr>
        <w:t xml:space="preserve">38.2.2 </w:t>
      </w:r>
      <w:bookmarkStart w:id="113"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16548BE4">
      <w:pPr>
        <w:ind w:firstLine="420" w:firstLineChars="200"/>
        <w:rPr>
          <w:rFonts w:hint="eastAsia" w:ascii="宋体" w:hAnsi="宋体"/>
          <w:szCs w:val="21"/>
        </w:rPr>
      </w:pPr>
      <w:r>
        <w:rPr>
          <w:rFonts w:hint="eastAsia" w:ascii="宋体" w:hAnsi="宋体"/>
          <w:szCs w:val="21"/>
        </w:rPr>
        <w:t>38.2.3</w:t>
      </w:r>
      <w:bookmarkStart w:id="114"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3"/>
      <w:bookmarkEnd w:id="114"/>
    </w:p>
    <w:p w14:paraId="44875643">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705172B">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39568365">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11"/>
    </w:p>
    <w:p w14:paraId="46FB8B10">
      <w:pPr>
        <w:ind w:firstLine="420" w:firstLineChars="200"/>
        <w:rPr>
          <w:rFonts w:hint="eastAsia" w:ascii="黑体" w:hAnsi="宋体" w:eastAsia="黑体"/>
          <w:szCs w:val="21"/>
        </w:rPr>
      </w:pPr>
      <w:r>
        <w:rPr>
          <w:rFonts w:hint="eastAsia" w:ascii="黑体" w:hAnsi="宋体" w:eastAsia="黑体"/>
          <w:szCs w:val="21"/>
        </w:rPr>
        <w:t>39．编写评审报告</w:t>
      </w:r>
    </w:p>
    <w:p w14:paraId="3B12C8B1">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AAA0D02">
      <w:pPr>
        <w:ind w:firstLine="420" w:firstLineChars="200"/>
        <w:rPr>
          <w:rFonts w:hint="eastAsia" w:ascii="黑体" w:hAnsi="宋体" w:eastAsia="黑体"/>
          <w:szCs w:val="21"/>
        </w:rPr>
      </w:pPr>
      <w:r>
        <w:rPr>
          <w:rFonts w:hint="eastAsia" w:ascii="黑体" w:hAnsi="宋体" w:eastAsia="黑体"/>
          <w:szCs w:val="21"/>
        </w:rPr>
        <w:t>40．中标（成交）公告</w:t>
      </w:r>
    </w:p>
    <w:p w14:paraId="48C1F658">
      <w:pPr>
        <w:ind w:firstLine="420" w:firstLineChars="200"/>
        <w:rPr>
          <w:rFonts w:hint="eastAsia" w:ascii="宋体" w:hAnsi="宋体"/>
          <w:szCs w:val="21"/>
        </w:rPr>
      </w:pPr>
      <w:r>
        <w:rPr>
          <w:rFonts w:hint="eastAsia" w:ascii="宋体" w:hAnsi="宋体"/>
          <w:szCs w:val="21"/>
        </w:rPr>
        <w:t>40.1</w:t>
      </w:r>
      <w:bookmarkStart w:id="115"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5"/>
      <w:bookmarkStart w:id="116"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6"/>
    <w:p w14:paraId="54146808">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2DE7E17C">
      <w:pPr>
        <w:ind w:firstLine="420" w:firstLineChars="200"/>
        <w:rPr>
          <w:rFonts w:hint="eastAsia" w:ascii="黑体" w:hAnsi="宋体" w:eastAsia="黑体"/>
          <w:szCs w:val="21"/>
        </w:rPr>
      </w:pPr>
      <w:r>
        <w:rPr>
          <w:rFonts w:hint="eastAsia" w:ascii="黑体" w:hAnsi="宋体" w:eastAsia="黑体"/>
          <w:szCs w:val="21"/>
        </w:rPr>
        <w:t>41．中标通知书</w:t>
      </w:r>
    </w:p>
    <w:p w14:paraId="33C21F13">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7"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7"/>
    </w:p>
    <w:p w14:paraId="392EEB41">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5803DDCD">
      <w:pPr>
        <w:ind w:firstLine="420" w:firstLineChars="200"/>
        <w:rPr>
          <w:rFonts w:hint="eastAsia" w:ascii="宋体" w:hAnsi="宋体"/>
          <w:szCs w:val="21"/>
        </w:rPr>
      </w:pPr>
      <w:bookmarkStart w:id="118" w:name="_Hlk71407340"/>
      <w:r>
        <w:rPr>
          <w:rFonts w:hint="eastAsia" w:ascii="宋体" w:hAnsi="宋体"/>
          <w:szCs w:val="21"/>
        </w:rPr>
        <w:t>41.3因质疑投诉或其他原因导致项目结果变更或采购终止的，政府集中采购机构有权吊销中标通知书。</w:t>
      </w:r>
    </w:p>
    <w:bookmarkEnd w:id="118"/>
    <w:p w14:paraId="2760DC5D">
      <w:pPr>
        <w:ind w:firstLine="411" w:firstLineChars="196"/>
        <w:rPr>
          <w:rFonts w:hint="eastAsia" w:ascii="宋体" w:hAnsi="宋体"/>
          <w:szCs w:val="21"/>
        </w:rPr>
      </w:pPr>
    </w:p>
    <w:p w14:paraId="49F29BEC">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7B549927">
      <w:pPr>
        <w:ind w:firstLine="420" w:firstLineChars="200"/>
        <w:rPr>
          <w:rFonts w:hint="eastAsia" w:ascii="黑体" w:hAnsi="宋体" w:eastAsia="黑体"/>
          <w:szCs w:val="21"/>
        </w:rPr>
      </w:pPr>
      <w:r>
        <w:rPr>
          <w:rFonts w:hint="eastAsia" w:ascii="黑体" w:hAnsi="宋体" w:eastAsia="黑体"/>
          <w:szCs w:val="21"/>
        </w:rPr>
        <w:t>42．公开招标失败的处理</w:t>
      </w:r>
    </w:p>
    <w:p w14:paraId="77846700">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D705254">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49132693">
      <w:pPr>
        <w:ind w:firstLine="411" w:firstLineChars="196"/>
        <w:rPr>
          <w:rFonts w:hint="eastAsia" w:ascii="宋体" w:hAnsi="宋体"/>
          <w:szCs w:val="21"/>
        </w:rPr>
      </w:pPr>
      <w:r>
        <w:rPr>
          <w:rFonts w:hint="eastAsia" w:ascii="宋体" w:hAnsi="宋体"/>
          <w:szCs w:val="21"/>
        </w:rPr>
        <w:t>42.3重新组织采购有以下两种组织形式：</w:t>
      </w:r>
    </w:p>
    <w:p w14:paraId="7EBBA8DE">
      <w:pPr>
        <w:ind w:firstLine="411" w:firstLineChars="196"/>
        <w:rPr>
          <w:rFonts w:hint="eastAsia" w:ascii="宋体" w:hAnsi="宋体"/>
        </w:rPr>
      </w:pPr>
      <w:r>
        <w:rPr>
          <w:rFonts w:hint="eastAsia" w:ascii="宋体" w:hAnsi="宋体"/>
        </w:rPr>
        <w:t>（1）由政府集中采购机构重新组织公开招标；</w:t>
      </w:r>
    </w:p>
    <w:p w14:paraId="004A5A31">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3F72C1EC">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30865673">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2CAF483B">
      <w:pPr>
        <w:ind w:firstLine="420" w:firstLineChars="200"/>
        <w:rPr>
          <w:rFonts w:hint="eastAsia" w:ascii="宋体" w:hAnsi="宋体"/>
          <w:szCs w:val="21"/>
        </w:rPr>
      </w:pPr>
    </w:p>
    <w:p w14:paraId="5B72B9BA">
      <w:pPr>
        <w:rPr>
          <w:rFonts w:hint="eastAsia" w:ascii="黑体" w:hAnsi="宋体" w:eastAsia="黑体"/>
          <w:sz w:val="24"/>
        </w:rPr>
      </w:pPr>
    </w:p>
    <w:p w14:paraId="5B4BFA8C">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9" w:name="_Hlk72439043"/>
      <w:r>
        <w:rPr>
          <w:rFonts w:hint="eastAsia" w:asciiTheme="majorHAnsi" w:hAnsiTheme="majorHAnsi" w:eastAsiaTheme="majorEastAsia" w:cstheme="majorBidi"/>
          <w:b/>
          <w:bCs/>
          <w:sz w:val="28"/>
          <w:szCs w:val="28"/>
        </w:rPr>
        <w:t>合同的授予与备案</w:t>
      </w:r>
      <w:bookmarkEnd w:id="119"/>
    </w:p>
    <w:p w14:paraId="0CD7AEDE">
      <w:pPr>
        <w:ind w:firstLine="420" w:firstLineChars="200"/>
        <w:rPr>
          <w:rFonts w:hint="eastAsia" w:ascii="黑体" w:hAnsi="宋体" w:eastAsia="黑体"/>
          <w:szCs w:val="21"/>
        </w:rPr>
      </w:pPr>
      <w:bookmarkStart w:id="120" w:name="_Toc73521674"/>
      <w:bookmarkStart w:id="121" w:name="_Toc100052408"/>
      <w:bookmarkStart w:id="122" w:name="_Toc73521586"/>
      <w:bookmarkStart w:id="123" w:name="_Toc73517679"/>
      <w:bookmarkStart w:id="124" w:name="_Toc73518157"/>
      <w:bookmarkStart w:id="125" w:name="_Hlk72439088"/>
      <w:r>
        <w:rPr>
          <w:rFonts w:hint="eastAsia" w:ascii="黑体" w:hAnsi="宋体" w:eastAsia="黑体"/>
          <w:szCs w:val="21"/>
        </w:rPr>
        <w:t>43．合同授予标准</w:t>
      </w:r>
      <w:bookmarkEnd w:id="120"/>
      <w:bookmarkEnd w:id="121"/>
      <w:bookmarkEnd w:id="122"/>
      <w:bookmarkEnd w:id="123"/>
      <w:bookmarkEnd w:id="124"/>
    </w:p>
    <w:p w14:paraId="495C449A">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73C0AC7F">
      <w:pPr>
        <w:ind w:firstLine="420" w:firstLineChars="200"/>
        <w:rPr>
          <w:rFonts w:hint="eastAsia" w:ascii="黑体" w:hAnsi="宋体" w:eastAsia="黑体"/>
          <w:szCs w:val="21"/>
        </w:rPr>
      </w:pPr>
      <w:bookmarkStart w:id="126" w:name="_Toc73521587"/>
      <w:bookmarkStart w:id="127" w:name="_Toc100052409"/>
      <w:bookmarkStart w:id="128" w:name="_Toc73521675"/>
      <w:bookmarkStart w:id="129" w:name="_Toc73518158"/>
      <w:bookmarkStart w:id="130" w:name="_Toc73517680"/>
      <w:r>
        <w:rPr>
          <w:rFonts w:hint="eastAsia" w:ascii="黑体" w:hAnsi="宋体" w:eastAsia="黑体"/>
          <w:szCs w:val="21"/>
        </w:rPr>
        <w:t>44．</w:t>
      </w:r>
      <w:bookmarkEnd w:id="126"/>
      <w:bookmarkEnd w:id="127"/>
      <w:bookmarkEnd w:id="128"/>
      <w:bookmarkEnd w:id="129"/>
      <w:bookmarkEnd w:id="130"/>
      <w:r>
        <w:rPr>
          <w:rFonts w:hint="eastAsia" w:ascii="黑体" w:hAnsi="宋体" w:eastAsia="黑体"/>
          <w:szCs w:val="21"/>
        </w:rPr>
        <w:t>接受和拒绝任何或所有投标的权力</w:t>
      </w:r>
    </w:p>
    <w:p w14:paraId="41A67B33">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2AD11F22">
      <w:pPr>
        <w:ind w:firstLine="420" w:firstLineChars="200"/>
        <w:rPr>
          <w:rFonts w:hint="eastAsia" w:ascii="黑体" w:hAnsi="宋体" w:eastAsia="黑体"/>
          <w:szCs w:val="21"/>
        </w:rPr>
      </w:pPr>
      <w:bookmarkStart w:id="131" w:name="_Toc73518160"/>
      <w:bookmarkStart w:id="132" w:name="_Toc73521677"/>
      <w:bookmarkStart w:id="133" w:name="_Toc100052410"/>
      <w:bookmarkStart w:id="134" w:name="_Toc73517682"/>
      <w:bookmarkStart w:id="135" w:name="_Toc73521589"/>
      <w:r>
        <w:rPr>
          <w:rFonts w:hint="eastAsia" w:ascii="黑体" w:hAnsi="宋体" w:eastAsia="黑体"/>
          <w:szCs w:val="21"/>
        </w:rPr>
        <w:t>45．合同的签订</w:t>
      </w:r>
      <w:bookmarkEnd w:id="131"/>
      <w:bookmarkEnd w:id="132"/>
      <w:bookmarkEnd w:id="133"/>
      <w:bookmarkEnd w:id="134"/>
      <w:bookmarkEnd w:id="135"/>
    </w:p>
    <w:p w14:paraId="33A41965">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96EFA74">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718B07E8">
      <w:pPr>
        <w:ind w:firstLine="420" w:firstLineChars="200"/>
        <w:rPr>
          <w:rFonts w:hint="eastAsia" w:ascii="黑体" w:hAnsi="宋体" w:eastAsia="黑体"/>
          <w:szCs w:val="21"/>
        </w:rPr>
      </w:pPr>
      <w:bookmarkStart w:id="136" w:name="_Toc73521590"/>
      <w:bookmarkStart w:id="137" w:name="_Toc73521678"/>
      <w:bookmarkStart w:id="138" w:name="_Toc73518161"/>
      <w:bookmarkStart w:id="139" w:name="_Toc73517683"/>
      <w:bookmarkStart w:id="140" w:name="_Toc100052411"/>
      <w:r>
        <w:rPr>
          <w:rFonts w:hint="eastAsia" w:ascii="黑体" w:hAnsi="宋体" w:eastAsia="黑体"/>
          <w:szCs w:val="21"/>
        </w:rPr>
        <w:t>46．履约担保</w:t>
      </w:r>
      <w:bookmarkEnd w:id="136"/>
      <w:bookmarkEnd w:id="137"/>
      <w:bookmarkEnd w:id="138"/>
      <w:bookmarkEnd w:id="139"/>
      <w:bookmarkEnd w:id="140"/>
    </w:p>
    <w:p w14:paraId="7DBB5254">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165254E2">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6F8F1905">
      <w:pPr>
        <w:ind w:firstLine="420" w:firstLineChars="200"/>
        <w:rPr>
          <w:rFonts w:hint="eastAsia" w:ascii="黑体" w:hAnsi="宋体" w:eastAsia="黑体"/>
          <w:szCs w:val="21"/>
        </w:rPr>
      </w:pPr>
      <w:r>
        <w:rPr>
          <w:rFonts w:hint="eastAsia" w:ascii="黑体" w:hAnsi="宋体" w:eastAsia="黑体"/>
          <w:szCs w:val="21"/>
        </w:rPr>
        <w:t>47. 合同备案</w:t>
      </w:r>
    </w:p>
    <w:p w14:paraId="5FBFDA7D">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5E2DC90C">
      <w:pPr>
        <w:ind w:firstLine="420" w:firstLineChars="200"/>
        <w:rPr>
          <w:rFonts w:hint="eastAsia" w:ascii="黑体" w:hAnsi="宋体" w:eastAsia="黑体"/>
          <w:szCs w:val="21"/>
        </w:rPr>
      </w:pPr>
      <w:r>
        <w:rPr>
          <w:rFonts w:hint="eastAsia" w:ascii="黑体" w:hAnsi="宋体" w:eastAsia="黑体"/>
          <w:szCs w:val="21"/>
        </w:rPr>
        <w:t>48. 合同变更</w:t>
      </w:r>
    </w:p>
    <w:p w14:paraId="1D86B0D2">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533A2B80">
      <w:pPr>
        <w:ind w:firstLine="420" w:firstLineChars="200"/>
        <w:rPr>
          <w:rFonts w:hint="eastAsia" w:ascii="黑体" w:hAnsi="宋体" w:eastAsia="黑体"/>
          <w:szCs w:val="21"/>
        </w:rPr>
      </w:pPr>
      <w:r>
        <w:rPr>
          <w:rFonts w:hint="eastAsia" w:ascii="黑体" w:hAnsi="宋体" w:eastAsia="黑体"/>
          <w:szCs w:val="21"/>
        </w:rPr>
        <w:t>49. 项目验收</w:t>
      </w:r>
    </w:p>
    <w:p w14:paraId="79A3A4B7">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15F2EACE">
      <w:pPr>
        <w:ind w:firstLine="420" w:firstLineChars="200"/>
        <w:rPr>
          <w:rFonts w:hint="eastAsia" w:ascii="黑体" w:hAnsi="宋体" w:eastAsia="黑体"/>
          <w:szCs w:val="21"/>
        </w:rPr>
      </w:pPr>
      <w:r>
        <w:rPr>
          <w:rFonts w:hint="eastAsia" w:ascii="黑体" w:hAnsi="宋体" w:eastAsia="黑体"/>
          <w:szCs w:val="21"/>
        </w:rPr>
        <w:t>50. 宣传</w:t>
      </w:r>
    </w:p>
    <w:p w14:paraId="2326B116">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E646113">
      <w:pPr>
        <w:ind w:firstLine="420" w:firstLineChars="200"/>
        <w:rPr>
          <w:rFonts w:hint="eastAsia" w:ascii="宋体" w:hAnsi="宋体"/>
          <w:szCs w:val="21"/>
        </w:rPr>
      </w:pPr>
      <w:r>
        <w:rPr>
          <w:rFonts w:hint="eastAsia" w:ascii="宋体" w:hAnsi="宋体"/>
          <w:szCs w:val="21"/>
        </w:rPr>
        <w:t>a.名片、宣传册、广告标语等；</w:t>
      </w:r>
    </w:p>
    <w:p w14:paraId="0BECE5B4">
      <w:pPr>
        <w:ind w:firstLine="420" w:firstLineChars="200"/>
        <w:rPr>
          <w:rFonts w:hint="eastAsia" w:ascii="宋体" w:hAnsi="宋体"/>
          <w:szCs w:val="21"/>
        </w:rPr>
      </w:pPr>
      <w:r>
        <w:rPr>
          <w:rFonts w:hint="eastAsia" w:ascii="宋体" w:hAnsi="宋体"/>
          <w:szCs w:val="21"/>
        </w:rPr>
        <w:t>b.案例介绍、推广等；</w:t>
      </w:r>
    </w:p>
    <w:p w14:paraId="1A34EF07">
      <w:pPr>
        <w:ind w:firstLine="420" w:firstLineChars="200"/>
        <w:rPr>
          <w:rFonts w:hint="eastAsia" w:ascii="宋体" w:hAnsi="宋体"/>
          <w:szCs w:val="21"/>
        </w:rPr>
      </w:pPr>
      <w:r>
        <w:rPr>
          <w:rFonts w:hint="eastAsia" w:ascii="宋体" w:hAnsi="宋体"/>
          <w:szCs w:val="21"/>
        </w:rPr>
        <w:t>c.工作人员向其他消费群体宣传。</w:t>
      </w:r>
    </w:p>
    <w:p w14:paraId="7BC2A1B4">
      <w:pPr>
        <w:ind w:firstLine="420" w:firstLineChars="200"/>
        <w:rPr>
          <w:rFonts w:hint="eastAsia" w:ascii="黑体" w:hAnsi="宋体" w:eastAsia="黑体"/>
          <w:szCs w:val="21"/>
        </w:rPr>
      </w:pPr>
      <w:r>
        <w:rPr>
          <w:rFonts w:hint="eastAsia" w:ascii="黑体" w:hAnsi="宋体" w:eastAsia="黑体"/>
          <w:szCs w:val="21"/>
        </w:rPr>
        <w:t>51. 供应商违法责任</w:t>
      </w:r>
    </w:p>
    <w:p w14:paraId="74C25F23">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FC8BF85">
      <w:pPr>
        <w:ind w:firstLine="420" w:firstLineChars="200"/>
        <w:rPr>
          <w:rFonts w:hint="eastAsia" w:ascii="宋体" w:hAnsi="宋体"/>
          <w:szCs w:val="21"/>
        </w:rPr>
      </w:pPr>
      <w:r>
        <w:rPr>
          <w:rFonts w:hint="eastAsia" w:ascii="宋体" w:hAnsi="宋体"/>
          <w:szCs w:val="21"/>
        </w:rPr>
        <w:t>（1）在采购活动中应当回避而未回避的；</w:t>
      </w:r>
    </w:p>
    <w:p w14:paraId="33682A42">
      <w:pPr>
        <w:ind w:firstLine="420" w:firstLineChars="200"/>
        <w:rPr>
          <w:rFonts w:hint="eastAsia" w:ascii="宋体" w:hAnsi="宋体"/>
          <w:szCs w:val="21"/>
        </w:rPr>
      </w:pPr>
      <w:r>
        <w:rPr>
          <w:rFonts w:hint="eastAsia" w:ascii="宋体" w:hAnsi="宋体"/>
          <w:szCs w:val="21"/>
        </w:rPr>
        <w:t>（2）未按本条例规定签订、履行采购合同，造成严重后果的；</w:t>
      </w:r>
    </w:p>
    <w:p w14:paraId="3E29F0C1">
      <w:pPr>
        <w:ind w:firstLine="420" w:firstLineChars="200"/>
        <w:rPr>
          <w:rFonts w:hint="eastAsia" w:ascii="宋体" w:hAnsi="宋体"/>
          <w:szCs w:val="21"/>
        </w:rPr>
      </w:pPr>
      <w:r>
        <w:rPr>
          <w:rFonts w:hint="eastAsia" w:ascii="宋体" w:hAnsi="宋体"/>
          <w:szCs w:val="21"/>
        </w:rPr>
        <w:t>（3）隐瞒真实情况，提供虚假资料的；</w:t>
      </w:r>
    </w:p>
    <w:p w14:paraId="6A060097">
      <w:pPr>
        <w:ind w:firstLine="420" w:firstLineChars="200"/>
        <w:rPr>
          <w:rFonts w:hint="eastAsia" w:ascii="宋体" w:hAnsi="宋体"/>
          <w:szCs w:val="21"/>
        </w:rPr>
      </w:pPr>
      <w:r>
        <w:rPr>
          <w:rFonts w:hint="eastAsia" w:ascii="宋体" w:hAnsi="宋体"/>
          <w:szCs w:val="21"/>
        </w:rPr>
        <w:t>（4）以非法手段排斥其他供应商参与竞争的；</w:t>
      </w:r>
    </w:p>
    <w:p w14:paraId="035190F4">
      <w:pPr>
        <w:ind w:firstLine="420" w:firstLineChars="200"/>
        <w:rPr>
          <w:rFonts w:hint="eastAsia" w:ascii="宋体" w:hAnsi="宋体"/>
          <w:szCs w:val="21"/>
        </w:rPr>
      </w:pPr>
      <w:r>
        <w:rPr>
          <w:rFonts w:hint="eastAsia" w:ascii="宋体" w:hAnsi="宋体"/>
          <w:szCs w:val="21"/>
        </w:rPr>
        <w:t>（5）与其他采购参加人串通投标的；</w:t>
      </w:r>
    </w:p>
    <w:p w14:paraId="6B3289EC">
      <w:pPr>
        <w:ind w:firstLine="420" w:firstLineChars="200"/>
        <w:rPr>
          <w:rFonts w:hint="eastAsia" w:ascii="宋体" w:hAnsi="宋体"/>
          <w:szCs w:val="21"/>
        </w:rPr>
      </w:pPr>
      <w:r>
        <w:rPr>
          <w:rFonts w:hint="eastAsia" w:ascii="宋体" w:hAnsi="宋体"/>
          <w:szCs w:val="21"/>
        </w:rPr>
        <w:t>（6）恶意投诉的；</w:t>
      </w:r>
    </w:p>
    <w:p w14:paraId="0CE2262A">
      <w:pPr>
        <w:ind w:firstLine="420" w:firstLineChars="200"/>
        <w:rPr>
          <w:rFonts w:hint="eastAsia" w:ascii="宋体" w:hAnsi="宋体"/>
          <w:szCs w:val="21"/>
        </w:rPr>
      </w:pPr>
      <w:r>
        <w:rPr>
          <w:rFonts w:hint="eastAsia" w:ascii="宋体" w:hAnsi="宋体"/>
          <w:szCs w:val="21"/>
        </w:rPr>
        <w:t>（7）向采购项目相关人行贿或者提供其他不当利益的；</w:t>
      </w:r>
    </w:p>
    <w:p w14:paraId="5ADED460">
      <w:pPr>
        <w:ind w:firstLine="420" w:firstLineChars="200"/>
        <w:rPr>
          <w:rFonts w:hint="eastAsia" w:ascii="宋体" w:hAnsi="宋体"/>
          <w:szCs w:val="21"/>
        </w:rPr>
      </w:pPr>
      <w:r>
        <w:rPr>
          <w:rFonts w:hint="eastAsia" w:ascii="宋体" w:hAnsi="宋体"/>
          <w:szCs w:val="21"/>
        </w:rPr>
        <w:t>（8）阻碍、抗拒主管部门监督检查的；</w:t>
      </w:r>
    </w:p>
    <w:p w14:paraId="31864CC7">
      <w:pPr>
        <w:ind w:firstLine="420" w:firstLineChars="200"/>
        <w:rPr>
          <w:rFonts w:hint="eastAsia" w:ascii="宋体" w:hAnsi="宋体"/>
          <w:szCs w:val="21"/>
        </w:rPr>
      </w:pPr>
      <w:r>
        <w:rPr>
          <w:rFonts w:hint="eastAsia" w:ascii="宋体" w:hAnsi="宋体"/>
          <w:szCs w:val="21"/>
        </w:rPr>
        <w:t>（9）其他违反本条例规定的行为。</w:t>
      </w:r>
    </w:p>
    <w:p w14:paraId="083C4956">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1" w:name="_Hlk72440769"/>
      <w:r>
        <w:rPr>
          <w:rFonts w:hint="eastAsia" w:ascii="宋体" w:hAnsi="宋体"/>
          <w:szCs w:val="21"/>
        </w:rPr>
        <w:t>政府集中采购机构或采购人不予退还其交纳的谈判保证金，情节严重的，并由主管部门</w:t>
      </w:r>
      <w:bookmarkEnd w:id="141"/>
      <w:r>
        <w:rPr>
          <w:rFonts w:hint="eastAsia" w:ascii="宋体" w:hAnsi="宋体"/>
          <w:szCs w:val="21"/>
        </w:rPr>
        <w:t>记入供应商诚信档案，予以通报：</w:t>
      </w:r>
    </w:p>
    <w:p w14:paraId="0BD60FF5">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2E2EE7D2">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58803782">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DE565C">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71A3E2FB">
      <w:pPr>
        <w:pStyle w:val="2"/>
      </w:pPr>
    </w:p>
    <w:bookmarkEnd w:id="125"/>
    <w:p w14:paraId="3747B60A">
      <w:pPr>
        <w:pStyle w:val="31"/>
        <w:keepNext/>
        <w:keepLines/>
        <w:numPr>
          <w:ilvl w:val="0"/>
          <w:numId w:val="11"/>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551F650A">
      <w:pPr>
        <w:ind w:firstLine="420" w:firstLineChars="200"/>
        <w:rPr>
          <w:rFonts w:hint="eastAsia" w:ascii="黑体" w:hAnsi="宋体" w:eastAsia="黑体"/>
          <w:szCs w:val="21"/>
        </w:rPr>
      </w:pPr>
      <w:r>
        <w:rPr>
          <w:rFonts w:hint="eastAsia" w:ascii="黑体" w:hAnsi="宋体" w:eastAsia="黑体"/>
          <w:szCs w:val="21"/>
        </w:rPr>
        <w:t>52.质疑提出与答复</w:t>
      </w:r>
    </w:p>
    <w:p w14:paraId="30740E72">
      <w:pPr>
        <w:ind w:firstLine="420" w:firstLineChars="200"/>
        <w:rPr>
          <w:rFonts w:hint="eastAsia" w:ascii="宋体" w:hAnsi="宋体"/>
          <w:szCs w:val="21"/>
        </w:rPr>
      </w:pPr>
      <w:r>
        <w:rPr>
          <w:rFonts w:hint="eastAsia" w:ascii="宋体" w:hAnsi="宋体"/>
          <w:szCs w:val="21"/>
        </w:rPr>
        <w:t>52.1提出质疑</w:t>
      </w:r>
    </w:p>
    <w:p w14:paraId="6F5AEEC6">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0E870716">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6D2792DC">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2239E0C9">
      <w:pPr>
        <w:ind w:firstLine="420" w:firstLineChars="200"/>
        <w:rPr>
          <w:rFonts w:hint="eastAsia" w:ascii="宋体" w:hAnsi="宋体"/>
          <w:szCs w:val="21"/>
        </w:rPr>
      </w:pPr>
      <w:r>
        <w:rPr>
          <w:rFonts w:hint="eastAsia" w:ascii="宋体" w:hAnsi="宋体"/>
          <w:szCs w:val="21"/>
        </w:rPr>
        <w:t>52.3质疑条件</w:t>
      </w:r>
    </w:p>
    <w:p w14:paraId="21713100">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42" w:name="_Hlk75374941"/>
      <w:r>
        <w:rPr>
          <w:rFonts w:hint="eastAsia" w:ascii="宋体" w:hAnsi="宋体"/>
          <w:szCs w:val="21"/>
        </w:rPr>
        <w:t>以联合体形式参与的，质疑应当由组成联合体的所有成员共同提出</w:t>
      </w:r>
      <w:bookmarkEnd w:id="142"/>
      <w:r>
        <w:rPr>
          <w:rFonts w:hint="eastAsia" w:ascii="宋体" w:hAnsi="宋体"/>
          <w:szCs w:val="21"/>
        </w:rPr>
        <w:t>；</w:t>
      </w:r>
    </w:p>
    <w:p w14:paraId="0E718666">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43DAFC7">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3D8D2C07">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6BDECE00">
      <w:pPr>
        <w:ind w:firstLine="420" w:firstLineChars="200"/>
        <w:rPr>
          <w:rFonts w:hint="eastAsia" w:ascii="宋体" w:hAnsi="宋体"/>
          <w:szCs w:val="21"/>
        </w:rPr>
      </w:pPr>
      <w:r>
        <w:rPr>
          <w:rFonts w:hint="eastAsia" w:ascii="宋体" w:hAnsi="宋体"/>
          <w:szCs w:val="21"/>
        </w:rPr>
        <w:t>（2）质疑项目的名称、编号；</w:t>
      </w:r>
    </w:p>
    <w:p w14:paraId="5D91BE73">
      <w:pPr>
        <w:ind w:firstLine="420" w:firstLineChars="200"/>
        <w:rPr>
          <w:rFonts w:hint="eastAsia" w:ascii="宋体" w:hAnsi="宋体"/>
          <w:szCs w:val="21"/>
        </w:rPr>
      </w:pPr>
      <w:r>
        <w:rPr>
          <w:rFonts w:hint="eastAsia" w:ascii="宋体" w:hAnsi="宋体"/>
          <w:szCs w:val="21"/>
        </w:rPr>
        <w:t>（3）具体、明确的质疑对象、质疑事项和质疑请求；</w:t>
      </w:r>
    </w:p>
    <w:p w14:paraId="3B4423B6">
      <w:pPr>
        <w:ind w:firstLine="420" w:firstLineChars="200"/>
        <w:rPr>
          <w:rFonts w:hint="eastAsia" w:ascii="宋体" w:hAnsi="宋体"/>
          <w:szCs w:val="21"/>
        </w:rPr>
      </w:pPr>
      <w:r>
        <w:rPr>
          <w:rFonts w:hint="eastAsia" w:ascii="宋体" w:hAnsi="宋体"/>
          <w:szCs w:val="21"/>
        </w:rPr>
        <w:t>（4）因质疑事项而受损害的权益；</w:t>
      </w:r>
    </w:p>
    <w:p w14:paraId="401AC01A">
      <w:pPr>
        <w:ind w:firstLine="420" w:firstLineChars="200"/>
        <w:rPr>
          <w:rFonts w:hint="eastAsia" w:ascii="宋体" w:hAnsi="宋体"/>
          <w:szCs w:val="21"/>
        </w:rPr>
      </w:pPr>
      <w:r>
        <w:rPr>
          <w:rFonts w:hint="eastAsia" w:ascii="宋体" w:hAnsi="宋体"/>
          <w:szCs w:val="21"/>
        </w:rPr>
        <w:t>（5）事实依据；</w:t>
      </w:r>
    </w:p>
    <w:p w14:paraId="5D488E1E">
      <w:pPr>
        <w:ind w:firstLine="420" w:firstLineChars="200"/>
        <w:rPr>
          <w:rFonts w:hint="eastAsia" w:ascii="宋体" w:hAnsi="宋体"/>
          <w:szCs w:val="21"/>
        </w:rPr>
      </w:pPr>
      <w:r>
        <w:rPr>
          <w:rFonts w:hint="eastAsia" w:ascii="宋体" w:hAnsi="宋体"/>
          <w:szCs w:val="21"/>
        </w:rPr>
        <w:t>（6）必要的法律依据；</w:t>
      </w:r>
    </w:p>
    <w:p w14:paraId="43810B96">
      <w:pPr>
        <w:ind w:firstLine="420" w:firstLineChars="200"/>
        <w:rPr>
          <w:rFonts w:hint="eastAsia" w:ascii="宋体" w:hAnsi="宋体"/>
          <w:szCs w:val="21"/>
        </w:rPr>
      </w:pPr>
      <w:r>
        <w:rPr>
          <w:rFonts w:hint="eastAsia" w:ascii="宋体" w:hAnsi="宋体"/>
          <w:szCs w:val="21"/>
        </w:rPr>
        <w:t>（7）提出质疑的日期。</w:t>
      </w:r>
    </w:p>
    <w:p w14:paraId="48A6488B">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2E39C82D">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79C12B5A">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2A92711">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E4C64F5">
      <w:pPr>
        <w:ind w:firstLine="420" w:firstLineChars="200"/>
        <w:rPr>
          <w:rFonts w:hint="eastAsia" w:ascii="宋体" w:hAnsi="宋体"/>
          <w:szCs w:val="21"/>
        </w:rPr>
      </w:pPr>
      <w:r>
        <w:rPr>
          <w:rFonts w:hint="eastAsia" w:ascii="宋体" w:hAnsi="宋体"/>
          <w:szCs w:val="21"/>
        </w:rPr>
        <w:t>52.5收文地点</w:t>
      </w:r>
    </w:p>
    <w:p w14:paraId="43C9E42C">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14:paraId="33433C4F">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356D71C0">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2B19E6E">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3317A6F9">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2D6D5D19">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57995C3A">
      <w:pPr>
        <w:ind w:firstLine="420" w:firstLineChars="200"/>
        <w:rPr>
          <w:rFonts w:hint="eastAsia" w:ascii="宋体" w:hAnsi="宋体"/>
          <w:szCs w:val="21"/>
        </w:rPr>
      </w:pPr>
      <w:r>
        <w:rPr>
          <w:rFonts w:hint="eastAsia" w:ascii="宋体" w:hAnsi="宋体"/>
          <w:szCs w:val="21"/>
        </w:rPr>
        <w:t>（1）质疑主体不满足要求的；</w:t>
      </w:r>
    </w:p>
    <w:p w14:paraId="3173F63C">
      <w:pPr>
        <w:ind w:firstLine="420" w:firstLineChars="200"/>
        <w:rPr>
          <w:rFonts w:hint="eastAsia" w:ascii="宋体" w:hAnsi="宋体"/>
          <w:szCs w:val="21"/>
        </w:rPr>
      </w:pPr>
      <w:r>
        <w:rPr>
          <w:rFonts w:hint="eastAsia" w:ascii="宋体" w:hAnsi="宋体"/>
          <w:szCs w:val="21"/>
        </w:rPr>
        <w:t>（2）供应商自身权益未受到损害的；</w:t>
      </w:r>
    </w:p>
    <w:p w14:paraId="48BA3B7B">
      <w:pPr>
        <w:ind w:firstLine="420" w:firstLineChars="200"/>
        <w:rPr>
          <w:rFonts w:hint="eastAsia" w:ascii="宋体" w:hAnsi="宋体"/>
          <w:szCs w:val="21"/>
        </w:rPr>
      </w:pPr>
      <w:r>
        <w:rPr>
          <w:rFonts w:hint="eastAsia" w:ascii="宋体" w:hAnsi="宋体"/>
          <w:szCs w:val="21"/>
        </w:rPr>
        <w:t>（3）供应商未在法定质疑期限内提出质疑的；</w:t>
      </w:r>
    </w:p>
    <w:p w14:paraId="2B88B5CD">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36B34454">
      <w:pPr>
        <w:ind w:firstLine="420" w:firstLineChars="200"/>
        <w:rPr>
          <w:rFonts w:hint="eastAsia" w:ascii="宋体" w:hAnsi="宋体"/>
          <w:szCs w:val="21"/>
        </w:rPr>
      </w:pPr>
      <w:r>
        <w:rPr>
          <w:rFonts w:hint="eastAsia" w:ascii="宋体" w:hAnsi="宋体"/>
          <w:szCs w:val="21"/>
        </w:rPr>
        <w:t>（5）其他不符合受理条件情形的。</w:t>
      </w:r>
    </w:p>
    <w:p w14:paraId="16510F9A">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3ED04C8E">
      <w:pPr>
        <w:ind w:firstLine="420" w:firstLineChars="200"/>
        <w:rPr>
          <w:rFonts w:hint="eastAsia" w:ascii="宋体" w:hAnsi="宋体"/>
          <w:szCs w:val="21"/>
        </w:rPr>
      </w:pPr>
      <w:r>
        <w:rPr>
          <w:rFonts w:hint="eastAsia" w:ascii="宋体" w:hAnsi="宋体"/>
          <w:szCs w:val="21"/>
        </w:rPr>
        <w:t>52.7质疑答复时限</w:t>
      </w:r>
    </w:p>
    <w:p w14:paraId="5815B39C">
      <w:pPr>
        <w:ind w:firstLine="420" w:firstLineChars="200"/>
        <w:rPr>
          <w:rFonts w:hint="eastAsia" w:ascii="宋体" w:hAnsi="宋体"/>
          <w:szCs w:val="21"/>
        </w:rPr>
      </w:pPr>
      <w:r>
        <w:rPr>
          <w:rFonts w:hint="eastAsia" w:ascii="宋体" w:hAnsi="宋体"/>
          <w:szCs w:val="21"/>
        </w:rPr>
        <w:t>自收文之日起七个工作日内。</w:t>
      </w:r>
    </w:p>
    <w:p w14:paraId="53984136">
      <w:pPr>
        <w:ind w:firstLine="420" w:firstLineChars="200"/>
        <w:rPr>
          <w:rFonts w:hint="eastAsia" w:ascii="宋体" w:hAnsi="宋体"/>
          <w:szCs w:val="21"/>
        </w:rPr>
      </w:pPr>
      <w:r>
        <w:rPr>
          <w:rFonts w:hint="eastAsia" w:ascii="宋体" w:hAnsi="宋体"/>
          <w:szCs w:val="21"/>
        </w:rPr>
        <w:t>52.8争议（投诉）</w:t>
      </w:r>
    </w:p>
    <w:p w14:paraId="130A90C8">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17610C2B">
      <w:pPr>
        <w:ind w:firstLine="420" w:firstLineChars="200"/>
        <w:rPr>
          <w:rFonts w:hint="eastAsia" w:ascii="黑体" w:hAnsi="宋体" w:eastAsia="黑体"/>
          <w:szCs w:val="21"/>
        </w:rPr>
      </w:pPr>
      <w:r>
        <w:rPr>
          <w:rFonts w:hint="eastAsia" w:ascii="黑体" w:hAnsi="宋体" w:eastAsia="黑体"/>
          <w:szCs w:val="21"/>
        </w:rPr>
        <w:t>53. 质疑后续处理</w:t>
      </w:r>
    </w:p>
    <w:p w14:paraId="011C9A5A">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415A222C">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39DDC3A8">
      <w:pPr>
        <w:jc w:val="center"/>
      </w:pPr>
      <w:r>
        <w:t>---- END ----</w:t>
      </w:r>
      <w:bookmarkEnd w:id="88"/>
    </w:p>
    <w:p w14:paraId="0BA7E8E3"/>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299F47-293C-4AE8-88A0-43B918F0675C}"/>
  </w:font>
  <w:font w:name="Arial">
    <w:panose1 w:val="020B0604020202020204"/>
    <w:charset w:val="01"/>
    <w:family w:val="swiss"/>
    <w:pitch w:val="default"/>
    <w:sig w:usb0="E0002EFF" w:usb1="C000785B" w:usb2="00000009" w:usb3="00000000" w:csb0="400001FF" w:csb1="FFFF0000"/>
    <w:embedRegular r:id="rId2" w:fontKey="{230160BF-95E3-4395-ACBE-0035646A69D2}"/>
  </w:font>
  <w:font w:name="黑体">
    <w:panose1 w:val="02010609060101010101"/>
    <w:charset w:val="86"/>
    <w:family w:val="auto"/>
    <w:pitch w:val="default"/>
    <w:sig w:usb0="800002BF" w:usb1="38CF7CFA" w:usb2="00000016" w:usb3="00000000" w:csb0="00040001" w:csb1="00000000"/>
    <w:embedRegular r:id="rId3" w:fontKey="{439DB642-B6BA-4DA5-9F30-B1DD9B636410}"/>
  </w:font>
  <w:font w:name="Courier New">
    <w:panose1 w:val="02070309020205020404"/>
    <w:charset w:val="01"/>
    <w:family w:val="modern"/>
    <w:pitch w:val="default"/>
    <w:sig w:usb0="E0002EFF" w:usb1="C0007843" w:usb2="00000009" w:usb3="00000000" w:csb0="400001FF" w:csb1="FFFF0000"/>
    <w:embedRegular r:id="rId4" w:fontKey="{FE2DBAED-25CD-4B44-8689-5E5740BD49C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2391984-B3DD-45EB-8D8D-7A9552ECE936}"/>
  </w:font>
  <w:font w:name="Cambria">
    <w:panose1 w:val="02040503050406030204"/>
    <w:charset w:val="00"/>
    <w:family w:val="roman"/>
    <w:pitch w:val="default"/>
    <w:sig w:usb0="E00006FF" w:usb1="420024FF" w:usb2="02000000" w:usb3="00000000" w:csb0="2000019F" w:csb1="00000000"/>
    <w:embedRegular r:id="rId6" w:fontKey="{651CC627-F092-4E9E-9FC0-8877D7B7F74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B5B20B6A-A8C0-4EBA-BED0-B917FD4C25FC}"/>
  </w:font>
  <w:font w:name="仿宋_GB2312">
    <w:panose1 w:val="02010609030101010101"/>
    <w:charset w:val="86"/>
    <w:family w:val="modern"/>
    <w:pitch w:val="default"/>
    <w:sig w:usb0="00000001" w:usb1="080E0000" w:usb2="00000000" w:usb3="00000000" w:csb0="00040000" w:csb1="00000000"/>
    <w:embedRegular r:id="rId8" w:fontKey="{CC738C38-E98B-4E64-9D57-B5D067E2199E}"/>
  </w:font>
  <w:font w:name="华文仿宋">
    <w:panose1 w:val="02010600040101010101"/>
    <w:charset w:val="86"/>
    <w:family w:val="auto"/>
    <w:pitch w:val="default"/>
    <w:sig w:usb0="00000287" w:usb1="080F0000" w:usb2="00000000" w:usb3="00000000" w:csb0="0004009F" w:csb1="DFD70000"/>
    <w:embedRegular r:id="rId9" w:fontKey="{6BD7D788-2799-4CBE-A9ED-0F820FA38B9A}"/>
  </w:font>
  <w:font w:name="方正仿宋_GBK">
    <w:panose1 w:val="02000000000000000000"/>
    <w:charset w:val="86"/>
    <w:family w:val="auto"/>
    <w:pitch w:val="default"/>
    <w:sig w:usb0="A00002BF" w:usb1="38CF7CFA" w:usb2="00082016" w:usb3="00000000" w:csb0="00040001" w:csb1="00000000"/>
    <w:embedRegular r:id="rId10" w:fontKey="{06952644-B236-4F39-BCAF-96B9F01EA92F}"/>
  </w:font>
  <w:font w:name="华文中宋">
    <w:panose1 w:val="02010600040101010101"/>
    <w:charset w:val="86"/>
    <w:family w:val="auto"/>
    <w:pitch w:val="default"/>
    <w:sig w:usb0="00000287" w:usb1="080F0000" w:usb2="00000000" w:usb3="00000000" w:csb0="0004009F" w:csb1="DFD70000"/>
    <w:embedRegular r:id="rId11" w:fontKey="{3E43BCF1-7238-4639-BFAA-35E7DB23C917}"/>
  </w:font>
  <w:font w:name="汉仪书宋二S">
    <w:panose1 w:val="00020600040101010101"/>
    <w:charset w:val="86"/>
    <w:family w:val="auto"/>
    <w:pitch w:val="default"/>
    <w:sig w:usb0="A00002BF" w:usb1="18EF7CFA" w:usb2="00000016" w:usb3="00000000" w:csb0="00040000" w:csb1="00000000"/>
    <w:embedRegular r:id="rId12" w:fontKey="{98DB7B66-73C4-44C5-A5D6-01DA4E7ADACA}"/>
  </w:font>
  <w:font w:name="华文楷体">
    <w:panose1 w:val="02010600040101010101"/>
    <w:charset w:val="86"/>
    <w:family w:val="auto"/>
    <w:pitch w:val="default"/>
    <w:sig w:usb0="00000287" w:usb1="080F0000" w:usb2="00000000" w:usb3="00000000" w:csb0="0004009F" w:csb1="DFD70000"/>
    <w:embedRegular r:id="rId13" w:fontKey="{8D017FFF-AAB8-4AC8-82B4-285DAE0572D6}"/>
  </w:font>
  <w:font w:name="ˎ̥">
    <w:altName w:val="Times New Roman"/>
    <w:panose1 w:val="00000000000000000000"/>
    <w:charset w:val="00"/>
    <w:family w:val="auto"/>
    <w:pitch w:val="default"/>
    <w:sig w:usb0="00000000" w:usb1="00000000" w:usb2="00000000" w:usb3="00000000" w:csb0="00040001" w:csb1="00000000"/>
    <w:embedRegular r:id="rId14" w:fontKey="{8DC1E5C9-A885-4DF9-B59A-C39C83204875}"/>
  </w:font>
  <w:font w:name="仿宋">
    <w:panose1 w:val="02010609060101010101"/>
    <w:charset w:val="86"/>
    <w:family w:val="modern"/>
    <w:pitch w:val="default"/>
    <w:sig w:usb0="800002BF" w:usb1="38CF7CFA" w:usb2="00000016" w:usb3="00000000" w:csb0="00040001" w:csb1="00000000"/>
    <w:embedRegular r:id="rId15" w:fontKey="{2111E40B-2C2D-4CE7-82B0-35345057788B}"/>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1F186">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5A3B7F57">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AE84">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2D7DB195">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9701C">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14:paraId="7A73FCF7">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4EBC7854">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9B173">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F895">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BD1B9">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19119">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15896">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A72D5">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1B6F8">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10"/>
  </w:num>
  <w:num w:numId="5">
    <w:abstractNumId w:val="3"/>
  </w:num>
  <w:num w:numId="6">
    <w:abstractNumId w:val="8"/>
  </w:num>
  <w:num w:numId="7">
    <w:abstractNumId w:val="5"/>
  </w:num>
  <w:num w:numId="8">
    <w:abstractNumId w:val="4"/>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0CB6"/>
    <w:rsid w:val="0009130D"/>
    <w:rsid w:val="00094FCC"/>
    <w:rsid w:val="000A08E3"/>
    <w:rsid w:val="000A2B47"/>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6CA4"/>
    <w:rsid w:val="000E7DAA"/>
    <w:rsid w:val="000F1063"/>
    <w:rsid w:val="000F1328"/>
    <w:rsid w:val="000F2DF3"/>
    <w:rsid w:val="00102CAD"/>
    <w:rsid w:val="001031B0"/>
    <w:rsid w:val="00105092"/>
    <w:rsid w:val="0010582A"/>
    <w:rsid w:val="001075AD"/>
    <w:rsid w:val="00110CBD"/>
    <w:rsid w:val="001119E7"/>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067E"/>
    <w:rsid w:val="00164113"/>
    <w:rsid w:val="00164DF0"/>
    <w:rsid w:val="00174F2C"/>
    <w:rsid w:val="00176DC9"/>
    <w:rsid w:val="001776D1"/>
    <w:rsid w:val="00183B03"/>
    <w:rsid w:val="00184F4C"/>
    <w:rsid w:val="00186AD1"/>
    <w:rsid w:val="00190D4E"/>
    <w:rsid w:val="00192AD1"/>
    <w:rsid w:val="00196ADD"/>
    <w:rsid w:val="001A0653"/>
    <w:rsid w:val="001A34B9"/>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6699D"/>
    <w:rsid w:val="002709A8"/>
    <w:rsid w:val="00270C27"/>
    <w:rsid w:val="00271D87"/>
    <w:rsid w:val="00272EB2"/>
    <w:rsid w:val="00273BCF"/>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3753A"/>
    <w:rsid w:val="003402FF"/>
    <w:rsid w:val="00341AAD"/>
    <w:rsid w:val="00345849"/>
    <w:rsid w:val="00353939"/>
    <w:rsid w:val="003553CD"/>
    <w:rsid w:val="00356426"/>
    <w:rsid w:val="00356A28"/>
    <w:rsid w:val="00362D56"/>
    <w:rsid w:val="0037109F"/>
    <w:rsid w:val="003710C6"/>
    <w:rsid w:val="003731BF"/>
    <w:rsid w:val="00373CC6"/>
    <w:rsid w:val="003764C1"/>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289"/>
    <w:rsid w:val="003B4BF9"/>
    <w:rsid w:val="003B51C2"/>
    <w:rsid w:val="003B627E"/>
    <w:rsid w:val="003C55EB"/>
    <w:rsid w:val="003D016D"/>
    <w:rsid w:val="003D06EF"/>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3758C"/>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96ECB"/>
    <w:rsid w:val="004A0C96"/>
    <w:rsid w:val="004A19DD"/>
    <w:rsid w:val="004A20E5"/>
    <w:rsid w:val="004A27E3"/>
    <w:rsid w:val="004A5261"/>
    <w:rsid w:val="004A7791"/>
    <w:rsid w:val="004B0CD6"/>
    <w:rsid w:val="004B3152"/>
    <w:rsid w:val="004B5FA8"/>
    <w:rsid w:val="004C3ADD"/>
    <w:rsid w:val="004C6B3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87845"/>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1CE"/>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54D"/>
    <w:rsid w:val="00666B5D"/>
    <w:rsid w:val="00666D92"/>
    <w:rsid w:val="006706B4"/>
    <w:rsid w:val="0067242A"/>
    <w:rsid w:val="00673CED"/>
    <w:rsid w:val="00674722"/>
    <w:rsid w:val="006749FE"/>
    <w:rsid w:val="006801A9"/>
    <w:rsid w:val="0068296E"/>
    <w:rsid w:val="006846BF"/>
    <w:rsid w:val="00684DB7"/>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6A8B"/>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85125"/>
    <w:rsid w:val="0079172F"/>
    <w:rsid w:val="00791F91"/>
    <w:rsid w:val="00792E1B"/>
    <w:rsid w:val="00793C07"/>
    <w:rsid w:val="00794DAC"/>
    <w:rsid w:val="007958AE"/>
    <w:rsid w:val="0079703B"/>
    <w:rsid w:val="0079727B"/>
    <w:rsid w:val="007A2280"/>
    <w:rsid w:val="007A5B9B"/>
    <w:rsid w:val="007A6674"/>
    <w:rsid w:val="007A7C7A"/>
    <w:rsid w:val="007B3A0A"/>
    <w:rsid w:val="007B3C6D"/>
    <w:rsid w:val="007B48FC"/>
    <w:rsid w:val="007B60A6"/>
    <w:rsid w:val="007B743A"/>
    <w:rsid w:val="007C3FAA"/>
    <w:rsid w:val="007C65BC"/>
    <w:rsid w:val="007D1F29"/>
    <w:rsid w:val="007D2D0F"/>
    <w:rsid w:val="007D31C8"/>
    <w:rsid w:val="007D38B1"/>
    <w:rsid w:val="007D3AB6"/>
    <w:rsid w:val="007D4637"/>
    <w:rsid w:val="007D4C6C"/>
    <w:rsid w:val="007D4EC4"/>
    <w:rsid w:val="007D5983"/>
    <w:rsid w:val="007D65BA"/>
    <w:rsid w:val="007D72FB"/>
    <w:rsid w:val="007E4C94"/>
    <w:rsid w:val="007E4E66"/>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2C9"/>
    <w:rsid w:val="00817DB8"/>
    <w:rsid w:val="0082057C"/>
    <w:rsid w:val="008223B6"/>
    <w:rsid w:val="00830E2C"/>
    <w:rsid w:val="00835FB6"/>
    <w:rsid w:val="008363CE"/>
    <w:rsid w:val="00840429"/>
    <w:rsid w:val="00841109"/>
    <w:rsid w:val="00845602"/>
    <w:rsid w:val="00846672"/>
    <w:rsid w:val="00847127"/>
    <w:rsid w:val="00853091"/>
    <w:rsid w:val="00854A77"/>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287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58C4"/>
    <w:rsid w:val="009C75DB"/>
    <w:rsid w:val="009D062B"/>
    <w:rsid w:val="009D3303"/>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3F0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3FC"/>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0477"/>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1353"/>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95F1A"/>
    <w:rsid w:val="00DA03A3"/>
    <w:rsid w:val="00DA044F"/>
    <w:rsid w:val="00DA0F19"/>
    <w:rsid w:val="00DA1172"/>
    <w:rsid w:val="00DA4D0F"/>
    <w:rsid w:val="00DA72AF"/>
    <w:rsid w:val="00DB05CE"/>
    <w:rsid w:val="00DB09FD"/>
    <w:rsid w:val="00DB214F"/>
    <w:rsid w:val="00DC0B27"/>
    <w:rsid w:val="00DC0DC3"/>
    <w:rsid w:val="00DC2AF9"/>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0877"/>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4FED"/>
    <w:rsid w:val="00EC69E5"/>
    <w:rsid w:val="00ED4FC7"/>
    <w:rsid w:val="00ED59E6"/>
    <w:rsid w:val="00ED7E68"/>
    <w:rsid w:val="00EE126C"/>
    <w:rsid w:val="00EE2C1D"/>
    <w:rsid w:val="00EF0A4B"/>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324F7"/>
    <w:rsid w:val="00F328E5"/>
    <w:rsid w:val="00F43EFC"/>
    <w:rsid w:val="00F446EB"/>
    <w:rsid w:val="00F4506A"/>
    <w:rsid w:val="00F508E5"/>
    <w:rsid w:val="00F571BE"/>
    <w:rsid w:val="00F5795E"/>
    <w:rsid w:val="00F57B77"/>
    <w:rsid w:val="00F6136F"/>
    <w:rsid w:val="00F6601D"/>
    <w:rsid w:val="00F67588"/>
    <w:rsid w:val="00F67E41"/>
    <w:rsid w:val="00F70F28"/>
    <w:rsid w:val="00F72CA9"/>
    <w:rsid w:val="00F739A8"/>
    <w:rsid w:val="00F742EC"/>
    <w:rsid w:val="00F8221A"/>
    <w:rsid w:val="00F87390"/>
    <w:rsid w:val="00F940B3"/>
    <w:rsid w:val="00F95BD0"/>
    <w:rsid w:val="00FA593E"/>
    <w:rsid w:val="00FB45E4"/>
    <w:rsid w:val="00FB69B1"/>
    <w:rsid w:val="00FC18D7"/>
    <w:rsid w:val="00FC28FF"/>
    <w:rsid w:val="00FC62F9"/>
    <w:rsid w:val="00FC6BE7"/>
    <w:rsid w:val="00FD2FD3"/>
    <w:rsid w:val="00FD5E8F"/>
    <w:rsid w:val="00FE26CC"/>
    <w:rsid w:val="00FE48A3"/>
    <w:rsid w:val="00FE692E"/>
    <w:rsid w:val="00FE78A2"/>
    <w:rsid w:val="00FF3E28"/>
    <w:rsid w:val="01031527"/>
    <w:rsid w:val="012C1C02"/>
    <w:rsid w:val="014063FE"/>
    <w:rsid w:val="01445F3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4C97322"/>
    <w:rsid w:val="050112A4"/>
    <w:rsid w:val="05130EC4"/>
    <w:rsid w:val="05452235"/>
    <w:rsid w:val="05A21435"/>
    <w:rsid w:val="05F446EC"/>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3E3323"/>
    <w:rsid w:val="097A64AA"/>
    <w:rsid w:val="09B4074E"/>
    <w:rsid w:val="09B47989"/>
    <w:rsid w:val="09CB6A81"/>
    <w:rsid w:val="0A0106F5"/>
    <w:rsid w:val="0A327C18"/>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36322A"/>
    <w:rsid w:val="0E5E4367"/>
    <w:rsid w:val="0E607F86"/>
    <w:rsid w:val="0E8A0CB9"/>
    <w:rsid w:val="0E9C279A"/>
    <w:rsid w:val="0EB421D9"/>
    <w:rsid w:val="0F142273"/>
    <w:rsid w:val="0F5B4403"/>
    <w:rsid w:val="0F5D008C"/>
    <w:rsid w:val="0F747663"/>
    <w:rsid w:val="0FD3114F"/>
    <w:rsid w:val="0FEE5EBF"/>
    <w:rsid w:val="108300B5"/>
    <w:rsid w:val="108654B0"/>
    <w:rsid w:val="108C64EF"/>
    <w:rsid w:val="10A64B5F"/>
    <w:rsid w:val="10BE733F"/>
    <w:rsid w:val="10CA1840"/>
    <w:rsid w:val="10D97CD5"/>
    <w:rsid w:val="10FC5772"/>
    <w:rsid w:val="10FC7442"/>
    <w:rsid w:val="11093651"/>
    <w:rsid w:val="11662604"/>
    <w:rsid w:val="11796EDC"/>
    <w:rsid w:val="119D5A3B"/>
    <w:rsid w:val="11BB6B28"/>
    <w:rsid w:val="12635AA8"/>
    <w:rsid w:val="127840D2"/>
    <w:rsid w:val="12900790"/>
    <w:rsid w:val="12900868"/>
    <w:rsid w:val="134F24D1"/>
    <w:rsid w:val="13AA7707"/>
    <w:rsid w:val="13FF3EF7"/>
    <w:rsid w:val="144E2788"/>
    <w:rsid w:val="14806439"/>
    <w:rsid w:val="149C1746"/>
    <w:rsid w:val="14E4477F"/>
    <w:rsid w:val="15BD1BCA"/>
    <w:rsid w:val="15E6625B"/>
    <w:rsid w:val="16105DC5"/>
    <w:rsid w:val="16730284"/>
    <w:rsid w:val="16753FFC"/>
    <w:rsid w:val="169A5359"/>
    <w:rsid w:val="16A04D0A"/>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CE37D9E"/>
    <w:rsid w:val="1D2D5631"/>
    <w:rsid w:val="1D345E0F"/>
    <w:rsid w:val="1D540E0F"/>
    <w:rsid w:val="1D880AB9"/>
    <w:rsid w:val="1DB9452C"/>
    <w:rsid w:val="1DE33F41"/>
    <w:rsid w:val="1DE71C83"/>
    <w:rsid w:val="1E206809"/>
    <w:rsid w:val="1E5A29B0"/>
    <w:rsid w:val="1E71779F"/>
    <w:rsid w:val="1E8A6AB3"/>
    <w:rsid w:val="1E976826"/>
    <w:rsid w:val="1ED26D5D"/>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174945"/>
    <w:rsid w:val="24266C7C"/>
    <w:rsid w:val="244A2F6C"/>
    <w:rsid w:val="24587B59"/>
    <w:rsid w:val="246A64EC"/>
    <w:rsid w:val="248E0882"/>
    <w:rsid w:val="24AB04CD"/>
    <w:rsid w:val="24B85FE4"/>
    <w:rsid w:val="24C8093F"/>
    <w:rsid w:val="24D67678"/>
    <w:rsid w:val="252E63EA"/>
    <w:rsid w:val="25493224"/>
    <w:rsid w:val="256533FF"/>
    <w:rsid w:val="25AE567B"/>
    <w:rsid w:val="25E847EB"/>
    <w:rsid w:val="267047E0"/>
    <w:rsid w:val="26AF46EB"/>
    <w:rsid w:val="26C117E9"/>
    <w:rsid w:val="26DA2FF1"/>
    <w:rsid w:val="270F7B55"/>
    <w:rsid w:val="273B6B9C"/>
    <w:rsid w:val="27427F2B"/>
    <w:rsid w:val="27857F9B"/>
    <w:rsid w:val="2795721C"/>
    <w:rsid w:val="27A35D71"/>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740D7A"/>
    <w:rsid w:val="2A7523C5"/>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B67C89"/>
    <w:rsid w:val="30311375"/>
    <w:rsid w:val="30473F91"/>
    <w:rsid w:val="306058C5"/>
    <w:rsid w:val="30610607"/>
    <w:rsid w:val="30B023A9"/>
    <w:rsid w:val="30C714A1"/>
    <w:rsid w:val="30E15738"/>
    <w:rsid w:val="311772A4"/>
    <w:rsid w:val="31902E3F"/>
    <w:rsid w:val="31B92B8B"/>
    <w:rsid w:val="324D032D"/>
    <w:rsid w:val="3257574A"/>
    <w:rsid w:val="32FB3683"/>
    <w:rsid w:val="32FD564D"/>
    <w:rsid w:val="3328091C"/>
    <w:rsid w:val="338F3097"/>
    <w:rsid w:val="33A51F6D"/>
    <w:rsid w:val="33A75BA9"/>
    <w:rsid w:val="33B140B6"/>
    <w:rsid w:val="33C06DA7"/>
    <w:rsid w:val="342509B8"/>
    <w:rsid w:val="34297F29"/>
    <w:rsid w:val="34AE6BFF"/>
    <w:rsid w:val="34CA3E45"/>
    <w:rsid w:val="34D34153"/>
    <w:rsid w:val="353D5D24"/>
    <w:rsid w:val="359758E5"/>
    <w:rsid w:val="359D5EEA"/>
    <w:rsid w:val="35BA1D81"/>
    <w:rsid w:val="35D02BA5"/>
    <w:rsid w:val="35E8637E"/>
    <w:rsid w:val="35FC7E3E"/>
    <w:rsid w:val="363C3B17"/>
    <w:rsid w:val="36474247"/>
    <w:rsid w:val="365612FD"/>
    <w:rsid w:val="3677309A"/>
    <w:rsid w:val="36B51E18"/>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AD237C2"/>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CB5AB5"/>
    <w:rsid w:val="3ED03C16"/>
    <w:rsid w:val="3EEB27FE"/>
    <w:rsid w:val="3F3423F7"/>
    <w:rsid w:val="3F8E1B07"/>
    <w:rsid w:val="3FB92332"/>
    <w:rsid w:val="40161AFD"/>
    <w:rsid w:val="403326AF"/>
    <w:rsid w:val="40842F0A"/>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5FB3F0D"/>
    <w:rsid w:val="46276812"/>
    <w:rsid w:val="462A4554"/>
    <w:rsid w:val="46517D32"/>
    <w:rsid w:val="46753001"/>
    <w:rsid w:val="46821C9A"/>
    <w:rsid w:val="46E51A75"/>
    <w:rsid w:val="46F54837"/>
    <w:rsid w:val="47762C36"/>
    <w:rsid w:val="477C0DDF"/>
    <w:rsid w:val="47A91796"/>
    <w:rsid w:val="47D17F22"/>
    <w:rsid w:val="480212E4"/>
    <w:rsid w:val="482B73A4"/>
    <w:rsid w:val="485F7D98"/>
    <w:rsid w:val="48A84CF8"/>
    <w:rsid w:val="48C04CFB"/>
    <w:rsid w:val="48EF7449"/>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145F92"/>
    <w:rsid w:val="4D330192"/>
    <w:rsid w:val="4D461C73"/>
    <w:rsid w:val="4DD426B4"/>
    <w:rsid w:val="4E092CA1"/>
    <w:rsid w:val="4E4156DB"/>
    <w:rsid w:val="4E93713A"/>
    <w:rsid w:val="4EC8397D"/>
    <w:rsid w:val="4F1456D4"/>
    <w:rsid w:val="4F9905AE"/>
    <w:rsid w:val="4FC33F25"/>
    <w:rsid w:val="4FD001C7"/>
    <w:rsid w:val="4FFF6109"/>
    <w:rsid w:val="500B71A4"/>
    <w:rsid w:val="502E60F8"/>
    <w:rsid w:val="50334005"/>
    <w:rsid w:val="505E4B9C"/>
    <w:rsid w:val="50765229"/>
    <w:rsid w:val="50A30487"/>
    <w:rsid w:val="50DD1804"/>
    <w:rsid w:val="51A52CE0"/>
    <w:rsid w:val="52195EFA"/>
    <w:rsid w:val="52693643"/>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2F5013"/>
    <w:rsid w:val="58776655"/>
    <w:rsid w:val="58B74216"/>
    <w:rsid w:val="58C16652"/>
    <w:rsid w:val="590752B6"/>
    <w:rsid w:val="591F15CA"/>
    <w:rsid w:val="595F636A"/>
    <w:rsid w:val="596D67DA"/>
    <w:rsid w:val="59760D08"/>
    <w:rsid w:val="599E6993"/>
    <w:rsid w:val="59AC5554"/>
    <w:rsid w:val="5A564466"/>
    <w:rsid w:val="5A902780"/>
    <w:rsid w:val="5A9F4737"/>
    <w:rsid w:val="5AAE2C06"/>
    <w:rsid w:val="5AE8436A"/>
    <w:rsid w:val="5AF80325"/>
    <w:rsid w:val="5B6339F0"/>
    <w:rsid w:val="5B923000"/>
    <w:rsid w:val="5B9E711E"/>
    <w:rsid w:val="5BBF7AB1"/>
    <w:rsid w:val="5BEA2363"/>
    <w:rsid w:val="5BF6561B"/>
    <w:rsid w:val="5BFA4C14"/>
    <w:rsid w:val="5C2A6C04"/>
    <w:rsid w:val="5C3543D2"/>
    <w:rsid w:val="5CE36031"/>
    <w:rsid w:val="5D9C1AF9"/>
    <w:rsid w:val="5DB26EB1"/>
    <w:rsid w:val="5DBA559D"/>
    <w:rsid w:val="5DFE3EA4"/>
    <w:rsid w:val="5E2D57DC"/>
    <w:rsid w:val="5E465887"/>
    <w:rsid w:val="5E473A9D"/>
    <w:rsid w:val="5E5E5C0A"/>
    <w:rsid w:val="5E8425FB"/>
    <w:rsid w:val="5EBB7700"/>
    <w:rsid w:val="5EC61558"/>
    <w:rsid w:val="5EE50BC0"/>
    <w:rsid w:val="5F181B76"/>
    <w:rsid w:val="5F463D55"/>
    <w:rsid w:val="5FD4389C"/>
    <w:rsid w:val="5FEC48FC"/>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4709D3"/>
    <w:rsid w:val="645F2960"/>
    <w:rsid w:val="64654C7D"/>
    <w:rsid w:val="64990730"/>
    <w:rsid w:val="64BD496D"/>
    <w:rsid w:val="64BE25DF"/>
    <w:rsid w:val="64DB5DF9"/>
    <w:rsid w:val="64F93617"/>
    <w:rsid w:val="654436B9"/>
    <w:rsid w:val="655D3BA6"/>
    <w:rsid w:val="65655387"/>
    <w:rsid w:val="659A6BA8"/>
    <w:rsid w:val="65FE7BFD"/>
    <w:rsid w:val="66D60B20"/>
    <w:rsid w:val="66EC6F90"/>
    <w:rsid w:val="66ED4AB6"/>
    <w:rsid w:val="66F2031E"/>
    <w:rsid w:val="67AA7E58"/>
    <w:rsid w:val="67AB0BF9"/>
    <w:rsid w:val="67CF1BAC"/>
    <w:rsid w:val="67DD0E4F"/>
    <w:rsid w:val="67EA0511"/>
    <w:rsid w:val="68077DF9"/>
    <w:rsid w:val="68255E76"/>
    <w:rsid w:val="68382663"/>
    <w:rsid w:val="686314D3"/>
    <w:rsid w:val="6888718C"/>
    <w:rsid w:val="68A629A9"/>
    <w:rsid w:val="68E5527F"/>
    <w:rsid w:val="69A578CA"/>
    <w:rsid w:val="69EA0620"/>
    <w:rsid w:val="6A204BF3"/>
    <w:rsid w:val="6A691ED2"/>
    <w:rsid w:val="6A7343B6"/>
    <w:rsid w:val="6AB029CA"/>
    <w:rsid w:val="6AB40090"/>
    <w:rsid w:val="6AB40967"/>
    <w:rsid w:val="6ADE7537"/>
    <w:rsid w:val="6AE34B4E"/>
    <w:rsid w:val="6AF208ED"/>
    <w:rsid w:val="6B1F6200"/>
    <w:rsid w:val="6B4A3375"/>
    <w:rsid w:val="6B825FC3"/>
    <w:rsid w:val="6B8359E9"/>
    <w:rsid w:val="6C0072C1"/>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AA6067"/>
    <w:rsid w:val="6FC62348"/>
    <w:rsid w:val="6FE10E18"/>
    <w:rsid w:val="6FEC14A9"/>
    <w:rsid w:val="6FEC6252"/>
    <w:rsid w:val="702E23C7"/>
    <w:rsid w:val="705B112C"/>
    <w:rsid w:val="706B487A"/>
    <w:rsid w:val="70A15EF2"/>
    <w:rsid w:val="70CB230C"/>
    <w:rsid w:val="70D973C6"/>
    <w:rsid w:val="70E643D8"/>
    <w:rsid w:val="721E46BD"/>
    <w:rsid w:val="72271FEC"/>
    <w:rsid w:val="72655E48"/>
    <w:rsid w:val="72824C4C"/>
    <w:rsid w:val="728A3B01"/>
    <w:rsid w:val="72D93738"/>
    <w:rsid w:val="73064C79"/>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1066B1"/>
    <w:rsid w:val="76391AC6"/>
    <w:rsid w:val="765B7C8E"/>
    <w:rsid w:val="76707B96"/>
    <w:rsid w:val="76726D86"/>
    <w:rsid w:val="76770172"/>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1397D"/>
    <w:rsid w:val="7F961D37"/>
    <w:rsid w:val="7FAC3308"/>
    <w:rsid w:val="7FD76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spacing w:before="340" w:afterLines="25" w:line="578" w:lineRule="auto"/>
      <w:outlineLvl w:val="0"/>
    </w:pPr>
    <w:rPr>
      <w:rFonts w:ascii="Arial" w:hAnsi="Arial" w:cs="Times New Roman"/>
      <w:kern w:val="44"/>
      <w:sz w:val="44"/>
      <w:szCs w:val="44"/>
    </w:rPr>
  </w:style>
  <w:style w:type="paragraph" w:styleId="7">
    <w:name w:val="heading 2"/>
    <w:basedOn w:val="5"/>
    <w:next w:val="6"/>
    <w:link w:val="33"/>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字符"/>
    <w:basedOn w:val="19"/>
    <w:link w:val="13"/>
    <w:qFormat/>
    <w:uiPriority w:val="99"/>
    <w:rPr>
      <w:sz w:val="18"/>
      <w:szCs w:val="18"/>
    </w:rPr>
  </w:style>
  <w:style w:type="character" w:customStyle="1" w:styleId="27">
    <w:name w:val="页脚 字符"/>
    <w:basedOn w:val="19"/>
    <w:link w:val="12"/>
    <w:qFormat/>
    <w:uiPriority w:val="99"/>
    <w:rPr>
      <w:sz w:val="18"/>
      <w:szCs w:val="18"/>
    </w:rPr>
  </w:style>
  <w:style w:type="character" w:customStyle="1" w:styleId="28">
    <w:name w:val="批注框文本 字符"/>
    <w:basedOn w:val="19"/>
    <w:link w:val="11"/>
    <w:semiHidden/>
    <w:qFormat/>
    <w:uiPriority w:val="99"/>
    <w:rPr>
      <w:sz w:val="18"/>
      <w:szCs w:val="18"/>
    </w:rPr>
  </w:style>
  <w:style w:type="character" w:customStyle="1" w:styleId="29">
    <w:name w:val="普通(网站) 字符"/>
    <w:link w:val="14"/>
    <w:qFormat/>
    <w:uiPriority w:val="99"/>
    <w:rPr>
      <w:rFonts w:ascii="宋体" w:hAnsi="宋体"/>
      <w:sz w:val="24"/>
      <w:szCs w:val="24"/>
    </w:rPr>
  </w:style>
  <w:style w:type="character" w:customStyle="1" w:styleId="30">
    <w:name w:val="标题 1 字符"/>
    <w:basedOn w:val="19"/>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字符"/>
    <w:basedOn w:val="19"/>
    <w:link w:val="9"/>
    <w:semiHidden/>
    <w:qFormat/>
    <w:uiPriority w:val="99"/>
    <w:rPr>
      <w:rFonts w:ascii="宋体" w:eastAsia="宋体"/>
      <w:sz w:val="18"/>
      <w:szCs w:val="18"/>
    </w:rPr>
  </w:style>
  <w:style w:type="character" w:customStyle="1" w:styleId="33">
    <w:name w:val="标题 2 字符"/>
    <w:basedOn w:val="19"/>
    <w:link w:val="7"/>
    <w:semiHidden/>
    <w:qFormat/>
    <w:uiPriority w:val="9"/>
    <w:rPr>
      <w:rFonts w:asciiTheme="majorHAnsi" w:hAnsiTheme="majorHAnsi" w:eastAsiaTheme="majorEastAsia" w:cstheme="majorBidi"/>
      <w:b/>
      <w:bCs/>
      <w:sz w:val="32"/>
      <w:szCs w:val="32"/>
    </w:rPr>
  </w:style>
  <w:style w:type="character" w:customStyle="1" w:styleId="34">
    <w:name w:val="批注文字 字符"/>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字符"/>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paragraph" w:customStyle="1" w:styleId="45">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6">
    <w:name w:val="font31"/>
    <w:basedOn w:val="19"/>
    <w:qFormat/>
    <w:uiPriority w:val="0"/>
    <w:rPr>
      <w:rFonts w:hint="eastAsia" w:ascii="宋体" w:hAnsi="宋体" w:eastAsia="宋体" w:cs="宋体"/>
      <w:color w:val="000000"/>
      <w:sz w:val="20"/>
      <w:szCs w:val="20"/>
      <w:u w:val="none"/>
    </w:rPr>
  </w:style>
  <w:style w:type="paragraph" w:customStyle="1" w:styleId="47">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8">
    <w:name w:val="修订3"/>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9">
    <w:name w:val="font91"/>
    <w:basedOn w:val="19"/>
    <w:qFormat/>
    <w:uiPriority w:val="0"/>
    <w:rPr>
      <w:rFonts w:ascii="宋体" w:hAnsi="宋体" w:eastAsia="宋体" w:cs="宋体"/>
      <w:b/>
      <w:bCs/>
      <w:color w:val="0000F4"/>
      <w:sz w:val="24"/>
      <w:szCs w:val="24"/>
      <w:u w:val="none"/>
    </w:rPr>
  </w:style>
  <w:style w:type="paragraph" w:customStyle="1" w:styleId="50">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86</Pages>
  <Words>66940</Words>
  <Characters>72136</Characters>
  <Lines>522</Lines>
  <Paragraphs>147</Paragraphs>
  <TotalTime>49</TotalTime>
  <ScaleCrop>false</ScaleCrop>
  <LinksUpToDate>false</LinksUpToDate>
  <CharactersWithSpaces>78567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2025-07-09T06:55:00Z</dcterms:created>
  <dc:creator>lihon</dc:creator>
  <cp:lastModifiedBy>彩虹</cp:lastModifiedBy>
  <cp:lastPrinted>2025-07-08T10:44:00Z</cp:lastPrinted>
  <dcterms:modified xsi:type="dcterms:W3CDTF">2025-07-17T15:17:55Z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FB40B51635994E52A43B3E3A4DDAF8EC_13</vt:lpwstr>
  </property>
  <property fmtid="{D5CDD505-2E9C-101B-9397-08002B2CF9AE}" pid="4" name="KSOTemplateDocerSaveRecord">
    <vt:lpwstr>eyJoZGlkIjoiZWRjOWYzNmNkMjVlMzA5NzJiZjg4YmM3Y2FmNjY1NjciLCJ1c2VySWQiOiIxMDUyMDg0MjM1In0=</vt:lpwstr>
  </property>
</Properties>
</file>