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8260" w:type="dxa"/>
        <w:jc w:val="center"/>
        <w:tblCellSpacing w:w="0" w:type="dxa"/>
        <w:tblLayout w:type="fixed"/>
        <w:tblCellMar>
          <w:top w:w="45" w:type="dxa"/>
          <w:left w:w="45" w:type="dxa"/>
          <w:bottom w:w="45" w:type="dxa"/>
          <w:right w:w="45" w:type="dxa"/>
        </w:tblCellMar>
      </w:tblPr>
      <w:tblGrid>
        <w:gridCol w:w="2723"/>
        <w:gridCol w:w="5537"/>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项目编号：</w:t>
            </w:r>
          </w:p>
        </w:tc>
        <w:tc>
          <w:tcPr>
            <w:tcW w:w="5537" w:type="dxa"/>
            <w:shd w:val="clear" w:color="auto" w:fill="auto"/>
            <w:vAlign w:val="center"/>
          </w:tcPr>
          <w:p w14:paraId="4593033D">
            <w:pPr>
              <w:keepNext w:val="0"/>
              <w:keepLines w:val="0"/>
              <w:suppressLineNumbers w:val="0"/>
              <w:spacing w:before="0" w:beforeAutospacing="0" w:after="0" w:afterAutospacing="0"/>
              <w:ind w:left="0" w:right="0"/>
              <w:rPr>
                <w:rFonts w:hint="default" w:eastAsiaTheme="minorEastAsia"/>
                <w:sz w:val="30"/>
                <w:szCs w:val="30"/>
                <w:lang w:val="en-US" w:eastAsia="zh-CN"/>
              </w:rPr>
            </w:pPr>
            <w:r>
              <w:rPr>
                <w:rFonts w:hint="eastAsia" w:ascii="宋体" w:hAnsi="宋体"/>
                <w:sz w:val="30"/>
                <w:szCs w:val="30"/>
                <w:lang w:val="en-US" w:eastAsia="zh-CN"/>
              </w:rPr>
              <w:t>BAZXCG-2025-00425</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项目名称：</w:t>
            </w:r>
          </w:p>
        </w:tc>
        <w:tc>
          <w:tcPr>
            <w:tcW w:w="5537" w:type="dxa"/>
            <w:shd w:val="clear" w:color="auto" w:fill="auto"/>
            <w:vAlign w:val="center"/>
          </w:tcPr>
          <w:p w14:paraId="2150FB2F">
            <w:pPr>
              <w:keepNext w:val="0"/>
              <w:keepLines w:val="0"/>
              <w:suppressLineNumbers w:val="0"/>
              <w:spacing w:before="0" w:beforeAutospacing="0" w:after="0" w:afterAutospacing="0"/>
              <w:ind w:left="0" w:right="0"/>
              <w:rPr>
                <w:rFonts w:hint="default"/>
                <w:sz w:val="30"/>
                <w:szCs w:val="30"/>
              </w:rPr>
            </w:pPr>
            <w:r>
              <w:rPr>
                <w:rFonts w:hint="default"/>
                <w:sz w:val="30"/>
                <w:szCs w:val="30"/>
              </w:rPr>
              <w:t>深圳市宝安区上星学校电教平台采购项目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hint="default" w:ascii="宋体" w:hAnsi="宋体" w:cs="宋体"/>
                <w:kern w:val="0"/>
                <w:sz w:val="30"/>
                <w:szCs w:val="30"/>
                <w:lang w:bidi="ar"/>
              </w:rPr>
              <w:t>号：</w:t>
            </w:r>
          </w:p>
        </w:tc>
        <w:tc>
          <w:tcPr>
            <w:tcW w:w="5537" w:type="dxa"/>
            <w:shd w:val="clear" w:color="auto" w:fill="auto"/>
            <w:vAlign w:val="center"/>
          </w:tcPr>
          <w:p w14:paraId="413A75CC">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项目类型：</w:t>
            </w:r>
          </w:p>
        </w:tc>
        <w:tc>
          <w:tcPr>
            <w:tcW w:w="5537" w:type="dxa"/>
            <w:shd w:val="clear" w:color="auto" w:fill="auto"/>
            <w:vAlign w:val="center"/>
          </w:tcPr>
          <w:p w14:paraId="380F5827">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采购方式：</w:t>
            </w:r>
          </w:p>
        </w:tc>
        <w:tc>
          <w:tcPr>
            <w:tcW w:w="5537" w:type="dxa"/>
            <w:shd w:val="clear" w:color="auto" w:fill="auto"/>
            <w:vAlign w:val="center"/>
          </w:tcPr>
          <w:p w14:paraId="06A4B211">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货币类型：</w:t>
            </w:r>
          </w:p>
        </w:tc>
        <w:tc>
          <w:tcPr>
            <w:tcW w:w="5537" w:type="dxa"/>
            <w:shd w:val="clear" w:color="auto" w:fill="auto"/>
            <w:vAlign w:val="center"/>
          </w:tcPr>
          <w:p w14:paraId="4262FE16">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评标方法：</w:t>
            </w:r>
          </w:p>
        </w:tc>
        <w:tc>
          <w:tcPr>
            <w:tcW w:w="5537" w:type="dxa"/>
            <w:shd w:val="clear" w:color="auto" w:fill="auto"/>
            <w:vAlign w:val="center"/>
          </w:tcPr>
          <w:p w14:paraId="65841868">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综合评分法</w:t>
            </w:r>
          </w:p>
        </w:tc>
      </w:tr>
      <w:bookmarkEnd w:id="0"/>
    </w:tbl>
    <w:p w14:paraId="025DB05D">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keepNext w:val="0"/>
              <w:keepLines w:val="0"/>
              <w:widowControl/>
              <w:suppressLineNumbers w:val="0"/>
              <w:spacing w:before="0" w:beforeAutospacing="0" w:after="0" w:afterAutospacing="0"/>
              <w:ind w:left="0" w:right="0"/>
              <w:jc w:val="left"/>
              <w:textAlignment w:val="top"/>
              <w:rPr>
                <w:rFonts w:hint="default"/>
                <w:szCs w:val="21"/>
              </w:rPr>
            </w:pPr>
            <w:r>
              <w:rPr>
                <w:rFonts w:hint="default" w:ascii="宋体" w:hAnsi="宋体" w:cs="宋体"/>
                <w:kern w:val="0"/>
                <w:szCs w:val="21"/>
                <w:lang w:bidi="ar"/>
              </w:rPr>
              <w:t>投标人不</w:t>
            </w:r>
            <w:r>
              <w:rPr>
                <w:rFonts w:hint="eastAsia" w:ascii="宋体" w:hAnsi="宋体" w:cs="宋体"/>
                <w:kern w:val="0"/>
                <w:szCs w:val="21"/>
                <w:lang w:bidi="ar"/>
              </w:rPr>
              <w:t>符合</w:t>
            </w:r>
            <w:r>
              <w:rPr>
                <w:rFonts w:hint="default"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hint="default" w:ascii="宋体" w:hAnsi="宋体" w:cs="宋体"/>
                <w:kern w:val="0"/>
                <w:szCs w:val="21"/>
                <w:lang w:bidi="ar"/>
              </w:rPr>
              <w:t>）</w:t>
            </w:r>
          </w:p>
        </w:tc>
      </w:tr>
    </w:tbl>
    <w:p w14:paraId="24D047EE">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keepNext w:val="0"/>
              <w:keepLines w:val="0"/>
              <w:widowControl/>
              <w:suppressLineNumbers w:val="0"/>
              <w:spacing w:before="0" w:beforeAutospacing="0" w:after="0" w:afterAutospacing="0"/>
              <w:ind w:left="0" w:right="0"/>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keepNext w:val="0"/>
              <w:keepLines w:val="0"/>
              <w:widowControl/>
              <w:suppressLineNumbers w:val="0"/>
              <w:spacing w:before="0" w:beforeAutospacing="0" w:after="0" w:afterAutospacing="0"/>
              <w:ind w:left="0" w:right="0"/>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keepNext w:val="0"/>
              <w:keepLines w:val="0"/>
              <w:widowControl/>
              <w:suppressLineNumbers w:val="0"/>
              <w:spacing w:before="0" w:beforeAutospacing="0" w:after="0" w:afterAutospacing="0"/>
              <w:ind w:left="0" w:right="0"/>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keepNext w:val="0"/>
              <w:keepLines w:val="0"/>
              <w:widowControl/>
              <w:suppressLineNumbers w:val="0"/>
              <w:spacing w:before="0" w:beforeAutospacing="0" w:after="0" w:afterAutospacing="0"/>
              <w:ind w:left="0" w:right="0"/>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keepNext w:val="0"/>
              <w:keepLines w:val="0"/>
              <w:widowControl/>
              <w:suppressLineNumbers w:val="0"/>
              <w:spacing w:before="0" w:beforeAutospacing="0" w:after="0" w:afterAutospacing="0"/>
              <w:ind w:left="0" w:right="0"/>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法律、法规、规章、规范性文件规定的其他情形。</w:t>
            </w:r>
          </w:p>
        </w:tc>
      </w:tr>
    </w:tbl>
    <w:p w14:paraId="65D21EFA">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650D3D70">
      <w:pPr>
        <w:pStyle w:val="14"/>
        <w:widowControl/>
        <w:jc w:val="center"/>
        <w:outlineLvl w:val="1"/>
        <w:rPr>
          <w:rFonts w:hint="eastAsia" w:ascii="黑体" w:hAnsi="宋体" w:eastAsia="黑体" w:cs="黑体"/>
          <w:sz w:val="40"/>
          <w:szCs w:val="40"/>
        </w:rPr>
      </w:pPr>
      <w:r>
        <w:rPr>
          <w:rFonts w:hint="eastAsia" w:ascii="黑体" w:hAnsi="宋体" w:eastAsia="黑体" w:cs="黑体"/>
          <w:sz w:val="40"/>
          <w:szCs w:val="40"/>
        </w:rPr>
        <w:t>评标信息</w:t>
      </w:r>
    </w:p>
    <w:tbl>
      <w:tblPr>
        <w:tblStyle w:val="17"/>
        <w:tblW w:w="923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1913"/>
        <w:gridCol w:w="769"/>
        <w:gridCol w:w="5029"/>
        <w:gridCol w:w="5"/>
        <w:gridCol w:w="156"/>
      </w:tblGrid>
      <w:tr w14:paraId="7822E3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171" w:type="dxa"/>
            <w:gridSpan w:val="7"/>
            <w:shd w:val="clear" w:color="auto" w:fill="auto"/>
            <w:vAlign w:val="center"/>
          </w:tcPr>
          <w:p w14:paraId="04F055F3">
            <w:pPr>
              <w:keepNext w:val="0"/>
              <w:keepLines w:val="0"/>
              <w:suppressLineNumbers w:val="0"/>
              <w:spacing w:before="0" w:beforeAutospacing="0" w:after="0" w:afterAutospacing="0"/>
              <w:ind w:left="0" w:right="0"/>
              <w:jc w:val="left"/>
              <w:rPr>
                <w:rFonts w:hint="default" w:ascii="宋体"/>
                <w:b/>
                <w:bCs/>
                <w:sz w:val="24"/>
              </w:rPr>
            </w:pPr>
            <w:r>
              <w:rPr>
                <w:rFonts w:hint="default"/>
                <w:b/>
                <w:bCs/>
              </w:rPr>
              <w:t>评标方法：综合评分法</w:t>
            </w:r>
          </w:p>
        </w:tc>
      </w:tr>
      <w:tr w14:paraId="73F7A3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171" w:type="dxa"/>
            <w:gridSpan w:val="7"/>
            <w:shd w:val="clear" w:color="auto" w:fill="auto"/>
            <w:vAlign w:val="center"/>
          </w:tcPr>
          <w:p w14:paraId="36438247">
            <w:pPr>
              <w:keepNext w:val="0"/>
              <w:keepLines w:val="0"/>
              <w:suppressLineNumbers w:val="0"/>
              <w:spacing w:before="0" w:beforeAutospacing="0" w:after="0" w:afterAutospacing="0"/>
              <w:ind w:left="0" w:right="0" w:firstLine="420"/>
              <w:rPr>
                <w:rFonts w:hint="default"/>
                <w:sz w:val="20"/>
                <w:szCs w:val="20"/>
              </w:rPr>
            </w:pPr>
            <w:r>
              <w:rPr>
                <w:rFonts w:hint="default"/>
                <w:sz w:val="20"/>
                <w:szCs w:val="20"/>
              </w:rPr>
              <w:t>综合评分法，</w:t>
            </w:r>
            <w:r>
              <w:rPr>
                <w:rFonts w:hint="eastAsia"/>
                <w:sz w:val="20"/>
                <w:szCs w:val="20"/>
              </w:rPr>
              <w:t>是指投标文件满足招标文件全部实质性要求，且按照评审因素的量化指标评审得分最高的投标人为中标候选人的评标方法。</w:t>
            </w:r>
          </w:p>
          <w:p w14:paraId="23D5EABF">
            <w:pPr>
              <w:keepNext w:val="0"/>
              <w:keepLines w:val="0"/>
              <w:suppressLineNumbers w:val="0"/>
              <w:spacing w:before="0" w:beforeAutospacing="0" w:after="0" w:afterAutospacing="0"/>
              <w:ind w:left="0" w:right="0" w:firstLine="420"/>
              <w:rPr>
                <w:rFonts w:hint="default"/>
                <w:sz w:val="20"/>
                <w:szCs w:val="20"/>
              </w:rPr>
            </w:pPr>
            <w:r>
              <w:rPr>
                <w:rFonts w:hint="default"/>
                <w:sz w:val="20"/>
                <w:szCs w:val="20"/>
              </w:rPr>
              <w:t>价格分计算方法：</w:t>
            </w:r>
          </w:p>
          <w:p w14:paraId="1DB688B8">
            <w:pPr>
              <w:pStyle w:val="14"/>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采用低价优先法计算，即满足招标文件要求且投标价格最低的投标报价为评标基准价，其价格分为满分。其他投标人的价格分统一按照下列公式计算： </w:t>
            </w:r>
          </w:p>
          <w:p w14:paraId="25AD7ED9">
            <w:pPr>
              <w:pStyle w:val="14"/>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投标报价得分=(评标基准价／投标报价)×100 </w:t>
            </w:r>
          </w:p>
          <w:p w14:paraId="58CF0B14">
            <w:pPr>
              <w:pStyle w:val="14"/>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评标总得分＝F1×A1＋F2×A2＋……＋Fn×An </w:t>
            </w:r>
          </w:p>
          <w:p w14:paraId="089DAB92">
            <w:pPr>
              <w:pStyle w:val="14"/>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F1、F2……Fn分别为各项评审因素的得分； </w:t>
            </w:r>
          </w:p>
          <w:p w14:paraId="3AC02A73">
            <w:pPr>
              <w:pStyle w:val="14"/>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A1、A2、……An 分别为各项评审因素所占的权重(A1＋A2＋……＋An＝1)。 </w:t>
            </w:r>
          </w:p>
          <w:p w14:paraId="583FAEB2">
            <w:pPr>
              <w:pStyle w:val="14"/>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评标过程中，不得去掉报价中的最高报价和最低报价。</w:t>
            </w:r>
          </w:p>
          <w:p w14:paraId="72316135">
            <w:pPr>
              <w:pStyle w:val="14"/>
              <w:keepNext w:val="0"/>
              <w:keepLines w:val="0"/>
              <w:widowControl/>
              <w:suppressLineNumbers w:val="0"/>
              <w:spacing w:beforeAutospacing="0" w:after="0" w:afterAutospacing="0"/>
              <w:ind w:left="420" w:right="0"/>
              <w:rPr>
                <w:rFonts w:hint="default"/>
                <w:kern w:val="2"/>
                <w:sz w:val="20"/>
                <w:szCs w:val="20"/>
              </w:rPr>
            </w:pPr>
            <w:r>
              <w:rPr>
                <w:rFonts w:hint="eastAsia"/>
                <w:kern w:val="2"/>
                <w:sz w:val="20"/>
                <w:szCs w:val="20"/>
              </w:rPr>
              <w:t>因落实政府采购政策进行价格调整的，以调整后的价格计算评标基准价和投标报价。</w:t>
            </w:r>
          </w:p>
          <w:p w14:paraId="4E41A49A">
            <w:pPr>
              <w:pStyle w:val="14"/>
              <w:keepNext w:val="0"/>
              <w:keepLines w:val="0"/>
              <w:widowControl/>
              <w:suppressLineNumbers w:val="0"/>
              <w:spacing w:beforeAutospacing="0" w:after="0" w:afterAutospacing="0"/>
              <w:ind w:left="420" w:right="0"/>
              <w:rPr>
                <w:rFonts w:hint="default"/>
              </w:rPr>
            </w:pPr>
            <w:r>
              <w:rPr>
                <w:rFonts w:hint="eastAsia"/>
                <w:b/>
                <w:bCs/>
                <w:color w:val="FF0000"/>
                <w:sz w:val="22"/>
                <w:szCs w:val="22"/>
              </w:rPr>
              <w:t>注：投标人的“投标技术响应”“技术要求偏离表中偏离情况”等必须与客观实际保持一致，响应不实且情节严重的，经查实，将依法记入供应商诚信档案或受到行政处罚。</w:t>
            </w:r>
          </w:p>
        </w:tc>
      </w:tr>
      <w:tr w14:paraId="605F14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1DDB02D">
            <w:pPr>
              <w:keepNext w:val="0"/>
              <w:keepLines w:val="0"/>
              <w:widowControl/>
              <w:suppressLineNumbers w:val="0"/>
              <w:wordWrap w:val="0"/>
              <w:spacing w:before="0" w:beforeAutospacing="0" w:after="0" w:afterAutospacing="0"/>
              <w:ind w:left="0" w:right="0"/>
              <w:jc w:val="center"/>
              <w:rPr>
                <w:rFonts w:hint="default"/>
                <w:b/>
                <w:bCs/>
                <w:sz w:val="24"/>
              </w:rPr>
            </w:pPr>
            <w:bookmarkStart w:id="2" w:name="_Hlk72360569"/>
            <w:r>
              <w:rPr>
                <w:rFonts w:hint="default" w:ascii="宋体" w:hAnsi="宋体" w:cs="宋体"/>
                <w:b/>
                <w:bCs/>
                <w:kern w:val="0"/>
                <w:sz w:val="24"/>
                <w:lang w:bidi="ar"/>
              </w:rPr>
              <w:t>序号</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64B3C89C">
            <w:pPr>
              <w:keepNext w:val="0"/>
              <w:keepLines w:val="0"/>
              <w:widowControl/>
              <w:suppressLineNumbers w:val="0"/>
              <w:wordWrap w:val="0"/>
              <w:spacing w:before="0" w:beforeAutospacing="0" w:after="0" w:afterAutospacing="0"/>
              <w:ind w:left="0" w:right="0"/>
              <w:jc w:val="center"/>
              <w:rPr>
                <w:rFonts w:hint="default"/>
                <w:b/>
                <w:bCs/>
                <w:sz w:val="24"/>
              </w:rPr>
            </w:pPr>
            <w:r>
              <w:rPr>
                <w:rFonts w:hint="default" w:ascii="宋体" w:hAnsi="宋体" w:cs="宋体"/>
                <w:b/>
                <w:bCs/>
                <w:kern w:val="0"/>
                <w:sz w:val="24"/>
                <w:lang w:bidi="ar"/>
              </w:rPr>
              <w:t>评分项</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485B61A9">
            <w:pPr>
              <w:keepNext w:val="0"/>
              <w:keepLines w:val="0"/>
              <w:widowControl/>
              <w:suppressLineNumbers w:val="0"/>
              <w:wordWrap w:val="0"/>
              <w:spacing w:before="0" w:beforeAutospacing="0" w:after="0" w:afterAutospacing="0"/>
              <w:ind w:left="0" w:right="0"/>
              <w:jc w:val="center"/>
              <w:rPr>
                <w:rFonts w:hint="default"/>
                <w:b/>
                <w:bCs/>
                <w:sz w:val="24"/>
              </w:rPr>
            </w:pPr>
            <w:r>
              <w:rPr>
                <w:rFonts w:hint="default" w:ascii="宋体" w:hAnsi="宋体" w:cs="宋体"/>
                <w:b/>
                <w:bCs/>
                <w:kern w:val="0"/>
                <w:sz w:val="24"/>
                <w:lang w:bidi="ar"/>
              </w:rPr>
              <w:t>权重(%)</w:t>
            </w:r>
          </w:p>
        </w:tc>
      </w:tr>
      <w:tr w14:paraId="642D05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E675B40">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1</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682DED">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价格</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88CD730">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30</w:t>
            </w:r>
          </w:p>
        </w:tc>
      </w:tr>
      <w:tr w14:paraId="395307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ECFCD85">
            <w:pPr>
              <w:keepNext w:val="0"/>
              <w:keepLines w:val="0"/>
              <w:suppressLineNumbers w:val="0"/>
              <w:spacing w:before="0" w:beforeAutospacing="0" w:after="0" w:afterAutospacing="0"/>
              <w:ind w:left="0" w:right="0"/>
              <w:jc w:val="center"/>
              <w:rPr>
                <w:rFonts w:hint="default" w:ascii="宋体"/>
                <w:b/>
                <w:bCs/>
                <w:color w:val="0000FF"/>
                <w:sz w:val="24"/>
              </w:rPr>
            </w:pPr>
          </w:p>
        </w:tc>
        <w:tc>
          <w:tcPr>
            <w:tcW w:w="8397" w:type="dxa"/>
            <w:gridSpan w:val="5"/>
            <w:tcBorders>
              <w:top w:val="single" w:color="000000" w:sz="8" w:space="0"/>
              <w:left w:val="single" w:color="000000" w:sz="8" w:space="0"/>
              <w:bottom w:val="single" w:color="000000" w:sz="8" w:space="0"/>
              <w:right w:val="single" w:color="000000" w:sz="8" w:space="0"/>
            </w:tcBorders>
            <w:shd w:val="clear" w:color="auto" w:fill="auto"/>
          </w:tcPr>
          <w:p w14:paraId="590DA272">
            <w:pPr>
              <w:keepNext w:val="0"/>
              <w:keepLines w:val="0"/>
              <w:suppressLineNumbers w:val="0"/>
              <w:spacing w:before="0" w:beforeAutospacing="0" w:after="0" w:afterAutospacing="0"/>
              <w:ind w:left="0" w:right="0"/>
              <w:rPr>
                <w:rFonts w:hint="default" w:ascii="宋体"/>
                <w:szCs w:val="21"/>
              </w:rPr>
            </w:pPr>
          </w:p>
        </w:tc>
      </w:tr>
      <w:tr w14:paraId="59FF23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3DFBAF49">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2</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CC9016E">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技术部分</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A3F9330">
            <w:pPr>
              <w:keepNext w:val="0"/>
              <w:keepLines w:val="0"/>
              <w:widowControl/>
              <w:suppressLineNumbers w:val="0"/>
              <w:wordWrap w:val="0"/>
              <w:spacing w:before="0" w:beforeAutospacing="0" w:after="0" w:afterAutospacing="0"/>
              <w:ind w:left="0" w:right="0"/>
              <w:jc w:val="center"/>
              <w:rPr>
                <w:rFonts w:hint="default" w:eastAsiaTheme="minorEastAsia"/>
                <w:b/>
                <w:bCs/>
                <w:color w:val="0000FF"/>
                <w:sz w:val="24"/>
                <w:lang w:val="en-US" w:eastAsia="zh-CN"/>
              </w:rPr>
            </w:pPr>
            <w:r>
              <w:rPr>
                <w:rFonts w:hint="eastAsia" w:ascii="宋体" w:hAnsi="宋体" w:cs="宋体"/>
                <w:b/>
                <w:bCs/>
                <w:color w:val="0000FF"/>
                <w:kern w:val="0"/>
                <w:sz w:val="24"/>
                <w:lang w:val="en-US" w:eastAsia="zh-CN" w:bidi="ar"/>
              </w:rPr>
              <w:t>63</w:t>
            </w:r>
          </w:p>
        </w:tc>
      </w:tr>
      <w:tr w14:paraId="3B5937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77EDFE5">
            <w:pPr>
              <w:keepNext w:val="0"/>
              <w:keepLines w:val="0"/>
              <w:suppressLineNumbers w:val="0"/>
              <w:spacing w:before="0" w:beforeAutospacing="0" w:after="0" w:afterAutospacing="0"/>
              <w:ind w:left="0" w:right="0"/>
              <w:jc w:val="center"/>
              <w:rPr>
                <w:rFonts w:hint="default" w:ascii="宋体"/>
                <w:b/>
                <w:bCs/>
                <w:color w:val="0000FF"/>
                <w:sz w:val="24"/>
              </w:rPr>
            </w:pPr>
          </w:p>
        </w:tc>
        <w:tc>
          <w:tcPr>
            <w:tcW w:w="8397" w:type="dxa"/>
            <w:gridSpan w:val="5"/>
            <w:tcBorders>
              <w:top w:val="single" w:color="000000" w:sz="8" w:space="0"/>
              <w:left w:val="single" w:color="000000" w:sz="8" w:space="0"/>
              <w:bottom w:val="single" w:color="000000" w:sz="8" w:space="0"/>
              <w:right w:val="single" w:color="000000" w:sz="8" w:space="0"/>
            </w:tcBorders>
            <w:shd w:val="clear" w:color="auto" w:fill="auto"/>
          </w:tcPr>
          <w:p w14:paraId="700145B4">
            <w:pPr>
              <w:keepNext w:val="0"/>
              <w:keepLines w:val="0"/>
              <w:suppressLineNumbers w:val="0"/>
              <w:spacing w:before="0" w:beforeAutospacing="0" w:after="0" w:afterAutospacing="0"/>
              <w:ind w:left="0" w:right="0"/>
              <w:rPr>
                <w:rFonts w:hint="default" w:ascii="宋体"/>
                <w:szCs w:val="21"/>
              </w:rPr>
            </w:pPr>
          </w:p>
        </w:tc>
      </w:tr>
      <w:tr w14:paraId="26491D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2E9D295">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E039DC">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序号</w:t>
            </w:r>
          </w:p>
        </w:tc>
        <w:tc>
          <w:tcPr>
            <w:tcW w:w="191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E75516D">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评分因素</w:t>
            </w:r>
          </w:p>
        </w:tc>
        <w:tc>
          <w:tcPr>
            <w:tcW w:w="76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F1876A6">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权重(%)</w:t>
            </w:r>
          </w:p>
        </w:tc>
        <w:tc>
          <w:tcPr>
            <w:tcW w:w="5034"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14:paraId="1B0CA1A7">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评分准则</w:t>
            </w:r>
          </w:p>
        </w:tc>
      </w:tr>
      <w:tr w14:paraId="58A679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72E3C5D">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5CCC42">
            <w:pPr>
              <w:keepNext w:val="0"/>
              <w:keepLines w:val="0"/>
              <w:widowControl/>
              <w:suppressLineNumbers w:val="0"/>
              <w:wordWrap w:val="0"/>
              <w:spacing w:before="0" w:beforeAutospacing="0" w:after="0" w:afterAutospacing="0"/>
              <w:ind w:left="0" w:right="0"/>
              <w:jc w:val="center"/>
              <w:textAlignment w:val="top"/>
              <w:rPr>
                <w:rFonts w:hint="default" w:asciiTheme="minorHAnsi" w:hAnsiTheme="minorHAnsi" w:eastAsiaTheme="minorEastAsia" w:cstheme="minorBidi"/>
                <w:kern w:val="2"/>
                <w:sz w:val="21"/>
                <w:szCs w:val="21"/>
                <w:lang w:val="en-US" w:eastAsia="zh-CN" w:bidi="ar-SA"/>
              </w:rPr>
            </w:pPr>
            <w:r>
              <w:rPr>
                <w:rFonts w:hint="default" w:ascii="宋体" w:hAnsi="宋体" w:cs="宋体"/>
                <w:kern w:val="0"/>
                <w:szCs w:val="21"/>
                <w:lang w:bidi="ar"/>
              </w:rPr>
              <w:t>1</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1D553E">
            <w:pPr>
              <w:keepNext w:val="0"/>
              <w:keepLines w:val="0"/>
              <w:suppressLineNumbers w:val="0"/>
              <w:snapToGrid w:val="0"/>
              <w:spacing w:before="0" w:beforeAutospacing="0" w:after="0" w:afterAutospacing="0"/>
              <w:ind w:left="0" w:right="0"/>
              <w:jc w:val="center"/>
              <w:rPr>
                <w:rFonts w:hint="eastAsia" w:ascii="宋体" w:hAnsi="宋体" w:cs="宋体" w:eastAsiaTheme="minorEastAsia"/>
                <w:b/>
                <w:kern w:val="2"/>
                <w:sz w:val="21"/>
                <w:szCs w:val="21"/>
                <w:lang w:val="en-US" w:eastAsia="zh-CN" w:bidi="ar-SA"/>
              </w:rPr>
            </w:pPr>
            <w:r>
              <w:rPr>
                <w:rFonts w:hint="eastAsia" w:ascii="宋体" w:hAnsi="宋体"/>
                <w:bCs/>
                <w:szCs w:val="21"/>
              </w:rPr>
              <w:t>“▲”参数响应</w:t>
            </w:r>
            <w:r>
              <w:rPr>
                <w:rFonts w:hint="default" w:ascii="宋体" w:hAnsi="宋体"/>
                <w:bCs/>
                <w:szCs w:val="21"/>
              </w:rPr>
              <w:t>情况评价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49BFFD">
            <w:pPr>
              <w:keepNext w:val="0"/>
              <w:keepLines w:val="0"/>
              <w:widowControl/>
              <w:suppressLineNumbers w:val="0"/>
              <w:wordWrap w:val="0"/>
              <w:spacing w:before="0" w:beforeAutospacing="0" w:after="0" w:afterAutospacing="0"/>
              <w:ind w:left="0" w:right="0"/>
              <w:jc w:val="center"/>
              <w:textAlignment w:val="top"/>
              <w:rPr>
                <w:rFonts w:hint="default"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33</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auto"/>
            <w:vAlign w:val="top"/>
          </w:tcPr>
          <w:p w14:paraId="65239A02">
            <w:pPr>
              <w:keepNext w:val="0"/>
              <w:keepLines w:val="0"/>
              <w:suppressLineNumbers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457A9546">
            <w:pPr>
              <w:keepNext w:val="0"/>
              <w:keepLines w:val="0"/>
              <w:suppressLineNumbers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61C03CD2">
            <w:pPr>
              <w:keepNext w:val="0"/>
              <w:keepLines w:val="0"/>
              <w:suppressLineNumbers w:val="0"/>
              <w:snapToGrid w:val="0"/>
              <w:spacing w:before="0" w:beforeAutospacing="0" w:after="0" w:afterAutospacing="0"/>
              <w:ind w:left="0" w:right="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4335D5A9">
            <w:pPr>
              <w:keepNext w:val="0"/>
              <w:keepLines w:val="0"/>
              <w:suppressLineNumbers w:val="0"/>
              <w:snapToGrid w:val="0"/>
              <w:spacing w:before="0" w:beforeAutospacing="0" w:after="0" w:afterAutospacing="0"/>
              <w:ind w:left="0" w:right="0"/>
              <w:rPr>
                <w:rFonts w:hint="eastAsia" w:ascii="宋体" w:hAnsi="宋体" w:cs="宋体" w:eastAsiaTheme="minorEastAsia"/>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20</w:t>
            </w:r>
            <w:r>
              <w:rPr>
                <w:rFonts w:hint="eastAsia" w:ascii="宋体" w:hAnsi="宋体" w:eastAsia="宋体" w:cs="宋体"/>
                <w:color w:val="0000FF"/>
                <w:kern w:val="0"/>
                <w:szCs w:val="21"/>
                <w:highlight w:val="none"/>
              </w:rPr>
              <w:t>分，最低得0分。</w:t>
            </w:r>
          </w:p>
        </w:tc>
      </w:tr>
      <w:tr w14:paraId="08BC09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AE2112E">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81AB9E">
            <w:pPr>
              <w:keepNext w:val="0"/>
              <w:keepLines w:val="0"/>
              <w:widowControl/>
              <w:suppressLineNumbers w:val="0"/>
              <w:wordWrap w:val="0"/>
              <w:spacing w:before="0" w:beforeAutospacing="0" w:after="0" w:afterAutospacing="0"/>
              <w:ind w:left="0" w:right="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bidi="ar"/>
              </w:rPr>
              <w:t>2</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84C7D">
            <w:pPr>
              <w:keepNext w:val="0"/>
              <w:keepLines w:val="0"/>
              <w:suppressLineNumbers w:val="0"/>
              <w:snapToGrid w:val="0"/>
              <w:spacing w:before="0" w:beforeAutospacing="0" w:after="0" w:afterAutospacing="0"/>
              <w:ind w:left="0" w:right="0"/>
              <w:jc w:val="center"/>
              <w:rPr>
                <w:rFonts w:hint="eastAsia" w:ascii="宋体" w:hAnsi="宋体" w:cs="宋体" w:eastAsiaTheme="minorEastAsia"/>
                <w:kern w:val="2"/>
                <w:sz w:val="21"/>
                <w:szCs w:val="21"/>
                <w:lang w:val="en-US" w:eastAsia="zh-CN" w:bidi="ar-SA"/>
              </w:rPr>
            </w:pPr>
            <w:r>
              <w:rPr>
                <w:rFonts w:hint="eastAsia" w:ascii="宋体" w:hAnsi="宋体"/>
                <w:szCs w:val="21"/>
              </w:rPr>
              <w:t>非“</w:t>
            </w:r>
            <w:r>
              <w:rPr>
                <w:rFonts w:hint="eastAsia" w:ascii="宋体" w:hAnsi="宋体"/>
                <w:bCs/>
                <w:szCs w:val="21"/>
              </w:rPr>
              <w:t>▲”参数</w:t>
            </w:r>
            <w:r>
              <w:rPr>
                <w:rFonts w:hint="eastAsia" w:ascii="宋体" w:hAnsi="宋体"/>
                <w:szCs w:val="21"/>
              </w:rPr>
              <w:t>响应情况评价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963C06">
            <w:pPr>
              <w:keepNext w:val="0"/>
              <w:keepLines w:val="0"/>
              <w:widowControl/>
              <w:suppressLineNumbers w:val="0"/>
              <w:wordWrap w:val="0"/>
              <w:spacing w:before="0" w:beforeAutospacing="0" w:after="0" w:afterAutospacing="0"/>
              <w:ind w:left="0" w:right="0"/>
              <w:jc w:val="center"/>
              <w:textAlignment w:val="top"/>
              <w:rPr>
                <w:rFonts w:hint="default"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14</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auto"/>
            <w:vAlign w:val="top"/>
          </w:tcPr>
          <w:p w14:paraId="4A73E041">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17DFEC00">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0A10B7E5">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5DA344E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eastAsiaTheme="minorEastAsia"/>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1.59</w:t>
            </w:r>
            <w:r>
              <w:rPr>
                <w:rFonts w:hint="eastAsia" w:ascii="宋体" w:hAnsi="宋体" w:eastAsia="宋体" w:cs="宋体"/>
                <w:color w:val="0000FF"/>
                <w:kern w:val="0"/>
                <w:szCs w:val="21"/>
                <w:highlight w:val="none"/>
              </w:rPr>
              <w:t>分，最低得0分。</w:t>
            </w:r>
          </w:p>
        </w:tc>
      </w:tr>
      <w:tr w14:paraId="381A67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182187B">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07D89">
            <w:pPr>
              <w:keepNext w:val="0"/>
              <w:keepLines w:val="0"/>
              <w:widowControl/>
              <w:suppressLineNumbers w:val="0"/>
              <w:wordWrap w:val="0"/>
              <w:spacing w:before="0" w:beforeAutospacing="0" w:after="0" w:afterAutospacing="0"/>
              <w:ind w:left="0" w:right="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bidi="ar"/>
              </w:rPr>
              <w:t>3</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74D50">
            <w:pPr>
              <w:keepNext w:val="0"/>
              <w:keepLines w:val="0"/>
              <w:suppressLineNumbers w:val="0"/>
              <w:snapToGrid w:val="0"/>
              <w:spacing w:before="0" w:beforeAutospacing="0" w:after="0" w:afterAutospacing="0"/>
              <w:ind w:left="0" w:right="0"/>
              <w:jc w:val="center"/>
              <w:rPr>
                <w:rFonts w:hint="eastAsia" w:ascii="宋体" w:hAnsi="宋体" w:cs="宋体" w:eastAsiaTheme="minorEastAsia"/>
                <w:kern w:val="2"/>
                <w:sz w:val="21"/>
                <w:szCs w:val="21"/>
                <w:lang w:val="en-US" w:eastAsia="zh-CN" w:bidi="ar-SA"/>
              </w:rPr>
            </w:pPr>
            <w:r>
              <w:rPr>
                <w:rFonts w:hint="eastAsia" w:ascii="宋体" w:hAnsi="宋体" w:cs="宋体"/>
                <w:szCs w:val="21"/>
              </w:rPr>
              <w:t>政府采购节能环保产品情况</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BC6888">
            <w:pPr>
              <w:keepNext w:val="0"/>
              <w:keepLines w:val="0"/>
              <w:widowControl/>
              <w:suppressLineNumbers w:val="0"/>
              <w:wordWrap w:val="0"/>
              <w:spacing w:before="0" w:beforeAutospacing="0" w:after="0" w:afterAutospacing="0"/>
              <w:ind w:left="0" w:right="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1</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top"/>
          </w:tcPr>
          <w:p w14:paraId="4D2CDFAF">
            <w:pPr>
              <w:keepNext w:val="0"/>
              <w:keepLines w:val="0"/>
              <w:widowControl/>
              <w:suppressLineNumbers w:val="0"/>
              <w:spacing w:before="0" w:beforeAutospacing="0" w:after="0" w:afterAutospacing="0" w:line="300" w:lineRule="exact"/>
              <w:ind w:left="0" w:right="0"/>
              <w:jc w:val="left"/>
              <w:rPr>
                <w:rFonts w:hint="default" w:ascii="宋体" w:hAnsi="宋体" w:cs="宋体"/>
                <w:kern w:val="0"/>
                <w:szCs w:val="21"/>
              </w:rPr>
            </w:pPr>
            <w:r>
              <w:rPr>
                <w:rFonts w:hint="eastAsia" w:ascii="宋体" w:hAnsi="宋体" w:cs="宋体"/>
                <w:kern w:val="0"/>
                <w:szCs w:val="21"/>
              </w:rPr>
              <w:t>（一）评审内容：</w:t>
            </w:r>
          </w:p>
          <w:p w14:paraId="3A595219">
            <w:pPr>
              <w:keepNext w:val="0"/>
              <w:keepLines w:val="0"/>
              <w:suppressLineNumbers w:val="0"/>
              <w:spacing w:before="0" w:beforeAutospacing="0" w:after="0" w:afterAutospacing="0" w:line="300" w:lineRule="exact"/>
              <w:ind w:left="0" w:right="0"/>
              <w:rPr>
                <w:rFonts w:hint="default" w:ascii="宋体" w:hAnsi="宋体" w:cs="宋体"/>
                <w:szCs w:val="21"/>
              </w:rPr>
            </w:pPr>
            <w:r>
              <w:rPr>
                <w:rFonts w:hint="eastAsia" w:ascii="宋体" w:hAnsi="宋体" w:cs="宋体"/>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15D53826">
            <w:pPr>
              <w:keepNext w:val="0"/>
              <w:keepLines w:val="0"/>
              <w:suppressLineNumbers w:val="0"/>
              <w:spacing w:before="0" w:beforeAutospacing="0" w:after="0" w:afterAutospacing="0" w:line="300" w:lineRule="exact"/>
              <w:ind w:left="0" w:right="0"/>
              <w:rPr>
                <w:rFonts w:hint="default" w:ascii="宋体" w:hAnsi="宋体" w:cs="宋体"/>
                <w:szCs w:val="21"/>
              </w:rPr>
            </w:pPr>
            <w:r>
              <w:rPr>
                <w:rFonts w:hint="eastAsia" w:ascii="宋体" w:hAnsi="宋体" w:cs="宋体"/>
                <w:color w:val="0000FF"/>
                <w:szCs w:val="21"/>
              </w:rPr>
              <w:t>（二）评审依据：</w:t>
            </w:r>
          </w:p>
          <w:p w14:paraId="659032C4">
            <w:pPr>
              <w:keepNext w:val="0"/>
              <w:keepLines w:val="0"/>
              <w:suppressLineNumbers w:val="0"/>
              <w:snapToGrid w:val="0"/>
              <w:spacing w:before="0" w:beforeAutospacing="0" w:after="0" w:afterAutospacing="0"/>
              <w:ind w:left="0" w:right="0" w:firstLine="420" w:firstLineChars="200"/>
              <w:rPr>
                <w:rFonts w:hint="eastAsia" w:ascii="宋体" w:hAnsi="宋体" w:cs="宋体" w:eastAsiaTheme="minorEastAsia"/>
                <w:kern w:val="2"/>
                <w:sz w:val="21"/>
                <w:szCs w:val="21"/>
                <w:lang w:val="en-US" w:eastAsia="zh-CN" w:bidi="ar-SA"/>
              </w:rPr>
            </w:pPr>
            <w:r>
              <w:rPr>
                <w:rFonts w:hint="eastAsia" w:ascii="宋体" w:hAnsi="宋体" w:cs="宋体"/>
                <w:szCs w:val="21"/>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7039B2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9751CBE">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562D20">
            <w:pPr>
              <w:keepNext w:val="0"/>
              <w:keepLines w:val="0"/>
              <w:widowControl/>
              <w:suppressLineNumbers w:val="0"/>
              <w:wordWrap w:val="0"/>
              <w:spacing w:before="0" w:beforeAutospacing="0" w:after="0" w:afterAutospacing="0"/>
              <w:ind w:left="0" w:right="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bidi="ar"/>
              </w:rPr>
              <w:t>4</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BB5061">
            <w:pPr>
              <w:keepNext w:val="0"/>
              <w:keepLines w:val="0"/>
              <w:suppressLineNumbers w:val="0"/>
              <w:snapToGrid w:val="0"/>
              <w:spacing w:before="0" w:beforeAutospacing="0" w:after="0" w:afterAutospacing="0"/>
              <w:ind w:left="0" w:right="0"/>
              <w:jc w:val="center"/>
              <w:rPr>
                <w:rFonts w:hint="eastAsia" w:ascii="宋体" w:hAnsi="宋体" w:cs="宋体" w:eastAsiaTheme="minorEastAsia"/>
                <w:kern w:val="2"/>
                <w:sz w:val="21"/>
                <w:szCs w:val="21"/>
                <w:lang w:val="en-US" w:eastAsia="zh-CN" w:bidi="ar-SA"/>
              </w:rPr>
            </w:pPr>
            <w:r>
              <w:rPr>
                <w:rFonts w:hint="eastAsia" w:ascii="宋体" w:hAnsi="宋体" w:cs="宋体"/>
                <w:szCs w:val="21"/>
              </w:rPr>
              <w:t>绿色采购情况</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66F438">
            <w:pPr>
              <w:keepNext w:val="0"/>
              <w:keepLines w:val="0"/>
              <w:widowControl/>
              <w:suppressLineNumbers w:val="0"/>
              <w:wordWrap w:val="0"/>
              <w:spacing w:before="0" w:beforeAutospacing="0" w:after="0" w:afterAutospacing="0"/>
              <w:ind w:left="0" w:right="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1</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top"/>
          </w:tcPr>
          <w:p w14:paraId="30ADA5A5">
            <w:pPr>
              <w:keepNext w:val="0"/>
              <w:keepLines w:val="0"/>
              <w:widowControl/>
              <w:suppressLineNumbers w:val="0"/>
              <w:spacing w:before="0" w:beforeAutospacing="0" w:after="0" w:afterAutospacing="0" w:line="300" w:lineRule="exact"/>
              <w:ind w:left="0" w:right="0"/>
              <w:jc w:val="left"/>
              <w:rPr>
                <w:rFonts w:hint="default" w:ascii="宋体" w:hAnsi="宋体" w:cs="宋体"/>
                <w:kern w:val="0"/>
                <w:szCs w:val="21"/>
              </w:rPr>
            </w:pPr>
            <w:r>
              <w:rPr>
                <w:rFonts w:hint="eastAsia" w:ascii="宋体" w:hAnsi="宋体" w:cs="宋体"/>
                <w:kern w:val="0"/>
                <w:szCs w:val="21"/>
              </w:rPr>
              <w:t>（一）评审内容：</w:t>
            </w:r>
          </w:p>
          <w:p w14:paraId="32C221E6">
            <w:pPr>
              <w:keepNext w:val="0"/>
              <w:keepLines w:val="0"/>
              <w:suppressLineNumbers w:val="0"/>
              <w:snapToGrid w:val="0"/>
              <w:spacing w:before="0" w:beforeAutospacing="0" w:after="0" w:afterAutospacing="0"/>
              <w:ind w:left="0" w:right="0" w:firstLine="420" w:firstLineChars="200"/>
              <w:rPr>
                <w:rFonts w:hint="default"/>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0EFF2F07">
            <w:pPr>
              <w:keepNext w:val="0"/>
              <w:keepLines w:val="0"/>
              <w:suppressLineNumbers w:val="0"/>
              <w:spacing w:before="0" w:beforeAutospacing="0" w:after="0" w:afterAutospacing="0" w:line="300" w:lineRule="exact"/>
              <w:ind w:left="0" w:right="0"/>
              <w:rPr>
                <w:rFonts w:hint="default" w:ascii="宋体" w:hAnsi="宋体" w:cs="宋体"/>
                <w:kern w:val="0"/>
                <w:szCs w:val="21"/>
              </w:rPr>
            </w:pPr>
            <w:r>
              <w:rPr>
                <w:rFonts w:hint="eastAsia" w:ascii="宋体" w:hAnsi="宋体" w:cs="宋体"/>
                <w:color w:val="0000FF"/>
                <w:szCs w:val="21"/>
              </w:rPr>
              <w:t>（二）评审依据：</w:t>
            </w:r>
          </w:p>
          <w:p w14:paraId="0B860A59">
            <w:pPr>
              <w:keepNext w:val="0"/>
              <w:keepLines w:val="0"/>
              <w:suppressLineNumbers w:val="0"/>
              <w:snapToGrid w:val="0"/>
              <w:spacing w:before="0" w:beforeAutospacing="0" w:after="0" w:afterAutospacing="0"/>
              <w:ind w:left="0" w:right="0" w:firstLine="420" w:firstLineChars="200"/>
              <w:rPr>
                <w:rFonts w:hint="eastAsia" w:ascii="宋体" w:hAnsi="宋体" w:cs="宋体" w:eastAsiaTheme="minorEastAsia"/>
                <w:color w:val="0000FF"/>
                <w:kern w:val="2"/>
                <w:sz w:val="21"/>
                <w:szCs w:val="21"/>
                <w:lang w:val="en-US" w:eastAsia="zh-CN" w:bidi="ar-SA"/>
              </w:rPr>
            </w:pPr>
            <w:r>
              <w:rPr>
                <w:rFonts w:hint="eastAsia" w:ascii="宋体" w:hAnsi="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14:paraId="205EC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6AD6A90">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F0937A">
            <w:pPr>
              <w:keepNext w:val="0"/>
              <w:keepLines w:val="0"/>
              <w:widowControl/>
              <w:suppressLineNumbers w:val="0"/>
              <w:wordWrap w:val="0"/>
              <w:spacing w:before="0" w:beforeAutospacing="0" w:after="0" w:afterAutospacing="0"/>
              <w:ind w:left="0" w:right="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bidi="ar"/>
              </w:rPr>
              <w:t>5</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CBFF0C">
            <w:pPr>
              <w:keepNext w:val="0"/>
              <w:keepLines w:val="0"/>
              <w:suppressLineNumbers w:val="0"/>
              <w:snapToGrid w:val="0"/>
              <w:spacing w:before="0" w:beforeAutospacing="0" w:after="0" w:afterAutospacing="0"/>
              <w:ind w:left="0" w:right="0"/>
              <w:jc w:val="center"/>
              <w:rPr>
                <w:rFonts w:hint="eastAsia" w:ascii="宋体" w:hAnsi="宋体" w:cs="宋体" w:eastAsiaTheme="minorEastAsia"/>
                <w:kern w:val="2"/>
                <w:sz w:val="21"/>
                <w:szCs w:val="21"/>
                <w:lang w:val="en-US" w:eastAsia="zh-CN" w:bidi="ar-SA"/>
              </w:rPr>
            </w:pPr>
            <w:r>
              <w:rPr>
                <w:rFonts w:hint="eastAsia" w:ascii="宋体" w:hAnsi="宋体" w:cs="宋体"/>
                <w:szCs w:val="21"/>
              </w:rPr>
              <w:t>售后服务评价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21180D">
            <w:pPr>
              <w:keepNext w:val="0"/>
              <w:keepLines w:val="0"/>
              <w:widowControl/>
              <w:suppressLineNumbers w:val="0"/>
              <w:wordWrap w:val="0"/>
              <w:spacing w:before="0" w:beforeAutospacing="0" w:after="0" w:afterAutospacing="0"/>
              <w:ind w:left="0" w:right="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9</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top"/>
          </w:tcPr>
          <w:p w14:paraId="187A82AB">
            <w:pPr>
              <w:keepNext w:val="0"/>
              <w:keepLines w:val="0"/>
              <w:numPr>
                <w:ilvl w:val="0"/>
                <w:numId w:val="1"/>
              </w:numPr>
              <w:suppressLineNumbers w:val="0"/>
              <w:snapToGrid w:val="0"/>
              <w:spacing w:before="0" w:beforeAutospacing="0" w:after="0" w:afterAutospacing="0"/>
              <w:ind w:left="0" w:right="0"/>
              <w:rPr>
                <w:rFonts w:hint="eastAsia" w:ascii="宋体" w:hAnsi="宋体" w:cs="宋体"/>
                <w:szCs w:val="21"/>
              </w:rPr>
            </w:pPr>
            <w:r>
              <w:rPr>
                <w:rFonts w:hint="eastAsia" w:ascii="宋体" w:hAnsi="宋体" w:cs="宋体"/>
                <w:szCs w:val="21"/>
              </w:rPr>
              <w:t>评审内容：</w:t>
            </w:r>
          </w:p>
          <w:p w14:paraId="33EB72ED">
            <w:pPr>
              <w:keepNext w:val="0"/>
              <w:keepLines w:val="0"/>
              <w:numPr>
                <w:ilvl w:val="0"/>
                <w:numId w:val="0"/>
              </w:numPr>
              <w:suppressLineNumbers w:val="0"/>
              <w:snapToGrid w:val="0"/>
              <w:spacing w:before="0" w:beforeAutospacing="0" w:after="0" w:afterAutospacing="0"/>
              <w:ind w:left="0" w:right="0"/>
              <w:rPr>
                <w:rFonts w:hint="default" w:ascii="宋体" w:hAnsi="宋体" w:cs="宋体"/>
                <w:szCs w:val="21"/>
              </w:rPr>
            </w:pPr>
            <w:r>
              <w:rPr>
                <w:rFonts w:hint="eastAsia" w:ascii="宋体" w:hAnsi="宋体" w:cs="宋体"/>
                <w:szCs w:val="21"/>
              </w:rPr>
              <w:t xml:space="preserve">投标人提供本项目的售后服务方案，方案中应包含: </w:t>
            </w:r>
          </w:p>
          <w:p w14:paraId="26CD812B">
            <w:pPr>
              <w:keepNext w:val="0"/>
              <w:keepLines w:val="0"/>
              <w:numPr>
                <w:ilvl w:val="0"/>
                <w:numId w:val="2"/>
              </w:numPr>
              <w:suppressLineNumbers w:val="0"/>
              <w:snapToGrid w:val="0"/>
              <w:spacing w:before="0" w:beforeAutospacing="0" w:after="0" w:afterAutospacing="0"/>
              <w:ind w:left="0" w:right="0"/>
              <w:rPr>
                <w:rFonts w:hint="default" w:ascii="宋体" w:hAnsi="宋体" w:cs="宋体"/>
                <w:b/>
                <w:bCs/>
                <w:szCs w:val="21"/>
              </w:rPr>
            </w:pPr>
            <w:r>
              <w:rPr>
                <w:rFonts w:hint="eastAsia" w:ascii="宋体" w:hAnsi="宋体" w:cs="宋体"/>
                <w:b/>
                <w:bCs/>
                <w:szCs w:val="21"/>
              </w:rPr>
              <w:t>服务内容</w:t>
            </w:r>
            <w:r>
              <w:rPr>
                <w:rFonts w:hint="eastAsia" w:ascii="宋体" w:hAnsi="宋体" w:cs="宋体"/>
                <w:b/>
                <w:bCs/>
                <w:szCs w:val="21"/>
                <w:lang w:eastAsia="zh-CN"/>
              </w:rPr>
              <w:t>；</w:t>
            </w:r>
          </w:p>
          <w:p w14:paraId="4284E5D9">
            <w:pPr>
              <w:keepNext w:val="0"/>
              <w:keepLines w:val="0"/>
              <w:numPr>
                <w:ilvl w:val="0"/>
                <w:numId w:val="2"/>
              </w:numPr>
              <w:suppressLineNumbers w:val="0"/>
              <w:snapToGrid w:val="0"/>
              <w:spacing w:before="0" w:beforeAutospacing="0" w:after="0" w:afterAutospacing="0"/>
              <w:ind w:left="0" w:right="0"/>
              <w:rPr>
                <w:rFonts w:hint="default" w:ascii="宋体" w:hAnsi="宋体" w:cs="宋体"/>
                <w:b/>
                <w:bCs/>
                <w:szCs w:val="21"/>
              </w:rPr>
            </w:pPr>
            <w:r>
              <w:rPr>
                <w:rFonts w:hint="eastAsia" w:ascii="宋体" w:hAnsi="宋体" w:cs="宋体"/>
                <w:b/>
                <w:bCs/>
                <w:szCs w:val="21"/>
              </w:rPr>
              <w:t>维修应急方案</w:t>
            </w:r>
            <w:r>
              <w:rPr>
                <w:rFonts w:hint="eastAsia" w:ascii="宋体" w:hAnsi="宋体" w:cs="宋体"/>
                <w:b/>
                <w:bCs/>
                <w:szCs w:val="21"/>
                <w:lang w:eastAsia="zh-CN"/>
              </w:rPr>
              <w:t>；</w:t>
            </w:r>
          </w:p>
          <w:p w14:paraId="426DDBE0">
            <w:pPr>
              <w:keepNext w:val="0"/>
              <w:keepLines w:val="0"/>
              <w:numPr>
                <w:ilvl w:val="0"/>
                <w:numId w:val="2"/>
              </w:numPr>
              <w:suppressLineNumbers w:val="0"/>
              <w:snapToGrid w:val="0"/>
              <w:spacing w:before="0" w:beforeAutospacing="0" w:after="0" w:afterAutospacing="0"/>
              <w:ind w:left="0" w:right="0"/>
              <w:rPr>
                <w:rFonts w:hint="default" w:ascii="宋体" w:hAnsi="宋体" w:cs="宋体"/>
                <w:b/>
                <w:bCs/>
                <w:szCs w:val="21"/>
              </w:rPr>
            </w:pPr>
            <w:r>
              <w:rPr>
                <w:rFonts w:hint="eastAsia" w:ascii="宋体" w:hAnsi="宋体" w:cs="宋体"/>
                <w:b/>
                <w:bCs/>
                <w:szCs w:val="21"/>
              </w:rPr>
              <w:t>培训计划</w:t>
            </w:r>
            <w:r>
              <w:rPr>
                <w:rFonts w:hint="eastAsia" w:ascii="宋体" w:hAnsi="宋体" w:cs="宋体"/>
                <w:b/>
                <w:bCs/>
                <w:szCs w:val="21"/>
                <w:lang w:eastAsia="zh-CN"/>
              </w:rPr>
              <w:t>；</w:t>
            </w:r>
          </w:p>
          <w:p w14:paraId="4C40F37D">
            <w:pPr>
              <w:keepNext w:val="0"/>
              <w:keepLines w:val="0"/>
              <w:suppressLineNumbers w:val="0"/>
              <w:snapToGrid w:val="0"/>
              <w:spacing w:before="0" w:beforeAutospacing="0" w:after="0" w:afterAutospacing="0"/>
              <w:ind w:left="0" w:right="0"/>
              <w:rPr>
                <w:rFonts w:hint="eastAsia" w:ascii="宋体" w:hAnsi="宋体" w:eastAsia="宋体" w:cs="宋体"/>
                <w:b/>
                <w:bCs/>
                <w:szCs w:val="21"/>
                <w:lang w:eastAsia="zh-CN"/>
              </w:rPr>
            </w:pPr>
            <w:r>
              <w:rPr>
                <w:rFonts w:hint="eastAsia" w:ascii="宋体" w:hAnsi="宋体" w:cs="宋体"/>
                <w:b/>
                <w:bCs/>
                <w:szCs w:val="21"/>
              </w:rPr>
              <w:t>4、其他特色服务等</w:t>
            </w:r>
            <w:r>
              <w:rPr>
                <w:rFonts w:hint="eastAsia" w:ascii="宋体" w:hAnsi="宋体" w:cs="宋体"/>
                <w:b/>
                <w:bCs/>
                <w:szCs w:val="21"/>
                <w:lang w:eastAsia="zh-CN"/>
              </w:rPr>
              <w:t>。</w:t>
            </w:r>
          </w:p>
          <w:p w14:paraId="631C9675">
            <w:pPr>
              <w:keepNext w:val="0"/>
              <w:keepLines w:val="0"/>
              <w:numPr>
                <w:ilvl w:val="0"/>
                <w:numId w:val="0"/>
              </w:numPr>
              <w:suppressLineNumbers w:val="0"/>
              <w:snapToGrid w:val="0"/>
              <w:spacing w:before="0" w:beforeAutospacing="0" w:after="0" w:afterAutospacing="0"/>
              <w:ind w:left="0" w:right="0"/>
              <w:rPr>
                <w:rFonts w:hint="default" w:ascii="宋体" w:hAnsi="宋体" w:cs="宋体"/>
                <w:color w:val="0000FF"/>
                <w:szCs w:val="21"/>
              </w:rPr>
            </w:pPr>
            <w:r>
              <w:rPr>
                <w:rFonts w:hint="eastAsia" w:ascii="宋体" w:hAnsi="宋体" w:cs="宋体"/>
                <w:color w:val="0000FF"/>
                <w:szCs w:val="21"/>
                <w:lang w:eastAsia="zh-CN"/>
              </w:rPr>
              <w:t>（</w:t>
            </w:r>
            <w:r>
              <w:rPr>
                <w:rFonts w:hint="eastAsia" w:ascii="宋体" w:hAnsi="宋体" w:cs="宋体"/>
                <w:color w:val="0000FF"/>
                <w:szCs w:val="21"/>
                <w:lang w:val="en-US" w:eastAsia="zh-CN"/>
              </w:rPr>
              <w:t>二）</w:t>
            </w:r>
            <w:r>
              <w:rPr>
                <w:rFonts w:hint="eastAsia" w:ascii="宋体" w:hAnsi="宋体" w:cs="宋体"/>
                <w:color w:val="0000FF"/>
                <w:szCs w:val="21"/>
              </w:rPr>
              <w:t>评审标准：</w:t>
            </w:r>
          </w:p>
          <w:p w14:paraId="7392E212">
            <w:pPr>
              <w:keepNext w:val="0"/>
              <w:keepLines w:val="0"/>
              <w:suppressLineNumbers w:val="0"/>
              <w:snapToGrid w:val="0"/>
              <w:spacing w:before="0" w:beforeAutospacing="0" w:after="0" w:afterAutospacing="0"/>
              <w:ind w:left="0" w:right="0"/>
              <w:rPr>
                <w:rFonts w:hint="eastAsia" w:ascii="宋体" w:hAnsi="宋体" w:cs="宋体"/>
                <w:color w:val="0000FF"/>
                <w:szCs w:val="21"/>
                <w:lang w:eastAsia="zh-CN"/>
              </w:rPr>
            </w:pPr>
            <w:r>
              <w:rPr>
                <w:rFonts w:hint="eastAsia" w:ascii="宋体" w:hAnsi="宋体" w:cs="宋体"/>
                <w:color w:val="0000FF"/>
                <w:szCs w:val="21"/>
                <w:lang w:val="en-US" w:eastAsia="zh-CN"/>
              </w:rPr>
              <w:t>1、</w:t>
            </w:r>
            <w:r>
              <w:rPr>
                <w:rFonts w:hint="eastAsia" w:ascii="宋体" w:hAnsi="宋体" w:cs="宋体"/>
                <w:color w:val="0000FF"/>
                <w:szCs w:val="21"/>
              </w:rPr>
              <w:t>方案中含有上述一个内容得15分，最高得60分</w:t>
            </w:r>
            <w:r>
              <w:rPr>
                <w:rFonts w:hint="eastAsia" w:ascii="宋体" w:hAnsi="宋体" w:cs="宋体"/>
                <w:color w:val="0000FF"/>
                <w:szCs w:val="21"/>
                <w:lang w:eastAsia="zh-CN"/>
              </w:rPr>
              <w:t>；</w:t>
            </w:r>
          </w:p>
          <w:p w14:paraId="5C7BEBB1">
            <w:pPr>
              <w:keepNext w:val="0"/>
              <w:keepLines w:val="0"/>
              <w:suppressLineNumbers w:val="0"/>
              <w:snapToGrid w:val="0"/>
              <w:spacing w:before="0" w:beforeAutospacing="0" w:after="0" w:afterAutospacing="0"/>
              <w:ind w:left="0" w:right="0"/>
              <w:rPr>
                <w:rFonts w:hint="default" w:ascii="宋体" w:hAnsi="宋体" w:cs="宋体"/>
                <w:color w:val="0000FF"/>
                <w:szCs w:val="21"/>
              </w:rPr>
            </w:pPr>
            <w:r>
              <w:rPr>
                <w:rFonts w:hint="eastAsia" w:ascii="宋体" w:hAnsi="宋体" w:cs="宋体"/>
                <w:color w:val="0000FF"/>
                <w:szCs w:val="21"/>
                <w:lang w:val="en-US" w:eastAsia="zh-CN"/>
              </w:rPr>
              <w:t>2、</w:t>
            </w:r>
            <w:r>
              <w:rPr>
                <w:rFonts w:hint="eastAsia" w:ascii="宋体" w:hAnsi="宋体" w:cs="宋体"/>
                <w:color w:val="0000FF"/>
                <w:szCs w:val="21"/>
              </w:rPr>
              <w:t>在此基础上，对方案的合理性、可行性进行打分：</w:t>
            </w:r>
          </w:p>
          <w:p w14:paraId="79FE9C61">
            <w:pPr>
              <w:keepNext w:val="0"/>
              <w:keepLines w:val="0"/>
              <w:suppressLineNumbers w:val="0"/>
              <w:snapToGrid w:val="0"/>
              <w:spacing w:before="0" w:beforeAutospacing="0" w:after="0" w:afterAutospacing="0"/>
              <w:ind w:left="0" w:right="0"/>
              <w:rPr>
                <w:rFonts w:hint="default" w:ascii="宋体" w:hAnsi="宋体" w:cs="宋体"/>
                <w:color w:val="0000FF"/>
                <w:szCs w:val="21"/>
              </w:rPr>
            </w:pPr>
            <w:r>
              <w:rPr>
                <w:rFonts w:hint="eastAsia" w:ascii="宋体" w:hAnsi="宋体" w:cs="宋体"/>
                <w:color w:val="0000FF"/>
                <w:szCs w:val="21"/>
                <w:lang w:val="en-US" w:eastAsia="zh-CN"/>
              </w:rPr>
              <w:t>①</w:t>
            </w:r>
            <w:r>
              <w:rPr>
                <w:rFonts w:hint="eastAsia" w:ascii="宋体" w:hAnsi="宋体" w:cs="宋体"/>
                <w:color w:val="0000FF"/>
                <w:szCs w:val="21"/>
              </w:rPr>
              <w:t xml:space="preserve">售后服务方案非常详细，保障措施完善可行，得40分； </w:t>
            </w:r>
          </w:p>
          <w:p w14:paraId="63E58798">
            <w:pPr>
              <w:keepNext w:val="0"/>
              <w:keepLines w:val="0"/>
              <w:suppressLineNumbers w:val="0"/>
              <w:snapToGrid w:val="0"/>
              <w:spacing w:before="0" w:beforeAutospacing="0" w:after="0" w:afterAutospacing="0"/>
              <w:ind w:left="0" w:right="0"/>
              <w:rPr>
                <w:rFonts w:hint="default" w:ascii="宋体" w:hAnsi="宋体" w:cs="宋体"/>
                <w:color w:val="0000FF"/>
                <w:szCs w:val="21"/>
              </w:rPr>
            </w:pPr>
            <w:r>
              <w:rPr>
                <w:rFonts w:hint="eastAsia" w:ascii="宋体" w:hAnsi="宋体" w:cs="宋体"/>
                <w:color w:val="0000FF"/>
                <w:szCs w:val="21"/>
                <w:lang w:val="en-US" w:eastAsia="zh-CN"/>
              </w:rPr>
              <w:t>②</w:t>
            </w:r>
            <w:r>
              <w:rPr>
                <w:rFonts w:hint="eastAsia" w:ascii="宋体" w:hAnsi="宋体" w:cs="宋体"/>
                <w:color w:val="0000FF"/>
                <w:szCs w:val="21"/>
              </w:rPr>
              <w:t xml:space="preserve">售后服务方案比较具体，保障措施比较完善可行，能够满足招标文件要求的得20分； </w:t>
            </w:r>
          </w:p>
          <w:p w14:paraId="3C49BC3B">
            <w:pPr>
              <w:keepNext w:val="0"/>
              <w:keepLines w:val="0"/>
              <w:suppressLineNumbers w:val="0"/>
              <w:snapToGrid w:val="0"/>
              <w:spacing w:before="0" w:beforeAutospacing="0" w:after="0" w:afterAutospacing="0"/>
              <w:ind w:left="0" w:right="0"/>
              <w:rPr>
                <w:rFonts w:hint="eastAsia" w:ascii="宋体" w:hAnsi="宋体" w:cs="宋体" w:eastAsiaTheme="minorEastAsia"/>
                <w:kern w:val="2"/>
                <w:sz w:val="21"/>
                <w:szCs w:val="21"/>
                <w:lang w:val="en-US" w:eastAsia="zh-CN" w:bidi="ar-SA"/>
              </w:rPr>
            </w:pPr>
            <w:r>
              <w:rPr>
                <w:rFonts w:hint="eastAsia" w:ascii="宋体" w:hAnsi="宋体" w:cs="宋体"/>
                <w:color w:val="0000FF"/>
                <w:szCs w:val="21"/>
                <w:lang w:val="en-US" w:eastAsia="zh-CN"/>
              </w:rPr>
              <w:t>③</w:t>
            </w:r>
            <w:r>
              <w:rPr>
                <w:rFonts w:hint="eastAsia" w:ascii="宋体" w:hAnsi="宋体" w:cs="宋体"/>
                <w:color w:val="0000FF"/>
                <w:szCs w:val="21"/>
              </w:rPr>
              <w:t>未提供售后服务方案和措施或方案不详细、可行性较差，无法满足招标文件要求的不得分。</w:t>
            </w:r>
          </w:p>
        </w:tc>
      </w:tr>
      <w:tr w14:paraId="71485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B0C5727">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76173">
            <w:pPr>
              <w:keepNext w:val="0"/>
              <w:keepLines w:val="0"/>
              <w:widowControl/>
              <w:suppressLineNumbers w:val="0"/>
              <w:wordWrap w:val="0"/>
              <w:spacing w:before="0" w:beforeAutospacing="0" w:after="0" w:afterAutospacing="0"/>
              <w:ind w:left="0" w:right="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bidi="ar"/>
              </w:rPr>
              <w:t>6</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6291">
            <w:pPr>
              <w:keepNext w:val="0"/>
              <w:keepLines w:val="0"/>
              <w:suppressLineNumbers w:val="0"/>
              <w:snapToGrid w:val="0"/>
              <w:spacing w:before="0" w:beforeAutospacing="0" w:after="0" w:afterAutospacing="0"/>
              <w:ind w:left="0" w:right="0"/>
              <w:jc w:val="center"/>
              <w:rPr>
                <w:rFonts w:hint="eastAsia" w:ascii="宋体" w:hAnsi="宋体" w:cs="宋体" w:eastAsiaTheme="minorEastAsia"/>
                <w:kern w:val="2"/>
                <w:sz w:val="21"/>
                <w:szCs w:val="21"/>
                <w:lang w:val="en-US" w:eastAsia="zh-CN" w:bidi="ar-SA"/>
              </w:rPr>
            </w:pPr>
            <w:r>
              <w:rPr>
                <w:rFonts w:hint="eastAsia" w:ascii="宋体" w:hAnsi="宋体" w:cs="宋体"/>
                <w:szCs w:val="21"/>
              </w:rPr>
              <w:t>项目组织实施方案的评价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EEBEC4">
            <w:pPr>
              <w:keepNext w:val="0"/>
              <w:keepLines w:val="0"/>
              <w:widowControl/>
              <w:suppressLineNumbers w:val="0"/>
              <w:wordWrap w:val="0"/>
              <w:spacing w:before="0" w:beforeAutospacing="0" w:after="0" w:afterAutospacing="0"/>
              <w:ind w:left="0" w:right="0"/>
              <w:jc w:val="center"/>
              <w:textAlignment w:val="top"/>
              <w:rPr>
                <w:rFonts w:hint="eastAsia" w:asciiTheme="minorHAnsi" w:hAnsiTheme="minorHAnsi" w:eastAsiaTheme="minorEastAsia" w:cstheme="minorBidi"/>
                <w:kern w:val="2"/>
                <w:sz w:val="21"/>
                <w:szCs w:val="21"/>
                <w:lang w:val="en-US" w:eastAsia="zh-CN" w:bidi="ar-SA"/>
              </w:rPr>
            </w:pPr>
            <w:r>
              <w:rPr>
                <w:rFonts w:hint="eastAsia"/>
                <w:szCs w:val="21"/>
              </w:rPr>
              <w:t>5</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top"/>
          </w:tcPr>
          <w:p w14:paraId="5D0E08D5">
            <w:pPr>
              <w:keepNext w:val="0"/>
              <w:keepLines w:val="0"/>
              <w:numPr>
                <w:ilvl w:val="0"/>
                <w:numId w:val="0"/>
              </w:numPr>
              <w:suppressLineNumbers w:val="0"/>
              <w:snapToGrid w:val="0"/>
              <w:spacing w:before="0" w:beforeAutospacing="0" w:after="0" w:afterAutospacing="0"/>
              <w:ind w:left="0" w:right="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一）</w:t>
            </w:r>
            <w:r>
              <w:rPr>
                <w:rFonts w:hint="eastAsia" w:ascii="宋体" w:hAnsi="宋体" w:cs="宋体"/>
                <w:szCs w:val="21"/>
              </w:rPr>
              <w:t>评审内容：</w:t>
            </w:r>
          </w:p>
          <w:p w14:paraId="7D0D3963">
            <w:pPr>
              <w:keepNext w:val="0"/>
              <w:keepLines w:val="0"/>
              <w:numPr>
                <w:ilvl w:val="0"/>
                <w:numId w:val="0"/>
              </w:numPr>
              <w:suppressLineNumbers w:val="0"/>
              <w:snapToGrid w:val="0"/>
              <w:spacing w:before="0" w:beforeAutospacing="0" w:after="0" w:afterAutospacing="0"/>
              <w:ind w:left="0" w:right="0"/>
              <w:rPr>
                <w:rFonts w:hint="default" w:ascii="宋体" w:hAnsi="宋体" w:cs="宋体"/>
                <w:szCs w:val="21"/>
              </w:rPr>
            </w:pPr>
            <w:r>
              <w:rPr>
                <w:rFonts w:hint="eastAsia" w:ascii="宋体" w:hAnsi="宋体" w:cs="宋体"/>
                <w:szCs w:val="21"/>
              </w:rPr>
              <w:t>投标人提供本项目的组织实施方案，方案中应包含:</w:t>
            </w:r>
          </w:p>
          <w:p w14:paraId="79BD6FB7">
            <w:pPr>
              <w:keepNext w:val="0"/>
              <w:keepLines w:val="0"/>
              <w:suppressLineNumbers w:val="0"/>
              <w:snapToGrid w:val="0"/>
              <w:spacing w:before="0" w:beforeAutospacing="0" w:after="0" w:afterAutospacing="0"/>
              <w:ind w:left="0" w:right="0"/>
              <w:rPr>
                <w:rFonts w:hint="eastAsia" w:ascii="宋体" w:hAnsi="宋体" w:eastAsia="宋体" w:cs="宋体"/>
                <w:b/>
                <w:bCs/>
                <w:szCs w:val="21"/>
                <w:lang w:eastAsia="zh-CN"/>
              </w:rPr>
            </w:pPr>
            <w:r>
              <w:rPr>
                <w:rFonts w:hint="eastAsia" w:ascii="宋体" w:hAnsi="宋体" w:cs="宋体"/>
                <w:szCs w:val="21"/>
              </w:rPr>
              <w:t>1</w:t>
            </w:r>
            <w:r>
              <w:rPr>
                <w:rFonts w:hint="eastAsia" w:ascii="宋体" w:hAnsi="宋体" w:cs="宋体"/>
                <w:b/>
                <w:bCs/>
                <w:szCs w:val="21"/>
              </w:rPr>
              <w:t>、项目进度计划安排</w:t>
            </w:r>
            <w:r>
              <w:rPr>
                <w:rFonts w:hint="eastAsia" w:ascii="宋体" w:hAnsi="宋体" w:cs="宋体"/>
                <w:b/>
                <w:bCs/>
                <w:szCs w:val="21"/>
                <w:lang w:eastAsia="zh-CN"/>
              </w:rPr>
              <w:t>；</w:t>
            </w:r>
          </w:p>
          <w:p w14:paraId="7F6211DE">
            <w:pPr>
              <w:keepNext w:val="0"/>
              <w:keepLines w:val="0"/>
              <w:suppressLineNumbers w:val="0"/>
              <w:snapToGrid w:val="0"/>
              <w:spacing w:before="0" w:beforeAutospacing="0" w:after="0" w:afterAutospacing="0"/>
              <w:ind w:left="0" w:right="0"/>
              <w:rPr>
                <w:rFonts w:hint="eastAsia" w:ascii="宋体" w:hAnsi="宋体" w:eastAsia="宋体" w:cs="宋体"/>
                <w:b/>
                <w:bCs/>
                <w:szCs w:val="21"/>
                <w:lang w:eastAsia="zh-CN"/>
              </w:rPr>
            </w:pPr>
            <w:r>
              <w:rPr>
                <w:rFonts w:hint="eastAsia" w:ascii="宋体" w:hAnsi="宋体" w:cs="宋体"/>
                <w:b/>
                <w:bCs/>
                <w:szCs w:val="21"/>
              </w:rPr>
              <w:t>2、施工组织计划</w:t>
            </w:r>
            <w:r>
              <w:rPr>
                <w:rFonts w:hint="eastAsia" w:ascii="宋体" w:hAnsi="宋体" w:cs="宋体"/>
                <w:b/>
                <w:bCs/>
                <w:szCs w:val="21"/>
                <w:lang w:eastAsia="zh-CN"/>
              </w:rPr>
              <w:t>；</w:t>
            </w:r>
          </w:p>
          <w:p w14:paraId="5E771214">
            <w:pPr>
              <w:keepNext w:val="0"/>
              <w:keepLines w:val="0"/>
              <w:suppressLineNumbers w:val="0"/>
              <w:snapToGrid w:val="0"/>
              <w:spacing w:before="0" w:beforeAutospacing="0" w:after="0" w:afterAutospacing="0"/>
              <w:ind w:left="0" w:right="0"/>
              <w:rPr>
                <w:rFonts w:hint="eastAsia" w:ascii="宋体" w:hAnsi="宋体" w:eastAsia="宋体" w:cs="宋体"/>
                <w:b/>
                <w:bCs/>
                <w:szCs w:val="21"/>
                <w:lang w:eastAsia="zh-CN"/>
              </w:rPr>
            </w:pPr>
            <w:r>
              <w:rPr>
                <w:rFonts w:hint="eastAsia" w:ascii="宋体" w:hAnsi="宋体" w:cs="宋体"/>
                <w:b/>
                <w:bCs/>
                <w:szCs w:val="21"/>
              </w:rPr>
              <w:t>3、验收组织计划</w:t>
            </w:r>
            <w:r>
              <w:rPr>
                <w:rFonts w:hint="eastAsia" w:ascii="宋体" w:hAnsi="宋体" w:cs="宋体"/>
                <w:b/>
                <w:bCs/>
                <w:szCs w:val="21"/>
                <w:lang w:eastAsia="zh-CN"/>
              </w:rPr>
              <w:t>；</w:t>
            </w:r>
          </w:p>
          <w:p w14:paraId="4EDCDB37">
            <w:pPr>
              <w:keepNext w:val="0"/>
              <w:keepLines w:val="0"/>
              <w:suppressLineNumbers w:val="0"/>
              <w:snapToGrid w:val="0"/>
              <w:spacing w:before="0" w:beforeAutospacing="0" w:after="0" w:afterAutospacing="0"/>
              <w:ind w:left="0" w:right="0"/>
              <w:rPr>
                <w:rFonts w:hint="default" w:ascii="宋体" w:hAnsi="宋体" w:cs="宋体"/>
                <w:b/>
                <w:bCs/>
                <w:szCs w:val="21"/>
              </w:rPr>
            </w:pPr>
            <w:r>
              <w:rPr>
                <w:rFonts w:hint="eastAsia" w:ascii="宋体" w:hAnsi="宋体" w:cs="宋体"/>
                <w:b/>
                <w:bCs/>
                <w:szCs w:val="21"/>
              </w:rPr>
              <w:t>4、产品培训方案。</w:t>
            </w:r>
          </w:p>
          <w:p w14:paraId="680B3325">
            <w:pPr>
              <w:keepNext w:val="0"/>
              <w:keepLines w:val="0"/>
              <w:suppressLineNumbers w:val="0"/>
              <w:adjustRightInd w:val="0"/>
              <w:snapToGrid w:val="0"/>
              <w:spacing w:before="0" w:beforeAutospacing="0" w:after="0" w:afterAutospacing="0"/>
              <w:ind w:left="0" w:right="0"/>
              <w:jc w:val="left"/>
              <w:rPr>
                <w:rFonts w:hint="eastAsia" w:ascii="宋体" w:hAnsi="宋体" w:cs="宋体"/>
                <w:color w:val="0000FF"/>
                <w:szCs w:val="21"/>
                <w:lang w:eastAsia="zh-CN"/>
              </w:rPr>
            </w:pPr>
            <w:r>
              <w:rPr>
                <w:rFonts w:hint="eastAsia" w:ascii="宋体" w:hAnsi="宋体" w:cs="宋体"/>
                <w:color w:val="0000FF"/>
                <w:szCs w:val="21"/>
              </w:rPr>
              <w:t>（二）评审标准</w:t>
            </w:r>
            <w:r>
              <w:rPr>
                <w:rFonts w:hint="eastAsia" w:ascii="宋体" w:hAnsi="宋体" w:cs="宋体"/>
                <w:color w:val="0000FF"/>
                <w:szCs w:val="21"/>
                <w:lang w:eastAsia="zh-CN"/>
              </w:rPr>
              <w:t>：</w:t>
            </w:r>
          </w:p>
          <w:p w14:paraId="3E0CB9F4">
            <w:pPr>
              <w:keepNext w:val="0"/>
              <w:keepLines w:val="0"/>
              <w:suppressLineNumbers w:val="0"/>
              <w:adjustRightInd w:val="0"/>
              <w:snapToGrid w:val="0"/>
              <w:spacing w:before="0" w:beforeAutospacing="0" w:after="0" w:afterAutospacing="0"/>
              <w:ind w:left="0" w:right="0"/>
              <w:jc w:val="left"/>
              <w:rPr>
                <w:rFonts w:hint="eastAsia" w:ascii="宋体" w:hAnsi="宋体" w:cs="宋体"/>
                <w:color w:val="0000FF"/>
                <w:szCs w:val="21"/>
              </w:rPr>
            </w:pPr>
            <w:r>
              <w:rPr>
                <w:rFonts w:hint="eastAsia" w:ascii="宋体" w:hAnsi="宋体" w:cs="宋体"/>
                <w:color w:val="0000FF"/>
                <w:szCs w:val="21"/>
                <w:lang w:val="en-US" w:eastAsia="zh-CN"/>
              </w:rPr>
              <w:t>1、</w:t>
            </w:r>
            <w:r>
              <w:rPr>
                <w:rFonts w:hint="eastAsia" w:ascii="宋体" w:hAnsi="宋体" w:cs="宋体"/>
                <w:color w:val="0000FF"/>
                <w:szCs w:val="21"/>
              </w:rPr>
              <w:t>方案中含有上述一个内容得15分，最高得60分。</w:t>
            </w:r>
          </w:p>
          <w:p w14:paraId="2C33A3E6">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FF"/>
                <w:szCs w:val="21"/>
              </w:rPr>
            </w:pPr>
            <w:r>
              <w:rPr>
                <w:rFonts w:hint="eastAsia" w:ascii="宋体" w:hAnsi="宋体" w:cs="宋体"/>
                <w:color w:val="0000FF"/>
                <w:szCs w:val="21"/>
                <w:lang w:val="en-US" w:eastAsia="zh-CN"/>
              </w:rPr>
              <w:t>2、</w:t>
            </w:r>
            <w:r>
              <w:rPr>
                <w:rFonts w:hint="eastAsia" w:ascii="宋体" w:hAnsi="宋体" w:cs="宋体"/>
                <w:color w:val="0000FF"/>
                <w:szCs w:val="21"/>
              </w:rPr>
              <w:t>在此基础上，对方案的合理性、可行性进行打分：</w:t>
            </w:r>
          </w:p>
          <w:p w14:paraId="50B95337">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FF"/>
                <w:szCs w:val="21"/>
              </w:rPr>
            </w:pPr>
            <w:r>
              <w:rPr>
                <w:rFonts w:hint="eastAsia" w:ascii="宋体" w:hAnsi="宋体" w:cs="宋体"/>
                <w:color w:val="0000FF"/>
                <w:szCs w:val="21"/>
                <w:lang w:val="en-US" w:eastAsia="zh-CN"/>
              </w:rPr>
              <w:t>①</w:t>
            </w:r>
            <w:r>
              <w:rPr>
                <w:rFonts w:hint="eastAsia" w:ascii="宋体" w:hAnsi="宋体" w:cs="宋体"/>
                <w:color w:val="0000FF"/>
                <w:szCs w:val="21"/>
              </w:rPr>
              <w:t>方案清晰周密、合理可行、表述完整、方法得当</w:t>
            </w:r>
            <w:r>
              <w:rPr>
                <w:rFonts w:hint="eastAsia" w:ascii="宋体" w:hAnsi="宋体" w:cs="宋体"/>
                <w:color w:val="0000FF"/>
                <w:sz w:val="22"/>
                <w:szCs w:val="22"/>
              </w:rPr>
              <w:t>、技术先进、符合相关规范要求得40分</w:t>
            </w:r>
            <w:r>
              <w:rPr>
                <w:rFonts w:hint="eastAsia" w:ascii="宋体" w:hAnsi="宋体" w:cs="宋体"/>
                <w:color w:val="0000FF"/>
                <w:szCs w:val="21"/>
              </w:rPr>
              <w:t xml:space="preserve">； </w:t>
            </w:r>
          </w:p>
          <w:p w14:paraId="7F11577C">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FF"/>
                <w:szCs w:val="21"/>
              </w:rPr>
            </w:pPr>
            <w:r>
              <w:rPr>
                <w:rFonts w:hint="eastAsia" w:ascii="宋体" w:hAnsi="宋体" w:cs="宋体"/>
                <w:color w:val="0000FF"/>
                <w:szCs w:val="21"/>
                <w:lang w:val="en-US" w:eastAsia="zh-CN"/>
              </w:rPr>
              <w:t>②</w:t>
            </w:r>
            <w:r>
              <w:rPr>
                <w:rFonts w:hint="eastAsia" w:ascii="宋体" w:hAnsi="宋体" w:cs="宋体"/>
                <w:color w:val="0000FF"/>
                <w:szCs w:val="21"/>
              </w:rPr>
              <w:t>方案基本可行表述基本完整得20分；</w:t>
            </w:r>
          </w:p>
          <w:p w14:paraId="7891C7E1">
            <w:pPr>
              <w:keepNext w:val="0"/>
              <w:keepLines w:val="0"/>
              <w:suppressLineNumbers w:val="0"/>
              <w:adjustRightInd w:val="0"/>
              <w:snapToGrid w:val="0"/>
              <w:spacing w:before="0" w:beforeAutospacing="0" w:after="0" w:afterAutospacing="0"/>
              <w:ind w:left="0" w:right="0"/>
              <w:jc w:val="left"/>
              <w:rPr>
                <w:rFonts w:hint="eastAsia" w:ascii="宋体" w:hAnsi="宋体" w:cs="宋体" w:eastAsiaTheme="minorEastAsia"/>
                <w:kern w:val="2"/>
                <w:sz w:val="21"/>
                <w:szCs w:val="21"/>
                <w:lang w:val="en-US" w:eastAsia="zh-CN" w:bidi="ar-SA"/>
              </w:rPr>
            </w:pPr>
            <w:r>
              <w:rPr>
                <w:rFonts w:hint="eastAsia" w:ascii="宋体" w:hAnsi="宋体" w:cs="宋体"/>
                <w:color w:val="0000FF"/>
                <w:szCs w:val="21"/>
                <w:lang w:val="en-US" w:eastAsia="zh-CN"/>
              </w:rPr>
              <w:t>③</w:t>
            </w:r>
            <w:r>
              <w:rPr>
                <w:rFonts w:hint="eastAsia" w:ascii="宋体" w:hAnsi="宋体" w:cs="宋体"/>
                <w:color w:val="0000FF"/>
                <w:szCs w:val="21"/>
              </w:rPr>
              <w:t xml:space="preserve">未提供或方案计划不切合本项目的实际情况、合理完善性差、可行性差的对应项不得分。 </w:t>
            </w:r>
          </w:p>
        </w:tc>
      </w:tr>
      <w:tr w14:paraId="66918F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300BAE7">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3</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BDB189F">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1AE1CF">
            <w:pPr>
              <w:keepNext w:val="0"/>
              <w:keepLines w:val="0"/>
              <w:widowControl/>
              <w:suppressLineNumbers w:val="0"/>
              <w:wordWrap w:val="0"/>
              <w:spacing w:before="0" w:beforeAutospacing="0" w:after="0" w:afterAutospacing="0"/>
              <w:ind w:left="0" w:right="0"/>
              <w:jc w:val="center"/>
              <w:rPr>
                <w:rFonts w:hint="eastAsia" w:eastAsiaTheme="minorEastAsia"/>
                <w:b/>
                <w:bCs/>
                <w:color w:val="0000FF"/>
                <w:sz w:val="24"/>
                <w:lang w:val="en-US" w:eastAsia="zh-CN"/>
              </w:rPr>
            </w:pPr>
            <w:r>
              <w:rPr>
                <w:rFonts w:hint="eastAsia"/>
                <w:b/>
                <w:bCs/>
                <w:color w:val="0000FF"/>
                <w:sz w:val="24"/>
                <w:lang w:val="en-US" w:eastAsia="zh-CN"/>
              </w:rPr>
              <w:t>2</w:t>
            </w:r>
          </w:p>
        </w:tc>
      </w:tr>
      <w:tr w14:paraId="11478C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CB35407">
            <w:pPr>
              <w:keepNext w:val="0"/>
              <w:keepLines w:val="0"/>
              <w:suppressLineNumbers w:val="0"/>
              <w:spacing w:before="0" w:beforeAutospacing="0" w:after="0" w:afterAutospacing="0"/>
              <w:ind w:left="0" w:right="0"/>
              <w:jc w:val="center"/>
              <w:rPr>
                <w:rFonts w:hint="default" w:ascii="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shd w:val="clear" w:color="auto" w:fill="auto"/>
          </w:tcPr>
          <w:p w14:paraId="203D4439">
            <w:pPr>
              <w:keepNext w:val="0"/>
              <w:keepLines w:val="0"/>
              <w:suppressLineNumbers w:val="0"/>
              <w:spacing w:before="0" w:beforeAutospacing="0" w:after="0" w:afterAutospacing="0"/>
              <w:ind w:left="0" w:right="0"/>
              <w:rPr>
                <w:rFonts w:hint="default" w:ascii="宋体"/>
                <w:szCs w:val="21"/>
              </w:rPr>
            </w:pPr>
          </w:p>
        </w:tc>
      </w:tr>
      <w:tr w14:paraId="1362CF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231DDD65">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62F1BD">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序号</w:t>
            </w:r>
          </w:p>
        </w:tc>
        <w:tc>
          <w:tcPr>
            <w:tcW w:w="191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3E95E65">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评分因素</w:t>
            </w:r>
          </w:p>
        </w:tc>
        <w:tc>
          <w:tcPr>
            <w:tcW w:w="76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70E9A75">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权重(%)</w:t>
            </w:r>
          </w:p>
        </w:tc>
        <w:tc>
          <w:tcPr>
            <w:tcW w:w="502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824424B">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评分准则</w:t>
            </w:r>
          </w:p>
        </w:tc>
      </w:tr>
      <w:tr w14:paraId="135727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1583447">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0DECBD">
            <w:pPr>
              <w:keepNext w:val="0"/>
              <w:keepLines w:val="0"/>
              <w:widowControl/>
              <w:suppressLineNumbers w:val="0"/>
              <w:wordWrap w:val="0"/>
              <w:spacing w:before="0" w:beforeAutospacing="0" w:after="0" w:afterAutospacing="0"/>
              <w:ind w:left="0" w:right="0"/>
              <w:jc w:val="center"/>
              <w:textAlignment w:val="top"/>
              <w:rPr>
                <w:rFonts w:hint="default" w:asciiTheme="minorHAnsi" w:hAnsiTheme="minorHAnsi" w:eastAsiaTheme="minorEastAsia" w:cstheme="minorBidi"/>
                <w:kern w:val="2"/>
                <w:sz w:val="21"/>
                <w:szCs w:val="21"/>
                <w:lang w:val="en-US" w:eastAsia="zh-CN" w:bidi="ar-SA"/>
              </w:rPr>
            </w:pPr>
            <w:r>
              <w:rPr>
                <w:rFonts w:hint="eastAsia"/>
                <w:szCs w:val="21"/>
              </w:rPr>
              <w:t>1</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C1458C">
            <w:pPr>
              <w:keepNext w:val="0"/>
              <w:keepLines w:val="0"/>
              <w:widowControl/>
              <w:suppressLineNumbers w:val="0"/>
              <w:wordWrap w:val="0"/>
              <w:spacing w:before="0" w:beforeAutospacing="0" w:after="0" w:afterAutospacing="0"/>
              <w:ind w:left="0" w:right="0"/>
              <w:jc w:val="center"/>
              <w:textAlignment w:val="top"/>
              <w:rPr>
                <w:rFonts w:hint="eastAsia" w:asciiTheme="minorHAnsi" w:hAnsiTheme="minorHAnsi" w:eastAsiaTheme="minorEastAsia" w:cstheme="minorBidi"/>
                <w:kern w:val="2"/>
                <w:sz w:val="21"/>
                <w:szCs w:val="21"/>
                <w:lang w:val="en-US" w:eastAsia="zh-CN" w:bidi="ar-SA"/>
              </w:rPr>
            </w:pPr>
            <w:r>
              <w:rPr>
                <w:rFonts w:hint="eastAsia"/>
                <w:szCs w:val="21"/>
              </w:rPr>
              <w:t>经验评价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011A29">
            <w:pPr>
              <w:keepNext w:val="0"/>
              <w:keepLines w:val="0"/>
              <w:widowControl/>
              <w:suppressLineNumbers w:val="0"/>
              <w:wordWrap w:val="0"/>
              <w:spacing w:before="0" w:beforeAutospacing="0" w:after="0" w:afterAutospacing="0"/>
              <w:ind w:left="0" w:right="0"/>
              <w:jc w:val="center"/>
              <w:textAlignment w:val="top"/>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2</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top"/>
          </w:tcPr>
          <w:p w14:paraId="39BF775E">
            <w:pPr>
              <w:keepNext w:val="0"/>
              <w:keepLines w:val="0"/>
              <w:widowControl/>
              <w:numPr>
                <w:ilvl w:val="0"/>
                <w:numId w:val="3"/>
              </w:numPr>
              <w:suppressLineNumbers w:val="0"/>
              <w:wordWrap w:val="0"/>
              <w:spacing w:before="0" w:beforeAutospacing="0" w:after="0" w:afterAutospacing="0"/>
              <w:ind w:left="0" w:right="0"/>
              <w:jc w:val="left"/>
              <w:textAlignment w:val="top"/>
              <w:rPr>
                <w:rFonts w:hint="eastAsia" w:ascii="宋体" w:hAnsi="宋体" w:cs="宋体"/>
                <w:szCs w:val="21"/>
              </w:rPr>
            </w:pPr>
            <w:r>
              <w:rPr>
                <w:rFonts w:hint="eastAsia" w:ascii="宋体" w:hAnsi="宋体" w:cs="宋体"/>
                <w:szCs w:val="21"/>
              </w:rPr>
              <w:t>评审内容：</w:t>
            </w:r>
          </w:p>
          <w:p w14:paraId="74317592">
            <w:pPr>
              <w:keepNext w:val="0"/>
              <w:keepLines w:val="0"/>
              <w:widowControl/>
              <w:numPr>
                <w:ilvl w:val="0"/>
                <w:numId w:val="0"/>
              </w:numPr>
              <w:suppressLineNumbers w:val="0"/>
              <w:wordWrap w:val="0"/>
              <w:spacing w:before="0" w:beforeAutospacing="0" w:after="0" w:afterAutospacing="0"/>
              <w:ind w:left="0" w:right="0"/>
              <w:jc w:val="left"/>
              <w:textAlignment w:val="top"/>
              <w:rPr>
                <w:rFonts w:hint="default"/>
                <w:szCs w:val="21"/>
              </w:rPr>
            </w:pPr>
            <w:r>
              <w:rPr>
                <w:rFonts w:hint="eastAsia"/>
                <w:szCs w:val="21"/>
              </w:rPr>
              <w:t>2022年1月1日（以合同签订日期为准）以后，投标人具有</w:t>
            </w:r>
            <w:r>
              <w:rPr>
                <w:rFonts w:hint="eastAsia"/>
                <w:b/>
                <w:bCs/>
                <w:szCs w:val="21"/>
                <w:lang w:val="en-US" w:eastAsia="zh-CN"/>
              </w:rPr>
              <w:t>教学一体机或功能室</w:t>
            </w:r>
            <w:r>
              <w:rPr>
                <w:rFonts w:hint="eastAsia"/>
                <w:b/>
                <w:bCs/>
                <w:szCs w:val="21"/>
              </w:rPr>
              <w:t>设备采购类</w:t>
            </w:r>
            <w:r>
              <w:rPr>
                <w:rFonts w:hint="eastAsia"/>
                <w:szCs w:val="21"/>
              </w:rPr>
              <w:t>项目经验，且履约评价为优或满意（或同等评价），每提供一个得 100 分，最高得100分。</w:t>
            </w:r>
          </w:p>
          <w:p w14:paraId="17671B4B">
            <w:pPr>
              <w:keepNext w:val="0"/>
              <w:keepLines w:val="0"/>
              <w:suppressLineNumbers w:val="0"/>
              <w:adjustRightInd w:val="0"/>
              <w:snapToGrid w:val="0"/>
              <w:spacing w:before="0" w:beforeAutospacing="0" w:after="0" w:afterAutospacing="0"/>
              <w:ind w:left="0" w:right="0"/>
              <w:jc w:val="left"/>
              <w:rPr>
                <w:rFonts w:hint="eastAsia" w:ascii="宋体" w:hAnsi="宋体" w:cs="宋体"/>
                <w:color w:val="0000FF"/>
                <w:szCs w:val="21"/>
                <w:highlight w:val="none"/>
                <w:lang w:eastAsia="zh-CN"/>
              </w:rPr>
            </w:pPr>
            <w:r>
              <w:rPr>
                <w:rFonts w:hint="eastAsia" w:ascii="宋体" w:hAnsi="宋体" w:cs="宋体"/>
                <w:color w:val="0000FF"/>
                <w:szCs w:val="21"/>
                <w:highlight w:val="none"/>
              </w:rPr>
              <w:t>（二）评审标准</w:t>
            </w:r>
            <w:r>
              <w:rPr>
                <w:rFonts w:hint="eastAsia" w:ascii="宋体" w:hAnsi="宋体" w:cs="宋体"/>
                <w:color w:val="0000FF"/>
                <w:szCs w:val="21"/>
                <w:highlight w:val="none"/>
                <w:lang w:eastAsia="zh-CN"/>
              </w:rPr>
              <w:t>：</w:t>
            </w:r>
          </w:p>
          <w:p w14:paraId="3FF7C8CC">
            <w:pPr>
              <w:keepNext w:val="0"/>
              <w:keepLines w:val="0"/>
              <w:numPr>
                <w:ilvl w:val="0"/>
                <w:numId w:val="4"/>
              </w:numPr>
              <w:suppressLineNumbers w:val="0"/>
              <w:spacing w:before="0" w:beforeAutospacing="0" w:after="0" w:afterAutospacing="0"/>
              <w:ind w:left="0" w:right="0"/>
              <w:rPr>
                <w:rFonts w:hint="eastAsia"/>
                <w:color w:val="0000FF"/>
                <w:sz w:val="21"/>
                <w:szCs w:val="21"/>
                <w:highlight w:val="none"/>
              </w:rPr>
            </w:pPr>
            <w:r>
              <w:rPr>
                <w:rFonts w:hint="eastAsia" w:ascii="宋体" w:hAnsi="宋体" w:cs="宋体"/>
                <w:color w:val="0000FF"/>
                <w:sz w:val="21"/>
                <w:szCs w:val="21"/>
                <w:highlight w:val="none"/>
              </w:rPr>
              <w:t>投标人同时提供：①合同关键页（内容至少包括合同首页、合同签约主体名称、采购内容页、与含签订合同双方的落款盖章、签订日期的关键页）扫描件；②设备配置清单扫描件；③验收报告，需加盖合同甲方（合同相对方）公章（或业务章）；</w:t>
            </w:r>
            <w:r>
              <w:rPr>
                <w:rFonts w:hint="eastAsia" w:ascii="宋体" w:hAnsi="宋体" w:cs="宋体"/>
                <w:color w:val="0000FF"/>
                <w:sz w:val="21"/>
                <w:szCs w:val="21"/>
                <w:highlight w:val="none"/>
                <w:lang w:val="en-US" w:eastAsia="zh-CN"/>
              </w:rPr>
              <w:t>④</w:t>
            </w:r>
            <w:r>
              <w:rPr>
                <w:rFonts w:hint="eastAsia" w:ascii="宋体" w:hAnsi="宋体" w:cs="宋体"/>
                <w:color w:val="0000FF"/>
                <w:sz w:val="21"/>
                <w:szCs w:val="21"/>
                <w:highlight w:val="none"/>
              </w:rPr>
              <w:t>履约评价证明，需加盖合同甲方（合同相对方）公章（或业务章）；</w:t>
            </w:r>
          </w:p>
          <w:p w14:paraId="1924ACD5">
            <w:pPr>
              <w:pStyle w:val="9"/>
              <w:ind w:left="0" w:leftChars="0" w:right="0" w:rightChars="0"/>
              <w:rPr>
                <w:rFonts w:hint="eastAsia" w:asciiTheme="minorHAnsi" w:hAnsiTheme="minorHAnsi" w:eastAsiaTheme="minorEastAsia" w:cstheme="minorBidi"/>
                <w:kern w:val="2"/>
                <w:sz w:val="21"/>
                <w:szCs w:val="21"/>
                <w:lang w:val="en-US" w:eastAsia="zh-CN" w:bidi="ar"/>
              </w:rPr>
            </w:pPr>
            <w:r>
              <w:rPr>
                <w:rFonts w:hint="eastAsia"/>
                <w:color w:val="0000FF"/>
                <w:sz w:val="21"/>
                <w:szCs w:val="21"/>
                <w:highlight w:val="none"/>
              </w:rPr>
              <w:t>2、未按要求提供证明材料（或证明材料无法判断是否符合评分要求）的不得分，原件备查。</w:t>
            </w:r>
          </w:p>
        </w:tc>
      </w:tr>
      <w:tr w14:paraId="3D9C8F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59DA812">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eastAsia" w:ascii="宋体" w:hAnsi="宋体" w:cs="宋体"/>
                <w:b/>
                <w:bCs/>
                <w:color w:val="0000FF"/>
                <w:kern w:val="0"/>
                <w:sz w:val="24"/>
                <w:lang w:bidi="ar"/>
              </w:rPr>
              <w:t>4</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15B3A0B">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eastAsia" w:ascii="宋体" w:hAnsi="宋体" w:cs="宋体"/>
                <w:b/>
                <w:bCs/>
                <w:color w:val="0000FF"/>
                <w:kern w:val="0"/>
                <w:sz w:val="24"/>
                <w:lang w:bidi="ar"/>
              </w:rPr>
              <w:t>诚信情况</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56EB46">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eastAsia"/>
                <w:b/>
                <w:bCs/>
                <w:color w:val="0000FF"/>
                <w:sz w:val="24"/>
              </w:rPr>
              <w:t>5</w:t>
            </w:r>
          </w:p>
        </w:tc>
      </w:tr>
      <w:tr w14:paraId="29E5C6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83392A">
            <w:pPr>
              <w:keepNext w:val="0"/>
              <w:keepLines w:val="0"/>
              <w:suppressLineNumbers w:val="0"/>
              <w:spacing w:before="0" w:beforeAutospacing="0" w:after="0" w:afterAutospacing="0"/>
              <w:ind w:left="0" w:right="0"/>
              <w:jc w:val="center"/>
              <w:rPr>
                <w:rFonts w:hint="default" w:ascii="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shd w:val="clear" w:color="auto" w:fill="auto"/>
          </w:tcPr>
          <w:p w14:paraId="6B1ECBAA">
            <w:pPr>
              <w:keepNext w:val="0"/>
              <w:keepLines w:val="0"/>
              <w:suppressLineNumbers w:val="0"/>
              <w:spacing w:before="0" w:beforeAutospacing="0" w:after="0" w:afterAutospacing="0"/>
              <w:ind w:left="0" w:right="0"/>
              <w:rPr>
                <w:rFonts w:hint="default" w:ascii="宋体"/>
                <w:szCs w:val="21"/>
              </w:rPr>
            </w:pPr>
          </w:p>
        </w:tc>
      </w:tr>
      <w:tr w14:paraId="3A8BEC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38EBFAF">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310E86A">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序号</w:t>
            </w:r>
          </w:p>
        </w:tc>
        <w:tc>
          <w:tcPr>
            <w:tcW w:w="191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7C1380D">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评分因素</w:t>
            </w:r>
          </w:p>
        </w:tc>
        <w:tc>
          <w:tcPr>
            <w:tcW w:w="76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DD7CEE9">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权重(%)</w:t>
            </w:r>
          </w:p>
        </w:tc>
        <w:tc>
          <w:tcPr>
            <w:tcW w:w="502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DE4FE8C">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评分准则</w:t>
            </w:r>
          </w:p>
        </w:tc>
      </w:tr>
      <w:tr w14:paraId="537194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0E6AF8">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1D741">
            <w:pPr>
              <w:keepNext w:val="0"/>
              <w:keepLines w:val="0"/>
              <w:widowControl/>
              <w:suppressLineNumbers w:val="0"/>
              <w:wordWrap w:val="0"/>
              <w:spacing w:before="0" w:beforeAutospacing="0" w:after="0" w:afterAutospacing="0"/>
              <w:ind w:left="0" w:right="0"/>
              <w:jc w:val="center"/>
              <w:textAlignment w:val="top"/>
              <w:rPr>
                <w:rFonts w:hint="default"/>
                <w:szCs w:val="21"/>
              </w:rPr>
            </w:pPr>
            <w:r>
              <w:rPr>
                <w:rFonts w:hint="eastAsia"/>
              </w:rPr>
              <w:t>1</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C30699">
            <w:pPr>
              <w:keepNext w:val="0"/>
              <w:keepLines w:val="0"/>
              <w:widowControl/>
              <w:suppressLineNumbers w:val="0"/>
              <w:wordWrap w:val="0"/>
              <w:spacing w:before="0" w:beforeAutospacing="0" w:after="0" w:afterAutospacing="0"/>
              <w:ind w:left="0" w:right="0"/>
              <w:jc w:val="center"/>
              <w:textAlignment w:val="top"/>
              <w:rPr>
                <w:rFonts w:hint="default" w:asciiTheme="minorHAnsi" w:hAnsiTheme="minorHAnsi" w:eastAsiaTheme="minorEastAsia" w:cstheme="minorBidi"/>
                <w:kern w:val="2"/>
                <w:sz w:val="21"/>
                <w:szCs w:val="21"/>
                <w:lang w:val="en-US" w:eastAsia="zh-CN" w:bidi="ar-SA"/>
              </w:rPr>
            </w:pPr>
            <w:r>
              <w:rPr>
                <w:rFonts w:hint="eastAsia"/>
              </w:rPr>
              <w:t>诚信情况</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B8FC48">
            <w:pPr>
              <w:keepNext w:val="0"/>
              <w:keepLines w:val="0"/>
              <w:widowControl/>
              <w:suppressLineNumbers w:val="0"/>
              <w:wordWrap w:val="0"/>
              <w:spacing w:before="0" w:beforeAutospacing="0" w:after="0" w:afterAutospacing="0"/>
              <w:ind w:left="0" w:right="0"/>
              <w:jc w:val="center"/>
              <w:textAlignment w:val="top"/>
              <w:rPr>
                <w:rFonts w:hint="default" w:asciiTheme="minorHAnsi" w:hAnsiTheme="minorHAnsi" w:eastAsiaTheme="minorEastAsia" w:cstheme="minorBidi"/>
                <w:kern w:val="2"/>
                <w:sz w:val="21"/>
                <w:szCs w:val="21"/>
                <w:lang w:val="en-US" w:eastAsia="zh-CN" w:bidi="ar-SA"/>
              </w:rPr>
            </w:pPr>
            <w:r>
              <w:rPr>
                <w:rFonts w:hint="eastAsia"/>
              </w:rPr>
              <w:t>5</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top"/>
          </w:tcPr>
          <w:p w14:paraId="4544192A">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7A482D66">
            <w:pPr>
              <w:pStyle w:val="7"/>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heme="minorHAnsi" w:hAnsiTheme="minorHAnsi" w:eastAsiaTheme="minorEastAsia" w:cstheme="minorBidi"/>
                <w:b/>
                <w:bCs/>
                <w:kern w:val="2"/>
                <w:sz w:val="24"/>
                <w:szCs w:val="22"/>
                <w:lang w:val="en-US" w:eastAsia="zh-CN" w:bidi="ar-SA"/>
              </w:rPr>
            </w:pPr>
            <w:r>
              <w:rPr>
                <w:rFonts w:hint="eastAsia" w:asciiTheme="minorEastAsia" w:hAnsiTheme="minorEastAsia" w:eastAsiaTheme="minorEastAsia" w:cstheme="minorEastAsia"/>
                <w:b w:val="0"/>
                <w:bCs w:val="0"/>
                <w:sz w:val="21"/>
                <w:szCs w:val="21"/>
                <w:lang w:val="en-US" w:eastAsia="zh-CN"/>
              </w:rPr>
              <w:t>查询渠道为通过“信用中国”(www.creditchina.gov.cn，下载信用信息报告)、“中国政府采购网”(www.ccgp.gov.cn)、“深圳市政府采购监管网”(http://zfcg.sz.gov.cn)、“</w:t>
            </w:r>
            <w:r>
              <w:rPr>
                <w:rFonts w:hint="eastAsia" w:asciiTheme="minorEastAsia" w:hAnsiTheme="minorEastAsia" w:eastAsiaTheme="minorEastAsia" w:cstheme="minorEastAsia"/>
                <w:b w:val="0"/>
                <w:bCs w:val="0"/>
                <w:color w:val="FF0000"/>
                <w:sz w:val="21"/>
                <w:szCs w:val="21"/>
                <w:lang w:val="en-US" w:eastAsia="zh-CN"/>
              </w:rPr>
              <w:t>深圳政府采购智慧平台信用库</w:t>
            </w:r>
            <w:r>
              <w:rPr>
                <w:rFonts w:hint="eastAsia" w:asciiTheme="minorEastAsia" w:hAnsiTheme="minorEastAsia" w:eastAsiaTheme="minorEastAsia" w:cstheme="minorEastAsia"/>
                <w:b w:val="0"/>
                <w:bCs w:val="0"/>
                <w:sz w:val="21"/>
                <w:szCs w:val="21"/>
                <w:lang w:val="en-US" w:eastAsia="zh-CN"/>
              </w:rPr>
              <w:t>”查询供应商信用信息，信用信息以开标当日的查询结果为准。</w:t>
            </w:r>
          </w:p>
        </w:tc>
      </w:tr>
      <w:bookmarkEnd w:id="2"/>
    </w:tbl>
    <w:p w14:paraId="1095E7CE">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3"/>
        <w:rPr>
          <w:rFonts w:hint="eastAsia"/>
        </w:rPr>
      </w:pPr>
    </w:p>
    <w:p w14:paraId="4F472A70">
      <w:pPr>
        <w:pStyle w:val="13"/>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投标人须知"/>
      <w:bookmarkEnd w:id="6"/>
      <w:bookmarkStart w:id="7" w:name="bt说明"/>
      <w:bookmarkEnd w:id="7"/>
      <w:bookmarkStart w:id="8" w:name="bt商务标投标文件格式"/>
      <w:bookmarkEnd w:id="8"/>
      <w:bookmarkStart w:id="9" w:name="bt其他资料由投标人自定"/>
      <w:bookmarkEnd w:id="9"/>
      <w:bookmarkStart w:id="10" w:name="bt合同条款"/>
      <w:bookmarkEnd w:id="10"/>
      <w:bookmarkStart w:id="11" w:name="bt投标人情况介绍"/>
      <w:bookmarkEnd w:id="11"/>
      <w:bookmarkStart w:id="12" w:name="bt合同格式"/>
      <w:bookmarkEnd w:id="12"/>
      <w:bookmarkStart w:id="13" w:name="合同格式"/>
      <w:bookmarkEnd w:id="13"/>
      <w:bookmarkStart w:id="14" w:name="bt其他资料2"/>
      <w:bookmarkEnd w:id="14"/>
      <w:bookmarkStart w:id="15" w:name="bt投标函"/>
      <w:bookmarkEnd w:id="15"/>
      <w:bookmarkStart w:id="16" w:name="bt项目管理班子配备情况"/>
      <w:bookmarkEnd w:id="16"/>
      <w:bookmarkStart w:id="17" w:name="bt合同条款及格式"/>
      <w:bookmarkEnd w:id="17"/>
      <w:bookmarkStart w:id="18" w:name="bt本工程承诺书"/>
      <w:bookmarkEnd w:id="18"/>
      <w:bookmarkStart w:id="19" w:name="bt开标一览表"/>
      <w:bookmarkEnd w:id="19"/>
      <w:bookmarkStart w:id="20" w:name="bt技术标投标文件格式"/>
      <w:bookmarkEnd w:id="20"/>
      <w:bookmarkStart w:id="21" w:name="bt投标文件签署授权委托书"/>
      <w:bookmarkEnd w:id="21"/>
      <w:bookmarkStart w:id="22" w:name="bt投标报价汇总表"/>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highlight w:val="none"/>
          <w:lang w:eastAsia="zh-CN"/>
        </w:rPr>
      </w:pPr>
      <w:r>
        <w:rPr>
          <w:rFonts w:hint="eastAsia" w:ascii="宋体" w:hAnsi="宋体" w:cs="宋体"/>
          <w:kern w:val="0"/>
          <w:szCs w:val="21"/>
          <w:highlight w:val="none"/>
          <w:lang w:val="en-US" w:eastAsia="zh-CN"/>
        </w:rPr>
        <w:t>9</w:t>
      </w:r>
      <w:r>
        <w:rPr>
          <w:rFonts w:hint="eastAsia" w:ascii="宋体" w:hAnsi="宋体" w:cs="宋体"/>
          <w:kern w:val="0"/>
          <w:szCs w:val="21"/>
          <w:highlight w:val="none"/>
        </w:rPr>
        <w:t>.本项目</w:t>
      </w:r>
      <w:r>
        <w:rPr>
          <w:rFonts w:hint="eastAsia" w:ascii="宋体" w:hAnsi="宋体" w:cs="宋体"/>
          <w:kern w:val="0"/>
          <w:szCs w:val="21"/>
          <w:highlight w:val="none"/>
          <w:lang w:val="en-US" w:eastAsia="zh-CN"/>
        </w:rPr>
        <w:t>全部</w:t>
      </w:r>
      <w:r>
        <w:rPr>
          <w:rFonts w:hint="eastAsia" w:ascii="宋体" w:hAnsi="宋体" w:cs="宋体"/>
          <w:kern w:val="0"/>
          <w:szCs w:val="21"/>
          <w:highlight w:val="none"/>
        </w:rPr>
        <w:t>专门面向中小企业采购：</w:t>
      </w:r>
      <w:r>
        <w:rPr>
          <w:rFonts w:hint="eastAsia" w:ascii="宋体" w:hAnsi="宋体" w:cs="宋体"/>
          <w:kern w:val="0"/>
          <w:szCs w:val="21"/>
          <w:highlight w:val="none"/>
          <w:lang w:val="en-US" w:eastAsia="zh-CN"/>
        </w:rPr>
        <w:t>否</w:t>
      </w:r>
      <w:r>
        <w:rPr>
          <w:rFonts w:hint="eastAsia" w:ascii="宋体" w:hAnsi="宋体" w:cs="宋体"/>
          <w:kern w:val="0"/>
          <w:szCs w:val="21"/>
          <w:highlight w:val="none"/>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jc w:val="center"/>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100052364"/>
      <w:bookmarkStart w:id="25" w:name="_Toc73518117"/>
      <w:bookmarkStart w:id="26" w:name="_Toc73521547"/>
      <w:bookmarkStart w:id="27" w:name="_Toc60560625"/>
      <w:bookmarkStart w:id="28" w:name="_Toc73521635"/>
      <w:bookmarkStart w:id="29" w:name="_Toc101074876"/>
      <w:bookmarkStart w:id="30" w:name="_Toc73517639"/>
      <w:bookmarkStart w:id="31" w:name="_Toc60631620"/>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keepNext w:val="0"/>
              <w:keepLines w:val="0"/>
              <w:suppressLineNumbers w:val="0"/>
              <w:spacing w:before="0" w:beforeAutospacing="0" w:after="0" w:afterAutospacing="0"/>
              <w:ind w:left="0" w:right="0"/>
              <w:jc w:val="center"/>
              <w:rPr>
                <w:rFonts w:hint="default"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涉及事项</w:t>
            </w:r>
          </w:p>
        </w:tc>
        <w:tc>
          <w:tcPr>
            <w:tcW w:w="4980" w:type="dxa"/>
            <w:noWrap w:val="0"/>
            <w:vAlign w:val="center"/>
          </w:tcPr>
          <w:p w14:paraId="6BAA908A">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 xml:space="preserve">具 </w:t>
            </w:r>
            <w:r>
              <w:rPr>
                <w:rFonts w:hint="default" w:ascii="宋体" w:hAnsi="宋体"/>
                <w:b/>
                <w:bCs/>
              </w:rPr>
              <w:t xml:space="preserve"> </w:t>
            </w:r>
            <w:r>
              <w:rPr>
                <w:rFonts w:hint="eastAsia" w:ascii="宋体" w:hAnsi="宋体"/>
                <w:b/>
                <w:bCs/>
              </w:rPr>
              <w:t xml:space="preserve">体 </w:t>
            </w:r>
            <w:r>
              <w:rPr>
                <w:rFonts w:hint="default" w:ascii="宋体" w:hAnsi="宋体"/>
                <w:b/>
                <w:bCs/>
              </w:rPr>
              <w:t xml:space="preserve"> </w:t>
            </w:r>
            <w:r>
              <w:rPr>
                <w:rFonts w:hint="eastAsia" w:ascii="宋体" w:hAnsi="宋体"/>
                <w:b/>
                <w:bCs/>
              </w:rPr>
              <w:t xml:space="preserve">补 </w:t>
            </w:r>
            <w:r>
              <w:rPr>
                <w:rFonts w:hint="default" w:ascii="宋体" w:hAnsi="宋体"/>
                <w:b/>
                <w:bCs/>
              </w:rPr>
              <w:t xml:space="preserve"> </w:t>
            </w:r>
            <w:r>
              <w:rPr>
                <w:rFonts w:hint="eastAsia" w:ascii="宋体" w:hAnsi="宋体"/>
                <w:b/>
                <w:bCs/>
              </w:rPr>
              <w:t xml:space="preserve">充 </w:t>
            </w:r>
            <w:r>
              <w:rPr>
                <w:rFonts w:hint="default" w:ascii="宋体" w:hAnsi="宋体"/>
                <w:b/>
                <w:bCs/>
              </w:rPr>
              <w:t xml:space="preserve"> </w:t>
            </w:r>
            <w:r>
              <w:rPr>
                <w:rFonts w:hint="eastAsia" w:ascii="宋体" w:hAnsi="宋体"/>
                <w:b/>
                <w:bCs/>
              </w:rPr>
              <w:t xml:space="preserve">内 </w:t>
            </w:r>
            <w:r>
              <w:rPr>
                <w:rFonts w:hint="default"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.1</w:t>
            </w:r>
          </w:p>
        </w:tc>
        <w:tc>
          <w:tcPr>
            <w:tcW w:w="2409" w:type="dxa"/>
            <w:noWrap w:val="0"/>
            <w:vAlign w:val="center"/>
          </w:tcPr>
          <w:p w14:paraId="053EDEC5">
            <w:pPr>
              <w:keepNext w:val="0"/>
              <w:keepLines w:val="0"/>
              <w:suppressLineNumbers w:val="0"/>
              <w:spacing w:before="0" w:beforeAutospacing="0" w:after="0" w:afterAutospacing="0"/>
              <w:ind w:left="0" w:right="0"/>
              <w:jc w:val="center"/>
              <w:rPr>
                <w:rFonts w:hint="default"/>
              </w:rPr>
            </w:pPr>
            <w:r>
              <w:rPr>
                <w:rFonts w:hint="eastAsia"/>
              </w:rPr>
              <w:t>采购人</w:t>
            </w:r>
          </w:p>
        </w:tc>
        <w:tc>
          <w:tcPr>
            <w:tcW w:w="4980" w:type="dxa"/>
            <w:noWrap w:val="0"/>
            <w:vAlign w:val="center"/>
          </w:tcPr>
          <w:p w14:paraId="313E5BCD">
            <w:pPr>
              <w:keepNext w:val="0"/>
              <w:keepLines w:val="0"/>
              <w:suppressLineNumbers w:val="0"/>
              <w:spacing w:before="0" w:beforeAutospacing="0" w:after="0" w:afterAutospacing="0"/>
              <w:ind w:left="0" w:right="0"/>
              <w:jc w:val="center"/>
              <w:rPr>
                <w:rFonts w:hint="default" w:ascii="宋体" w:hAnsi="宋体"/>
              </w:rPr>
            </w:pPr>
            <w:r>
              <w:rPr>
                <w:rFonts w:hint="default" w:ascii="宋体" w:hAnsi="宋体"/>
                <w:b/>
                <w:bCs/>
              </w:rPr>
              <w:t>深圳市宝安区上星学校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.2</w:t>
            </w:r>
          </w:p>
        </w:tc>
        <w:tc>
          <w:tcPr>
            <w:tcW w:w="2409" w:type="dxa"/>
            <w:noWrap w:val="0"/>
            <w:vAlign w:val="center"/>
          </w:tcPr>
          <w:p w14:paraId="4ABA4CA9">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政府集中采购机构</w:t>
            </w:r>
          </w:p>
        </w:tc>
        <w:tc>
          <w:tcPr>
            <w:tcW w:w="4980" w:type="dxa"/>
            <w:noWrap w:val="0"/>
            <w:vAlign w:val="center"/>
          </w:tcPr>
          <w:p w14:paraId="0EECEFC5">
            <w:pPr>
              <w:keepNext w:val="0"/>
              <w:keepLines w:val="0"/>
              <w:suppressLineNumbers w:val="0"/>
              <w:spacing w:before="0" w:beforeAutospacing="0" w:after="0" w:afterAutospacing="0"/>
              <w:ind w:left="0" w:right="0"/>
              <w:jc w:val="center"/>
              <w:rPr>
                <w:rFonts w:hint="default"/>
              </w:rPr>
            </w:pPr>
            <w:r>
              <w:rPr>
                <w:rFonts w:hint="eastAsia"/>
              </w:rPr>
              <w:t>深圳公共资源交易中心</w:t>
            </w:r>
          </w:p>
          <w:p w14:paraId="0D5856B4">
            <w:pPr>
              <w:keepNext w:val="0"/>
              <w:keepLines w:val="0"/>
              <w:suppressLineNumbers w:val="0"/>
              <w:spacing w:before="0" w:beforeAutospacing="0" w:after="0" w:afterAutospacing="0"/>
              <w:ind w:left="0" w:right="0"/>
              <w:jc w:val="center"/>
              <w:rPr>
                <w:rFonts w:hint="default"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9</w:t>
            </w:r>
          </w:p>
        </w:tc>
        <w:tc>
          <w:tcPr>
            <w:tcW w:w="2409" w:type="dxa"/>
            <w:noWrap w:val="0"/>
            <w:vAlign w:val="center"/>
          </w:tcPr>
          <w:p w14:paraId="4E1F716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踏勘现场</w:t>
            </w:r>
          </w:p>
        </w:tc>
        <w:tc>
          <w:tcPr>
            <w:tcW w:w="4980" w:type="dxa"/>
            <w:noWrap w:val="0"/>
            <w:vAlign w:val="center"/>
          </w:tcPr>
          <w:p w14:paraId="7BAA7C08">
            <w:pPr>
              <w:keepNext w:val="0"/>
              <w:keepLines w:val="0"/>
              <w:suppressLineNumbers w:val="0"/>
              <w:spacing w:before="0" w:beforeAutospacing="0" w:after="0" w:afterAutospacing="0"/>
              <w:ind w:left="0" w:right="0"/>
              <w:jc w:val="center"/>
              <w:rPr>
                <w:rFonts w:hint="default"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0</w:t>
            </w:r>
          </w:p>
        </w:tc>
        <w:tc>
          <w:tcPr>
            <w:tcW w:w="2409" w:type="dxa"/>
            <w:noWrap w:val="0"/>
            <w:vAlign w:val="center"/>
          </w:tcPr>
          <w:p w14:paraId="7F7F5D5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标前会议</w:t>
            </w:r>
          </w:p>
        </w:tc>
        <w:tc>
          <w:tcPr>
            <w:tcW w:w="4980" w:type="dxa"/>
            <w:noWrap w:val="0"/>
            <w:vAlign w:val="center"/>
          </w:tcPr>
          <w:p w14:paraId="76B6A702">
            <w:pPr>
              <w:keepNext w:val="0"/>
              <w:keepLines w:val="0"/>
              <w:suppressLineNumbers w:val="0"/>
              <w:spacing w:before="0" w:beforeAutospacing="0" w:after="0" w:afterAutospacing="0"/>
              <w:ind w:left="0" w:right="0"/>
              <w:jc w:val="center"/>
              <w:rPr>
                <w:rFonts w:hint="default"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2</w:t>
            </w:r>
            <w:r>
              <w:rPr>
                <w:rFonts w:hint="eastAsia" w:ascii="宋体" w:hAnsi="宋体"/>
              </w:rPr>
              <w:t>/1</w:t>
            </w:r>
            <w:r>
              <w:rPr>
                <w:rFonts w:hint="default" w:ascii="宋体" w:hAnsi="宋体"/>
              </w:rPr>
              <w:t>3</w:t>
            </w:r>
          </w:p>
        </w:tc>
        <w:tc>
          <w:tcPr>
            <w:tcW w:w="2409" w:type="dxa"/>
            <w:noWrap w:val="0"/>
            <w:vAlign w:val="center"/>
          </w:tcPr>
          <w:p w14:paraId="256B42B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招标文件的澄清和修改</w:t>
            </w:r>
          </w:p>
        </w:tc>
        <w:tc>
          <w:tcPr>
            <w:tcW w:w="4980" w:type="dxa"/>
            <w:noWrap w:val="0"/>
            <w:vAlign w:val="center"/>
          </w:tcPr>
          <w:p w14:paraId="40D9E487">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0</w:t>
            </w:r>
          </w:p>
        </w:tc>
        <w:tc>
          <w:tcPr>
            <w:tcW w:w="2409" w:type="dxa"/>
            <w:noWrap w:val="0"/>
            <w:vAlign w:val="center"/>
          </w:tcPr>
          <w:p w14:paraId="7C9F687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投标有效期</w:t>
            </w:r>
          </w:p>
        </w:tc>
        <w:tc>
          <w:tcPr>
            <w:tcW w:w="4980" w:type="dxa"/>
            <w:noWrap w:val="0"/>
            <w:vAlign w:val="center"/>
          </w:tcPr>
          <w:p w14:paraId="7ACF040F">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2</w:t>
            </w:r>
          </w:p>
        </w:tc>
        <w:tc>
          <w:tcPr>
            <w:tcW w:w="2409" w:type="dxa"/>
            <w:noWrap w:val="0"/>
            <w:vAlign w:val="center"/>
          </w:tcPr>
          <w:p w14:paraId="3AB4C32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投标人的替代方案</w:t>
            </w:r>
          </w:p>
        </w:tc>
        <w:tc>
          <w:tcPr>
            <w:tcW w:w="4980" w:type="dxa"/>
            <w:noWrap w:val="0"/>
            <w:vAlign w:val="center"/>
          </w:tcPr>
          <w:p w14:paraId="49BFE542">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5</w:t>
            </w:r>
          </w:p>
        </w:tc>
        <w:tc>
          <w:tcPr>
            <w:tcW w:w="2409" w:type="dxa"/>
            <w:noWrap w:val="0"/>
            <w:vAlign w:val="center"/>
          </w:tcPr>
          <w:p w14:paraId="4523C6A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投标文件的大小</w:t>
            </w:r>
          </w:p>
        </w:tc>
        <w:tc>
          <w:tcPr>
            <w:tcW w:w="4980" w:type="dxa"/>
            <w:noWrap w:val="0"/>
            <w:vAlign w:val="center"/>
          </w:tcPr>
          <w:p w14:paraId="57E8EEA5">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6</w:t>
            </w:r>
          </w:p>
        </w:tc>
        <w:tc>
          <w:tcPr>
            <w:tcW w:w="2409" w:type="dxa"/>
            <w:noWrap w:val="0"/>
            <w:vAlign w:val="center"/>
          </w:tcPr>
          <w:p w14:paraId="0CA4586E">
            <w:pPr>
              <w:keepNext w:val="0"/>
              <w:keepLines w:val="0"/>
              <w:suppressLineNumbers w:val="0"/>
              <w:spacing w:before="0" w:beforeAutospacing="0" w:after="0" w:afterAutospacing="0"/>
              <w:ind w:left="0" w:right="0"/>
              <w:jc w:val="center"/>
              <w:rPr>
                <w:rFonts w:hint="default"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keepNext w:val="0"/>
              <w:keepLines w:val="0"/>
              <w:suppressLineNumbers w:val="0"/>
              <w:spacing w:before="0" w:beforeAutospacing="0" w:after="0" w:afterAutospacing="0"/>
              <w:ind w:left="0" w:right="0"/>
              <w:jc w:val="center"/>
              <w:rPr>
                <w:rFonts w:hint="default"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7</w:t>
            </w:r>
          </w:p>
        </w:tc>
        <w:tc>
          <w:tcPr>
            <w:tcW w:w="2409" w:type="dxa"/>
            <w:noWrap w:val="0"/>
            <w:vAlign w:val="center"/>
          </w:tcPr>
          <w:p w14:paraId="6CA5D32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评审方法</w:t>
            </w:r>
          </w:p>
        </w:tc>
        <w:tc>
          <w:tcPr>
            <w:tcW w:w="4980" w:type="dxa"/>
            <w:noWrap w:val="0"/>
            <w:vAlign w:val="center"/>
          </w:tcPr>
          <w:p w14:paraId="5F6F9B93">
            <w:pPr>
              <w:keepNext w:val="0"/>
              <w:keepLines w:val="0"/>
              <w:suppressLineNumbers w:val="0"/>
              <w:spacing w:before="0" w:beforeAutospacing="0" w:after="0" w:afterAutospacing="0"/>
              <w:ind w:left="0" w:right="0"/>
              <w:jc w:val="center"/>
              <w:rPr>
                <w:rFonts w:hint="default"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8</w:t>
            </w:r>
          </w:p>
        </w:tc>
        <w:tc>
          <w:tcPr>
            <w:tcW w:w="2409" w:type="dxa"/>
            <w:noWrap w:val="0"/>
            <w:vAlign w:val="center"/>
          </w:tcPr>
          <w:p w14:paraId="36DD00B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定标方法</w:t>
            </w:r>
          </w:p>
        </w:tc>
        <w:tc>
          <w:tcPr>
            <w:tcW w:w="4980" w:type="dxa"/>
            <w:noWrap w:val="0"/>
            <w:vAlign w:val="center"/>
          </w:tcPr>
          <w:p w14:paraId="0056E885">
            <w:pPr>
              <w:keepNext w:val="0"/>
              <w:keepLines w:val="0"/>
              <w:suppressLineNumbers w:val="0"/>
              <w:spacing w:before="0" w:beforeAutospacing="0" w:after="0" w:afterAutospacing="0"/>
              <w:ind w:left="0" w:right="0"/>
              <w:jc w:val="center"/>
              <w:rPr>
                <w:rFonts w:hint="default"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w:t>
            </w:r>
            <w:r>
              <w:rPr>
                <w:rFonts w:hint="default" w:ascii="宋体" w:hAnsi="宋体"/>
              </w:rPr>
              <w:t>6</w:t>
            </w:r>
          </w:p>
        </w:tc>
        <w:tc>
          <w:tcPr>
            <w:tcW w:w="2409" w:type="dxa"/>
            <w:noWrap w:val="0"/>
            <w:vAlign w:val="center"/>
          </w:tcPr>
          <w:p w14:paraId="416F306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履约担保</w:t>
            </w:r>
          </w:p>
        </w:tc>
        <w:tc>
          <w:tcPr>
            <w:tcW w:w="4980" w:type="dxa"/>
            <w:noWrap w:val="0"/>
            <w:vAlign w:val="center"/>
          </w:tcPr>
          <w:p w14:paraId="45B9BFBE">
            <w:pPr>
              <w:keepNext w:val="0"/>
              <w:keepLines w:val="0"/>
              <w:suppressLineNumbers w:val="0"/>
              <w:spacing w:before="0" w:beforeAutospacing="0" w:after="0" w:afterAutospacing="0"/>
              <w:ind w:left="0" w:right="0"/>
              <w:jc w:val="center"/>
              <w:rPr>
                <w:rFonts w:hint="default"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keepNext w:val="0"/>
              <w:keepLines w:val="0"/>
              <w:suppressLineNumbers w:val="0"/>
              <w:spacing w:before="0" w:beforeAutospacing="0" w:after="0" w:afterAutospacing="0"/>
              <w:ind w:left="0" w:right="0"/>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keepNext w:val="0"/>
              <w:keepLines w:val="0"/>
              <w:suppressLineNumbers w:val="0"/>
              <w:spacing w:before="0" w:beforeAutospacing="0" w:after="0" w:afterAutospacing="0"/>
              <w:ind w:left="0" w:right="0"/>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keepNext w:val="0"/>
              <w:keepLines w:val="0"/>
              <w:suppressLineNumbers w:val="0"/>
              <w:spacing w:before="0" w:beforeAutospacing="0" w:after="0" w:afterAutospacing="0"/>
              <w:ind w:left="0" w:right="0"/>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noWrap w:val="0"/>
            <w:vAlign w:val="top"/>
          </w:tcPr>
          <w:p w14:paraId="6714063C">
            <w:pPr>
              <w:keepNext w:val="0"/>
              <w:keepLines w:val="0"/>
              <w:suppressLineNumbers w:val="0"/>
              <w:spacing w:before="0" w:beforeAutospacing="0" w:after="0" w:afterAutospacing="0"/>
              <w:ind w:left="0" w:right="0"/>
              <w:jc w:val="center"/>
              <w:rPr>
                <w:rFonts w:hint="default"/>
              </w:rPr>
            </w:pPr>
            <w:r>
              <w:rPr>
                <w:rFonts w:hint="eastAsia"/>
              </w:rPr>
              <w:t>评标方法</w:t>
            </w:r>
          </w:p>
        </w:tc>
        <w:tc>
          <w:tcPr>
            <w:tcW w:w="3235" w:type="dxa"/>
            <w:noWrap w:val="0"/>
            <w:vAlign w:val="top"/>
          </w:tcPr>
          <w:p w14:paraId="4D17BABD">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keepNext w:val="0"/>
              <w:keepLines w:val="0"/>
              <w:suppressLineNumbers w:val="0"/>
              <w:spacing w:before="0" w:beforeAutospacing="0" w:after="0" w:afterAutospacing="0"/>
              <w:ind w:left="0" w:right="0"/>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keepNext w:val="0"/>
              <w:keepLines w:val="0"/>
              <w:suppressLineNumbers w:val="0"/>
              <w:spacing w:before="0" w:beforeAutospacing="0" w:after="0" w:afterAutospacing="0"/>
              <w:ind w:left="0" w:right="0"/>
              <w:jc w:val="center"/>
              <w:rPr>
                <w:rFonts w:hint="default"/>
              </w:rPr>
            </w:pPr>
            <w:r>
              <w:rPr>
                <w:rFonts w:hint="eastAsia"/>
              </w:rPr>
              <w:t>候选中标供应商家数</w:t>
            </w:r>
          </w:p>
        </w:tc>
        <w:tc>
          <w:tcPr>
            <w:tcW w:w="3235" w:type="dxa"/>
            <w:noWrap w:val="0"/>
            <w:vAlign w:val="top"/>
          </w:tcPr>
          <w:p w14:paraId="5F6818D5">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t>1</w:t>
            </w:r>
          </w:p>
        </w:tc>
        <w:tc>
          <w:tcPr>
            <w:tcW w:w="2450" w:type="dxa"/>
            <w:noWrap w:val="0"/>
            <w:vAlign w:val="top"/>
          </w:tcPr>
          <w:p w14:paraId="7884D400">
            <w:pPr>
              <w:keepNext w:val="0"/>
              <w:keepLines w:val="0"/>
              <w:suppressLineNumbers w:val="0"/>
              <w:spacing w:before="0" w:beforeAutospacing="0" w:after="0" w:afterAutospacing="0"/>
              <w:ind w:left="0" w:right="0"/>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keepNext w:val="0"/>
              <w:keepLines w:val="0"/>
              <w:suppressLineNumbers w:val="0"/>
              <w:spacing w:before="0" w:beforeAutospacing="0" w:after="0" w:afterAutospacing="0"/>
              <w:ind w:left="0" w:right="0"/>
              <w:jc w:val="center"/>
              <w:rPr>
                <w:rFonts w:hint="default"/>
              </w:rPr>
            </w:pPr>
            <w:r>
              <w:rPr>
                <w:rFonts w:hint="eastAsia"/>
              </w:rPr>
              <w:t>中标供应商家数</w:t>
            </w:r>
          </w:p>
        </w:tc>
        <w:tc>
          <w:tcPr>
            <w:tcW w:w="3235" w:type="dxa"/>
            <w:noWrap w:val="0"/>
            <w:vAlign w:val="top"/>
          </w:tcPr>
          <w:p w14:paraId="7378160A">
            <w:pPr>
              <w:keepNext w:val="0"/>
              <w:keepLines w:val="0"/>
              <w:suppressLineNumbers w:val="0"/>
              <w:spacing w:before="0" w:beforeAutospacing="0" w:after="0" w:afterAutospacing="0"/>
              <w:ind w:left="0" w:right="0"/>
              <w:jc w:val="center"/>
              <w:rPr>
                <w:rFonts w:hint="default"/>
              </w:rPr>
            </w:pPr>
            <w:r>
              <w:rPr>
                <w:rFonts w:hint="eastAsia"/>
              </w:rPr>
              <w:t>1</w:t>
            </w:r>
          </w:p>
        </w:tc>
        <w:tc>
          <w:tcPr>
            <w:tcW w:w="2450" w:type="dxa"/>
            <w:noWrap w:val="0"/>
            <w:vAlign w:val="top"/>
          </w:tcPr>
          <w:p w14:paraId="002A4D89">
            <w:pPr>
              <w:keepNext w:val="0"/>
              <w:keepLines w:val="0"/>
              <w:suppressLineNumbers w:val="0"/>
              <w:spacing w:before="0" w:beforeAutospacing="0" w:after="0" w:afterAutospacing="0"/>
              <w:ind w:left="0" w:right="0"/>
              <w:jc w:val="center"/>
              <w:rPr>
                <w:rFonts w:hint="eastAsia"/>
              </w:rPr>
            </w:pPr>
            <w:r>
              <w:rPr>
                <w:rFonts w:hint="eastAsia"/>
              </w:rPr>
              <w:t>1</w:t>
            </w:r>
          </w:p>
        </w:tc>
      </w:tr>
    </w:tbl>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 xml:space="preserve">10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keepNext w:val="0"/>
              <w:keepLines w:val="0"/>
              <w:widowControl/>
              <w:suppressLineNumbers w:val="0"/>
              <w:spacing w:before="0" w:beforeAutospacing="0" w:after="0" w:afterAutospacing="0" w:line="360" w:lineRule="auto"/>
              <w:ind w:left="0" w:right="0"/>
              <w:jc w:val="center"/>
              <w:rPr>
                <w:rFonts w:hint="default"/>
              </w:rP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keepNext w:val="0"/>
              <w:keepLines w:val="0"/>
              <w:widowControl/>
              <w:suppressLineNumbers w:val="0"/>
              <w:spacing w:before="0" w:beforeAutospacing="0" w:after="0" w:afterAutospacing="0" w:line="360" w:lineRule="auto"/>
              <w:ind w:left="0" w:right="0"/>
              <w:jc w:val="center"/>
              <w:rPr>
                <w:rFonts w:hint="default"/>
              </w:rPr>
            </w:pPr>
            <w:r>
              <w:rPr>
                <w:rFonts w:hint="eastAsia"/>
              </w:rPr>
              <w:t>货物采购</w:t>
            </w:r>
          </w:p>
        </w:tc>
        <w:tc>
          <w:tcPr>
            <w:tcW w:w="1799" w:type="dxa"/>
            <w:vAlign w:val="center"/>
          </w:tcPr>
          <w:p w14:paraId="51783A6F">
            <w:pPr>
              <w:keepNext w:val="0"/>
              <w:keepLines w:val="0"/>
              <w:widowControl/>
              <w:suppressLineNumbers w:val="0"/>
              <w:spacing w:before="0" w:beforeAutospacing="0" w:after="0" w:afterAutospacing="0" w:line="360" w:lineRule="auto"/>
              <w:ind w:left="0" w:right="0"/>
              <w:jc w:val="center"/>
              <w:rPr>
                <w:rFonts w:hint="default"/>
              </w:rPr>
            </w:pPr>
            <w:r>
              <w:rPr>
                <w:rFonts w:hint="eastAsia"/>
              </w:rPr>
              <w:t>服务采购</w:t>
            </w:r>
          </w:p>
        </w:tc>
        <w:tc>
          <w:tcPr>
            <w:tcW w:w="1799" w:type="dxa"/>
            <w:vAlign w:val="center"/>
          </w:tcPr>
          <w:p w14:paraId="4F4F410B">
            <w:pPr>
              <w:keepNext w:val="0"/>
              <w:keepLines w:val="0"/>
              <w:widowControl/>
              <w:suppressLineNumbers w:val="0"/>
              <w:spacing w:before="0" w:beforeAutospacing="0" w:after="0" w:afterAutospacing="0" w:line="360" w:lineRule="auto"/>
              <w:ind w:left="0" w:right="0"/>
              <w:jc w:val="center"/>
              <w:rPr>
                <w:rFonts w:hint="default"/>
              </w:rP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100万元以下</w:t>
            </w:r>
          </w:p>
        </w:tc>
        <w:tc>
          <w:tcPr>
            <w:tcW w:w="1799" w:type="dxa"/>
            <w:vAlign w:val="center"/>
          </w:tcPr>
          <w:p w14:paraId="4A1E04D4">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7C75C9CF">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189C6D5C">
            <w:pPr>
              <w:keepNext w:val="0"/>
              <w:keepLines w:val="0"/>
              <w:widowControl/>
              <w:suppressLineNumbers w:val="0"/>
              <w:spacing w:before="0" w:beforeAutospacing="0" w:after="0" w:afterAutospacing="0" w:line="360" w:lineRule="auto"/>
              <w:ind w:left="0" w:right="0"/>
              <w:jc w:val="center"/>
              <w:rPr>
                <w:rFonts w:hint="default"/>
              </w:rP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100万元（含）-500万元</w:t>
            </w:r>
          </w:p>
        </w:tc>
        <w:tc>
          <w:tcPr>
            <w:tcW w:w="1799" w:type="dxa"/>
            <w:vAlign w:val="center"/>
          </w:tcPr>
          <w:p w14:paraId="6A9DCA2A">
            <w:pPr>
              <w:keepNext w:val="0"/>
              <w:keepLines w:val="0"/>
              <w:widowControl/>
              <w:suppressLineNumbers w:val="0"/>
              <w:spacing w:before="0" w:beforeAutospacing="0" w:after="0" w:afterAutospacing="0" w:line="360" w:lineRule="auto"/>
              <w:ind w:left="0" w:right="0"/>
              <w:jc w:val="center"/>
              <w:rPr>
                <w:rFonts w:hint="default"/>
              </w:rPr>
            </w:pPr>
            <w:r>
              <w:rPr>
                <w:rFonts w:hint="eastAsia"/>
              </w:rPr>
              <w:t>1.1%</w:t>
            </w:r>
          </w:p>
        </w:tc>
        <w:tc>
          <w:tcPr>
            <w:tcW w:w="1799" w:type="dxa"/>
            <w:vAlign w:val="center"/>
          </w:tcPr>
          <w:p w14:paraId="7A700656">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311B0B06">
            <w:pPr>
              <w:keepNext w:val="0"/>
              <w:keepLines w:val="0"/>
              <w:widowControl/>
              <w:suppressLineNumbers w:val="0"/>
              <w:spacing w:before="0" w:beforeAutospacing="0" w:after="0" w:afterAutospacing="0" w:line="360" w:lineRule="auto"/>
              <w:ind w:left="0" w:right="0"/>
              <w:jc w:val="center"/>
              <w:rPr>
                <w:rFonts w:hint="default"/>
              </w:rP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keepNext w:val="0"/>
              <w:keepLines w:val="0"/>
              <w:widowControl/>
              <w:suppressLineNumbers w:val="0"/>
              <w:spacing w:before="0" w:beforeAutospacing="0" w:after="0" w:afterAutospacing="0" w:line="360" w:lineRule="auto"/>
              <w:ind w:left="0" w:right="0"/>
              <w:jc w:val="center"/>
              <w:rPr>
                <w:rFonts w:hint="default"/>
              </w:rPr>
            </w:pPr>
            <w:r>
              <w:rPr>
                <w:rFonts w:hint="eastAsia"/>
              </w:rPr>
              <w:t>500万元（含）-1000万元</w:t>
            </w:r>
          </w:p>
        </w:tc>
        <w:tc>
          <w:tcPr>
            <w:tcW w:w="1799" w:type="dxa"/>
            <w:vAlign w:val="center"/>
          </w:tcPr>
          <w:p w14:paraId="0126FC62">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3C005815">
            <w:pPr>
              <w:keepNext w:val="0"/>
              <w:keepLines w:val="0"/>
              <w:widowControl/>
              <w:suppressLineNumbers w:val="0"/>
              <w:spacing w:before="0" w:beforeAutospacing="0" w:after="0" w:afterAutospacing="0" w:line="360" w:lineRule="auto"/>
              <w:ind w:left="0" w:right="0"/>
              <w:jc w:val="center"/>
              <w:rPr>
                <w:rFonts w:hint="default"/>
              </w:rPr>
            </w:pPr>
            <w:r>
              <w:rPr>
                <w:rFonts w:hint="eastAsia"/>
              </w:rPr>
              <w:t>0.45%</w:t>
            </w:r>
          </w:p>
        </w:tc>
        <w:tc>
          <w:tcPr>
            <w:tcW w:w="1799" w:type="dxa"/>
            <w:vAlign w:val="center"/>
          </w:tcPr>
          <w:p w14:paraId="503295A1">
            <w:pPr>
              <w:keepNext w:val="0"/>
              <w:keepLines w:val="0"/>
              <w:widowControl/>
              <w:suppressLineNumbers w:val="0"/>
              <w:spacing w:before="0" w:beforeAutospacing="0" w:after="0" w:afterAutospacing="0" w:line="360" w:lineRule="auto"/>
              <w:ind w:left="0" w:right="0"/>
              <w:jc w:val="center"/>
              <w:rPr>
                <w:rFonts w:hint="default"/>
              </w:rP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keepNext w:val="0"/>
              <w:keepLines w:val="0"/>
              <w:widowControl/>
              <w:suppressLineNumbers w:val="0"/>
              <w:spacing w:before="0" w:beforeAutospacing="0" w:after="0" w:afterAutospacing="0" w:line="360" w:lineRule="auto"/>
              <w:ind w:left="0" w:right="0"/>
              <w:jc w:val="center"/>
              <w:rPr>
                <w:rFonts w:hint="default"/>
              </w:rPr>
            </w:pPr>
            <w:r>
              <w:rPr>
                <w:rFonts w:hint="eastAsia"/>
              </w:rPr>
              <w:t>1000万元（含）-5000万元</w:t>
            </w:r>
          </w:p>
        </w:tc>
        <w:tc>
          <w:tcPr>
            <w:tcW w:w="1799" w:type="dxa"/>
            <w:vAlign w:val="center"/>
          </w:tcPr>
          <w:p w14:paraId="14010A5F">
            <w:pPr>
              <w:keepNext w:val="0"/>
              <w:keepLines w:val="0"/>
              <w:widowControl/>
              <w:suppressLineNumbers w:val="0"/>
              <w:spacing w:before="0" w:beforeAutospacing="0" w:after="0" w:afterAutospacing="0" w:line="360" w:lineRule="auto"/>
              <w:ind w:left="0" w:right="0"/>
              <w:jc w:val="center"/>
              <w:rPr>
                <w:rFonts w:hint="default"/>
              </w:rPr>
            </w:pPr>
            <w:r>
              <w:rPr>
                <w:rFonts w:hint="eastAsia"/>
              </w:rPr>
              <w:t>0.5%</w:t>
            </w:r>
          </w:p>
        </w:tc>
        <w:tc>
          <w:tcPr>
            <w:tcW w:w="1799" w:type="dxa"/>
            <w:vAlign w:val="center"/>
          </w:tcPr>
          <w:p w14:paraId="442E582E">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34CDD933">
            <w:pPr>
              <w:keepNext w:val="0"/>
              <w:keepLines w:val="0"/>
              <w:widowControl/>
              <w:suppressLineNumbers w:val="0"/>
              <w:spacing w:before="0" w:beforeAutospacing="0" w:after="0" w:afterAutospacing="0" w:line="360" w:lineRule="auto"/>
              <w:ind w:left="0" w:right="0"/>
              <w:jc w:val="center"/>
              <w:rPr>
                <w:rFonts w:hint="default"/>
              </w:rP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keepNext w:val="0"/>
              <w:keepLines w:val="0"/>
              <w:widowControl/>
              <w:suppressLineNumbers w:val="0"/>
              <w:spacing w:before="0" w:beforeAutospacing="0" w:after="0" w:afterAutospacing="0" w:line="360" w:lineRule="auto"/>
              <w:ind w:left="0" w:right="0"/>
              <w:jc w:val="center"/>
              <w:rPr>
                <w:rFonts w:hint="default"/>
              </w:rPr>
            </w:pPr>
            <w:r>
              <w:rPr>
                <w:rFonts w:hint="eastAsia"/>
              </w:rPr>
              <w:t>5000万元（含）-1亿元</w:t>
            </w:r>
          </w:p>
        </w:tc>
        <w:tc>
          <w:tcPr>
            <w:tcW w:w="1799" w:type="dxa"/>
            <w:vAlign w:val="center"/>
          </w:tcPr>
          <w:p w14:paraId="16A6FF46">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4A3D9124">
            <w:pPr>
              <w:keepNext w:val="0"/>
              <w:keepLines w:val="0"/>
              <w:widowControl/>
              <w:suppressLineNumbers w:val="0"/>
              <w:spacing w:before="0" w:beforeAutospacing="0" w:after="0" w:afterAutospacing="0" w:line="360" w:lineRule="auto"/>
              <w:ind w:left="0" w:right="0"/>
              <w:jc w:val="center"/>
              <w:rPr>
                <w:rFonts w:hint="default"/>
              </w:rPr>
            </w:pPr>
            <w:r>
              <w:rPr>
                <w:rFonts w:hint="eastAsia"/>
              </w:rPr>
              <w:t>0.1%</w:t>
            </w:r>
          </w:p>
        </w:tc>
        <w:tc>
          <w:tcPr>
            <w:tcW w:w="1799" w:type="dxa"/>
            <w:vAlign w:val="center"/>
          </w:tcPr>
          <w:p w14:paraId="3BF9CD09">
            <w:pPr>
              <w:keepNext w:val="0"/>
              <w:keepLines w:val="0"/>
              <w:widowControl/>
              <w:suppressLineNumbers w:val="0"/>
              <w:spacing w:before="0" w:beforeAutospacing="0" w:after="0" w:afterAutospacing="0" w:line="360" w:lineRule="auto"/>
              <w:ind w:left="0" w:right="0"/>
              <w:jc w:val="center"/>
              <w:rPr>
                <w:rFonts w:hint="default"/>
              </w:rP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keepNext w:val="0"/>
              <w:keepLines w:val="0"/>
              <w:widowControl/>
              <w:suppressLineNumbers w:val="0"/>
              <w:spacing w:before="0" w:beforeAutospacing="0" w:after="0" w:afterAutospacing="0" w:line="360" w:lineRule="auto"/>
              <w:ind w:left="0" w:right="0"/>
              <w:jc w:val="center"/>
              <w:rPr>
                <w:rFonts w:hint="default"/>
              </w:rPr>
            </w:pPr>
            <w:r>
              <w:rPr>
                <w:rFonts w:hint="eastAsia"/>
              </w:rPr>
              <w:t>1亿元（含）-5亿元</w:t>
            </w:r>
          </w:p>
        </w:tc>
        <w:tc>
          <w:tcPr>
            <w:tcW w:w="1799" w:type="dxa"/>
            <w:vAlign w:val="center"/>
          </w:tcPr>
          <w:p w14:paraId="60F882A8">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1BA7ED23">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33BEB96D">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keepNext w:val="0"/>
              <w:keepLines w:val="0"/>
              <w:widowControl/>
              <w:suppressLineNumbers w:val="0"/>
              <w:spacing w:before="0" w:beforeAutospacing="0" w:after="0" w:afterAutospacing="0" w:line="360" w:lineRule="auto"/>
              <w:ind w:left="0" w:right="0"/>
              <w:jc w:val="center"/>
              <w:rPr>
                <w:rFonts w:hint="default"/>
              </w:rPr>
            </w:pPr>
            <w:r>
              <w:rPr>
                <w:rFonts w:hint="eastAsia"/>
              </w:rPr>
              <w:t>5亿元（含）-10亿元</w:t>
            </w:r>
          </w:p>
        </w:tc>
        <w:tc>
          <w:tcPr>
            <w:tcW w:w="1799" w:type="dxa"/>
            <w:vAlign w:val="center"/>
          </w:tcPr>
          <w:p w14:paraId="7B8C1553">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75958F66">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7356B181">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keepNext w:val="0"/>
              <w:keepLines w:val="0"/>
              <w:widowControl/>
              <w:suppressLineNumbers w:val="0"/>
              <w:spacing w:before="0" w:beforeAutospacing="0" w:after="0" w:afterAutospacing="0" w:line="360" w:lineRule="auto"/>
              <w:ind w:left="0" w:right="0"/>
              <w:jc w:val="center"/>
              <w:rPr>
                <w:rFonts w:hint="default"/>
              </w:rPr>
            </w:pPr>
            <w:r>
              <w:rPr>
                <w:rFonts w:hint="eastAsia"/>
              </w:rPr>
              <w:t>10亿元（含）-50亿元</w:t>
            </w:r>
          </w:p>
        </w:tc>
        <w:tc>
          <w:tcPr>
            <w:tcW w:w="1799" w:type="dxa"/>
            <w:vAlign w:val="center"/>
          </w:tcPr>
          <w:p w14:paraId="6CE2F253">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53229CBF">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026EA0B3">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keepNext w:val="0"/>
              <w:keepLines w:val="0"/>
              <w:widowControl/>
              <w:suppressLineNumbers w:val="0"/>
              <w:spacing w:before="0" w:beforeAutospacing="0" w:after="0" w:afterAutospacing="0" w:line="360" w:lineRule="auto"/>
              <w:ind w:left="0" w:right="0"/>
              <w:jc w:val="center"/>
              <w:rPr>
                <w:rFonts w:hint="default"/>
              </w:rPr>
            </w:pPr>
            <w:r>
              <w:rPr>
                <w:rFonts w:hint="eastAsia"/>
              </w:rPr>
              <w:t>50亿元（含）-100亿元</w:t>
            </w:r>
          </w:p>
        </w:tc>
        <w:tc>
          <w:tcPr>
            <w:tcW w:w="1799" w:type="dxa"/>
            <w:vAlign w:val="center"/>
          </w:tcPr>
          <w:p w14:paraId="59C11838">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6257402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1B303949">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100亿元（含）以上</w:t>
            </w:r>
          </w:p>
        </w:tc>
        <w:tc>
          <w:tcPr>
            <w:tcW w:w="1799" w:type="dxa"/>
            <w:vAlign w:val="center"/>
          </w:tcPr>
          <w:p w14:paraId="56C4050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0321D96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1A5435A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2C28D7D8">
      <w:pPr>
        <w:pStyle w:val="26"/>
        <w:ind w:firstLine="420" w:firstLineChars="200"/>
        <w:rPr>
          <w:rFonts w:hint="eastAsia" w:cs="Times New Roman"/>
          <w:b w:val="0"/>
          <w:bCs w:val="0"/>
          <w:kern w:val="2"/>
          <w:sz w:val="21"/>
          <w:szCs w:val="24"/>
          <w:highlight w:val="yellow"/>
          <w:lang w:val="en-US" w:eastAsia="zh-CN" w:bidi="ar-SA"/>
        </w:rPr>
      </w:pPr>
    </w:p>
    <w:p w14:paraId="646EADFC">
      <w:pPr>
        <w:pStyle w:val="7"/>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asciiTheme="minorHAnsi" w:hAnsiTheme="minorHAnsi" w:eastAsiaTheme="minorEastAsia" w:cstheme="minorBidi"/>
          <w:b/>
          <w:bCs/>
          <w:kern w:val="2"/>
          <w:sz w:val="21"/>
          <w:szCs w:val="22"/>
          <w:lang w:val="en-US" w:eastAsia="zh-CN" w:bidi="ar-SA"/>
        </w:rPr>
        <w:t>重要提示：</w:t>
      </w:r>
      <w:r>
        <w:rPr>
          <w:rFonts w:hint="eastAsia" w:ascii="Times New Roman" w:hAnsi="Times New Roman" w:eastAsia="宋体" w:cs="Times New Roman"/>
          <w:b/>
          <w:bCs/>
          <w:kern w:val="2"/>
          <w:sz w:val="21"/>
          <w:szCs w:val="24"/>
          <w:highlight w:val="yellow"/>
          <w:lang w:val="en-US" w:eastAsia="zh-CN" w:bidi="ar-SA"/>
        </w:rPr>
        <w:t>投标供应商严格核实所提交检测报告的真实性</w:t>
      </w:r>
      <w:r>
        <w:rPr>
          <w:rFonts w:hint="eastAsia" w:ascii="Times New Roman" w:hAnsi="Times New Roman" w:eastAsia="宋体" w:cs="Times New Roman"/>
          <w:b w:val="0"/>
          <w:bCs w:val="0"/>
          <w:kern w:val="2"/>
          <w:sz w:val="21"/>
          <w:szCs w:val="24"/>
          <w:highlight w:val="yellow"/>
          <w:lang w:val="en-US" w:eastAsia="zh-CN" w:bidi="ar-SA"/>
        </w:rPr>
        <w:t>，除通过国家市场监督管理总局的全国认证认可信息公共服务平台核实报告编号、出具机构等基础信息外，还</w:t>
      </w:r>
      <w:r>
        <w:rPr>
          <w:rFonts w:hint="eastAsia" w:ascii="Times New Roman" w:hAnsi="Times New Roman" w:eastAsia="宋体" w:cs="Times New Roman"/>
          <w:b/>
          <w:bCs/>
          <w:kern w:val="2"/>
          <w:sz w:val="21"/>
          <w:szCs w:val="24"/>
          <w:highlight w:val="yellow"/>
          <w:lang w:val="en-US" w:eastAsia="zh-CN" w:bidi="ar-SA"/>
        </w:rPr>
        <w:t>应尽可能通过检测报告出具机构的官网、邮箱、电话等可靠途径查询所提交检测报告具体内容的真实性（不可轻信检测报告上载明的网址、电话、二维码等），并留存核实过程证据备查</w:t>
      </w:r>
      <w:r>
        <w:rPr>
          <w:rFonts w:hint="eastAsia" w:ascii="Times New Roman" w:hAnsi="Times New Roman" w:eastAsia="宋体" w:cs="Times New Roman"/>
          <w:b w:val="0"/>
          <w:bCs w:val="0"/>
          <w:kern w:val="2"/>
          <w:sz w:val="21"/>
          <w:szCs w:val="24"/>
          <w:highlight w:val="yellow"/>
          <w:lang w:val="en-US" w:eastAsia="zh-CN" w:bidi="ar-SA"/>
        </w:rPr>
        <w:t>，避免</w:t>
      </w:r>
      <w:r>
        <w:rPr>
          <w:rFonts w:hint="eastAsia" w:cs="Times New Roman"/>
          <w:b w:val="0"/>
          <w:bCs w:val="0"/>
          <w:kern w:val="2"/>
          <w:sz w:val="21"/>
          <w:szCs w:val="24"/>
          <w:highlight w:val="yellow"/>
          <w:lang w:val="en-US" w:eastAsia="zh-CN" w:bidi="ar-SA"/>
        </w:rPr>
        <w:t>。</w:t>
      </w:r>
      <w:r>
        <w:rPr>
          <w:rFonts w:hint="eastAsia" w:ascii="Times New Roman" w:hAnsi="Times New Roman" w:eastAsia="宋体" w:cs="Times New Roman"/>
          <w:b w:val="0"/>
          <w:bCs w:val="0"/>
          <w:kern w:val="2"/>
          <w:sz w:val="21"/>
          <w:szCs w:val="24"/>
          <w:highlight w:val="yellow"/>
          <w:lang w:val="en-US" w:eastAsia="zh-CN" w:bidi="ar-SA"/>
        </w:rPr>
        <w:t>因未尽核实义务在投标文件中提交伪造、变造的虚假检测报告而被相关部门予以行政处罚</w:t>
      </w:r>
      <w:r>
        <w:rPr>
          <w:rFonts w:hint="eastAsia" w:cs="Times New Roman"/>
          <w:b w:val="0"/>
          <w:bCs w:val="0"/>
          <w:kern w:val="2"/>
          <w:sz w:val="21"/>
          <w:szCs w:val="24"/>
          <w:highlight w:val="yellow"/>
          <w:lang w:val="en-US" w:eastAsia="zh-CN" w:bidi="ar-SA"/>
        </w:rPr>
        <w:t>。</w:t>
      </w:r>
    </w:p>
    <w:p w14:paraId="1F704D2D">
      <w:pPr>
        <w:pStyle w:val="13"/>
        <w:rPr>
          <w:b/>
        </w:rPr>
        <w:sectPr>
          <w:pgSz w:w="11907" w:h="16840"/>
          <w:pgMar w:top="1440" w:right="1797" w:bottom="1440" w:left="1797" w:header="851" w:footer="992" w:gutter="0"/>
          <w:cols w:space="425" w:num="1"/>
          <w:titlePg/>
          <w:docGrid w:linePitch="462" w:charSpace="0"/>
        </w:sectPr>
      </w:pPr>
    </w:p>
    <w:bookmarkEnd w:id="34"/>
    <w:p w14:paraId="1A3502DC">
      <w:pPr>
        <w:pStyle w:val="5"/>
        <w:jc w:val="center"/>
        <w:rPr>
          <w:sz w:val="28"/>
          <w:szCs w:val="28"/>
        </w:rPr>
      </w:pPr>
      <w:r>
        <w:rPr>
          <w:rFonts w:hint="eastAsia"/>
          <w:sz w:val="28"/>
          <w:szCs w:val="28"/>
        </w:rPr>
        <w:t>第三章 用户需求书</w:t>
      </w:r>
    </w:p>
    <w:p w14:paraId="5385FFCD">
      <w:pPr>
        <w:pStyle w:val="5"/>
        <w:spacing w:before="120" w:beforeLines="50" w:after="120" w:afterLines="50"/>
        <w:jc w:val="center"/>
        <w:rPr>
          <w:szCs w:val="24"/>
        </w:rPr>
      </w:pPr>
      <w:r>
        <w:rPr>
          <w:rFonts w:hint="eastAsia"/>
          <w:szCs w:val="24"/>
        </w:rPr>
        <w:t>一、项目基本信息</w:t>
      </w:r>
    </w:p>
    <w:p w14:paraId="7280314E">
      <w:pPr>
        <w:rPr>
          <w:rFonts w:ascii="宋体" w:hAnsi="宋体"/>
          <w:b/>
          <w:color w:val="FF0000"/>
          <w:szCs w:val="21"/>
        </w:rPr>
      </w:pPr>
    </w:p>
    <w:tbl>
      <w:tblPr>
        <w:tblStyle w:val="17"/>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460"/>
        <w:gridCol w:w="3158"/>
        <w:gridCol w:w="2355"/>
      </w:tblGrid>
      <w:tr w14:paraId="6E9C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12E8E438">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2460" w:type="dxa"/>
            <w:vAlign w:val="center"/>
          </w:tcPr>
          <w:p w14:paraId="0ED4E484">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3158" w:type="dxa"/>
            <w:vAlign w:val="center"/>
          </w:tcPr>
          <w:p w14:paraId="5C5440A2">
            <w:pPr>
              <w:keepNext w:val="0"/>
              <w:keepLines w:val="0"/>
              <w:suppressLineNumbers w:val="0"/>
              <w:spacing w:before="0" w:beforeAutospacing="0" w:after="0" w:afterAutospacing="0"/>
              <w:ind w:left="0" w:right="0"/>
              <w:jc w:val="center"/>
              <w:rPr>
                <w:rFonts w:hint="default"/>
                <w:bCs/>
                <w:szCs w:val="21"/>
              </w:rPr>
            </w:pPr>
            <w:r>
              <w:rPr>
                <w:rFonts w:hint="eastAsia"/>
                <w:bCs/>
                <w:szCs w:val="21"/>
              </w:rPr>
              <w:t>采购项目名称</w:t>
            </w:r>
          </w:p>
        </w:tc>
        <w:tc>
          <w:tcPr>
            <w:tcW w:w="2355" w:type="dxa"/>
            <w:vAlign w:val="center"/>
          </w:tcPr>
          <w:p w14:paraId="468CA5BF">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财政预算限额（元）</w:t>
            </w:r>
          </w:p>
        </w:tc>
      </w:tr>
      <w:tr w14:paraId="4E38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0D259D75">
            <w:pPr>
              <w:keepNext w:val="0"/>
              <w:keepLines w:val="0"/>
              <w:suppressLineNumbers w:val="0"/>
              <w:spacing w:before="0" w:beforeAutospacing="0" w:after="0" w:afterAutospacing="0"/>
              <w:ind w:left="0" w:right="0"/>
              <w:jc w:val="center"/>
              <w:rPr>
                <w:rFonts w:hint="default"/>
                <w:bCs/>
                <w:color w:val="FF0000"/>
                <w:szCs w:val="21"/>
              </w:rPr>
            </w:pPr>
            <w:r>
              <w:rPr>
                <w:rFonts w:hint="eastAsia"/>
                <w:bCs/>
                <w:color w:val="FF0000"/>
                <w:szCs w:val="21"/>
              </w:rPr>
              <w:t>1</w:t>
            </w:r>
          </w:p>
        </w:tc>
        <w:tc>
          <w:tcPr>
            <w:tcW w:w="2460" w:type="dxa"/>
            <w:shd w:val="clear" w:color="auto" w:fill="auto"/>
            <w:vAlign w:val="center"/>
          </w:tcPr>
          <w:p w14:paraId="2B04E6A5">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Cs/>
                <w:color w:val="FF0000"/>
                <w:kern w:val="2"/>
                <w:sz w:val="21"/>
                <w:szCs w:val="21"/>
                <w:lang w:val="en-US" w:eastAsia="zh-CN" w:bidi="ar-SA"/>
              </w:rPr>
            </w:pPr>
            <w:r>
              <w:rPr>
                <w:rFonts w:hint="eastAsia"/>
                <w:bCs/>
                <w:color w:val="FF0000"/>
                <w:szCs w:val="21"/>
              </w:rPr>
              <w:t>BAJYJ2025082007626A</w:t>
            </w:r>
          </w:p>
        </w:tc>
        <w:tc>
          <w:tcPr>
            <w:tcW w:w="3158" w:type="dxa"/>
            <w:shd w:val="clear" w:color="auto" w:fill="auto"/>
            <w:vAlign w:val="center"/>
          </w:tcPr>
          <w:p w14:paraId="24D53B89">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1"/>
                <w:szCs w:val="22"/>
                <w:lang w:val="en-US" w:eastAsia="zh-CN" w:bidi="ar-SA"/>
              </w:rPr>
            </w:pPr>
            <w:r>
              <w:rPr>
                <w:rFonts w:hint="eastAsia"/>
                <w:b/>
                <w:bCs/>
                <w:color w:val="FF0000"/>
                <w:szCs w:val="21"/>
              </w:rPr>
              <w:t>深圳市宝安区上星学校电教平台采购项目</w:t>
            </w:r>
          </w:p>
        </w:tc>
        <w:tc>
          <w:tcPr>
            <w:tcW w:w="2355" w:type="dxa"/>
            <w:shd w:val="clear" w:color="auto" w:fill="auto"/>
            <w:vAlign w:val="center"/>
          </w:tcPr>
          <w:p w14:paraId="18768DFB">
            <w:pPr>
              <w:keepNext w:val="0"/>
              <w:keepLines w:val="0"/>
              <w:suppressLineNumbers w:val="0"/>
              <w:spacing w:before="0" w:beforeAutospacing="0" w:after="0" w:afterAutospacing="0"/>
              <w:ind w:left="0" w:right="0"/>
              <w:jc w:val="center"/>
              <w:rPr>
                <w:rFonts w:hint="default" w:eastAsia="宋体" w:asciiTheme="minorHAnsi" w:hAnsiTheme="minorHAnsi" w:cstheme="minorBidi"/>
                <w:bCs/>
                <w:color w:val="FF0000"/>
                <w:kern w:val="2"/>
                <w:sz w:val="21"/>
                <w:szCs w:val="21"/>
                <w:lang w:val="en-US" w:eastAsia="zh-CN" w:bidi="ar-SA"/>
              </w:rPr>
            </w:pPr>
            <w:r>
              <w:rPr>
                <w:rFonts w:hint="default" w:eastAsia="宋体"/>
                <w:bCs/>
                <w:color w:val="FF0000"/>
                <w:szCs w:val="21"/>
                <w:lang w:val="en-US" w:eastAsia="zh-CN"/>
              </w:rPr>
              <w:t>210,000.00</w:t>
            </w:r>
          </w:p>
        </w:tc>
      </w:tr>
      <w:tr w14:paraId="7636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299" w:type="dxa"/>
            <w:gridSpan w:val="3"/>
            <w:vAlign w:val="center"/>
          </w:tcPr>
          <w:p w14:paraId="5235E65D">
            <w:pPr>
              <w:keepNext w:val="0"/>
              <w:keepLines w:val="0"/>
              <w:suppressLineNumbers w:val="0"/>
              <w:spacing w:before="0" w:beforeAutospacing="0" w:after="0" w:afterAutospacing="0"/>
              <w:ind w:left="0" w:right="0"/>
              <w:jc w:val="center"/>
              <w:rPr>
                <w:rFonts w:hint="default"/>
                <w:b/>
                <w:bCs/>
                <w:color w:val="FF0000"/>
                <w:szCs w:val="21"/>
              </w:rPr>
            </w:pPr>
            <w:r>
              <w:rPr>
                <w:rFonts w:hint="default"/>
                <w:b/>
                <w:bCs/>
                <w:color w:val="FF0000"/>
                <w:szCs w:val="21"/>
              </w:rPr>
              <w:t>合计</w:t>
            </w:r>
          </w:p>
        </w:tc>
        <w:tc>
          <w:tcPr>
            <w:tcW w:w="2355" w:type="dxa"/>
            <w:vAlign w:val="center"/>
          </w:tcPr>
          <w:p w14:paraId="3F49EC49">
            <w:pPr>
              <w:keepNext w:val="0"/>
              <w:keepLines w:val="0"/>
              <w:suppressLineNumbers w:val="0"/>
              <w:spacing w:before="0" w:beforeAutospacing="0" w:after="0" w:afterAutospacing="0"/>
              <w:ind w:left="0" w:right="0"/>
              <w:jc w:val="center"/>
              <w:rPr>
                <w:rFonts w:hint="default" w:eastAsia="宋体"/>
                <w:bCs/>
                <w:color w:val="FF0000"/>
                <w:szCs w:val="21"/>
                <w:lang w:val="en-US" w:eastAsia="zh-CN"/>
              </w:rPr>
            </w:pPr>
            <w:r>
              <w:rPr>
                <w:rFonts w:hint="default" w:eastAsia="宋体"/>
                <w:bCs/>
                <w:color w:val="FF0000"/>
                <w:szCs w:val="21"/>
                <w:lang w:val="en-US" w:eastAsia="zh-CN"/>
              </w:rPr>
              <w:t>210,000.00</w:t>
            </w:r>
          </w:p>
        </w:tc>
      </w:tr>
    </w:tbl>
    <w:p w14:paraId="4BEFA5E2">
      <w:pPr>
        <w:rPr>
          <w:rFonts w:ascii="宋体" w:hAnsi="宋体"/>
          <w:b/>
          <w:color w:val="FF0000"/>
          <w:szCs w:val="21"/>
        </w:rPr>
      </w:pPr>
    </w:p>
    <w:p w14:paraId="3EB5E58D">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78"/>
        <w:gridCol w:w="1517"/>
        <w:gridCol w:w="838"/>
        <w:gridCol w:w="694"/>
        <w:gridCol w:w="1116"/>
        <w:gridCol w:w="1226"/>
        <w:gridCol w:w="926"/>
      </w:tblGrid>
      <w:tr w14:paraId="324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Align w:val="center"/>
          </w:tcPr>
          <w:p w14:paraId="4AA630B4">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873" w:type="pct"/>
            <w:vAlign w:val="center"/>
          </w:tcPr>
          <w:p w14:paraId="4B19BCDC">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896" w:type="pct"/>
            <w:vAlign w:val="center"/>
          </w:tcPr>
          <w:p w14:paraId="51960137">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货物名称（标的名称）</w:t>
            </w:r>
          </w:p>
        </w:tc>
        <w:tc>
          <w:tcPr>
            <w:tcW w:w="494" w:type="pct"/>
            <w:vAlign w:val="center"/>
          </w:tcPr>
          <w:p w14:paraId="611041B6">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w:t>
            </w:r>
          </w:p>
        </w:tc>
        <w:tc>
          <w:tcPr>
            <w:tcW w:w="409" w:type="pct"/>
            <w:vAlign w:val="center"/>
          </w:tcPr>
          <w:p w14:paraId="5682C71C">
            <w:pPr>
              <w:keepNext w:val="0"/>
              <w:keepLines w:val="0"/>
              <w:suppressLineNumbers w:val="0"/>
              <w:spacing w:before="0" w:beforeAutospacing="0" w:after="0" w:afterAutospacing="0"/>
              <w:ind w:left="0" w:right="0"/>
              <w:jc w:val="center"/>
              <w:rPr>
                <w:rFonts w:hint="default"/>
                <w:bCs/>
                <w:szCs w:val="21"/>
              </w:rPr>
            </w:pPr>
            <w:r>
              <w:rPr>
                <w:rFonts w:hint="eastAsia"/>
                <w:bCs/>
                <w:szCs w:val="21"/>
              </w:rPr>
              <w:t>单位</w:t>
            </w:r>
          </w:p>
        </w:tc>
        <w:tc>
          <w:tcPr>
            <w:tcW w:w="659" w:type="pct"/>
            <w:vAlign w:val="center"/>
          </w:tcPr>
          <w:p w14:paraId="47D6AE72">
            <w:pPr>
              <w:keepNext w:val="0"/>
              <w:keepLines w:val="0"/>
              <w:suppressLineNumbers w:val="0"/>
              <w:spacing w:before="0" w:beforeAutospacing="0" w:after="0" w:afterAutospacing="0"/>
              <w:ind w:left="0" w:right="0"/>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24" w:type="pct"/>
            <w:vAlign w:val="center"/>
          </w:tcPr>
          <w:p w14:paraId="3D69E4C9">
            <w:pPr>
              <w:keepNext w:val="0"/>
              <w:keepLines w:val="0"/>
              <w:suppressLineNumbers w:val="0"/>
              <w:spacing w:before="0" w:beforeAutospacing="0" w:after="0" w:afterAutospacing="0"/>
              <w:ind w:left="0" w:right="0"/>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546" w:type="pct"/>
            <w:vAlign w:val="center"/>
          </w:tcPr>
          <w:p w14:paraId="7B6273C0">
            <w:pPr>
              <w:keepNext w:val="0"/>
              <w:keepLines w:val="0"/>
              <w:suppressLineNumbers w:val="0"/>
              <w:spacing w:before="0" w:beforeAutospacing="0" w:after="0" w:afterAutospacing="0"/>
              <w:ind w:left="0" w:right="0"/>
              <w:jc w:val="center"/>
              <w:rPr>
                <w:rFonts w:hint="default"/>
                <w:b/>
                <w:bCs/>
                <w:color w:val="FF0000"/>
                <w:szCs w:val="21"/>
                <w:lang w:val="en-US" w:eastAsia="zh-CN"/>
              </w:rPr>
            </w:pPr>
            <w:r>
              <w:rPr>
                <w:rFonts w:hint="eastAsia"/>
                <w:b/>
                <w:bCs/>
                <w:color w:val="FF0000"/>
                <w:szCs w:val="21"/>
                <w:lang w:val="en-US" w:eastAsia="zh-CN"/>
              </w:rPr>
              <w:t>标的所属行业</w:t>
            </w:r>
          </w:p>
        </w:tc>
      </w:tr>
      <w:tr w14:paraId="7983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95" w:type="pct"/>
            <w:shd w:val="clear" w:color="auto" w:fill="auto"/>
            <w:vAlign w:val="center"/>
          </w:tcPr>
          <w:p w14:paraId="6E1BF217">
            <w:pPr>
              <w:keepNext w:val="0"/>
              <w:keepLines w:val="0"/>
              <w:suppressLineNumbers w:val="0"/>
              <w:spacing w:before="0" w:beforeAutospacing="0" w:after="0" w:afterAutospacing="0"/>
              <w:ind w:left="0" w:right="0"/>
              <w:jc w:val="center"/>
              <w:rPr>
                <w:rFonts w:hint="eastAsia" w:eastAsia="宋体" w:asciiTheme="minorHAnsi" w:hAnsiTheme="minorHAnsi" w:cstheme="minorBidi"/>
                <w:bCs/>
                <w:kern w:val="2"/>
                <w:sz w:val="21"/>
                <w:szCs w:val="21"/>
                <w:lang w:val="en-US" w:eastAsia="zh-CN" w:bidi="ar-SA"/>
              </w:rPr>
            </w:pPr>
            <w:r>
              <w:rPr>
                <w:rFonts w:hint="eastAsia"/>
                <w:bCs/>
                <w:szCs w:val="21"/>
                <w:lang w:val="en-US" w:eastAsia="zh-CN"/>
              </w:rPr>
              <w:t>1</w:t>
            </w:r>
          </w:p>
        </w:tc>
        <w:tc>
          <w:tcPr>
            <w:tcW w:w="873" w:type="pct"/>
            <w:vMerge w:val="restart"/>
            <w:shd w:val="clear" w:color="auto" w:fill="auto"/>
            <w:vAlign w:val="center"/>
          </w:tcPr>
          <w:p w14:paraId="7695BBEB">
            <w:pPr>
              <w:keepNext w:val="0"/>
              <w:keepLines w:val="0"/>
              <w:suppressLineNumbers w:val="0"/>
              <w:spacing w:before="0" w:beforeAutospacing="0" w:after="0" w:afterAutospacing="0"/>
              <w:ind w:left="0" w:right="0"/>
              <w:jc w:val="center"/>
              <w:rPr>
                <w:rFonts w:hint="default"/>
                <w:bCs/>
                <w:szCs w:val="21"/>
              </w:rPr>
            </w:pPr>
            <w:r>
              <w:rPr>
                <w:rFonts w:hint="eastAsia"/>
                <w:bCs/>
                <w:color w:val="FF0000"/>
                <w:szCs w:val="21"/>
              </w:rPr>
              <w:t>BAJYJ2025082007626A</w:t>
            </w:r>
          </w:p>
        </w:tc>
        <w:tc>
          <w:tcPr>
            <w:tcW w:w="896" w:type="pct"/>
            <w:shd w:val="clear" w:color="auto" w:fill="auto"/>
            <w:vAlign w:val="center"/>
          </w:tcPr>
          <w:p w14:paraId="59CC728B">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交互智能平板</w:t>
            </w:r>
          </w:p>
        </w:tc>
        <w:tc>
          <w:tcPr>
            <w:tcW w:w="494" w:type="pct"/>
            <w:shd w:val="clear" w:color="auto" w:fill="auto"/>
            <w:vAlign w:val="center"/>
          </w:tcPr>
          <w:p w14:paraId="70BE4CDF">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7</w:t>
            </w:r>
          </w:p>
        </w:tc>
        <w:tc>
          <w:tcPr>
            <w:tcW w:w="409" w:type="pct"/>
            <w:shd w:val="clear" w:color="auto" w:fill="auto"/>
            <w:vAlign w:val="center"/>
          </w:tcPr>
          <w:p w14:paraId="59625C5B">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台</w:t>
            </w:r>
          </w:p>
        </w:tc>
        <w:tc>
          <w:tcPr>
            <w:tcW w:w="659" w:type="pct"/>
            <w:vMerge w:val="restart"/>
            <w:vAlign w:val="center"/>
          </w:tcPr>
          <w:p w14:paraId="7B528778">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szCs w:val="21"/>
              </w:rPr>
              <w:t>拒绝进口</w:t>
            </w:r>
          </w:p>
        </w:tc>
        <w:tc>
          <w:tcPr>
            <w:tcW w:w="724" w:type="pct"/>
            <w:vMerge w:val="restart"/>
            <w:vAlign w:val="center"/>
          </w:tcPr>
          <w:p w14:paraId="280D98A5">
            <w:pPr>
              <w:keepNext w:val="0"/>
              <w:keepLines w:val="0"/>
              <w:suppressLineNumbers w:val="0"/>
              <w:spacing w:before="0" w:beforeAutospacing="0" w:after="0" w:afterAutospacing="0"/>
              <w:ind w:left="0" w:right="0"/>
              <w:jc w:val="center"/>
              <w:rPr>
                <w:rFonts w:hint="eastAsia" w:eastAsia="宋体"/>
                <w:b/>
                <w:bCs/>
                <w:color w:val="FF0000"/>
                <w:szCs w:val="21"/>
                <w:lang w:val="en-US" w:eastAsia="zh-CN"/>
              </w:rPr>
            </w:pPr>
            <w:r>
              <w:rPr>
                <w:rFonts w:hint="eastAsia"/>
                <w:b/>
                <w:bCs/>
                <w:color w:val="FF0000"/>
                <w:szCs w:val="21"/>
                <w:lang w:val="en-US" w:eastAsia="zh-CN"/>
              </w:rPr>
              <w:t>否</w:t>
            </w:r>
          </w:p>
        </w:tc>
        <w:tc>
          <w:tcPr>
            <w:tcW w:w="546" w:type="pct"/>
            <w:vMerge w:val="restart"/>
            <w:vAlign w:val="center"/>
          </w:tcPr>
          <w:p w14:paraId="4F4C4428">
            <w:pPr>
              <w:keepNext w:val="0"/>
              <w:keepLines w:val="0"/>
              <w:suppressLineNumbers w:val="0"/>
              <w:spacing w:before="0" w:beforeAutospacing="0" w:after="0" w:afterAutospacing="0"/>
              <w:ind w:left="0" w:right="0"/>
              <w:jc w:val="center"/>
              <w:rPr>
                <w:rFonts w:hint="default" w:eastAsia="宋体"/>
                <w:b/>
                <w:bCs/>
                <w:color w:val="FF0000"/>
                <w:szCs w:val="21"/>
                <w:lang w:val="en-US" w:eastAsia="zh-CN"/>
              </w:rPr>
            </w:pPr>
            <w:r>
              <w:rPr>
                <w:rFonts w:hint="eastAsia"/>
                <w:b/>
                <w:bCs/>
                <w:color w:val="FF0000"/>
                <w:szCs w:val="21"/>
                <w:lang w:val="en-US" w:eastAsia="zh-CN"/>
              </w:rPr>
              <w:t>工业</w:t>
            </w:r>
          </w:p>
        </w:tc>
      </w:tr>
      <w:tr w14:paraId="40CF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95" w:type="pct"/>
            <w:shd w:val="clear" w:color="auto" w:fill="auto"/>
            <w:vAlign w:val="center"/>
          </w:tcPr>
          <w:p w14:paraId="5B954602">
            <w:pPr>
              <w:keepNext w:val="0"/>
              <w:keepLines w:val="0"/>
              <w:suppressLineNumbers w:val="0"/>
              <w:spacing w:before="0" w:beforeAutospacing="0" w:after="0" w:afterAutospacing="0"/>
              <w:ind w:left="0" w:right="0"/>
              <w:jc w:val="center"/>
              <w:rPr>
                <w:rFonts w:hint="eastAsia" w:eastAsia="宋体" w:asciiTheme="minorHAnsi" w:hAnsiTheme="minorHAnsi" w:cstheme="minorBidi"/>
                <w:bCs/>
                <w:kern w:val="2"/>
                <w:sz w:val="21"/>
                <w:szCs w:val="21"/>
                <w:lang w:val="en-US" w:eastAsia="zh-CN" w:bidi="ar-SA"/>
              </w:rPr>
            </w:pPr>
            <w:r>
              <w:rPr>
                <w:rFonts w:hint="eastAsia"/>
                <w:bCs/>
                <w:szCs w:val="21"/>
                <w:lang w:val="en-US" w:eastAsia="zh-CN"/>
              </w:rPr>
              <w:t>2</w:t>
            </w:r>
          </w:p>
        </w:tc>
        <w:tc>
          <w:tcPr>
            <w:tcW w:w="873" w:type="pct"/>
            <w:vMerge w:val="continue"/>
            <w:vAlign w:val="center"/>
          </w:tcPr>
          <w:p w14:paraId="73B7498C">
            <w:pPr>
              <w:keepNext w:val="0"/>
              <w:keepLines w:val="0"/>
              <w:suppressLineNumbers w:val="0"/>
              <w:spacing w:before="0" w:beforeAutospacing="0" w:after="0" w:afterAutospacing="0"/>
              <w:ind w:left="0" w:right="0"/>
              <w:jc w:val="center"/>
              <w:rPr>
                <w:rFonts w:hint="eastAsia"/>
                <w:bCs/>
                <w:szCs w:val="21"/>
              </w:rPr>
            </w:pPr>
          </w:p>
        </w:tc>
        <w:tc>
          <w:tcPr>
            <w:tcW w:w="896" w:type="pct"/>
            <w:shd w:val="clear" w:color="auto" w:fill="auto"/>
            <w:vAlign w:val="center"/>
          </w:tcPr>
          <w:p w14:paraId="5916D180">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智能终端</w:t>
            </w:r>
          </w:p>
        </w:tc>
        <w:tc>
          <w:tcPr>
            <w:tcW w:w="494" w:type="pct"/>
            <w:shd w:val="clear" w:color="auto" w:fill="auto"/>
            <w:vAlign w:val="center"/>
          </w:tcPr>
          <w:p w14:paraId="6DE13B10">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1</w:t>
            </w:r>
          </w:p>
        </w:tc>
        <w:tc>
          <w:tcPr>
            <w:tcW w:w="409" w:type="pct"/>
            <w:shd w:val="clear" w:color="auto" w:fill="auto"/>
            <w:vAlign w:val="center"/>
          </w:tcPr>
          <w:p w14:paraId="340D4B80">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台</w:t>
            </w:r>
          </w:p>
        </w:tc>
        <w:tc>
          <w:tcPr>
            <w:tcW w:w="659" w:type="pct"/>
            <w:vMerge w:val="continue"/>
            <w:vAlign w:val="center"/>
          </w:tcPr>
          <w:p w14:paraId="5E1C7E92">
            <w:pPr>
              <w:keepNext w:val="0"/>
              <w:keepLines w:val="0"/>
              <w:suppressLineNumbers w:val="0"/>
              <w:spacing w:before="0" w:beforeAutospacing="0" w:after="0" w:afterAutospacing="0"/>
              <w:ind w:left="0" w:right="0"/>
              <w:jc w:val="center"/>
              <w:rPr>
                <w:rFonts w:hint="eastAsia"/>
                <w:b/>
                <w:bCs/>
                <w:szCs w:val="21"/>
              </w:rPr>
            </w:pPr>
          </w:p>
        </w:tc>
        <w:tc>
          <w:tcPr>
            <w:tcW w:w="724" w:type="pct"/>
            <w:vMerge w:val="continue"/>
            <w:vAlign w:val="center"/>
          </w:tcPr>
          <w:p w14:paraId="0ACAE927">
            <w:pPr>
              <w:keepNext w:val="0"/>
              <w:keepLines w:val="0"/>
              <w:suppressLineNumbers w:val="0"/>
              <w:spacing w:before="0" w:beforeAutospacing="0" w:after="0" w:afterAutospacing="0"/>
              <w:ind w:left="0" w:right="0"/>
              <w:jc w:val="center"/>
              <w:rPr>
                <w:rFonts w:hint="eastAsia"/>
                <w:b/>
                <w:bCs/>
                <w:color w:val="FF0000"/>
                <w:szCs w:val="21"/>
                <w:lang w:val="en-US" w:eastAsia="zh-CN"/>
              </w:rPr>
            </w:pPr>
          </w:p>
        </w:tc>
        <w:tc>
          <w:tcPr>
            <w:tcW w:w="546" w:type="pct"/>
            <w:vMerge w:val="continue"/>
            <w:vAlign w:val="center"/>
          </w:tcPr>
          <w:p w14:paraId="1B2247F1">
            <w:pPr>
              <w:keepNext w:val="0"/>
              <w:keepLines w:val="0"/>
              <w:suppressLineNumbers w:val="0"/>
              <w:spacing w:before="0" w:beforeAutospacing="0" w:after="0" w:afterAutospacing="0"/>
              <w:ind w:left="0" w:right="0"/>
              <w:jc w:val="center"/>
              <w:rPr>
                <w:rFonts w:hint="eastAsia"/>
                <w:b/>
                <w:bCs/>
                <w:color w:val="FF0000"/>
                <w:szCs w:val="21"/>
                <w:lang w:val="en-US" w:eastAsia="zh-CN"/>
              </w:rPr>
            </w:pPr>
          </w:p>
        </w:tc>
      </w:tr>
    </w:tbl>
    <w:p w14:paraId="53C6A9D1">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23F304D4">
      <w:pPr>
        <w:numPr>
          <w:ilvl w:val="0"/>
          <w:numId w:val="5"/>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18FF0FF8">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5F1DFE47">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11655BF9">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交互智能平板</w:t>
      </w:r>
      <w:r>
        <w:rPr>
          <w:rFonts w:hint="eastAsia" w:ascii="宋体" w:hAnsi="宋体"/>
          <w:b/>
          <w:color w:val="FF0000"/>
          <w:szCs w:val="21"/>
        </w:rPr>
        <w:t>。</w:t>
      </w:r>
    </w:p>
    <w:bookmarkEnd w:id="37"/>
    <w:p w14:paraId="2CD6A91E">
      <w:pPr>
        <w:rPr>
          <w:rFonts w:hint="eastAsia"/>
          <w:sz w:val="28"/>
          <w:szCs w:val="28"/>
        </w:rPr>
      </w:pPr>
      <w:r>
        <w:rPr>
          <w:rFonts w:hint="eastAsia"/>
          <w:sz w:val="28"/>
          <w:szCs w:val="28"/>
        </w:rPr>
        <w:br w:type="page"/>
      </w:r>
    </w:p>
    <w:p w14:paraId="401FDB50">
      <w:pPr>
        <w:pStyle w:val="5"/>
        <w:spacing w:before="120" w:beforeLines="50" w:after="120" w:afterLines="50"/>
        <w:jc w:val="center"/>
        <w:rPr>
          <w:sz w:val="28"/>
          <w:szCs w:val="28"/>
        </w:rPr>
      </w:pPr>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043B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2034E63B">
            <w:pPr>
              <w:keepNext w:val="0"/>
              <w:keepLines w:val="0"/>
              <w:suppressLineNumbers w:val="0"/>
              <w:spacing w:before="0" w:beforeAutospacing="0" w:after="0" w:afterAutospacing="0"/>
              <w:ind w:left="0" w:right="0"/>
              <w:rPr>
                <w:rFonts w:hint="default"/>
              </w:rPr>
            </w:pPr>
            <w:r>
              <w:rPr>
                <w:rFonts w:hint="eastAsia"/>
              </w:rPr>
              <w:t>序号</w:t>
            </w:r>
          </w:p>
        </w:tc>
        <w:tc>
          <w:tcPr>
            <w:tcW w:w="7832" w:type="dxa"/>
            <w:noWrap w:val="0"/>
            <w:vAlign w:val="center"/>
          </w:tcPr>
          <w:p w14:paraId="6613CCEF">
            <w:pPr>
              <w:keepNext w:val="0"/>
              <w:keepLines w:val="0"/>
              <w:suppressLineNumbers w:val="0"/>
              <w:spacing w:before="0" w:beforeAutospacing="0" w:after="0" w:afterAutospacing="0"/>
              <w:ind w:left="0" w:right="0"/>
              <w:jc w:val="center"/>
              <w:rPr>
                <w:rFonts w:hint="default"/>
              </w:rPr>
            </w:pPr>
            <w:r>
              <w:rPr>
                <w:rFonts w:hint="eastAsia"/>
              </w:rPr>
              <w:t>实质性条款具体内容</w:t>
            </w:r>
          </w:p>
        </w:tc>
      </w:tr>
      <w:tr w14:paraId="07A2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52C6E017">
            <w:pPr>
              <w:keepNext w:val="0"/>
              <w:keepLines w:val="0"/>
              <w:suppressLineNumbers w:val="0"/>
              <w:spacing w:before="0" w:beforeAutospacing="0" w:after="0" w:afterAutospacing="0"/>
              <w:ind w:left="0" w:right="0"/>
              <w:jc w:val="center"/>
              <w:rPr>
                <w:rFonts w:hint="default"/>
              </w:rPr>
            </w:pPr>
            <w:r>
              <w:rPr>
                <w:rFonts w:hint="eastAsia"/>
              </w:rPr>
              <w:t>1</w:t>
            </w:r>
          </w:p>
        </w:tc>
        <w:tc>
          <w:tcPr>
            <w:tcW w:w="7832" w:type="dxa"/>
            <w:noWrap w:val="0"/>
            <w:vAlign w:val="top"/>
          </w:tcPr>
          <w:p w14:paraId="051A3FAA">
            <w:pPr>
              <w:keepNext w:val="0"/>
              <w:keepLines w:val="0"/>
              <w:suppressLineNumbers w:val="0"/>
              <w:spacing w:before="0" w:beforeAutospacing="0" w:after="0" w:afterAutospacing="0"/>
              <w:ind w:left="0" w:right="0"/>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67F12DA6">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p w14:paraId="50DD0B6F">
      <w:pPr>
        <w:pStyle w:val="7"/>
      </w:pPr>
    </w:p>
    <w:p w14:paraId="26E307CD">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39051F79">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23E04D9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1084287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137527B2">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5050472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4F14306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53E26A6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2E1FF7C8">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27C875A0">
      <w:pPr>
        <w:ind w:firstLine="420" w:firstLineChars="200"/>
        <w:rPr>
          <w:rFonts w:hint="default" w:ascii="Calibri" w:hAnsi="Calibri" w:eastAsia="宋体" w:cs="Times New Roman"/>
          <w:color w:val="FF0000"/>
          <w:szCs w:val="21"/>
          <w:lang w:val="en-US" w:eastAsia="zh-CN"/>
        </w:rPr>
      </w:pPr>
      <w:r>
        <w:rPr>
          <w:rFonts w:hint="eastAsia" w:cs="Times New Roman"/>
          <w:color w:val="FF0000"/>
          <w:szCs w:val="21"/>
          <w:lang w:val="en-US" w:eastAsia="zh-CN"/>
        </w:rPr>
        <w:t>6、如提供的检验（检测）报告有分包检测的情况时，需同时提供实施检测的分包机构的CMA资质证明，包括但不限于：分包机构的CMA证书及含分包项目的证书附件（或附件首页、分包项目所在页、附件末页）。如检验（检测）报告中明确备注说明相关检验项目不在该分包机构CMA资质许可范围内的，则该检验（检测）报告视为不满足招标文件要求，作负偏离处理</w:t>
      </w:r>
      <w:r>
        <w:rPr>
          <w:rFonts w:hint="eastAsia"/>
          <w:lang w:eastAsia="zh-CN"/>
        </w:rPr>
        <w:t>。</w:t>
      </w:r>
    </w:p>
    <w:tbl>
      <w:tblPr>
        <w:tblStyle w:val="17"/>
        <w:tblW w:w="8356"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44"/>
        <w:gridCol w:w="6462"/>
      </w:tblGrid>
      <w:tr w14:paraId="2DC2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50" w:type="dxa"/>
            <w:vAlign w:val="center"/>
          </w:tcPr>
          <w:p w14:paraId="36A043B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bookmarkStart w:id="39" w:name="_Hlk70236148"/>
            <w:r>
              <w:rPr>
                <w:rFonts w:hint="default"/>
                <w:color w:val="000000" w:themeColor="text1"/>
                <w:szCs w:val="21"/>
                <w:highlight w:val="none"/>
                <w14:textFill>
                  <w14:solidFill>
                    <w14:schemeClr w14:val="tx1"/>
                  </w14:solidFill>
                </w14:textFill>
              </w:rPr>
              <w:t>序号</w:t>
            </w:r>
          </w:p>
        </w:tc>
        <w:tc>
          <w:tcPr>
            <w:tcW w:w="1144" w:type="dxa"/>
            <w:vAlign w:val="center"/>
          </w:tcPr>
          <w:p w14:paraId="761BD618">
            <w:pPr>
              <w:keepNext w:val="0"/>
              <w:keepLines w:val="0"/>
              <w:widowControl/>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货物名称</w:t>
            </w:r>
          </w:p>
        </w:tc>
        <w:tc>
          <w:tcPr>
            <w:tcW w:w="6462" w:type="dxa"/>
            <w:vAlign w:val="center"/>
          </w:tcPr>
          <w:p w14:paraId="479323A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招标</w:t>
            </w:r>
            <w:r>
              <w:rPr>
                <w:rFonts w:hint="default"/>
                <w:color w:val="000000" w:themeColor="text1"/>
                <w:szCs w:val="21"/>
                <w:highlight w:val="none"/>
                <w14:textFill>
                  <w14:solidFill>
                    <w14:schemeClr w14:val="tx1"/>
                  </w14:solidFill>
                </w14:textFill>
              </w:rPr>
              <w:t>技术要求</w:t>
            </w:r>
          </w:p>
        </w:tc>
      </w:tr>
      <w:tr w14:paraId="7D48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restart"/>
            <w:vAlign w:val="center"/>
          </w:tcPr>
          <w:p w14:paraId="44A3F75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w:t>
            </w:r>
          </w:p>
        </w:tc>
        <w:tc>
          <w:tcPr>
            <w:tcW w:w="1144" w:type="dxa"/>
            <w:vMerge w:val="restart"/>
            <w:vAlign w:val="center"/>
          </w:tcPr>
          <w:p w14:paraId="459806B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ascii="宋体" w:hAnsi="宋体" w:cs="宋体"/>
                <w:szCs w:val="21"/>
                <w:highlight w:val="none"/>
              </w:rPr>
              <w:t>交互智能平板</w:t>
            </w:r>
          </w:p>
        </w:tc>
        <w:tc>
          <w:tcPr>
            <w:tcW w:w="6462" w:type="dxa"/>
          </w:tcPr>
          <w:p w14:paraId="3A58B06E">
            <w:pPr>
              <w:keepNext w:val="0"/>
              <w:keepLines w:val="0"/>
              <w:suppressLineNumbers w:val="0"/>
              <w:spacing w:before="0" w:beforeAutospacing="0" w:after="0" w:afterAutospacing="0"/>
              <w:ind w:left="0" w:right="0"/>
              <w:rPr>
                <w:rFonts w:hint="eastAsia" w:eastAsia="宋体"/>
                <w:color w:val="000000" w:themeColor="text1"/>
                <w:szCs w:val="21"/>
                <w:highlight w:val="none"/>
                <w:lang w:eastAsia="zh-CN"/>
                <w14:textFill>
                  <w14:solidFill>
                    <w14:schemeClr w14:val="tx1"/>
                  </w14:solidFill>
                </w14:textFill>
              </w:rPr>
            </w:pPr>
            <w:r>
              <w:rPr>
                <w:rFonts w:hint="eastAsia" w:ascii="宋体" w:hAnsi="宋体" w:cs="宋体"/>
                <w:kern w:val="0"/>
                <w:szCs w:val="21"/>
                <w:highlight w:val="none"/>
              </w:rPr>
              <w:t>一、整体设计</w:t>
            </w:r>
          </w:p>
        </w:tc>
      </w:tr>
      <w:tr w14:paraId="2FCF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91EC12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3A92E60">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6462" w:type="dxa"/>
            <w:vAlign w:val="top"/>
          </w:tcPr>
          <w:p w14:paraId="35964CF8">
            <w:pPr>
              <w:keepNext w:val="0"/>
              <w:keepLines w:val="0"/>
              <w:suppressLineNumbers w:val="0"/>
              <w:spacing w:before="0" w:beforeAutospacing="0" w:after="0" w:afterAutospacing="0"/>
              <w:ind w:left="0" w:right="0"/>
              <w:rPr>
                <w:rFonts w:hint="eastAsia"/>
                <w:color w:val="000000" w:themeColor="text1"/>
                <w:szCs w:val="21"/>
                <w:highlight w:val="none"/>
                <w14:textFill>
                  <w14:solidFill>
                    <w14:schemeClr w14:val="tx1"/>
                  </w14:solidFill>
                </w14:textFill>
              </w:rPr>
            </w:pPr>
            <w:r>
              <w:rPr>
                <w:rFonts w:hint="eastAsia"/>
                <w:color w:val="000000"/>
                <w:szCs w:val="21"/>
                <w:highlight w:val="none"/>
              </w:rPr>
              <w:t>1.</w:t>
            </w:r>
            <w:r>
              <w:rPr>
                <w:rFonts w:hint="eastAsia"/>
                <w:color w:val="000000"/>
                <w:szCs w:val="21"/>
                <w:highlight w:val="none"/>
                <w:lang w:val="en-US" w:eastAsia="zh-CN"/>
              </w:rPr>
              <w:t>1</w:t>
            </w:r>
            <w:r>
              <w:rPr>
                <w:rFonts w:hint="eastAsia"/>
                <w:color w:val="000000"/>
                <w:szCs w:val="21"/>
                <w:highlight w:val="none"/>
              </w:rPr>
              <w:t>整机采用一体设计，外部无任何可见内部功能模块连接线。边角采用弧形设计，表面无尖锐边缘或凸起。采用全金属外壳设计，屏幕边缘采用金属圆角包边防护，整机背板采用金属材质，有效屏蔽内部电路器件辐射；防潮耐盐雾蚀锈，适应多种教学环境。</w:t>
            </w:r>
          </w:p>
        </w:tc>
      </w:tr>
      <w:tr w14:paraId="497A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8E1F12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A265BEE">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6462" w:type="dxa"/>
            <w:vAlign w:val="top"/>
          </w:tcPr>
          <w:p w14:paraId="56816571">
            <w:pPr>
              <w:keepNext w:val="0"/>
              <w:keepLines w:val="0"/>
              <w:suppressLineNumbers w:val="0"/>
              <w:spacing w:before="0" w:beforeAutospacing="0" w:after="0" w:afterAutospacing="0"/>
              <w:ind w:left="0" w:right="0"/>
              <w:rPr>
                <w:rFonts w:hint="eastAsia"/>
                <w:color w:val="000000" w:themeColor="text1"/>
                <w:szCs w:val="21"/>
                <w:highlight w:val="none"/>
                <w14:textFill>
                  <w14:solidFill>
                    <w14:schemeClr w14:val="tx1"/>
                  </w14:solidFill>
                </w14:textFill>
              </w:rPr>
            </w:pPr>
            <w:r>
              <w:rPr>
                <w:rFonts w:hint="eastAsia"/>
                <w:color w:val="000000"/>
                <w:szCs w:val="21"/>
                <w:highlight w:val="none"/>
                <w:lang w:val="en-US" w:eastAsia="zh-CN"/>
              </w:rPr>
              <w:t>1.2</w:t>
            </w:r>
            <w:r>
              <w:rPr>
                <w:rFonts w:hint="eastAsia"/>
                <w:color w:val="000000"/>
                <w:szCs w:val="21"/>
                <w:highlight w:val="none"/>
              </w:rPr>
              <w:t>屏幕采用86英寸液晶显示器。采用超高清LED液晶显示屏，显示比例16:9，分辨率3840×2160。</w:t>
            </w:r>
          </w:p>
        </w:tc>
      </w:tr>
      <w:tr w14:paraId="7013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E6D9E1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D84453C">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6462" w:type="dxa"/>
            <w:vAlign w:val="top"/>
          </w:tcPr>
          <w:p w14:paraId="6EEA531B">
            <w:pPr>
              <w:keepNext w:val="0"/>
              <w:keepLines w:val="0"/>
              <w:suppressLineNumbers w:val="0"/>
              <w:spacing w:before="0" w:beforeAutospacing="0" w:after="0" w:afterAutospacing="0"/>
              <w:ind w:left="0" w:right="0"/>
              <w:rPr>
                <w:rFonts w:hint="default"/>
                <w:color w:val="000000" w:themeColor="text1"/>
                <w:szCs w:val="21"/>
                <w:highlight w:val="none"/>
                <w:lang w:val="en-US" w:eastAsia="zh-CN"/>
                <w14:textFill>
                  <w14:solidFill>
                    <w14:schemeClr w14:val="tx1"/>
                  </w14:solidFill>
                </w14:textFill>
              </w:rPr>
            </w:pPr>
            <w:r>
              <w:rPr>
                <w:rFonts w:hint="eastAsia"/>
                <w:color w:val="000000"/>
                <w:szCs w:val="21"/>
                <w:highlight w:val="none"/>
                <w:lang w:val="en-US" w:eastAsia="zh-CN"/>
              </w:rPr>
              <w:t>1.3</w:t>
            </w:r>
            <w:r>
              <w:rPr>
                <w:rFonts w:hint="eastAsia" w:ascii="宋体" w:hAnsi="宋体" w:cs="宋体"/>
                <w:kern w:val="0"/>
                <w:szCs w:val="21"/>
                <w:highlight w:val="none"/>
                <w:lang w:bidi="ar"/>
              </w:rPr>
              <w:t>整机嵌入式系统版本≥Android 14，主频≥1.8GHz，内存≥2GB，存储空间≥8GB。采用红外触控技术，钢化玻璃表面硬度≥9H。支持Windows系统中进行40点或以上触控，支持在Android系统中进行40点或以上触控。</w:t>
            </w:r>
          </w:p>
        </w:tc>
      </w:tr>
      <w:tr w14:paraId="6959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045E2A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A43F679">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6462" w:type="dxa"/>
            <w:vAlign w:val="top"/>
          </w:tcPr>
          <w:p w14:paraId="48DA8402">
            <w:pPr>
              <w:keepNext w:val="0"/>
              <w:keepLines w:val="0"/>
              <w:suppressLineNumbers w:val="0"/>
              <w:spacing w:before="0" w:beforeAutospacing="0" w:after="0" w:afterAutospacing="0"/>
              <w:ind w:left="0" w:right="0"/>
              <w:rPr>
                <w:rFonts w:hint="default"/>
                <w:color w:val="000000" w:themeColor="text1"/>
                <w:szCs w:val="21"/>
                <w:highlight w:val="none"/>
                <w:lang w:val="en-US" w:eastAsia="zh-CN"/>
                <w14:textFill>
                  <w14:solidFill>
                    <w14:schemeClr w14:val="tx1"/>
                  </w14:solidFill>
                </w14:textFill>
              </w:rPr>
            </w:pPr>
            <w:r>
              <w:rPr>
                <w:rFonts w:hint="eastAsia"/>
                <w:color w:val="000000"/>
                <w:szCs w:val="21"/>
                <w:highlight w:val="none"/>
                <w:lang w:val="en-US" w:eastAsia="zh-CN"/>
              </w:rPr>
              <w:t>1.4</w:t>
            </w:r>
            <w:r>
              <w:rPr>
                <w:rFonts w:hint="eastAsia" w:ascii="宋体" w:hAnsi="宋体" w:cs="宋体"/>
                <w:kern w:val="0"/>
                <w:szCs w:val="21"/>
                <w:highlight w:val="none"/>
                <w:lang w:bidi="ar"/>
              </w:rPr>
              <w:t>从内部Android通道切换到内部PC通道后，触摸框在1s内达到可触控状态。从内部PC通道切换到外部通道后，触摸框在3s内达到可触控状态。</w:t>
            </w:r>
          </w:p>
        </w:tc>
      </w:tr>
      <w:tr w14:paraId="1AE1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43ABA8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DAE352A">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6462" w:type="dxa"/>
            <w:vAlign w:val="top"/>
          </w:tcPr>
          <w:p w14:paraId="4E2E90A3">
            <w:pPr>
              <w:keepNext w:val="0"/>
              <w:keepLines w:val="0"/>
              <w:suppressLineNumbers w:val="0"/>
              <w:spacing w:before="0" w:beforeAutospacing="0" w:after="0" w:afterAutospacing="0"/>
              <w:ind w:left="0" w:right="0"/>
              <w:rPr>
                <w:rFonts w:hint="default"/>
                <w:color w:val="000000" w:themeColor="text1"/>
                <w:szCs w:val="21"/>
                <w:highlight w:val="none"/>
                <w:lang w:val="en-US" w:eastAsia="zh-CN"/>
                <w14:textFill>
                  <w14:solidFill>
                    <w14:schemeClr w14:val="tx1"/>
                  </w14:solidFill>
                </w14:textFill>
              </w:rPr>
            </w:pPr>
            <w:r>
              <w:rPr>
                <w:rFonts w:hint="eastAsia"/>
                <w:color w:val="000000"/>
                <w:szCs w:val="21"/>
                <w:highlight w:val="none"/>
                <w:lang w:val="en-US" w:eastAsia="zh-CN"/>
              </w:rPr>
              <w:t>1.5</w:t>
            </w:r>
            <w:r>
              <w:rPr>
                <w:rFonts w:hint="eastAsia" w:ascii="宋体" w:hAnsi="宋体" w:cs="宋体"/>
                <w:kern w:val="0"/>
                <w:szCs w:val="21"/>
                <w:highlight w:val="none"/>
                <w:lang w:bidi="ar"/>
              </w:rPr>
              <w:t>部署单根网线可实现Android、Windows系统双系统有线网络连通。</w:t>
            </w:r>
          </w:p>
        </w:tc>
      </w:tr>
      <w:tr w14:paraId="45B5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6D8F33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AECED3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4274B531">
            <w:pPr>
              <w:keepNext w:val="0"/>
              <w:keepLines w:val="0"/>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eastAsia" w:ascii="宋体" w:hAnsi="宋体" w:cs="宋体"/>
                <w:kern w:val="0"/>
                <w:szCs w:val="21"/>
                <w:highlight w:val="none"/>
                <w:lang w:val="en-US" w:eastAsia="zh-CN" w:bidi="ar"/>
              </w:rPr>
              <w:t>1.</w:t>
            </w:r>
            <w:r>
              <w:rPr>
                <w:rFonts w:hint="eastAsia" w:ascii="宋体" w:hAnsi="宋体" w:cs="宋体"/>
                <w:kern w:val="0"/>
                <w:szCs w:val="21"/>
                <w:highlight w:val="none"/>
                <w:lang w:bidi="ar"/>
              </w:rPr>
              <w:t>6整机能感应并自动调节屏幕亮度来达到在不同光照环境下的不同亮度显示效果，此功能可自行开启或关闭。</w:t>
            </w:r>
          </w:p>
        </w:tc>
      </w:tr>
      <w:tr w14:paraId="351A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71B147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0C1492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00A4B9B9">
            <w:pPr>
              <w:keepNext w:val="0"/>
              <w:keepLines w:val="0"/>
              <w:suppressLineNumbers w:val="0"/>
              <w:spacing w:before="0" w:beforeAutospacing="0" w:after="0" w:afterAutospacing="0"/>
              <w:ind w:left="0" w:right="0"/>
              <w:rPr>
                <w:rFonts w:hint="eastAsia" w:ascii="宋体" w:hAnsi="宋体" w:cs="宋体"/>
                <w:kern w:val="0"/>
                <w:szCs w:val="21"/>
                <w:highlight w:val="none"/>
                <w:lang w:bidi="ar"/>
              </w:rPr>
            </w:pPr>
            <w:r>
              <w:rPr>
                <w:rFonts w:hint="eastAsia" w:ascii="宋体" w:hAnsi="宋体" w:cs="宋体"/>
                <w:kern w:val="0"/>
                <w:szCs w:val="21"/>
                <w:highlight w:val="none"/>
                <w:lang w:val="en-US" w:eastAsia="zh-CN" w:bidi="ar"/>
              </w:rPr>
              <w:t>1.</w:t>
            </w:r>
            <w:r>
              <w:rPr>
                <w:rFonts w:hint="eastAsia" w:ascii="宋体" w:hAnsi="宋体" w:cs="宋体"/>
                <w:kern w:val="0"/>
                <w:szCs w:val="21"/>
                <w:highlight w:val="none"/>
                <w:lang w:bidi="ar"/>
              </w:rPr>
              <w:t>7整机嵌入式芯片内置2TOPS AI算力，可用于AI图像、音频处理。</w:t>
            </w:r>
          </w:p>
        </w:tc>
      </w:tr>
      <w:tr w14:paraId="62D2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CEA6E9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83383F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6122E99E">
            <w:pPr>
              <w:keepNext w:val="0"/>
              <w:keepLines w:val="0"/>
              <w:suppressLineNumbers w:val="0"/>
              <w:spacing w:before="0" w:beforeAutospacing="0" w:after="0" w:afterAutospacing="0"/>
              <w:ind w:left="0" w:right="0"/>
              <w:rPr>
                <w:rFonts w:hint="default" w:ascii="宋体" w:hAnsi="宋体" w:cs="宋体"/>
                <w:kern w:val="0"/>
                <w:szCs w:val="21"/>
                <w:highlight w:val="none"/>
                <w:lang w:val="en-US" w:eastAsia="zh-CN" w:bidi="ar"/>
              </w:rPr>
            </w:pPr>
            <w:r>
              <w:rPr>
                <w:rFonts w:hint="eastAsia" w:ascii="宋体" w:hAnsi="宋体" w:cs="宋体"/>
                <w:kern w:val="0"/>
                <w:szCs w:val="21"/>
                <w:highlight w:val="none"/>
                <w:lang w:val="en-US" w:eastAsia="zh-CN" w:bidi="ar"/>
              </w:rPr>
              <w:t>1.8</w:t>
            </w:r>
            <w:r>
              <w:rPr>
                <w:rFonts w:hint="eastAsia" w:ascii="宋体" w:hAnsi="宋体" w:cs="宋体"/>
                <w:kern w:val="0"/>
                <w:szCs w:val="21"/>
                <w:highlight w:val="none"/>
                <w:lang w:bidi="ar"/>
              </w:rPr>
              <w:t>内置电脑：搭载性能CPU；内存：8GB DDR4笔记本内存或以上配置；硬盘：256GB或以上SSD固态硬盘；和整机的连接采用万兆级接口，传输速率≥10Gbps。采用按压式卡扣，无需工具就可快速拆卸电脑模块。</w:t>
            </w:r>
          </w:p>
        </w:tc>
      </w:tr>
      <w:tr w14:paraId="3A8E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869A8E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53BE16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tcPr>
          <w:p w14:paraId="2524CCBB">
            <w:pPr>
              <w:keepNext w:val="0"/>
              <w:keepLines w:val="0"/>
              <w:suppressLineNumbers w:val="0"/>
              <w:spacing w:before="0" w:beforeAutospacing="0" w:after="0" w:afterAutospacing="0"/>
              <w:ind w:left="0" w:right="0"/>
              <w:rPr>
                <w:rFonts w:hint="eastAsia" w:eastAsia="宋体"/>
                <w:highlight w:val="none"/>
                <w:lang w:val="en-US" w:eastAsia="zh-CN"/>
              </w:rPr>
            </w:pPr>
            <w:r>
              <w:rPr>
                <w:rFonts w:hint="eastAsia"/>
                <w:highlight w:val="none"/>
              </w:rPr>
              <w:t>二、音频与显示</w:t>
            </w:r>
          </w:p>
        </w:tc>
      </w:tr>
      <w:tr w14:paraId="7DA1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3748F2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BEDFE5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20F693D">
            <w:pPr>
              <w:keepNext w:val="0"/>
              <w:keepLines w:val="0"/>
              <w:suppressLineNumbers w:val="0"/>
              <w:spacing w:before="0" w:beforeAutospacing="0" w:after="0" w:afterAutospacing="0"/>
              <w:ind w:left="0" w:right="0"/>
              <w:rPr>
                <w:rFonts w:hint="default" w:eastAsia="宋体"/>
                <w:highlight w:val="none"/>
                <w:lang w:val="en-US" w:eastAsia="zh-CN"/>
              </w:rPr>
            </w:pPr>
            <w:r>
              <w:rPr>
                <w:rFonts w:hint="eastAsia"/>
                <w:highlight w:val="none"/>
                <w:lang w:val="en-US" w:eastAsia="zh-CN"/>
              </w:rPr>
              <w:t>1.9▲整机扬声器采用模块化设计，无需打开背板即可单独拆卸。内置2.2 声道扬声器，位于设备上边框，顶置朝前发声，前朝向10W高音扬声器2 个，上朝向20W中低音扬声器2个，额定总功率60W。</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r>
      <w:tr w14:paraId="6FF1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98BB33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1FD0BD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0A0ED449">
            <w:pPr>
              <w:keepNext w:val="0"/>
              <w:keepLines w:val="0"/>
              <w:suppressLineNumbers w:val="0"/>
              <w:spacing w:before="0" w:beforeAutospacing="0" w:after="0" w:afterAutospacing="0"/>
              <w:ind w:left="0" w:right="0"/>
              <w:rPr>
                <w:rFonts w:hint="default" w:eastAsia="宋体"/>
                <w:highlight w:val="none"/>
                <w:lang w:val="en-US" w:eastAsia="zh-CN"/>
              </w:rPr>
            </w:pPr>
            <w:r>
              <w:rPr>
                <w:rFonts w:hint="eastAsia"/>
                <w:highlight w:val="none"/>
                <w:lang w:val="en-US" w:eastAsia="zh-CN"/>
              </w:rPr>
              <w:t>1.10可选择高级音效设置，支持在左右声道平衡显示范围中进行更改。中低频段可选择调节范围125Hz～1KHz，高频段可选择调节范围2KHz～16KHz，分贝可选择调节范围-12dB～12dB</w:t>
            </w:r>
          </w:p>
        </w:tc>
      </w:tr>
      <w:tr w14:paraId="702D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B35AA8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0C7595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745B545F">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1.11整机内置非独立外扩展的8阵列麦克风，拾音角度≥180°，可用于对教室环境音频进行采集，拾音距离≥12m。内置扬声器采用缝隙发声技术，喇叭采用槽式开口设计，不大于5.8mm</w:t>
            </w:r>
          </w:p>
        </w:tc>
      </w:tr>
      <w:tr w14:paraId="0096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A97A4C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F0928C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329F59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1.12整机扬声器在100%音量下，可做到1米处声压级≥88db，10米处声压级≥79dB</w:t>
            </w:r>
          </w:p>
        </w:tc>
      </w:tr>
      <w:tr w14:paraId="70F2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47EFD5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AE69B0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0130D03F">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1.13支持标准、听力、观影和AI空间感知音效模式，AI空间感知音效模式可通过内置麦克风采集教室物理环境声音，自动生成符合当前教室物理环境的频段、音量、音效。</w:t>
            </w:r>
          </w:p>
        </w:tc>
      </w:tr>
      <w:tr w14:paraId="20E5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DC100C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D5A115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69F119B7">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1.14整机色域覆盖率（NTSC）≥72%。背光系统支持DC调光方式，多级亮度调节，支持白颜色背景下最暗亮度≤100nit，用于提升显示对比度。灰度等级≥256级。</w:t>
            </w:r>
          </w:p>
        </w:tc>
      </w:tr>
      <w:tr w14:paraId="1AFB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AED7A5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ACC72B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5EDAFA1">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1.15整机支持色彩空间可选，包含标准模式和sRGB模式，在sRGB模式下可做到高色准△E≤1。采用硬件低蓝光背光技术，在源头减少有害蓝光波段能量，蓝光占比（有害蓝光415～455nm能量综合）/（整体蓝光400～500能量综合）＜50%，低蓝光保护显示不偏色、不泛黄。</w:t>
            </w:r>
          </w:p>
        </w:tc>
      </w:tr>
      <w:tr w14:paraId="3CD4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34C108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995638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761D53E7">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1.16整机视网膜蓝光危害（蓝光加权辐射亮度LB）满足IEC TR 62778:2014蓝光危害RG0级别</w:t>
            </w:r>
          </w:p>
        </w:tc>
      </w:tr>
      <w:tr w14:paraId="2EB2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52960E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EF43AD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64178B0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1.17整机全通道支持纸质护眼模式，可实现画面纹理的实时调整；支持纸质纹理：牛皮纸、素描纸、宣纸、水彩纸、水纹纸；支持透明度调节；支持色温调节。纸质护眼模式下，显示画面各像素点灰度不规则，减少背景干扰。</w:t>
            </w:r>
          </w:p>
        </w:tc>
      </w:tr>
      <w:tr w14:paraId="7934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C81CE8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0B4AE8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tcPr>
          <w:p w14:paraId="3F8887AD">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三、按键与无线</w:t>
            </w:r>
          </w:p>
        </w:tc>
      </w:tr>
      <w:tr w14:paraId="4096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5217F1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E1D917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3C9850F">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1.18三合一电源按键，同一电源物理按键完成Android系统和Windows系统的开机、节能熄屏、关机操作；关机状态下按按键开机；开机状态下按按键实现节能熄屏/唤醒，长按按键实现关机。</w:t>
            </w:r>
          </w:p>
        </w:tc>
      </w:tr>
      <w:tr w14:paraId="71E0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99DCC4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49070E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2906BE8">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1.19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tc>
      </w:tr>
      <w:tr w14:paraId="6DE2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67252C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503C90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753F2AF4">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1.20整机无需外接无线网卡，在Android和Windows系统下可实现Wi-Fi无线上网连接、AP无线热点发射和BT蓝牙连接功能。Wi-Fi和AP热点工作距离≥12m。</w:t>
            </w:r>
          </w:p>
        </w:tc>
      </w:tr>
      <w:tr w14:paraId="1593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4CAE75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6D965C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7957E0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1.21整机支持蓝牙Bluetooth 5.4标准，固件版本号HCI13.0/LMP13.0。支持发出频率为18kHz-22kHz超声波信号，智能手机通过麦克风接收后，智能手机与整机无需在同一局域网内，可实现配对，一键投屏，用户无需手动输入投屏码或扫码获取投屏码；</w:t>
            </w:r>
          </w:p>
        </w:tc>
      </w:tr>
      <w:tr w14:paraId="493D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8958C6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A87D4C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D9194A7">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1.22整机内置传屏接收模块，整机不需要连接任何附加设备，可实现外部电脑、手机设备的音视频信号实时传输到整机上；当使用外部电脑传屏时，支持触摸回传，屏幕上部显示传屏工具栏，可以进行触摸回传控制、勿扰模式、暂停投屏功能；开启勿扰模式时，不允许其他人再进行传屏；投屏时可以选择特定应用窗口，从而实现过滤其他应用窗口，如邮件应用等窗口。</w:t>
            </w:r>
          </w:p>
        </w:tc>
      </w:tr>
      <w:tr w14:paraId="342C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024450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D34B35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B01ACA4">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1.23整机PC端支持主动发现蓝牙外设从而连接（无需整机进入发现模式），支持连接外部蓝牙音箱播放音频。内置双WiFi6无线网卡（不接受外接），在Android和Windows系统下，可实现Wi-Fi无线上网连接、AP无线热点发射。</w:t>
            </w:r>
          </w:p>
        </w:tc>
      </w:tr>
      <w:tr w14:paraId="6616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A4E05B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FDC30A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6ACF6111">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1.24整机内置双WiFi6无线网卡（不接受外接），在Android下支持无线设备同时连接数量≥32个，在Windows系统下支持无线设备同时连接≥8个；</w:t>
            </w:r>
          </w:p>
        </w:tc>
      </w:tr>
      <w:tr w14:paraId="7443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5914C8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E13A0D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1E7FC08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1.25Wi-Fi及AP热点支持频段2.4GHz/5GHz。Wi-Fi制式支持IEEE 802.11 a/b/g/n/ac/ax；支持版本Wi-Fi6。</w:t>
            </w:r>
          </w:p>
        </w:tc>
      </w:tr>
      <w:tr w14:paraId="6471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8F8008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39ED25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tcPr>
          <w:p w14:paraId="7B48F1E3">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四、摄像头与触控</w:t>
            </w:r>
          </w:p>
        </w:tc>
      </w:tr>
      <w:tr w14:paraId="0945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78D3CF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B0C2DB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A80943D">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1.26整机内置摄像头（非外扩），PC通道下支持通过视频展台软件调用摄像头进行二维码扫码识别。</w:t>
            </w:r>
          </w:p>
        </w:tc>
      </w:tr>
      <w:tr w14:paraId="363B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9FF53D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667920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C7CB1F0">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1.27上边框内置非独立式摄像头，采用一体化集成设计，摄像头数量≥4个。内置至少三个摄像头，像素值均大于800 万。内置非独立式广角高清摄像头。视场角≥142度且水平视场角≥121度，支持输出4:3、16:9比例的图片和视频；在清晰度为2592 x 1944分辨率下，支持30帧的视频输出。</w:t>
            </w:r>
          </w:p>
        </w:tc>
      </w:tr>
      <w:tr w14:paraId="55BC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74D786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6088AF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6497CD01">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1.28整机上边框内置非独式广角摄像头和智能拼接摄像头， 均支持 3D 降噪算法和数字宽动态范围成像WDR 技术，支持输出 MJPG、 H.264 视频格式。</w:t>
            </w:r>
          </w:p>
        </w:tc>
      </w:tr>
      <w:tr w14:paraId="64C1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5BAA5E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EABC23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6690C1B4">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1.29整机上边框内置非独立的广角高清摄像头，在距离整机1.7米情况下，且拍摄范围可以覆盖摄像头垂直法线左右距离大于等于4米，可以实现人脸识别。</w:t>
            </w:r>
          </w:p>
        </w:tc>
      </w:tr>
      <w:tr w14:paraId="6DF5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B151C3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3D83B9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1CC5AD9A">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1.30整机上边框内置非独立式3个智能拼接摄像头，支持清晰度TV lines ≥ 1600 lines。内置非独立式摄像头，视场角≥141度且水平视场角≥139度，可拍摄≥1600万像素的照片，支持输出8192×2048分辨率的照片和视频，支持画面畸变矫正功能 。</w:t>
            </w:r>
          </w:p>
        </w:tc>
      </w:tr>
      <w:tr w14:paraId="1152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523484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A4AE0F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77B238D8">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1.31整机支持距离摄像头位置≥10米距离的AI识别人脸。支持人脸识别、清点人数、随机抽人；识别所有学生，显示标记，然后随机抽选，同时显示标记不少于60人。</w:t>
            </w:r>
          </w:p>
        </w:tc>
      </w:tr>
      <w:tr w14:paraId="6F88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28B1AF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077841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0B1F908">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1.32整机支持上边框内置非独立摄像头模组，同时输出至少 3 路视频流，同时支持课堂远程巡课、课堂教学数据采集、本地画面预览（拍照或视频录制）。</w:t>
            </w:r>
          </w:p>
        </w:tc>
      </w:tr>
      <w:tr w14:paraId="20B9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1ACC5F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EB9956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7FED4E24">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1.33支持Windows 7、Windows 8、Windows 10、Windows 11、Linux、Mac Os、UOS和麒麟系统外置电脑操作系统接入时，无需安装触摸驱动。</w:t>
            </w:r>
          </w:p>
        </w:tc>
      </w:tr>
      <w:tr w14:paraId="2BBB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42AF30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C4BFC3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4B917EF1">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1.34触摸分辨率32768×32768。系统支持书写触控延迟≤25ms</w:t>
            </w:r>
          </w:p>
        </w:tc>
      </w:tr>
      <w:tr w14:paraId="786E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E10DB3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52C885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820FA49">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1.35触控书写功能集成预测算法，在书写速度≥50cm/s，支持笔迹距离笔的距离小于20mm。</w:t>
            </w:r>
          </w:p>
        </w:tc>
      </w:tr>
      <w:tr w14:paraId="0A0B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4F15DB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754A68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6DDEF0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1.36触摸响应时间≤4ms。触摸最小识别物≤3mm。屏幕触摸有效识别高度不超过1.5mm，即触摸物体距离玻璃外表面高度不超过1.5mm时，触摸屏识别为点击操作。</w:t>
            </w:r>
          </w:p>
        </w:tc>
      </w:tr>
      <w:tr w14:paraId="4128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1267DA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A6CC1E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21E395D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1.37整机支持提笔书写、手笔分离，在Windows系统下可实现无需点击任意功能入口，当检测到红外笔笔尖接触屏幕时，自动进入书写模式。通过提笔即写唤醒批注功能后，可进行手笔分离功能，使用笔正常书写，使用手指可以操作应用，进行点击操作。</w:t>
            </w:r>
          </w:p>
        </w:tc>
      </w:tr>
      <w:tr w14:paraId="7696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04156C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5707D6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4CA648CC">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1.38整机触摸支持动态压力感应，支持无任何电子功能的普通书写笔在整机上书写或点压时，整机能感应压力变化，书写或点压过程笔迹呈现不同粗细。</w:t>
            </w:r>
          </w:p>
        </w:tc>
      </w:tr>
      <w:tr w14:paraId="0415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C474F8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0D23BF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16FEF46F">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1.39触摸屏具有防遮挡功能，触摸接收器在单点或多点遮挡后仍能正常书写。</w:t>
            </w:r>
          </w:p>
        </w:tc>
      </w:tr>
      <w:tr w14:paraId="0CA9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A75132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C1AF30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4DE7EC2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1.40支持智能书写功能，书写文字自动识别为标准印刷体，支持图形识别功能，可将多种手绘图形转化为矩形、三角形、圆形等标准图形。</w:t>
            </w:r>
          </w:p>
        </w:tc>
      </w:tr>
      <w:tr w14:paraId="1064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E0DCB1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5E7078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tcPr>
          <w:p w14:paraId="5D113EC8">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五、外接设计</w:t>
            </w:r>
          </w:p>
        </w:tc>
      </w:tr>
      <w:tr w14:paraId="642E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891C90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8B9EFE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08473A1">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rPr>
              <w:t>1.</w:t>
            </w:r>
            <w:r>
              <w:rPr>
                <w:rFonts w:hint="eastAsia"/>
                <w:highlight w:val="none"/>
                <w:lang w:val="en-US" w:eastAsia="zh-CN"/>
              </w:rPr>
              <w:t>41</w:t>
            </w:r>
            <w:r>
              <w:rPr>
                <w:rFonts w:hint="eastAsia"/>
                <w:highlight w:val="none"/>
              </w:rPr>
              <w:t>外接电脑设备连接整机且触摸信号连通时，外接电脑设备可直接读取整机前置USB接口的移动存储设备数据，连接整机前置USB接口的翻页笔和无线键鼠外接设备可直接使用于外接电脑。</w:t>
            </w:r>
          </w:p>
        </w:tc>
      </w:tr>
      <w:tr w14:paraId="37B3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2E48E5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48CE96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0D304494">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1.42</w:t>
            </w:r>
            <w:r>
              <w:rPr>
                <w:rFonts w:hint="eastAsia"/>
                <w:highlight w:val="none"/>
              </w:rPr>
              <w:t>支持智能U盘锁功能，整机可设置触摸及按键锁定，锁定后无法随意自由操作，需要使用时插入USB key可解锁。</w:t>
            </w:r>
          </w:p>
        </w:tc>
      </w:tr>
      <w:tr w14:paraId="6ADE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FB0F9C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FE6D4C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22946F1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1.43</w:t>
            </w:r>
            <w:r>
              <w:rPr>
                <w:rFonts w:hint="eastAsia"/>
                <w:highlight w:val="none"/>
              </w:rPr>
              <w:t>整机具备前置Type-C接口，通过Type-C接口实现音视频输入，外接电脑设备经双头Type-C线连接至整机，即可把外接电脑设备画面投到整机上，同时在整机上操作画面，可实现触摸电脑的操作，无需再连接触控USB线。</w:t>
            </w:r>
          </w:p>
        </w:tc>
      </w:tr>
      <w:tr w14:paraId="78A1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76223A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A8E262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3C2D703">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1.44</w:t>
            </w:r>
            <w:r>
              <w:rPr>
                <w:rFonts w:hint="eastAsia"/>
                <w:highlight w:val="none"/>
              </w:rPr>
              <w:t>外接电脑设备经双头Type-C线连接至整机，可调用整机内置的摄像头、麦克风、扬声器，在外接电脑即可控制整机拍摄教室画面。</w:t>
            </w:r>
          </w:p>
        </w:tc>
      </w:tr>
      <w:tr w14:paraId="0AE4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4B8C90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033600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4A35A11E">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1.45</w:t>
            </w:r>
            <w:r>
              <w:rPr>
                <w:rFonts w:hint="eastAsia"/>
                <w:highlight w:val="none"/>
              </w:rPr>
              <w:t>前置Type-C接口，支持通过不带转换转置的外部线缆，实现外接电脑HDMI信号的接入显示。</w:t>
            </w:r>
          </w:p>
        </w:tc>
      </w:tr>
      <w:tr w14:paraId="7770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95924B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AA06CA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720B6F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1.46</w:t>
            </w:r>
            <w:r>
              <w:rPr>
                <w:rFonts w:hint="eastAsia"/>
                <w:highlight w:val="none"/>
              </w:rPr>
              <w:t>在整机全信号源通道下，支持十指长按屏幕5秒和遥控器两种方式实现触摸锁定及解锁，触摸锁定时整机无法被触控操作。</w:t>
            </w:r>
          </w:p>
        </w:tc>
      </w:tr>
      <w:tr w14:paraId="3432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EBD59C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C7A1CA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C184AC1">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1.47</w:t>
            </w:r>
            <w:r>
              <w:rPr>
                <w:rFonts w:hint="eastAsia"/>
                <w:highlight w:val="none"/>
              </w:rPr>
              <w:t>支持通道自动跳转功能，如整机处于正常使用状态，HDMI信号接入时，能自动识别并切换到对应的HDMI信号源通道，且断开后能回到上一通道。</w:t>
            </w:r>
          </w:p>
        </w:tc>
      </w:tr>
      <w:tr w14:paraId="0E4E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6D543A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5983DA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2976408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1.48</w:t>
            </w:r>
            <w:r>
              <w:rPr>
                <w:rFonts w:hint="eastAsia"/>
                <w:highlight w:val="none"/>
              </w:rPr>
              <w:t>在HDMI、Android以及Windows信号源模式下，整机屏幕支持手势下移实现半屏显示，半屏显示时可通过点击上方屏幕返回全屏。</w:t>
            </w:r>
          </w:p>
        </w:tc>
      </w:tr>
      <w:tr w14:paraId="3534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3FF2FB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490F45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0A86EC82">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1.49</w:t>
            </w:r>
            <w:r>
              <w:rPr>
                <w:rFonts w:hint="eastAsia"/>
                <w:highlight w:val="none"/>
              </w:rPr>
              <w:t>支持半屏模式，将Windows显示画面上半部分下拉到屏幕下半部分显示，此时依然可以正常触控操作Windows系统；点击非Windows显示画面区域（屏幕上半部分），即可退出该模式。</w:t>
            </w:r>
          </w:p>
        </w:tc>
      </w:tr>
      <w:tr w14:paraId="76CE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A18B47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3FDE4D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B38255C">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rPr>
              <w:t>1</w:t>
            </w:r>
            <w:r>
              <w:rPr>
                <w:rFonts w:hint="eastAsia"/>
                <w:highlight w:val="none"/>
                <w:lang w:val="en-US" w:eastAsia="zh-CN"/>
              </w:rPr>
              <w:t>.50</w:t>
            </w:r>
            <w:r>
              <w:rPr>
                <w:rFonts w:hint="eastAsia"/>
                <w:highlight w:val="none"/>
              </w:rPr>
              <w:t>整机内置专业硬件自检维护工具（非第三方工具），支持对整机内部的板卡及部件模块进行故障检测、系统还原功能。</w:t>
            </w:r>
          </w:p>
        </w:tc>
      </w:tr>
      <w:tr w14:paraId="40C0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176B1F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CB2494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tcPr>
          <w:p w14:paraId="359C8DF7">
            <w:pPr>
              <w:keepNext w:val="0"/>
              <w:keepLines w:val="0"/>
              <w:suppressLineNumbers w:val="0"/>
              <w:spacing w:before="0" w:beforeAutospacing="0" w:after="0" w:afterAutospacing="0"/>
              <w:ind w:left="0" w:right="0"/>
              <w:rPr>
                <w:rFonts w:hint="eastAsia"/>
                <w:highlight w:val="none"/>
              </w:rPr>
            </w:pPr>
            <w:r>
              <w:rPr>
                <w:rFonts w:hint="eastAsia"/>
                <w:highlight w:val="none"/>
              </w:rPr>
              <w:t>六、配套功能要求</w:t>
            </w:r>
          </w:p>
        </w:tc>
      </w:tr>
      <w:tr w14:paraId="2A30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DBC4B7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E7FA93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02ECF68A">
            <w:pPr>
              <w:keepNext w:val="0"/>
              <w:keepLines w:val="0"/>
              <w:suppressLineNumbers w:val="0"/>
              <w:spacing w:before="0" w:beforeAutospacing="0" w:after="0" w:afterAutospacing="0"/>
              <w:ind w:left="0" w:right="0"/>
              <w:rPr>
                <w:rFonts w:hint="eastAsia"/>
                <w:highlight w:val="none"/>
              </w:rPr>
            </w:pPr>
            <w:r>
              <w:rPr>
                <w:rFonts w:hint="eastAsia"/>
                <w:highlight w:val="none"/>
              </w:rPr>
              <w:t>1.</w:t>
            </w:r>
            <w:r>
              <w:rPr>
                <w:rFonts w:hint="eastAsia"/>
                <w:highlight w:val="none"/>
                <w:lang w:val="en-US" w:eastAsia="zh-CN"/>
              </w:rPr>
              <w:t>51</w:t>
            </w:r>
            <w:r>
              <w:rPr>
                <w:rFonts w:hint="eastAsia"/>
                <w:highlight w:val="none"/>
              </w:rPr>
              <w:t>嵌入式Android操作系统下，互动白板支持不同背景颜色，同时提供学科背景，如：五线谱、信纸、田字格、英文格、篮球和足球场地平面图。</w:t>
            </w:r>
          </w:p>
        </w:tc>
      </w:tr>
      <w:tr w14:paraId="44F4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E6C484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328B1E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15DC585E">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1.52</w:t>
            </w:r>
            <w:r>
              <w:rPr>
                <w:rFonts w:hint="eastAsia"/>
                <w:highlight w:val="none"/>
              </w:rPr>
              <w:t>整机侧边栏内置朗读工具，通过整机麦克风监测教室中学生的朗读情况，并以游戏化界面反馈学生朗读音量大小。</w:t>
            </w:r>
          </w:p>
        </w:tc>
      </w:tr>
      <w:tr w14:paraId="16EF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6BB301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CC904B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41DC7728">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1.53</w:t>
            </w:r>
            <w:r>
              <w:rPr>
                <w:rFonts w:hint="eastAsia"/>
                <w:highlight w:val="none"/>
              </w:rPr>
              <w:t>在嵌入式Android操作系统下，能对TV多媒体USB所读取到的文件进行自动归类，可分类查找文档、板书、图片、音视频，检索后可直接在界面中打开。</w:t>
            </w:r>
          </w:p>
        </w:tc>
      </w:tr>
      <w:tr w14:paraId="355A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A1FAFF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8D549A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37FCF7B">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1.54</w:t>
            </w:r>
            <w:r>
              <w:rPr>
                <w:rFonts w:hint="eastAsia"/>
                <w:highlight w:val="none"/>
              </w:rPr>
              <w:t>整机内置全通道侧边栏快捷菜单，小工具、应用软件、快捷设置、亮度/音量调节、教室物联入口。全通道侧边栏支持展示学校名称、设备班级、场地信息。</w:t>
            </w:r>
          </w:p>
        </w:tc>
      </w:tr>
      <w:tr w14:paraId="724C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65A30B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16054C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3C447DB8">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1.55</w:t>
            </w:r>
            <w:r>
              <w:rPr>
                <w:rFonts w:hint="eastAsia"/>
                <w:highlight w:val="none"/>
              </w:rPr>
              <w:t>▲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r>
      <w:tr w14:paraId="0962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C9B40F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2D39D5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7E0FDBB1">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1.56</w:t>
            </w:r>
            <w:r>
              <w:rPr>
                <w:rFonts w:hint="eastAsia"/>
                <w:highlight w:val="none"/>
              </w:rPr>
              <w:t>整机全通道侧边栏快捷菜单小工具支持自定义，支持设置对应小工具的显示/隐藏。支持使用批注小工具进行批注讲解，可切换书写笔颜色、截屏保存批注内容、清屏，可根据手与屏幕的接触面积自动调整板擦工具的大小。支持将设备屏幕降低为半屏幕状态，点击上半屏幕可返回全屏状态。支持自主选择所需截取的屏幕范围，点击截屏可成功截取屏幕，并自动保存。支持放大选中区域内容；并可支持对未选中区域关灯处理，实现聚光灯效果。支持倒计时、正计时功能；倒计时，输入某特定时间值，可精确到秒，点击开始进入倒计时；正计时，点击开始计时便自动开始，并实时显示时间。</w:t>
            </w:r>
          </w:p>
        </w:tc>
      </w:tr>
      <w:tr w14:paraId="346C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C00F83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DB40BC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473C9EC3">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1.57</w:t>
            </w:r>
            <w:r>
              <w:rPr>
                <w:rFonts w:hint="eastAsia"/>
                <w:highlight w:val="none"/>
              </w:rPr>
              <w:t>▲自定义数据看板：支持定制功能，通过拖拽数据组件的方式，完成自定义数据中心；支持配置数据中心可见角色，支持设置多个可见角色；支持学校自定义不少于6个看板，默认支持配置教育治理，教师发展，学生成长看板；支持嵌入第三方数据看板，通过自定义网页组件填写第三方数据看板链接，即可融合各类数据看板在一个数据中心。</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r>
      <w:tr w14:paraId="41C4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497E3D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EBD837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0673BE7B">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1.58</w:t>
            </w:r>
            <w:r>
              <w:rPr>
                <w:rFonts w:hint="eastAsia"/>
                <w:highlight w:val="none"/>
              </w:rPr>
              <w:t>设备巡视：支持同时查看不少于20个教室的实时摄像头画面、设备屏幕画面；支持在一个显示界面同时查看单个教室内所有屏幕、所有摄像头的实时画面，以及所有麦克风的声音，其中摄像头画面可直接使用班班通自带摄像头；支持批量将学校已有网络摄像头导入系统内，同场地下的班班通设备会主动和网络摄像头建立连接，巡视时可调用网络摄像头查看教室实时画面；单台设备巡视时，支持远程发送文本消息、语音消息，支持记录备注、听课评价；支持巡视日志功能，可以回溯管理员的巡视历史。</w:t>
            </w:r>
          </w:p>
        </w:tc>
      </w:tr>
      <w:tr w14:paraId="3646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C77774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E87214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21BC4136">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1.59</w:t>
            </w:r>
            <w:r>
              <w:rPr>
                <w:rFonts w:hint="eastAsia"/>
                <w:highlight w:val="none"/>
              </w:rPr>
              <w:t>设备治理建议：支持自定义设备类型及数量，掌握校内设备资产分布情况；支持根据老师、学科、设备三大维度查看设备使用排行，并提供信息化设备利用率提升指南。支持查看本校常用软件、网址访问排行、全校设备画面截图；支持查看设备网络负载、硬件负载情况，并提供网络优化、硬件升级指南。</w:t>
            </w:r>
          </w:p>
        </w:tc>
      </w:tr>
      <w:tr w14:paraId="6D8C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82770C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59218A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7DCBA93A">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rPr>
              <w:t>1</w:t>
            </w:r>
            <w:r>
              <w:rPr>
                <w:rFonts w:hint="eastAsia"/>
                <w:highlight w:val="none"/>
                <w:lang w:val="en-US" w:eastAsia="zh-CN"/>
              </w:rPr>
              <w:t>.60</w:t>
            </w:r>
            <w:r>
              <w:rPr>
                <w:rFonts w:hint="eastAsia"/>
                <w:highlight w:val="none"/>
              </w:rPr>
              <w:t>整机Windows通道支持文件传输应用，可将手机文件传输到整机上，无需借助第三方网页、第三方应用，传输文件格式支持：pptx、pdf、docx、txt、xlsx、enbx、jpg、png、gif、svg、mp4、rmvb、avi、3gp、wmv、flv、mkv、mp3、wav、wma、ogg、zip。</w:t>
            </w:r>
          </w:p>
        </w:tc>
      </w:tr>
      <w:tr w14:paraId="6708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8C85E5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F7AC6A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462" w:type="dxa"/>
            <w:vAlign w:val="top"/>
          </w:tcPr>
          <w:p w14:paraId="5919DA57">
            <w:pPr>
              <w:keepNext w:val="0"/>
              <w:keepLines w:val="0"/>
              <w:suppressLineNumbers w:val="0"/>
              <w:spacing w:before="0" w:beforeAutospacing="0" w:after="0" w:afterAutospacing="0"/>
              <w:ind w:left="0" w:right="0"/>
              <w:rPr>
                <w:rFonts w:hint="eastAsia"/>
                <w:color w:val="FF0000"/>
                <w:highlight w:val="none"/>
              </w:rPr>
            </w:pPr>
            <w:r>
              <w:rPr>
                <w:rFonts w:hint="eastAsia" w:ascii="宋体" w:hAnsi="宋体" w:eastAsia="宋体" w:cs="Times New Roman"/>
                <w:b/>
                <w:bCs/>
                <w:color w:val="FF0000"/>
                <w:szCs w:val="21"/>
                <w:highlight w:val="none"/>
              </w:rPr>
              <w:t>★</w:t>
            </w:r>
            <w:r>
              <w:rPr>
                <w:rFonts w:hint="eastAsia"/>
                <w:color w:val="FF0000"/>
                <w:highlight w:val="none"/>
                <w:lang w:val="en-US" w:eastAsia="zh-CN"/>
              </w:rPr>
              <w:t>实现与宝安区触控一体机管理平台互联互通，验收时须经区教育发展中心教育技术部确认。</w:t>
            </w:r>
          </w:p>
        </w:tc>
      </w:tr>
      <w:tr w14:paraId="13E5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restart"/>
            <w:vAlign w:val="center"/>
          </w:tcPr>
          <w:p w14:paraId="6F97AAA3">
            <w:pPr>
              <w:keepNext w:val="0"/>
              <w:keepLines w:val="0"/>
              <w:suppressLineNumbers w:val="0"/>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1144" w:type="dxa"/>
            <w:vMerge w:val="restart"/>
            <w:vAlign w:val="center"/>
          </w:tcPr>
          <w:p w14:paraId="6BD6084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ascii="宋体" w:hAnsi="宋体" w:eastAsia="宋体" w:cs="宋体"/>
                <w:kern w:val="2"/>
                <w:sz w:val="21"/>
                <w:szCs w:val="21"/>
                <w:highlight w:val="none"/>
                <w:lang w:eastAsia="zh-CN"/>
              </w:rPr>
              <w:t>智能终端</w:t>
            </w:r>
          </w:p>
        </w:tc>
        <w:tc>
          <w:tcPr>
            <w:tcW w:w="6462" w:type="dxa"/>
          </w:tcPr>
          <w:p w14:paraId="6EBDCF95">
            <w:pPr>
              <w:keepNext w:val="0"/>
              <w:keepLines w:val="0"/>
              <w:suppressLineNumbers w:val="0"/>
              <w:spacing w:before="0" w:beforeAutospacing="0" w:after="0" w:afterAutospacing="0"/>
              <w:ind w:left="0" w:right="0"/>
              <w:rPr>
                <w:rFonts w:hint="default" w:eastAsia="宋体"/>
                <w:highlight w:val="none"/>
                <w:lang w:val="en-US" w:eastAsia="zh-CN"/>
              </w:rPr>
            </w:pPr>
            <w:r>
              <w:rPr>
                <w:rFonts w:hint="eastAsia"/>
                <w:highlight w:val="none"/>
                <w:lang w:val="en-US" w:eastAsia="zh-CN"/>
              </w:rPr>
              <w:t>2.1</w:t>
            </w:r>
            <w:r>
              <w:rPr>
                <w:rFonts w:hint="eastAsia" w:ascii="宋体" w:hAnsi="宋体" w:eastAsia="宋体" w:cs="宋体"/>
                <w:bCs/>
                <w:kern w:val="2"/>
                <w:sz w:val="21"/>
                <w:szCs w:val="21"/>
                <w:highlight w:val="none"/>
                <w:lang w:eastAsia="zh-CN"/>
              </w:rPr>
              <w:t>壁挂</w:t>
            </w:r>
            <w:r>
              <w:rPr>
                <w:rFonts w:hint="eastAsia" w:ascii="宋体" w:hAnsi="宋体" w:eastAsia="宋体" w:cs="宋体"/>
                <w:bCs/>
                <w:kern w:val="2"/>
                <w:sz w:val="21"/>
                <w:szCs w:val="21"/>
                <w:highlight w:val="none"/>
                <w:lang w:eastAsia="zh-Hans"/>
              </w:rPr>
              <w:t>式设计</w:t>
            </w:r>
            <w:r>
              <w:rPr>
                <w:rFonts w:hint="eastAsia" w:ascii="宋体" w:hAnsi="宋体" w:eastAsia="宋体" w:cs="宋体"/>
                <w:bCs/>
                <w:kern w:val="2"/>
                <w:sz w:val="21"/>
                <w:szCs w:val="21"/>
                <w:highlight w:val="none"/>
                <w:lang w:eastAsia="zh-CN"/>
              </w:rPr>
              <w:t>，</w:t>
            </w:r>
            <w:r>
              <w:rPr>
                <w:rFonts w:hint="eastAsia" w:ascii="宋体" w:hAnsi="宋体" w:eastAsia="宋体" w:cs="宋体"/>
                <w:bCs/>
                <w:kern w:val="2"/>
                <w:sz w:val="21"/>
                <w:szCs w:val="21"/>
                <w:highlight w:val="none"/>
                <w:lang w:eastAsia="zh-Hans"/>
              </w:rPr>
              <w:t>内置</w:t>
            </w:r>
            <w:r>
              <w:rPr>
                <w:rFonts w:hint="eastAsia" w:ascii="宋体" w:hAnsi="宋体" w:eastAsia="宋体" w:cs="宋体"/>
                <w:bCs/>
                <w:kern w:val="2"/>
                <w:sz w:val="21"/>
                <w:szCs w:val="21"/>
                <w:highlight w:val="none"/>
                <w:lang w:eastAsia="zh-CN"/>
              </w:rPr>
              <w:t>LINUX</w:t>
            </w:r>
            <w:r>
              <w:rPr>
                <w:rFonts w:hint="eastAsia" w:ascii="宋体" w:hAnsi="宋体" w:eastAsia="宋体" w:cs="宋体"/>
                <w:bCs/>
                <w:kern w:val="2"/>
                <w:sz w:val="21"/>
                <w:szCs w:val="21"/>
                <w:highlight w:val="none"/>
                <w:lang w:eastAsia="zh-Hans"/>
              </w:rPr>
              <w:t>操作系统。</w:t>
            </w:r>
          </w:p>
        </w:tc>
      </w:tr>
      <w:tr w14:paraId="09C2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11F338C">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67CE2629">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6462" w:type="dxa"/>
          </w:tcPr>
          <w:p w14:paraId="55025E0B">
            <w:pPr>
              <w:keepNext w:val="0"/>
              <w:keepLines w:val="0"/>
              <w:suppressLineNumbers w:val="0"/>
              <w:spacing w:before="0" w:beforeAutospacing="0" w:after="0" w:afterAutospacing="0"/>
              <w:ind w:left="0" w:right="0"/>
              <w:rPr>
                <w:rFonts w:hint="default"/>
                <w:highlight w:val="none"/>
                <w:lang w:val="en-US" w:eastAsia="zh-CN"/>
              </w:rPr>
            </w:pPr>
            <w:r>
              <w:rPr>
                <w:rFonts w:hint="eastAsia"/>
                <w:highlight w:val="none"/>
                <w:lang w:val="en-US" w:eastAsia="zh-CN"/>
              </w:rPr>
              <w:t>2.2</w:t>
            </w:r>
            <w:r>
              <w:rPr>
                <w:rFonts w:hint="eastAsia" w:ascii="宋体" w:hAnsi="宋体" w:eastAsia="宋体" w:cs="宋体"/>
                <w:bCs/>
                <w:kern w:val="2"/>
                <w:sz w:val="21"/>
                <w:szCs w:val="21"/>
                <w:highlight w:val="none"/>
                <w:lang w:eastAsia="zh-Hans"/>
              </w:rPr>
              <w:t>具备</w:t>
            </w:r>
            <w:r>
              <w:rPr>
                <w:rFonts w:hint="eastAsia" w:ascii="宋体" w:hAnsi="宋体" w:eastAsia="宋体" w:cs="宋体"/>
                <w:bCs/>
                <w:kern w:val="2"/>
                <w:sz w:val="21"/>
                <w:szCs w:val="21"/>
                <w:highlight w:val="none"/>
                <w:lang w:eastAsia="zh-CN"/>
              </w:rPr>
              <w:t>4</w:t>
            </w:r>
            <w:r>
              <w:rPr>
                <w:rFonts w:hint="eastAsia" w:ascii="宋体" w:hAnsi="宋体" w:eastAsia="宋体" w:cs="宋体"/>
                <w:bCs/>
                <w:kern w:val="2"/>
                <w:sz w:val="21"/>
                <w:szCs w:val="21"/>
                <w:highlight w:val="none"/>
                <w:lang w:eastAsia="zh-Hans"/>
              </w:rPr>
              <w:t>个触控式按键，支持音量控制、设备开关控制。</w:t>
            </w:r>
          </w:p>
        </w:tc>
      </w:tr>
      <w:tr w14:paraId="0520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8676901">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7ABBC87F">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6462" w:type="dxa"/>
          </w:tcPr>
          <w:p w14:paraId="28314ABE">
            <w:pPr>
              <w:keepNext w:val="0"/>
              <w:keepLines w:val="0"/>
              <w:suppressLineNumbers w:val="0"/>
              <w:spacing w:before="0" w:beforeAutospacing="0" w:after="0" w:afterAutospacing="0"/>
              <w:ind w:left="0" w:right="0"/>
              <w:rPr>
                <w:rFonts w:hint="default"/>
                <w:highlight w:val="none"/>
                <w:lang w:val="en-US" w:eastAsia="zh-CN"/>
              </w:rPr>
            </w:pPr>
            <w:r>
              <w:rPr>
                <w:rFonts w:hint="eastAsia"/>
                <w:highlight w:val="none"/>
                <w:lang w:val="en-US" w:eastAsia="zh-CN"/>
              </w:rPr>
              <w:t>2.3</w:t>
            </w:r>
            <w:r>
              <w:rPr>
                <w:rFonts w:hint="eastAsia" w:ascii="宋体" w:hAnsi="宋体" w:eastAsia="宋体" w:cs="宋体"/>
                <w:bCs/>
                <w:kern w:val="2"/>
                <w:sz w:val="21"/>
                <w:szCs w:val="21"/>
                <w:highlight w:val="none"/>
                <w:lang w:eastAsia="zh-CN"/>
              </w:rPr>
              <w:t>集成百兆交换机功能，具备2个RJ45网口。</w:t>
            </w:r>
          </w:p>
        </w:tc>
      </w:tr>
      <w:tr w14:paraId="7AA4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9810611">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5C6278B5">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6462" w:type="dxa"/>
          </w:tcPr>
          <w:p w14:paraId="2E1FA0D1">
            <w:pPr>
              <w:keepNext w:val="0"/>
              <w:keepLines w:val="0"/>
              <w:suppressLineNumbers w:val="0"/>
              <w:spacing w:before="0" w:beforeAutospacing="0" w:after="0" w:afterAutospacing="0"/>
              <w:ind w:left="0" w:right="0"/>
              <w:rPr>
                <w:rFonts w:hint="default"/>
                <w:b w:val="0"/>
                <w:bCs w:val="0"/>
                <w:highlight w:val="none"/>
                <w:lang w:val="en-US" w:eastAsia="zh-CN"/>
              </w:rPr>
            </w:pPr>
            <w:r>
              <w:rPr>
                <w:rFonts w:hint="eastAsia"/>
                <w:b w:val="0"/>
                <w:bCs w:val="0"/>
                <w:highlight w:val="none"/>
                <w:lang w:val="en-US" w:eastAsia="zh-CN"/>
              </w:rPr>
              <w:t>2.4</w:t>
            </w:r>
            <w:r>
              <w:rPr>
                <w:rFonts w:hint="eastAsia" w:ascii="宋体" w:hAnsi="宋体" w:eastAsia="宋体" w:cs="宋体"/>
                <w:b w:val="0"/>
                <w:bCs w:val="0"/>
                <w:kern w:val="2"/>
                <w:sz w:val="21"/>
                <w:szCs w:val="21"/>
                <w:highlight w:val="none"/>
                <w:lang w:eastAsia="zh-Hans"/>
              </w:rPr>
              <w:t>具备网络中控功能，</w:t>
            </w:r>
            <w:r>
              <w:rPr>
                <w:rFonts w:hint="eastAsia" w:ascii="宋体" w:hAnsi="宋体" w:eastAsia="宋体" w:cs="宋体"/>
                <w:b w:val="0"/>
                <w:bCs w:val="0"/>
                <w:kern w:val="2"/>
                <w:sz w:val="21"/>
                <w:szCs w:val="21"/>
                <w:highlight w:val="none"/>
                <w:lang w:eastAsia="zh-CN"/>
              </w:rPr>
              <w:t>具备1路可控强电输出，采用万可防脱落接口，支持能耗检测。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657E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ECE8B02">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0A4827F2">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6462" w:type="dxa"/>
          </w:tcPr>
          <w:p w14:paraId="3322D725">
            <w:pPr>
              <w:keepNext w:val="0"/>
              <w:keepLines w:val="0"/>
              <w:suppressLineNumbers w:val="0"/>
              <w:spacing w:before="0" w:beforeAutospacing="0" w:after="0" w:afterAutospacing="0"/>
              <w:ind w:left="0" w:right="0"/>
              <w:rPr>
                <w:rFonts w:hint="default"/>
                <w:b w:val="0"/>
                <w:bCs w:val="0"/>
                <w:highlight w:val="none"/>
                <w:lang w:val="en-US" w:eastAsia="zh-CN"/>
              </w:rPr>
            </w:pPr>
            <w:r>
              <w:rPr>
                <w:rFonts w:hint="eastAsia"/>
                <w:b w:val="0"/>
                <w:bCs w:val="0"/>
                <w:highlight w:val="none"/>
                <w:lang w:val="en-US" w:eastAsia="zh-CN"/>
              </w:rPr>
              <w:t>2.5</w:t>
            </w:r>
            <w:r>
              <w:rPr>
                <w:rFonts w:hint="eastAsia" w:ascii="宋体" w:hAnsi="宋体" w:eastAsia="宋体" w:cs="宋体"/>
                <w:b w:val="0"/>
                <w:bCs w:val="0"/>
                <w:kern w:val="2"/>
                <w:sz w:val="21"/>
                <w:szCs w:val="21"/>
                <w:highlight w:val="none"/>
                <w:lang w:eastAsia="zh-CN"/>
              </w:rPr>
              <w:t>▲具备音视频硬解码能力，支持HTTP、RTSP、UDP、RTMP等主流流媒体协议，配合系统平台支持0-99级广播级别选择。</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r>
      <w:tr w14:paraId="38E6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CF3238A">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4CA6AB0C">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6462" w:type="dxa"/>
          </w:tcPr>
          <w:p w14:paraId="447EACC3">
            <w:pPr>
              <w:keepNext w:val="0"/>
              <w:keepLines w:val="0"/>
              <w:suppressLineNumbers w:val="0"/>
              <w:spacing w:before="0" w:beforeAutospacing="0" w:after="0" w:afterAutospacing="0"/>
              <w:ind w:left="0" w:right="0"/>
              <w:rPr>
                <w:rFonts w:hint="default"/>
                <w:b w:val="0"/>
                <w:bCs w:val="0"/>
                <w:highlight w:val="none"/>
                <w:lang w:val="en-US" w:eastAsia="zh-CN"/>
              </w:rPr>
            </w:pPr>
            <w:r>
              <w:rPr>
                <w:rFonts w:hint="eastAsia"/>
                <w:b w:val="0"/>
                <w:bCs w:val="0"/>
                <w:highlight w:val="none"/>
                <w:lang w:val="en-US" w:eastAsia="zh-CN"/>
              </w:rPr>
              <w:t>2.6</w:t>
            </w:r>
            <w:r>
              <w:rPr>
                <w:rFonts w:hint="eastAsia" w:ascii="宋体" w:hAnsi="宋体" w:eastAsia="宋体" w:cs="宋体"/>
                <w:b w:val="0"/>
                <w:bCs w:val="0"/>
                <w:kern w:val="2"/>
                <w:sz w:val="21"/>
                <w:szCs w:val="21"/>
                <w:highlight w:val="none"/>
                <w:lang w:eastAsia="zh-CN"/>
              </w:rPr>
              <w:t>支持web配置界面，支持本地配置系统参数、网络参数、高级配置、音频参数等。</w:t>
            </w:r>
          </w:p>
        </w:tc>
      </w:tr>
      <w:tr w14:paraId="61A3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A914FFE">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18F06620">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6462" w:type="dxa"/>
          </w:tcPr>
          <w:p w14:paraId="59526110">
            <w:pPr>
              <w:keepNext w:val="0"/>
              <w:keepLines w:val="0"/>
              <w:suppressLineNumbers w:val="0"/>
              <w:spacing w:before="0" w:beforeAutospacing="0" w:after="0" w:afterAutospacing="0"/>
              <w:ind w:left="0" w:right="0"/>
              <w:rPr>
                <w:rFonts w:hint="default"/>
                <w:b w:val="0"/>
                <w:bCs w:val="0"/>
                <w:highlight w:val="none"/>
                <w:lang w:val="en-US" w:eastAsia="zh-CN"/>
              </w:rPr>
            </w:pPr>
            <w:r>
              <w:rPr>
                <w:rFonts w:hint="eastAsia"/>
                <w:b w:val="0"/>
                <w:bCs w:val="0"/>
                <w:highlight w:val="none"/>
                <w:lang w:val="en-US" w:eastAsia="zh-CN"/>
              </w:rPr>
              <w:t>2.7</w:t>
            </w:r>
            <w:r>
              <w:rPr>
                <w:rFonts w:hint="eastAsia" w:ascii="宋体" w:hAnsi="宋体" w:eastAsia="宋体" w:cs="宋体"/>
                <w:b w:val="0"/>
                <w:bCs w:val="0"/>
                <w:kern w:val="2"/>
                <w:sz w:val="21"/>
                <w:szCs w:val="21"/>
                <w:highlight w:val="none"/>
                <w:lang w:eastAsia="zh-CN"/>
              </w:rPr>
              <w:t>▲集成物联网关功能，支持能耗数据上报。支持 MQTT协议，支持扩展最大30路2.4G无线物联模块，配合系统平台及小程序可远程对终端设备及物联模块进行手动、定时、集控管理。</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r>
      <w:tr w14:paraId="2D1F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09C5ACE">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306568B6">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6462" w:type="dxa"/>
          </w:tcPr>
          <w:p w14:paraId="536BEECC">
            <w:pPr>
              <w:keepNext w:val="0"/>
              <w:keepLines w:val="0"/>
              <w:suppressLineNumbers w:val="0"/>
              <w:spacing w:before="0" w:beforeAutospacing="0" w:after="0" w:afterAutospacing="0"/>
              <w:ind w:left="0" w:right="0"/>
              <w:rPr>
                <w:rFonts w:hint="default"/>
                <w:highlight w:val="none"/>
                <w:lang w:val="en-US" w:eastAsia="zh-CN"/>
              </w:rPr>
            </w:pPr>
            <w:r>
              <w:rPr>
                <w:rFonts w:hint="eastAsia"/>
                <w:highlight w:val="none"/>
                <w:lang w:val="en-US" w:eastAsia="zh-CN"/>
              </w:rPr>
              <w:t>2.8</w:t>
            </w:r>
            <w:r>
              <w:rPr>
                <w:rFonts w:hint="eastAsia" w:ascii="宋体" w:hAnsi="宋体" w:eastAsia="宋体" w:cs="宋体"/>
                <w:bCs/>
                <w:kern w:val="2"/>
                <w:sz w:val="21"/>
                <w:szCs w:val="21"/>
                <w:highlight w:val="none"/>
                <w:lang w:eastAsia="zh-CN"/>
              </w:rPr>
              <w:t>支持设备断网后进入本地控制模式，支持设备本地化控制。</w:t>
            </w:r>
          </w:p>
        </w:tc>
      </w:tr>
      <w:bookmarkEnd w:id="39"/>
    </w:tbl>
    <w:p w14:paraId="5D2EEAA8">
      <w:pPr>
        <w:pStyle w:val="26"/>
        <w:rPr>
          <w:rFonts w:hint="default"/>
          <w:lang w:val="en-US" w:eastAsia="zh-CN"/>
        </w:rPr>
      </w:pPr>
    </w:p>
    <w:p w14:paraId="6025F7B2">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6A43819D">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A9A80AC">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73C59B84">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01D2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4D074026">
            <w:pPr>
              <w:keepNext w:val="0"/>
              <w:keepLines w:val="0"/>
              <w:suppressLineNumbers w:val="0"/>
              <w:spacing w:before="0" w:beforeAutospacing="0" w:after="0" w:afterAutospacing="0"/>
              <w:ind w:left="0" w:right="0"/>
              <w:jc w:val="center"/>
              <w:rPr>
                <w:rFonts w:hint="default"/>
                <w:b/>
              </w:rPr>
            </w:pPr>
            <w:r>
              <w:rPr>
                <w:rFonts w:hint="eastAsia"/>
                <w:b/>
              </w:rPr>
              <w:t>序号</w:t>
            </w:r>
          </w:p>
        </w:tc>
        <w:tc>
          <w:tcPr>
            <w:tcW w:w="1457" w:type="dxa"/>
            <w:noWrap w:val="0"/>
            <w:vAlign w:val="center"/>
          </w:tcPr>
          <w:p w14:paraId="041553C4">
            <w:pPr>
              <w:keepNext w:val="0"/>
              <w:keepLines w:val="0"/>
              <w:suppressLineNumbers w:val="0"/>
              <w:spacing w:before="0" w:beforeAutospacing="0" w:after="0" w:afterAutospacing="0"/>
              <w:ind w:left="0" w:right="0"/>
              <w:jc w:val="center"/>
              <w:rPr>
                <w:rFonts w:hint="default"/>
                <w:b/>
              </w:rPr>
            </w:pPr>
            <w:r>
              <w:rPr>
                <w:rFonts w:hint="eastAsia"/>
                <w:b/>
              </w:rPr>
              <w:t>商务需求项</w:t>
            </w:r>
          </w:p>
        </w:tc>
        <w:tc>
          <w:tcPr>
            <w:tcW w:w="6523" w:type="dxa"/>
            <w:noWrap w:val="0"/>
            <w:vAlign w:val="center"/>
          </w:tcPr>
          <w:p w14:paraId="60DE3A7C">
            <w:pPr>
              <w:keepNext w:val="0"/>
              <w:keepLines w:val="0"/>
              <w:suppressLineNumbers w:val="0"/>
              <w:spacing w:before="0" w:beforeAutospacing="0" w:after="0" w:afterAutospacing="0"/>
              <w:ind w:left="0" w:right="0"/>
              <w:jc w:val="center"/>
              <w:rPr>
                <w:rFonts w:hint="default"/>
                <w:b/>
              </w:rPr>
            </w:pPr>
            <w:r>
              <w:rPr>
                <w:rFonts w:hint="eastAsia"/>
                <w:b/>
              </w:rPr>
              <w:t>招标商务要求</w:t>
            </w:r>
          </w:p>
        </w:tc>
      </w:tr>
      <w:tr w14:paraId="479A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19BA1454">
            <w:pPr>
              <w:keepNext w:val="0"/>
              <w:keepLines w:val="0"/>
              <w:suppressLineNumbers w:val="0"/>
              <w:spacing w:before="0" w:beforeAutospacing="0" w:after="0" w:afterAutospacing="0"/>
              <w:ind w:left="0" w:right="0"/>
              <w:rPr>
                <w:rFonts w:hint="default"/>
                <w:b/>
              </w:rPr>
            </w:pPr>
            <w:r>
              <w:rPr>
                <w:rFonts w:hint="eastAsia"/>
                <w:b/>
              </w:rPr>
              <w:t>（一）免费保修期内售后服务要求</w:t>
            </w:r>
          </w:p>
        </w:tc>
      </w:tr>
      <w:tr w14:paraId="2A27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22BE3891">
            <w:pPr>
              <w:keepNext w:val="0"/>
              <w:keepLines w:val="0"/>
              <w:suppressLineNumbers w:val="0"/>
              <w:spacing w:before="0" w:beforeAutospacing="0" w:after="0" w:afterAutospacing="0"/>
              <w:ind w:left="0" w:right="0"/>
              <w:jc w:val="center"/>
              <w:rPr>
                <w:rFonts w:hint="default"/>
                <w:bCs/>
              </w:rPr>
            </w:pPr>
            <w:r>
              <w:rPr>
                <w:rFonts w:hint="eastAsia"/>
                <w:bCs/>
              </w:rPr>
              <w:t>1</w:t>
            </w:r>
          </w:p>
        </w:tc>
        <w:tc>
          <w:tcPr>
            <w:tcW w:w="1457" w:type="dxa"/>
            <w:noWrap w:val="0"/>
            <w:vAlign w:val="top"/>
          </w:tcPr>
          <w:p w14:paraId="2EB0CD39">
            <w:pPr>
              <w:keepNext w:val="0"/>
              <w:keepLines w:val="0"/>
              <w:suppressLineNumbers w:val="0"/>
              <w:spacing w:before="0" w:beforeAutospacing="0" w:after="0" w:afterAutospacing="0"/>
              <w:ind w:left="0" w:right="0"/>
              <w:jc w:val="center"/>
              <w:rPr>
                <w:rFonts w:hint="default"/>
              </w:rPr>
            </w:pPr>
            <w:r>
              <w:rPr>
                <w:rFonts w:hint="eastAsia"/>
              </w:rPr>
              <w:t>维修响应及故障解决时间</w:t>
            </w:r>
          </w:p>
        </w:tc>
        <w:tc>
          <w:tcPr>
            <w:tcW w:w="6523" w:type="dxa"/>
            <w:noWrap w:val="0"/>
            <w:vAlign w:val="top"/>
          </w:tcPr>
          <w:p w14:paraId="42CCF982">
            <w:pPr>
              <w:keepNext w:val="0"/>
              <w:keepLines w:val="0"/>
              <w:suppressLineNumbers w:val="0"/>
              <w:spacing w:before="0" w:beforeAutospacing="0" w:after="0" w:afterAutospacing="0"/>
              <w:ind w:left="0" w:right="0"/>
              <w:rPr>
                <w:rFonts w:hint="default"/>
                <w:b/>
              </w:rPr>
            </w:pPr>
            <w:r>
              <w:rPr>
                <w:rFonts w:hint="eastAsia"/>
                <w:bCs/>
                <w:szCs w:val="21"/>
              </w:rPr>
              <w:t>在免费保修期内，一旦发生质量问题，中标人保证在接到通知</w:t>
            </w:r>
            <w:r>
              <w:rPr>
                <w:rFonts w:hint="eastAsia"/>
                <w:bCs/>
                <w:szCs w:val="21"/>
                <w:lang w:val="en-US" w:eastAsia="zh-CN"/>
              </w:rPr>
              <w:t>24</w:t>
            </w:r>
            <w:r>
              <w:rPr>
                <w:rFonts w:hint="eastAsia"/>
                <w:bCs/>
                <w:szCs w:val="21"/>
              </w:rPr>
              <w:t>小时内赶到现场进行修理或更换。</w:t>
            </w:r>
          </w:p>
        </w:tc>
      </w:tr>
      <w:tr w14:paraId="09E2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19404BBD">
            <w:pPr>
              <w:keepNext w:val="0"/>
              <w:keepLines w:val="0"/>
              <w:suppressLineNumbers w:val="0"/>
              <w:spacing w:before="0" w:beforeAutospacing="0" w:after="0" w:afterAutospacing="0"/>
              <w:ind w:left="0" w:right="0"/>
              <w:jc w:val="center"/>
              <w:rPr>
                <w:rFonts w:hint="default"/>
                <w:szCs w:val="21"/>
              </w:rPr>
            </w:pPr>
            <w:r>
              <w:rPr>
                <w:rFonts w:hint="eastAsia"/>
                <w:szCs w:val="21"/>
              </w:rPr>
              <w:t>2</w:t>
            </w:r>
          </w:p>
        </w:tc>
        <w:tc>
          <w:tcPr>
            <w:tcW w:w="1457" w:type="dxa"/>
            <w:vMerge w:val="restart"/>
            <w:noWrap w:val="0"/>
            <w:vAlign w:val="center"/>
          </w:tcPr>
          <w:p w14:paraId="40CE79CB">
            <w:pPr>
              <w:keepNext w:val="0"/>
              <w:keepLines w:val="0"/>
              <w:suppressLineNumbers w:val="0"/>
              <w:spacing w:before="0" w:beforeAutospacing="0" w:after="0" w:afterAutospacing="0"/>
              <w:ind w:left="0" w:right="0"/>
              <w:jc w:val="center"/>
              <w:rPr>
                <w:rFonts w:hint="default"/>
                <w:szCs w:val="21"/>
              </w:rPr>
            </w:pPr>
            <w:r>
              <w:rPr>
                <w:rFonts w:hint="eastAsia"/>
                <w:szCs w:val="21"/>
              </w:rPr>
              <w:t>免费保修期</w:t>
            </w:r>
          </w:p>
        </w:tc>
        <w:tc>
          <w:tcPr>
            <w:tcW w:w="6523" w:type="dxa"/>
            <w:noWrap w:val="0"/>
            <w:vAlign w:val="top"/>
          </w:tcPr>
          <w:p w14:paraId="2863D56C">
            <w:pPr>
              <w:keepNext w:val="0"/>
              <w:keepLines w:val="0"/>
              <w:suppressLineNumbers w:val="0"/>
              <w:spacing w:before="0" w:beforeAutospacing="0" w:after="0" w:afterAutospacing="0"/>
              <w:ind w:left="0" w:right="0"/>
              <w:rPr>
                <w:rFonts w:hint="default"/>
                <w:b/>
                <w:szCs w:val="21"/>
              </w:rPr>
            </w:pPr>
            <w:r>
              <w:rPr>
                <w:rFonts w:hint="eastAsia"/>
                <w:bCs/>
                <w:szCs w:val="21"/>
              </w:rPr>
              <w:t>1</w:t>
            </w:r>
            <w:r>
              <w:rPr>
                <w:rFonts w:hint="default"/>
                <w:bCs/>
                <w:szCs w:val="21"/>
              </w:rPr>
              <w:t>.</w:t>
            </w:r>
            <w:r>
              <w:rPr>
                <w:rFonts w:hint="eastAsia"/>
                <w:bCs/>
                <w:szCs w:val="21"/>
              </w:rPr>
              <w:t>货物免费保修期</w:t>
            </w:r>
            <w:r>
              <w:rPr>
                <w:rFonts w:hint="eastAsia"/>
                <w:bCs/>
                <w:color w:val="FF0000"/>
                <w:szCs w:val="21"/>
                <w:u w:val="single"/>
              </w:rPr>
              <w:t>1</w:t>
            </w:r>
            <w:r>
              <w:rPr>
                <w:rFonts w:hint="eastAsia"/>
                <w:bCs/>
                <w:color w:val="FF0000"/>
                <w:szCs w:val="21"/>
              </w:rPr>
              <w:t>年，</w:t>
            </w:r>
            <w:r>
              <w:rPr>
                <w:rFonts w:hint="eastAsia"/>
                <w:bCs/>
                <w:szCs w:val="21"/>
              </w:rPr>
              <w:t>时间自最终验收合格并交付使用之日起计算。</w:t>
            </w:r>
          </w:p>
        </w:tc>
      </w:tr>
      <w:tr w14:paraId="206F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08C74559">
            <w:pPr>
              <w:keepNext w:val="0"/>
              <w:keepLines w:val="0"/>
              <w:suppressLineNumbers w:val="0"/>
              <w:spacing w:before="0" w:beforeAutospacing="0" w:after="0" w:afterAutospacing="0"/>
              <w:ind w:left="0" w:right="0"/>
              <w:jc w:val="center"/>
              <w:rPr>
                <w:rFonts w:hint="default"/>
                <w:b/>
              </w:rPr>
            </w:pPr>
          </w:p>
        </w:tc>
        <w:tc>
          <w:tcPr>
            <w:tcW w:w="1457" w:type="dxa"/>
            <w:vMerge w:val="continue"/>
            <w:noWrap w:val="0"/>
            <w:vAlign w:val="center"/>
          </w:tcPr>
          <w:p w14:paraId="79116522">
            <w:pPr>
              <w:keepNext w:val="0"/>
              <w:keepLines w:val="0"/>
              <w:suppressLineNumbers w:val="0"/>
              <w:spacing w:before="0" w:beforeAutospacing="0" w:after="0" w:afterAutospacing="0"/>
              <w:ind w:left="0" w:right="0"/>
              <w:rPr>
                <w:rFonts w:hint="default"/>
              </w:rPr>
            </w:pPr>
          </w:p>
        </w:tc>
        <w:tc>
          <w:tcPr>
            <w:tcW w:w="6523" w:type="dxa"/>
            <w:noWrap w:val="0"/>
            <w:vAlign w:val="center"/>
          </w:tcPr>
          <w:p w14:paraId="5594B23C">
            <w:pPr>
              <w:keepNext w:val="0"/>
              <w:keepLines w:val="0"/>
              <w:suppressLineNumbers w:val="0"/>
              <w:spacing w:before="0" w:beforeAutospacing="0" w:after="0" w:afterAutospacing="0"/>
              <w:ind w:left="0" w:right="0"/>
              <w:rPr>
                <w:rFonts w:hint="default"/>
                <w:bCs/>
                <w:szCs w:val="21"/>
              </w:rPr>
            </w:pPr>
            <w:r>
              <w:rPr>
                <w:rFonts w:hint="eastAsia"/>
                <w:bCs/>
                <w:szCs w:val="21"/>
              </w:rPr>
              <w:t>2</w:t>
            </w:r>
            <w:r>
              <w:rPr>
                <w:rFonts w:hint="default"/>
                <w:bCs/>
                <w:szCs w:val="21"/>
              </w:rPr>
              <w:t>.</w:t>
            </w:r>
            <w:r>
              <w:rPr>
                <w:rFonts w:hint="eastAsia"/>
                <w:bCs/>
                <w:szCs w:val="21"/>
              </w:rPr>
              <w:t>免费保修期内，</w:t>
            </w:r>
            <w:r>
              <w:rPr>
                <w:rFonts w:hint="eastAsia"/>
                <w:color w:val="000000"/>
                <w:szCs w:val="21"/>
              </w:rPr>
              <w:t>所有服务及配件全部免费。</w:t>
            </w:r>
          </w:p>
        </w:tc>
      </w:tr>
      <w:tr w14:paraId="2ABC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3FA297F3">
            <w:pPr>
              <w:keepNext w:val="0"/>
              <w:keepLines w:val="0"/>
              <w:suppressLineNumbers w:val="0"/>
              <w:spacing w:before="0" w:beforeAutospacing="0" w:after="0" w:afterAutospacing="0"/>
              <w:ind w:left="0" w:right="0"/>
              <w:jc w:val="center"/>
              <w:rPr>
                <w:rFonts w:hint="default"/>
                <w:b/>
              </w:rPr>
            </w:pPr>
            <w:r>
              <w:rPr>
                <w:rFonts w:hint="eastAsia"/>
                <w:szCs w:val="21"/>
              </w:rPr>
              <w:t>3</w:t>
            </w:r>
          </w:p>
        </w:tc>
        <w:tc>
          <w:tcPr>
            <w:tcW w:w="1457" w:type="dxa"/>
            <w:noWrap w:val="0"/>
            <w:vAlign w:val="center"/>
          </w:tcPr>
          <w:p w14:paraId="3DDADBDA">
            <w:pPr>
              <w:keepNext w:val="0"/>
              <w:keepLines w:val="0"/>
              <w:suppressLineNumbers w:val="0"/>
              <w:spacing w:before="0" w:beforeAutospacing="0" w:after="0" w:afterAutospacing="0"/>
              <w:ind w:left="0" w:right="0"/>
              <w:jc w:val="center"/>
              <w:rPr>
                <w:rFonts w:hint="default"/>
                <w:b/>
              </w:rPr>
            </w:pPr>
            <w:r>
              <w:rPr>
                <w:rFonts w:hint="eastAsia"/>
                <w:szCs w:val="21"/>
              </w:rPr>
              <w:t>技术文件</w:t>
            </w:r>
          </w:p>
        </w:tc>
        <w:tc>
          <w:tcPr>
            <w:tcW w:w="6523" w:type="dxa"/>
            <w:noWrap w:val="0"/>
            <w:vAlign w:val="center"/>
          </w:tcPr>
          <w:p w14:paraId="451A85C3">
            <w:pPr>
              <w:keepNext w:val="0"/>
              <w:keepLines w:val="0"/>
              <w:suppressLineNumbers w:val="0"/>
              <w:spacing w:before="0" w:beforeAutospacing="0" w:after="0" w:afterAutospacing="0"/>
              <w:ind w:left="0" w:right="0"/>
              <w:rPr>
                <w:rFonts w:hint="default"/>
                <w:bCs/>
              </w:rPr>
            </w:pPr>
            <w:r>
              <w:rPr>
                <w:rFonts w:hint="eastAsia"/>
                <w:bCs/>
              </w:rPr>
              <w:t>供应商应提供全套、完整的书面技术资料，包括仪器说明书、操作手册、简单维修说明、图纸等。</w:t>
            </w:r>
          </w:p>
        </w:tc>
      </w:tr>
      <w:tr w14:paraId="7EE8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0B576929">
            <w:pPr>
              <w:keepNext w:val="0"/>
              <w:keepLines w:val="0"/>
              <w:suppressLineNumbers w:val="0"/>
              <w:spacing w:before="0" w:beforeAutospacing="0" w:after="0" w:afterAutospacing="0"/>
              <w:ind w:left="0" w:right="0"/>
              <w:jc w:val="center"/>
              <w:rPr>
                <w:rFonts w:hint="default"/>
                <w:bCs/>
              </w:rPr>
            </w:pPr>
            <w:r>
              <w:rPr>
                <w:rFonts w:hint="eastAsia"/>
                <w:bCs/>
              </w:rPr>
              <w:t>4</w:t>
            </w:r>
          </w:p>
        </w:tc>
        <w:tc>
          <w:tcPr>
            <w:tcW w:w="1457" w:type="dxa"/>
            <w:noWrap w:val="0"/>
            <w:vAlign w:val="center"/>
          </w:tcPr>
          <w:p w14:paraId="6EEB1E25">
            <w:pPr>
              <w:keepNext w:val="0"/>
              <w:keepLines w:val="0"/>
              <w:suppressLineNumbers w:val="0"/>
              <w:spacing w:before="0" w:beforeAutospacing="0" w:after="0" w:afterAutospacing="0"/>
              <w:ind w:left="0" w:right="0"/>
              <w:jc w:val="center"/>
              <w:rPr>
                <w:rFonts w:hint="default"/>
                <w:bCs/>
              </w:rPr>
            </w:pPr>
            <w:r>
              <w:rPr>
                <w:rFonts w:hint="eastAsia"/>
                <w:szCs w:val="21"/>
              </w:rPr>
              <w:t>安装调试</w:t>
            </w:r>
          </w:p>
        </w:tc>
        <w:tc>
          <w:tcPr>
            <w:tcW w:w="6523" w:type="dxa"/>
            <w:noWrap w:val="0"/>
            <w:vAlign w:val="center"/>
          </w:tcPr>
          <w:p w14:paraId="7746DB23">
            <w:pPr>
              <w:keepNext w:val="0"/>
              <w:keepLines w:val="0"/>
              <w:suppressLineNumbers w:val="0"/>
              <w:spacing w:before="0" w:beforeAutospacing="0" w:after="0" w:afterAutospacing="0"/>
              <w:ind w:left="0" w:right="0"/>
              <w:rPr>
                <w:rFonts w:hint="default" w:eastAsia="宋体"/>
                <w:bCs/>
                <w:szCs w:val="21"/>
                <w:lang w:val="en-US" w:eastAsia="zh-CN"/>
              </w:rPr>
            </w:pPr>
            <w:r>
              <w:rPr>
                <w:rFonts w:hint="eastAsia"/>
                <w:bCs/>
              </w:rPr>
              <w:t>供应商应</w:t>
            </w:r>
            <w:r>
              <w:rPr>
                <w:rFonts w:hint="eastAsia"/>
                <w:bCs/>
                <w:lang w:val="en-US" w:eastAsia="zh-CN"/>
              </w:rPr>
              <w:t>按照规范负责安装调试。</w:t>
            </w:r>
          </w:p>
        </w:tc>
      </w:tr>
      <w:tr w14:paraId="6A14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0FD0A7AA">
            <w:pPr>
              <w:keepNext w:val="0"/>
              <w:keepLines w:val="0"/>
              <w:suppressLineNumbers w:val="0"/>
              <w:spacing w:before="0" w:beforeAutospacing="0" w:after="0" w:afterAutospacing="0" w:line="360" w:lineRule="exact"/>
              <w:ind w:left="0" w:right="0"/>
              <w:rPr>
                <w:rFonts w:hint="default" w:ascii="宋体" w:hAnsi="宋体"/>
                <w:b/>
              </w:rPr>
            </w:pPr>
            <w:r>
              <w:rPr>
                <w:rFonts w:hint="eastAsia" w:ascii="宋体" w:hAnsi="宋体"/>
                <w:b/>
              </w:rPr>
              <w:t>（二）免费保修期外售后服务要求</w:t>
            </w:r>
          </w:p>
        </w:tc>
      </w:tr>
      <w:tr w14:paraId="690E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2FB625B">
            <w:pPr>
              <w:keepNext w:val="0"/>
              <w:keepLines w:val="0"/>
              <w:suppressLineNumbers w:val="0"/>
              <w:spacing w:before="0" w:beforeAutospacing="0" w:after="0" w:afterAutospacing="0" w:line="360" w:lineRule="exact"/>
              <w:ind w:left="0" w:right="0"/>
              <w:jc w:val="center"/>
              <w:rPr>
                <w:rFonts w:hint="default" w:ascii="宋体" w:hAnsi="宋体"/>
                <w:b/>
                <w:sz w:val="20"/>
                <w:szCs w:val="20"/>
              </w:rPr>
            </w:pPr>
            <w:r>
              <w:rPr>
                <w:rFonts w:hint="eastAsia" w:ascii="宋体" w:hAnsi="宋体"/>
                <w:b/>
                <w:sz w:val="20"/>
                <w:szCs w:val="20"/>
              </w:rPr>
              <w:t>1</w:t>
            </w:r>
          </w:p>
        </w:tc>
        <w:tc>
          <w:tcPr>
            <w:tcW w:w="1457" w:type="dxa"/>
            <w:noWrap w:val="0"/>
            <w:vAlign w:val="center"/>
          </w:tcPr>
          <w:p w14:paraId="7F0A2E78">
            <w:pPr>
              <w:keepNext w:val="0"/>
              <w:keepLines w:val="0"/>
              <w:suppressLineNumbers w:val="0"/>
              <w:spacing w:before="0" w:beforeAutospacing="0" w:after="0" w:afterAutospacing="0" w:line="360" w:lineRule="exact"/>
              <w:ind w:left="0" w:right="0"/>
              <w:jc w:val="center"/>
              <w:rPr>
                <w:rFonts w:hint="default"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14:paraId="0251ADE4">
            <w:pPr>
              <w:keepNext w:val="0"/>
              <w:keepLines w:val="0"/>
              <w:suppressLineNumbers w:val="0"/>
              <w:spacing w:before="0" w:beforeAutospacing="0" w:after="0" w:afterAutospacing="0" w:line="360" w:lineRule="exact"/>
              <w:ind w:left="0" w:right="0"/>
              <w:rPr>
                <w:rFonts w:hint="default"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1</w:t>
            </w:r>
            <w:r>
              <w:rPr>
                <w:rFonts w:hint="eastAsia" w:ascii="宋体" w:hAnsi="宋体" w:cs="宋体"/>
                <w:color w:val="000000"/>
                <w:sz w:val="20"/>
                <w:szCs w:val="20"/>
              </w:rPr>
              <w:t>小时内响应，</w:t>
            </w:r>
            <w:r>
              <w:rPr>
                <w:rFonts w:hint="eastAsia" w:ascii="宋体" w:hAnsi="宋体" w:cs="宋体"/>
                <w:color w:val="000000"/>
                <w:sz w:val="20"/>
                <w:szCs w:val="20"/>
                <w:u w:val="single"/>
              </w:rPr>
              <w:t>24</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14:paraId="7333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45DD00ED">
            <w:pPr>
              <w:keepNext w:val="0"/>
              <w:keepLines w:val="0"/>
              <w:suppressLineNumbers w:val="0"/>
              <w:spacing w:before="0" w:beforeAutospacing="0" w:after="0" w:afterAutospacing="0" w:line="360" w:lineRule="exact"/>
              <w:ind w:left="0" w:right="0"/>
              <w:rPr>
                <w:rFonts w:hint="default" w:ascii="宋体" w:hAnsi="宋体"/>
                <w:b/>
              </w:rPr>
            </w:pPr>
            <w:r>
              <w:rPr>
                <w:rFonts w:hint="eastAsia" w:ascii="宋体" w:hAnsi="宋体"/>
                <w:b/>
              </w:rPr>
              <w:t>（三）其他商务要求</w:t>
            </w:r>
          </w:p>
        </w:tc>
      </w:tr>
      <w:tr w14:paraId="40CD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C9BDC93">
            <w:pPr>
              <w:keepNext w:val="0"/>
              <w:keepLines w:val="0"/>
              <w:suppressLineNumbers w:val="0"/>
              <w:spacing w:before="0" w:beforeAutospacing="0" w:after="0" w:afterAutospacing="0" w:line="360" w:lineRule="exact"/>
              <w:ind w:left="0" w:right="0"/>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14:paraId="0C833638">
            <w:pPr>
              <w:keepNext w:val="0"/>
              <w:keepLines w:val="0"/>
              <w:suppressLineNumbers w:val="0"/>
              <w:spacing w:before="0" w:beforeAutospacing="0" w:after="0" w:afterAutospacing="0" w:line="360" w:lineRule="exact"/>
              <w:ind w:left="0" w:right="0"/>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14:paraId="542E18D1">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lang w:val="en-US" w:eastAsia="zh-CN"/>
              </w:rPr>
              <w:t>10</w:t>
            </w:r>
            <w:r>
              <w:rPr>
                <w:rFonts w:hint="eastAsia" w:ascii="宋体" w:hAnsi="宋体" w:cs="宋体"/>
                <w:color w:val="000000"/>
                <w:sz w:val="20"/>
                <w:szCs w:val="20"/>
              </w:rPr>
              <w:t>%的违约金并按主管部门相关规定处理。</w:t>
            </w:r>
          </w:p>
        </w:tc>
      </w:tr>
      <w:tr w14:paraId="58CC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96094F7">
            <w:pPr>
              <w:keepNext w:val="0"/>
              <w:keepLines w:val="0"/>
              <w:suppressLineNumbers w:val="0"/>
              <w:spacing w:before="0" w:beforeAutospacing="0" w:after="0" w:afterAutospacing="0" w:line="360" w:lineRule="exact"/>
              <w:ind w:left="0" w:right="0"/>
              <w:jc w:val="center"/>
              <w:rPr>
                <w:rFonts w:hint="eastAsia" w:ascii="宋体" w:hAnsi="宋体"/>
                <w:b/>
                <w:sz w:val="20"/>
                <w:szCs w:val="20"/>
              </w:rPr>
            </w:pPr>
          </w:p>
        </w:tc>
        <w:tc>
          <w:tcPr>
            <w:tcW w:w="1457" w:type="dxa"/>
            <w:vMerge w:val="continue"/>
            <w:noWrap w:val="0"/>
            <w:vAlign w:val="center"/>
          </w:tcPr>
          <w:p w14:paraId="6BE5DAD9">
            <w:pPr>
              <w:keepNext w:val="0"/>
              <w:keepLines w:val="0"/>
              <w:suppressLineNumbers w:val="0"/>
              <w:spacing w:before="0" w:beforeAutospacing="0" w:after="0" w:afterAutospacing="0" w:line="360" w:lineRule="exact"/>
              <w:ind w:left="0" w:right="0"/>
              <w:jc w:val="center"/>
              <w:rPr>
                <w:rFonts w:hint="eastAsia" w:ascii="宋体" w:hAnsi="宋体"/>
                <w:b/>
                <w:sz w:val="20"/>
                <w:szCs w:val="20"/>
              </w:rPr>
            </w:pPr>
          </w:p>
        </w:tc>
        <w:tc>
          <w:tcPr>
            <w:tcW w:w="6523" w:type="dxa"/>
            <w:noWrap w:val="0"/>
            <w:vAlign w:val="top"/>
          </w:tcPr>
          <w:p w14:paraId="1EB121E6">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14:paraId="7DF4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08657990">
            <w:pPr>
              <w:keepNext w:val="0"/>
              <w:keepLines w:val="0"/>
              <w:suppressLineNumbers w:val="0"/>
              <w:spacing w:before="0" w:beforeAutospacing="0" w:after="0" w:afterAutospacing="0" w:line="360" w:lineRule="exact"/>
              <w:ind w:left="0" w:right="0"/>
              <w:jc w:val="center"/>
              <w:rPr>
                <w:rFonts w:hint="eastAsia" w:ascii="宋体" w:hAnsi="宋体"/>
                <w:b/>
                <w:sz w:val="20"/>
                <w:szCs w:val="20"/>
              </w:rPr>
            </w:pPr>
          </w:p>
        </w:tc>
        <w:tc>
          <w:tcPr>
            <w:tcW w:w="1457" w:type="dxa"/>
            <w:vMerge w:val="continue"/>
            <w:noWrap w:val="0"/>
            <w:vAlign w:val="center"/>
          </w:tcPr>
          <w:p w14:paraId="2B3B8941">
            <w:pPr>
              <w:keepNext w:val="0"/>
              <w:keepLines w:val="0"/>
              <w:suppressLineNumbers w:val="0"/>
              <w:spacing w:before="0" w:beforeAutospacing="0" w:after="0" w:afterAutospacing="0" w:line="360" w:lineRule="exact"/>
              <w:ind w:left="0" w:right="0"/>
              <w:jc w:val="center"/>
              <w:rPr>
                <w:rFonts w:hint="eastAsia" w:ascii="宋体" w:hAnsi="宋体"/>
                <w:b/>
                <w:sz w:val="20"/>
                <w:szCs w:val="20"/>
              </w:rPr>
            </w:pPr>
          </w:p>
        </w:tc>
        <w:tc>
          <w:tcPr>
            <w:tcW w:w="6523" w:type="dxa"/>
            <w:noWrap w:val="0"/>
            <w:vAlign w:val="top"/>
          </w:tcPr>
          <w:p w14:paraId="7A5270B8">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14:paraId="45CB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1BBF70DA">
            <w:pPr>
              <w:keepNext w:val="0"/>
              <w:keepLines w:val="0"/>
              <w:suppressLineNumbers w:val="0"/>
              <w:spacing w:before="0" w:beforeAutospacing="0" w:after="0" w:afterAutospacing="0" w:line="360" w:lineRule="exact"/>
              <w:ind w:left="0" w:right="0"/>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14:paraId="57F73CC7">
            <w:pPr>
              <w:keepNext w:val="0"/>
              <w:keepLines w:val="0"/>
              <w:suppressLineNumbers w:val="0"/>
              <w:spacing w:before="0" w:beforeAutospacing="0" w:after="0" w:afterAutospacing="0" w:line="360" w:lineRule="exact"/>
              <w:ind w:left="0" w:right="0"/>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14:paraId="56B59661">
            <w:pPr>
              <w:keepNext w:val="0"/>
              <w:keepLines w:val="0"/>
              <w:suppressLineNumbers w:val="0"/>
              <w:spacing w:before="0" w:beforeAutospacing="0" w:after="0" w:afterAutospacing="0" w:line="360" w:lineRule="exact"/>
              <w:ind w:left="0" w:right="0"/>
              <w:rPr>
                <w:rFonts w:hint="eastAsia"/>
              </w:rPr>
            </w:pPr>
            <w:r>
              <w:rPr>
                <w:rFonts w:hint="eastAsia"/>
                <w:lang w:val="en-US" w:eastAsia="zh-CN"/>
              </w:rPr>
              <w:t>2</w:t>
            </w:r>
            <w:r>
              <w:rPr>
                <w:rFonts w:hint="eastAsia"/>
              </w:rPr>
              <w:t>.1履约时间和地点：投标供应商在签订合同之日起</w:t>
            </w:r>
            <w:r>
              <w:rPr>
                <w:rFonts w:hint="default"/>
              </w:rPr>
              <w:t>30</w:t>
            </w:r>
            <w:r>
              <w:rPr>
                <w:rFonts w:hint="eastAsia"/>
              </w:rPr>
              <w:t>天内交货，交货地点为</w:t>
            </w:r>
            <w:r>
              <w:rPr>
                <w:rFonts w:hint="eastAsia"/>
                <w:lang w:val="en-US" w:eastAsia="zh-CN"/>
              </w:rPr>
              <w:t>深圳市宝安区上星学校</w:t>
            </w:r>
            <w:r>
              <w:rPr>
                <w:rFonts w:hint="eastAsia"/>
              </w:rPr>
              <w:t>。</w:t>
            </w:r>
          </w:p>
          <w:p w14:paraId="447ADBEB">
            <w:pPr>
              <w:pStyle w:val="7"/>
              <w:keepNext w:val="0"/>
              <w:keepLines w:val="0"/>
              <w:suppressLineNumbers w:val="0"/>
              <w:spacing w:before="0" w:beforeAutospacing="0" w:after="0" w:afterAutospacing="0"/>
              <w:ind w:left="0" w:right="0"/>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14:paraId="71B4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5FBA9E83">
            <w:pPr>
              <w:keepNext w:val="0"/>
              <w:keepLines w:val="0"/>
              <w:suppressLineNumbers w:val="0"/>
              <w:spacing w:before="0" w:beforeAutospacing="0" w:after="0" w:afterAutospacing="0" w:line="360" w:lineRule="exact"/>
              <w:ind w:left="0" w:right="0"/>
              <w:jc w:val="center"/>
              <w:rPr>
                <w:rFonts w:hint="default" w:ascii="宋体" w:hAnsi="宋体"/>
                <w:b/>
                <w:bCs w:val="0"/>
                <w:sz w:val="20"/>
                <w:szCs w:val="20"/>
              </w:rPr>
            </w:pPr>
          </w:p>
        </w:tc>
        <w:tc>
          <w:tcPr>
            <w:tcW w:w="1457" w:type="dxa"/>
            <w:vMerge w:val="continue"/>
            <w:noWrap w:val="0"/>
            <w:vAlign w:val="center"/>
          </w:tcPr>
          <w:p w14:paraId="56618EF9">
            <w:pPr>
              <w:keepNext w:val="0"/>
              <w:keepLines w:val="0"/>
              <w:suppressLineNumbers w:val="0"/>
              <w:spacing w:before="0" w:beforeAutospacing="0" w:after="0" w:afterAutospacing="0" w:line="360" w:lineRule="exact"/>
              <w:ind w:left="0" w:right="0"/>
              <w:jc w:val="center"/>
              <w:rPr>
                <w:rFonts w:hint="default" w:ascii="宋体" w:hAnsi="宋体"/>
                <w:b/>
                <w:bCs w:val="0"/>
                <w:sz w:val="20"/>
                <w:szCs w:val="20"/>
              </w:rPr>
            </w:pPr>
          </w:p>
        </w:tc>
        <w:tc>
          <w:tcPr>
            <w:tcW w:w="6523" w:type="dxa"/>
            <w:noWrap w:val="0"/>
            <w:vAlign w:val="center"/>
          </w:tcPr>
          <w:p w14:paraId="1F6E1BBC">
            <w:pPr>
              <w:keepNext w:val="0"/>
              <w:keepLines w:val="0"/>
              <w:suppressLineNumbers w:val="0"/>
              <w:spacing w:before="0" w:beforeAutospacing="0" w:after="0" w:afterAutospacing="0" w:line="360" w:lineRule="exact"/>
              <w:ind w:left="0" w:right="0"/>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2.2付款期限和方式：本项目完成并经验收合格后，对于满足合同约定支付条件的，采购人应当自收到发票后10个工作日（不超过15日）内将资金支付到合同约定的中标供应商账户。</w:t>
            </w:r>
          </w:p>
          <w:p w14:paraId="1804EB9D">
            <w:pPr>
              <w:pStyle w:val="7"/>
              <w:keepNext w:val="0"/>
              <w:keepLines w:val="0"/>
              <w:suppressLineNumbers w:val="0"/>
              <w:spacing w:before="0" w:beforeAutospacing="0" w:after="0" w:afterAutospacing="0"/>
              <w:ind w:left="0" w:right="0"/>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10日内将资金支付到合同约定的供应商账户，不得以机构变动、人员更替、政策调整等为由延迟付款，不得将采购文件和合同中未规定的义务作为向供应商付款的条件。</w:t>
            </w:r>
          </w:p>
        </w:tc>
      </w:tr>
      <w:tr w14:paraId="70BC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9E4EFE8">
            <w:pPr>
              <w:keepNext w:val="0"/>
              <w:keepLines w:val="0"/>
              <w:suppressLineNumbers w:val="0"/>
              <w:spacing w:before="0" w:beforeAutospacing="0" w:after="0" w:afterAutospacing="0" w:line="360" w:lineRule="exact"/>
              <w:ind w:left="0" w:right="0"/>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14:paraId="3F3654E8">
            <w:pPr>
              <w:keepNext w:val="0"/>
              <w:keepLines w:val="0"/>
              <w:suppressLineNumbers w:val="0"/>
              <w:spacing w:before="0" w:beforeAutospacing="0" w:after="0" w:afterAutospacing="0" w:line="360" w:lineRule="exact"/>
              <w:ind w:left="0" w:right="0"/>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14:paraId="5C907B33">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lang w:val="en-US" w:eastAsia="zh-CN"/>
              </w:rPr>
            </w:pPr>
            <w:r>
              <w:rPr>
                <w:rFonts w:hint="eastAsia"/>
              </w:rPr>
              <w:t>由采购单位组织验收小组进行验收。</w:t>
            </w:r>
          </w:p>
        </w:tc>
      </w:tr>
      <w:tr w14:paraId="3451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4D891542">
            <w:pPr>
              <w:keepNext w:val="0"/>
              <w:keepLines w:val="0"/>
              <w:suppressLineNumbers w:val="0"/>
              <w:spacing w:before="0" w:beforeAutospacing="0" w:after="0" w:afterAutospacing="0" w:line="360" w:lineRule="exact"/>
              <w:ind w:left="0" w:right="0"/>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14:paraId="591E1CFD">
            <w:pPr>
              <w:keepNext w:val="0"/>
              <w:keepLines w:val="0"/>
              <w:suppressLineNumbers w:val="0"/>
              <w:spacing w:before="0" w:beforeAutospacing="0" w:after="0" w:afterAutospacing="0" w:line="360" w:lineRule="exact"/>
              <w:ind w:left="0" w:right="0"/>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noWrap w:val="0"/>
            <w:vAlign w:val="center"/>
          </w:tcPr>
          <w:p w14:paraId="01DF90CB">
            <w:pPr>
              <w:keepNext w:val="0"/>
              <w:keepLines w:val="0"/>
              <w:suppressLineNumbers w:val="0"/>
              <w:spacing w:before="0" w:beforeAutospacing="0" w:after="0" w:afterAutospacing="0" w:line="360" w:lineRule="exact"/>
              <w:ind w:left="0" w:right="0"/>
              <w:rPr>
                <w:rFonts w:hint="eastAsia" w:ascii="宋体" w:hAnsi="宋体" w:cs="宋体"/>
                <w:color w:val="000000"/>
                <w:sz w:val="20"/>
                <w:szCs w:val="20"/>
                <w:lang w:val="en-US" w:eastAsia="zh-CN"/>
              </w:rPr>
            </w:pPr>
            <w:r>
              <w:rPr>
                <w:rFonts w:hint="eastAsia" w:ascii="Times New Roman" w:hAnsi="Times New Roman" w:eastAsia="宋体" w:cs="Times New Roman"/>
                <w:b w:val="0"/>
                <w:bCs w:val="0"/>
                <w:kern w:val="2"/>
                <w:sz w:val="21"/>
                <w:szCs w:val="24"/>
                <w:lang w:val="en-US" w:eastAsia="zh-CN" w:bidi="ar-SA"/>
              </w:rPr>
              <w:t>因货物的质量问题发生争议的，应当邀请国家认可的质量检测机构对货物质量进行鉴定。货物符合标准的，鉴定费由甲方承担；货物不符合质量标准的，鉴定费由乙方承担。</w:t>
            </w:r>
          </w:p>
        </w:tc>
      </w:tr>
      <w:tr w14:paraId="0B0D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42146F3C">
            <w:pPr>
              <w:keepNext w:val="0"/>
              <w:keepLines w:val="0"/>
              <w:suppressLineNumbers w:val="0"/>
              <w:spacing w:before="0" w:beforeAutospacing="0" w:after="0" w:afterAutospacing="0" w:line="360" w:lineRule="exact"/>
              <w:ind w:left="0" w:right="0"/>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noWrap w:val="0"/>
            <w:vAlign w:val="center"/>
          </w:tcPr>
          <w:p w14:paraId="57AE36FB">
            <w:pPr>
              <w:keepNext w:val="0"/>
              <w:keepLines w:val="0"/>
              <w:suppressLineNumbers w:val="0"/>
              <w:spacing w:before="0" w:beforeAutospacing="0" w:after="0" w:afterAutospacing="0" w:line="360" w:lineRule="exact"/>
              <w:ind w:left="0" w:right="0"/>
              <w:jc w:val="center"/>
              <w:rPr>
                <w:rFonts w:hint="default"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14:paraId="227AE8A6">
            <w:pPr>
              <w:keepNext w:val="0"/>
              <w:keepLines w:val="0"/>
              <w:suppressLineNumbers w:val="0"/>
              <w:spacing w:before="0" w:beforeAutospacing="0" w:after="0" w:afterAutospacing="0" w:line="360" w:lineRule="exact"/>
              <w:ind w:left="0" w:right="0"/>
              <w:rPr>
                <w:rFonts w:hint="default"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14:paraId="2812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9540CFB">
            <w:pPr>
              <w:keepNext w:val="0"/>
              <w:keepLines w:val="0"/>
              <w:suppressLineNumbers w:val="0"/>
              <w:spacing w:before="0" w:beforeAutospacing="0" w:after="0" w:afterAutospacing="0" w:line="360" w:lineRule="exact"/>
              <w:ind w:left="0" w:right="0"/>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14:paraId="09F6DF08">
            <w:pPr>
              <w:keepNext w:val="0"/>
              <w:keepLines w:val="0"/>
              <w:suppressLineNumbers w:val="0"/>
              <w:spacing w:before="0" w:beforeAutospacing="0" w:after="0" w:afterAutospacing="0" w:line="360" w:lineRule="exact"/>
              <w:ind w:left="0" w:right="0"/>
              <w:jc w:val="center"/>
              <w:rPr>
                <w:rFonts w:hint="default" w:ascii="宋体" w:hAnsi="宋体"/>
                <w:b/>
                <w:sz w:val="20"/>
                <w:szCs w:val="20"/>
              </w:rPr>
            </w:pPr>
            <w:r>
              <w:rPr>
                <w:rFonts w:hint="default" w:ascii="宋体" w:hAnsi="宋体"/>
                <w:b/>
                <w:sz w:val="20"/>
                <w:szCs w:val="20"/>
              </w:rPr>
              <w:t>培训</w:t>
            </w:r>
          </w:p>
        </w:tc>
        <w:tc>
          <w:tcPr>
            <w:tcW w:w="6523" w:type="dxa"/>
            <w:noWrap w:val="0"/>
            <w:vAlign w:val="top"/>
          </w:tcPr>
          <w:p w14:paraId="3F785E13">
            <w:pPr>
              <w:keepNext w:val="0"/>
              <w:keepLines w:val="0"/>
              <w:widowControl/>
              <w:suppressLineNumbers w:val="0"/>
              <w:spacing w:before="0" w:beforeAutospacing="0" w:after="0" w:afterAutospacing="0"/>
              <w:ind w:left="0" w:right="0"/>
              <w:jc w:val="left"/>
              <w:rPr>
                <w:rFonts w:hint="default"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14:paraId="3AEC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AC45DAA">
            <w:pPr>
              <w:keepNext w:val="0"/>
              <w:keepLines w:val="0"/>
              <w:suppressLineNumbers w:val="0"/>
              <w:spacing w:before="0" w:beforeAutospacing="0" w:after="0" w:afterAutospacing="0" w:line="360" w:lineRule="exact"/>
              <w:ind w:left="0" w:right="0"/>
              <w:jc w:val="center"/>
              <w:rPr>
                <w:rFonts w:hint="default" w:ascii="宋体" w:hAnsi="宋体"/>
                <w:b/>
                <w:sz w:val="20"/>
                <w:szCs w:val="20"/>
              </w:rPr>
            </w:pPr>
          </w:p>
        </w:tc>
        <w:tc>
          <w:tcPr>
            <w:tcW w:w="1457" w:type="dxa"/>
            <w:vMerge w:val="continue"/>
            <w:noWrap w:val="0"/>
            <w:vAlign w:val="center"/>
          </w:tcPr>
          <w:p w14:paraId="7D71021E">
            <w:pPr>
              <w:keepNext w:val="0"/>
              <w:keepLines w:val="0"/>
              <w:suppressLineNumbers w:val="0"/>
              <w:spacing w:before="0" w:beforeAutospacing="0" w:after="0" w:afterAutospacing="0" w:line="360" w:lineRule="exact"/>
              <w:ind w:left="0" w:right="0"/>
              <w:rPr>
                <w:rFonts w:hint="default" w:ascii="宋体" w:hAnsi="宋体"/>
                <w:b/>
                <w:sz w:val="20"/>
                <w:szCs w:val="20"/>
              </w:rPr>
            </w:pPr>
          </w:p>
        </w:tc>
        <w:tc>
          <w:tcPr>
            <w:tcW w:w="6523" w:type="dxa"/>
            <w:noWrap w:val="0"/>
            <w:vAlign w:val="top"/>
          </w:tcPr>
          <w:p w14:paraId="0B0589E5">
            <w:pPr>
              <w:keepNext w:val="0"/>
              <w:keepLines w:val="0"/>
              <w:widowControl/>
              <w:suppressLineNumbers w:val="0"/>
              <w:spacing w:before="0" w:beforeAutospacing="0" w:after="0" w:afterAutospacing="0"/>
              <w:ind w:left="0" w:right="0"/>
              <w:jc w:val="left"/>
              <w:rPr>
                <w:rFonts w:hint="default"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14:paraId="197C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86416D2">
            <w:pPr>
              <w:keepNext w:val="0"/>
              <w:keepLines w:val="0"/>
              <w:suppressLineNumbers w:val="0"/>
              <w:spacing w:before="0" w:beforeAutospacing="0" w:after="0" w:afterAutospacing="0" w:line="360" w:lineRule="exact"/>
              <w:ind w:left="0" w:right="0"/>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14:paraId="7B7A202D">
            <w:pPr>
              <w:keepNext w:val="0"/>
              <w:keepLines w:val="0"/>
              <w:suppressLineNumbers w:val="0"/>
              <w:spacing w:before="0" w:beforeAutospacing="0" w:after="0" w:afterAutospacing="0" w:line="360" w:lineRule="exact"/>
              <w:ind w:left="0" w:right="0"/>
              <w:jc w:val="center"/>
              <w:rPr>
                <w:rFonts w:hint="default" w:ascii="宋体" w:hAnsi="宋体"/>
                <w:b/>
                <w:sz w:val="20"/>
                <w:szCs w:val="20"/>
              </w:rPr>
            </w:pPr>
            <w:r>
              <w:rPr>
                <w:rFonts w:hint="default" w:ascii="宋体" w:hAnsi="宋体"/>
                <w:b/>
                <w:sz w:val="20"/>
                <w:szCs w:val="20"/>
              </w:rPr>
              <w:t>知识产权</w:t>
            </w:r>
          </w:p>
        </w:tc>
        <w:tc>
          <w:tcPr>
            <w:tcW w:w="6523" w:type="dxa"/>
            <w:noWrap w:val="0"/>
            <w:vAlign w:val="top"/>
          </w:tcPr>
          <w:p w14:paraId="3FDD3C18">
            <w:pPr>
              <w:keepNext w:val="0"/>
              <w:keepLines w:val="0"/>
              <w:suppressLineNumbers w:val="0"/>
              <w:spacing w:before="0" w:beforeAutospacing="0" w:after="0" w:afterAutospacing="0"/>
              <w:ind w:left="0" w:right="0"/>
              <w:rPr>
                <w:rFonts w:hint="default"/>
              </w:rPr>
            </w:pPr>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14:paraId="7E6E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5C7DAF8">
            <w:pPr>
              <w:keepNext w:val="0"/>
              <w:keepLines w:val="0"/>
              <w:suppressLineNumbers w:val="0"/>
              <w:spacing w:before="0" w:beforeAutospacing="0" w:after="0" w:afterAutospacing="0" w:line="360" w:lineRule="exact"/>
              <w:ind w:left="0" w:right="0"/>
              <w:jc w:val="center"/>
              <w:rPr>
                <w:rFonts w:hint="default" w:ascii="宋体" w:hAnsi="宋体"/>
                <w:b/>
              </w:rPr>
            </w:pPr>
          </w:p>
        </w:tc>
        <w:tc>
          <w:tcPr>
            <w:tcW w:w="1457" w:type="dxa"/>
            <w:vMerge w:val="continue"/>
            <w:noWrap w:val="0"/>
            <w:vAlign w:val="center"/>
          </w:tcPr>
          <w:p w14:paraId="0B640BA0">
            <w:pPr>
              <w:keepNext w:val="0"/>
              <w:keepLines w:val="0"/>
              <w:suppressLineNumbers w:val="0"/>
              <w:spacing w:before="0" w:beforeAutospacing="0" w:after="0" w:afterAutospacing="0" w:line="360" w:lineRule="exact"/>
              <w:ind w:left="0" w:right="0"/>
              <w:rPr>
                <w:rFonts w:hint="default" w:ascii="宋体" w:hAnsi="宋体"/>
                <w:b/>
              </w:rPr>
            </w:pPr>
          </w:p>
        </w:tc>
        <w:tc>
          <w:tcPr>
            <w:tcW w:w="6523" w:type="dxa"/>
            <w:noWrap w:val="0"/>
            <w:vAlign w:val="top"/>
          </w:tcPr>
          <w:p w14:paraId="109EB797">
            <w:pPr>
              <w:keepNext w:val="0"/>
              <w:keepLines w:val="0"/>
              <w:widowControl/>
              <w:suppressLineNumbers w:val="0"/>
              <w:spacing w:before="0" w:beforeAutospacing="0" w:after="0" w:afterAutospacing="0"/>
              <w:ind w:left="0" w:right="0"/>
              <w:jc w:val="left"/>
              <w:rPr>
                <w:rFonts w:hint="default"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14:paraId="7C78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3E875ADD">
            <w:pPr>
              <w:keepNext w:val="0"/>
              <w:keepLines w:val="0"/>
              <w:suppressLineNumbers w:val="0"/>
              <w:spacing w:before="0" w:beforeAutospacing="0" w:after="0" w:afterAutospacing="0" w:line="360" w:lineRule="exact"/>
              <w:ind w:left="0" w:right="0"/>
              <w:jc w:val="center"/>
              <w:rPr>
                <w:rFonts w:hint="default"/>
                <w:b/>
                <w:lang w:val="en-US" w:eastAsia="zh-CN"/>
              </w:rPr>
            </w:pPr>
            <w:r>
              <w:rPr>
                <w:rFonts w:hint="eastAsia"/>
                <w:b/>
                <w:lang w:val="en-US" w:eastAsia="zh-CN"/>
              </w:rPr>
              <w:t>8</w:t>
            </w:r>
          </w:p>
        </w:tc>
        <w:tc>
          <w:tcPr>
            <w:tcW w:w="1457" w:type="dxa"/>
            <w:noWrap w:val="0"/>
            <w:vAlign w:val="center"/>
          </w:tcPr>
          <w:p w14:paraId="4F2977AE">
            <w:pPr>
              <w:keepNext w:val="0"/>
              <w:keepLines w:val="0"/>
              <w:suppressLineNumbers w:val="0"/>
              <w:spacing w:before="0" w:beforeAutospacing="0" w:after="0" w:afterAutospacing="0" w:line="360" w:lineRule="exact"/>
              <w:ind w:left="0" w:right="0"/>
              <w:jc w:val="center"/>
              <w:rPr>
                <w:rFonts w:hint="default" w:ascii="宋体" w:hAnsi="宋体" w:eastAsia="宋体"/>
                <w:b/>
                <w:color w:val="0000FF"/>
                <w:sz w:val="20"/>
                <w:szCs w:val="20"/>
                <w:lang w:val="en-US" w:eastAsia="zh-CN"/>
              </w:rPr>
            </w:pPr>
            <w:r>
              <w:rPr>
                <w:rFonts w:hint="eastAsia" w:ascii="宋体" w:hAnsi="宋体"/>
                <w:b/>
                <w:color w:val="0000FF"/>
                <w:sz w:val="20"/>
                <w:szCs w:val="20"/>
                <w:lang w:val="en-US" w:eastAsia="zh-CN"/>
              </w:rPr>
              <w:t>报价要求</w:t>
            </w:r>
          </w:p>
        </w:tc>
        <w:tc>
          <w:tcPr>
            <w:tcW w:w="6523" w:type="dxa"/>
            <w:noWrap w:val="0"/>
            <w:vAlign w:val="top"/>
          </w:tcPr>
          <w:p w14:paraId="364A2C06">
            <w:pPr>
              <w:keepNext w:val="0"/>
              <w:keepLines w:val="0"/>
              <w:widowControl/>
              <w:suppressLineNumbers w:val="0"/>
              <w:spacing w:before="0" w:beforeAutospacing="0" w:after="0" w:afterAutospacing="0"/>
              <w:ind w:left="0" w:right="0"/>
              <w:jc w:val="left"/>
              <w:rPr>
                <w:rFonts w:hint="eastAsia" w:ascii="宋体" w:hAnsi="宋体" w:cs="宋体"/>
                <w:color w:val="000000"/>
                <w:sz w:val="20"/>
                <w:szCs w:val="20"/>
              </w:rPr>
            </w:pPr>
            <w:r>
              <w:rPr>
                <w:rFonts w:hint="eastAsia" w:ascii="宋体" w:hAnsi="宋体" w:cs="宋体"/>
                <w:color w:val="000000"/>
                <w:sz w:val="20"/>
                <w:szCs w:val="20"/>
              </w:rPr>
              <w:t>投标总价必须是完成该项目的一切费用总和，包括投标费、设备费、运输费、装卸费、保险费、技术培训费、设备安装费、调试费、检测费、国家规定的各项税费等。</w:t>
            </w:r>
          </w:p>
        </w:tc>
      </w:tr>
      <w:tr w14:paraId="605D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0B7C8AB5">
            <w:pPr>
              <w:keepNext w:val="0"/>
              <w:keepLines w:val="0"/>
              <w:suppressLineNumbers w:val="0"/>
              <w:spacing w:before="0" w:beforeAutospacing="0" w:after="0" w:afterAutospacing="0" w:line="360" w:lineRule="exact"/>
              <w:ind w:left="0" w:right="0"/>
              <w:jc w:val="center"/>
              <w:rPr>
                <w:rFonts w:hint="default" w:ascii="宋体" w:hAnsi="宋体" w:eastAsia="宋体"/>
                <w:b/>
                <w:lang w:val="en-US" w:eastAsia="zh-CN"/>
              </w:rPr>
            </w:pPr>
            <w:r>
              <w:rPr>
                <w:rFonts w:hint="eastAsia" w:ascii="宋体" w:hAnsi="宋体"/>
                <w:b/>
                <w:lang w:val="en-US" w:eastAsia="zh-CN"/>
              </w:rPr>
              <w:t>9</w:t>
            </w:r>
          </w:p>
        </w:tc>
        <w:tc>
          <w:tcPr>
            <w:tcW w:w="1457" w:type="dxa"/>
            <w:noWrap w:val="0"/>
            <w:vAlign w:val="center"/>
          </w:tcPr>
          <w:p w14:paraId="469AD516">
            <w:pPr>
              <w:keepNext w:val="0"/>
              <w:keepLines w:val="0"/>
              <w:suppressLineNumbers w:val="0"/>
              <w:spacing w:before="0" w:beforeAutospacing="0" w:after="0" w:afterAutospacing="0" w:line="360" w:lineRule="exact"/>
              <w:ind w:left="0" w:right="0"/>
              <w:jc w:val="center"/>
              <w:rPr>
                <w:rFonts w:hint="default" w:ascii="宋体" w:hAnsi="宋体"/>
                <w:b/>
              </w:rPr>
            </w:pPr>
            <w:r>
              <w:rPr>
                <w:rFonts w:hint="default" w:ascii="宋体" w:hAnsi="宋体"/>
                <w:b/>
                <w:color w:val="0000FF"/>
                <w:sz w:val="20"/>
                <w:szCs w:val="20"/>
              </w:rPr>
              <w:t>其他</w:t>
            </w:r>
          </w:p>
        </w:tc>
        <w:tc>
          <w:tcPr>
            <w:tcW w:w="6523" w:type="dxa"/>
            <w:noWrap w:val="0"/>
            <w:vAlign w:val="top"/>
          </w:tcPr>
          <w:p w14:paraId="3BA10447">
            <w:pPr>
              <w:keepNext w:val="0"/>
              <w:keepLines w:val="0"/>
              <w:widowControl/>
              <w:suppressLineNumbers w:val="0"/>
              <w:spacing w:before="0" w:beforeAutospacing="0" w:after="0" w:afterAutospacing="0"/>
              <w:ind w:left="0" w:right="0"/>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14:paraId="6E766CC1">
      <w:pPr>
        <w:rPr>
          <w:b/>
        </w:rPr>
      </w:pPr>
    </w:p>
    <w:p w14:paraId="4709B3C6">
      <w:pPr>
        <w:pStyle w:val="6"/>
        <w:spacing w:before="60" w:beforeLines="25" w:after="60" w:afterLines="25"/>
        <w:ind w:firstLine="0" w:firstLineChars="0"/>
        <w:rPr>
          <w:rFonts w:ascii="宋体" w:hAnsi="宋体"/>
          <w:szCs w:val="21"/>
        </w:rPr>
      </w:pPr>
    </w:p>
    <w:p w14:paraId="1ABD3E0B">
      <w:pPr>
        <w:pStyle w:val="6"/>
        <w:spacing w:before="60" w:beforeLines="25" w:after="60" w:afterLines="25"/>
        <w:ind w:firstLine="0" w:firstLineChars="0"/>
        <w:rPr>
          <w:rFonts w:ascii="宋体" w:hAnsi="宋体"/>
          <w:szCs w:val="21"/>
        </w:rPr>
      </w:pPr>
    </w:p>
    <w:p w14:paraId="43C7C1DF">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772AC20F">
      <w:pPr>
        <w:rPr>
          <w:rFonts w:hint="eastAsia"/>
          <w:sz w:val="28"/>
          <w:szCs w:val="28"/>
          <w:lang w:val="en-US" w:eastAsia="zh-CN"/>
        </w:rPr>
      </w:pPr>
      <w:r>
        <w:rPr>
          <w:rFonts w:hint="eastAsia"/>
          <w:sz w:val="28"/>
          <w:szCs w:val="28"/>
          <w:lang w:val="en-US" w:eastAsia="zh-CN"/>
        </w:rPr>
        <w:br w:type="page"/>
      </w: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3"/>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6"/>
          <w:sz w:val="24"/>
        </w:rPr>
      </w:pPr>
      <w:r>
        <w:rPr>
          <w:rStyle w:val="36"/>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0"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0"/>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D8EA40D">
      <w:pPr>
        <w:rPr>
          <w:rFonts w:ascii="宋体" w:hAnsi="宋体"/>
          <w:sz w:val="24"/>
        </w:rPr>
      </w:pPr>
      <w:bookmarkStart w:id="41" w:name="_Hlk72257771"/>
      <w:bookmarkStart w:id="42" w:name="_Hlk72263559"/>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7BD92D2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4E07B339">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25A8E734">
      <w:pPr>
        <w:ind w:firstLine="2100" w:firstLineChars="1000"/>
        <w:rPr>
          <w:rFonts w:hint="default" w:eastAsiaTheme="minorEastAsia"/>
          <w:szCs w:val="21"/>
          <w:lang w:val="en-US" w:eastAsia="zh-CN"/>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ascii="宋体" w:hAnsi="宋体" w:cs="宋体"/>
          <w:szCs w:val="21"/>
        </w:rPr>
        <w:t>政府采购节能环保产品情况</w:t>
      </w:r>
      <w:r>
        <w:rPr>
          <w:rFonts w:hint="eastAsia" w:ascii="宋体" w:hAnsi="宋体" w:cs="宋体"/>
          <w:szCs w:val="21"/>
          <w:lang w:eastAsia="zh-CN"/>
        </w:rPr>
        <w:t>；</w:t>
      </w:r>
    </w:p>
    <w:p w14:paraId="68681944">
      <w:pPr>
        <w:ind w:firstLine="2100" w:firstLineChars="1000"/>
        <w:rPr>
          <w:rFonts w:hint="eastAsia"/>
          <w:szCs w:val="21"/>
          <w:lang w:eastAsia="zh-CN"/>
        </w:rPr>
      </w:pPr>
      <w:r>
        <w:rPr>
          <w:rFonts w:hint="eastAsia"/>
          <w:szCs w:val="21"/>
        </w:rPr>
        <w:t>（</w:t>
      </w:r>
      <w:r>
        <w:rPr>
          <w:rFonts w:hint="eastAsia"/>
          <w:szCs w:val="21"/>
          <w:lang w:val="en-US" w:eastAsia="zh-CN"/>
        </w:rPr>
        <w:t>7</w:t>
      </w:r>
      <w:r>
        <w:rPr>
          <w:rFonts w:hint="eastAsia"/>
          <w:szCs w:val="21"/>
        </w:rPr>
        <w:t>）</w:t>
      </w:r>
      <w:r>
        <w:rPr>
          <w:rFonts w:hint="eastAsia"/>
          <w:szCs w:val="21"/>
          <w:lang w:eastAsia="zh-CN"/>
        </w:rPr>
        <w:t>绿色采购情况；</w:t>
      </w:r>
    </w:p>
    <w:p w14:paraId="5F19F250">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售后服务评价</w:t>
      </w:r>
      <w:r>
        <w:rPr>
          <w:rFonts w:hint="eastAsia"/>
          <w:szCs w:val="21"/>
          <w:lang w:val="en-US" w:eastAsia="zh-CN"/>
        </w:rPr>
        <w:t>；</w:t>
      </w:r>
    </w:p>
    <w:p w14:paraId="58E20284">
      <w:pPr>
        <w:ind w:firstLine="2100" w:firstLineChars="1000"/>
        <w:rPr>
          <w:rFonts w:hint="default" w:eastAsiaTheme="minorEastAsia"/>
          <w:szCs w:val="21"/>
          <w:lang w:val="en-US" w:eastAsia="zh-CN"/>
        </w:rPr>
      </w:pPr>
      <w:r>
        <w:rPr>
          <w:rFonts w:hint="eastAsia"/>
          <w:szCs w:val="21"/>
          <w:lang w:eastAsia="zh-CN"/>
        </w:rPr>
        <w:t>（</w:t>
      </w:r>
      <w:r>
        <w:rPr>
          <w:rFonts w:hint="eastAsia"/>
          <w:szCs w:val="21"/>
          <w:lang w:val="en-US" w:eastAsia="zh-CN"/>
        </w:rPr>
        <w:t>9</w:t>
      </w:r>
      <w:r>
        <w:rPr>
          <w:rFonts w:hint="eastAsia"/>
          <w:szCs w:val="21"/>
          <w:lang w:eastAsia="zh-CN"/>
        </w:rPr>
        <w:t>）项目组织实施方案的评价</w:t>
      </w:r>
      <w:r>
        <w:rPr>
          <w:rFonts w:hint="eastAsia"/>
          <w:szCs w:val="21"/>
          <w:lang w:val="en-US"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1"/>
      <w:bookmarkEnd w:id="42"/>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3"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4"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xxx（项目名称）xxx</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5" w:name="_Hlk72263588"/>
      <w:r>
        <w:rPr>
          <w:rFonts w:hint="eastAsia"/>
          <w:szCs w:val="21"/>
        </w:rPr>
        <w:t>愿意按照招标文件要求承包上述项目并修补其任何缺陷。</w:t>
      </w:r>
      <w:bookmarkEnd w:id="45"/>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6" w:name="_Hlk73819847"/>
      <w:r>
        <w:rPr>
          <w:rFonts w:hint="eastAsia" w:ascii="宋体" w:hAnsi="宋体"/>
          <w:szCs w:val="21"/>
        </w:rPr>
        <w:t>投标价格见</w:t>
      </w:r>
      <w:r>
        <w:rPr>
          <w:rFonts w:hint="eastAsia"/>
          <w:szCs w:val="21"/>
        </w:rPr>
        <w:t>投标书编制软件中《开标一览表》中填写的投标总价。</w:t>
      </w:r>
      <w:bookmarkEnd w:id="46"/>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4"/>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3"/>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7"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8" w:name="_Hlk72587269"/>
      <w:bookmarkStart w:id="49"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8"/>
      <w:r>
        <w:rPr>
          <w:rFonts w:hint="eastAsia" w:ascii="宋体" w:hAnsi="宋体"/>
          <w:szCs w:val="21"/>
        </w:rPr>
        <w:t>。</w:t>
      </w:r>
    </w:p>
    <w:bookmarkEnd w:id="49"/>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7"/>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0"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1" w:name="_Hlk72257908"/>
      <w:r>
        <w:rPr>
          <w:rFonts w:hint="eastAsia" w:ascii="黑体" w:hAnsi="宋体" w:eastAsia="黑体"/>
          <w:bCs/>
          <w:kern w:val="0"/>
          <w:sz w:val="24"/>
          <w:szCs w:val="32"/>
        </w:rPr>
        <w:t>（二）中小企业声明函、残疾人福利性单位声明函及监狱企业声明函</w:t>
      </w:r>
    </w:p>
    <w:bookmarkEnd w:id="50"/>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6"/>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3"/>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2"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2"/>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331"/>
      <w:bookmarkStart w:id="54"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3"/>
    </w:p>
    <w:bookmarkEnd w:id="54"/>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1"/>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5" w:name="_Hlk72259976"/>
      <w:r>
        <w:rPr>
          <w:rFonts w:hint="eastAsia" w:ascii="黑体" w:eastAsia="黑体"/>
          <w:b w:val="0"/>
          <w:sz w:val="24"/>
          <w:szCs w:val="24"/>
        </w:rPr>
        <w:br w:type="page"/>
      </w:r>
    </w:p>
    <w:p w14:paraId="7A602B57">
      <w:pPr>
        <w:pStyle w:val="3"/>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540"/>
        <w:gridCol w:w="425"/>
        <w:gridCol w:w="682"/>
        <w:gridCol w:w="518"/>
        <w:gridCol w:w="726"/>
        <w:gridCol w:w="462"/>
        <w:gridCol w:w="427"/>
        <w:gridCol w:w="571"/>
        <w:gridCol w:w="563"/>
        <w:gridCol w:w="703"/>
      </w:tblGrid>
      <w:tr w14:paraId="116E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560928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14:paraId="2B67501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540" w:type="dxa"/>
            <w:vAlign w:val="center"/>
          </w:tcPr>
          <w:p w14:paraId="75422B3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25" w:type="dxa"/>
            <w:vAlign w:val="center"/>
          </w:tcPr>
          <w:p w14:paraId="1236516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682" w:type="dxa"/>
            <w:vAlign w:val="center"/>
          </w:tcPr>
          <w:p w14:paraId="2046AAF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规格/型号</w:t>
            </w:r>
          </w:p>
        </w:tc>
        <w:tc>
          <w:tcPr>
            <w:tcW w:w="518" w:type="dxa"/>
            <w:vAlign w:val="center"/>
          </w:tcPr>
          <w:p w14:paraId="5357200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14:paraId="58D3921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14:paraId="01FE9B9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03B5493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23FD3D0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5A7F178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321E7A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预算金额（元）</w:t>
            </w: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025F3627">
            <w:pPr>
              <w:keepNext w:val="0"/>
              <w:keepLines w:val="0"/>
              <w:suppressLineNumbers w:val="0"/>
              <w:spacing w:before="0" w:beforeAutospacing="0" w:after="0" w:afterAutospacing="0"/>
              <w:ind w:left="0" w:right="0"/>
              <w:jc w:val="center"/>
              <w:rPr>
                <w:rFonts w:hint="eastAsia" w:eastAsia="宋体" w:asciiTheme="minorHAnsi" w:hAnsiTheme="minorHAnsi" w:cstheme="minorBidi"/>
                <w:bCs/>
                <w:kern w:val="2"/>
                <w:sz w:val="21"/>
                <w:szCs w:val="21"/>
                <w:lang w:val="en-US" w:eastAsia="zh-CN" w:bidi="ar-SA"/>
              </w:rPr>
            </w:pPr>
            <w:r>
              <w:rPr>
                <w:rFonts w:hint="eastAsia"/>
                <w:bCs/>
                <w:szCs w:val="21"/>
                <w:lang w:val="en-US" w:eastAsia="zh-CN"/>
              </w:rPr>
              <w:t>1</w:t>
            </w:r>
          </w:p>
        </w:tc>
        <w:tc>
          <w:tcPr>
            <w:tcW w:w="1485" w:type="dxa"/>
            <w:vMerge w:val="restart"/>
            <w:shd w:val="clear" w:color="auto" w:fill="auto"/>
            <w:vAlign w:val="center"/>
          </w:tcPr>
          <w:p w14:paraId="631BC67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bCs/>
                <w:color w:val="FF0000"/>
                <w:szCs w:val="21"/>
              </w:rPr>
              <w:t>BAJYJ2025082007626A</w:t>
            </w:r>
          </w:p>
        </w:tc>
        <w:tc>
          <w:tcPr>
            <w:tcW w:w="1540" w:type="dxa"/>
            <w:shd w:val="clear" w:color="auto" w:fill="auto"/>
            <w:vAlign w:val="center"/>
          </w:tcPr>
          <w:p w14:paraId="4E08350D">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交互智能平板</w:t>
            </w:r>
          </w:p>
        </w:tc>
        <w:tc>
          <w:tcPr>
            <w:tcW w:w="425" w:type="dxa"/>
            <w:vAlign w:val="center"/>
          </w:tcPr>
          <w:p w14:paraId="13695C0C">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682" w:type="dxa"/>
            <w:vAlign w:val="center"/>
          </w:tcPr>
          <w:p w14:paraId="2887837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8" w:type="dxa"/>
            <w:vAlign w:val="center"/>
          </w:tcPr>
          <w:p w14:paraId="4C754A6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26" w:type="dxa"/>
            <w:vAlign w:val="center"/>
          </w:tcPr>
          <w:p w14:paraId="528122F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462" w:type="dxa"/>
            <w:shd w:val="clear" w:color="auto" w:fill="auto"/>
            <w:vAlign w:val="center"/>
          </w:tcPr>
          <w:p w14:paraId="1BF527C3">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7</w:t>
            </w:r>
          </w:p>
        </w:tc>
        <w:tc>
          <w:tcPr>
            <w:tcW w:w="427" w:type="dxa"/>
            <w:shd w:val="clear" w:color="auto" w:fill="auto"/>
            <w:vAlign w:val="center"/>
          </w:tcPr>
          <w:p w14:paraId="2DCE25C2">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台</w:t>
            </w:r>
          </w:p>
        </w:tc>
        <w:tc>
          <w:tcPr>
            <w:tcW w:w="571" w:type="dxa"/>
            <w:vAlign w:val="center"/>
          </w:tcPr>
          <w:p w14:paraId="2D602E2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7891D27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restart"/>
            <w:vAlign w:val="center"/>
          </w:tcPr>
          <w:p w14:paraId="2A47B9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eastAsia="宋体"/>
                <w:bCs/>
                <w:color w:val="FF0000"/>
                <w:szCs w:val="21"/>
                <w:lang w:val="en-US" w:eastAsia="zh-CN"/>
              </w:rPr>
              <w:t>210,000.00</w:t>
            </w: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459B6071">
            <w:pPr>
              <w:keepNext w:val="0"/>
              <w:keepLines w:val="0"/>
              <w:suppressLineNumbers w:val="0"/>
              <w:spacing w:before="0" w:beforeAutospacing="0" w:after="0" w:afterAutospacing="0"/>
              <w:ind w:left="0" w:right="0"/>
              <w:jc w:val="center"/>
              <w:rPr>
                <w:rFonts w:hint="eastAsia" w:eastAsia="宋体" w:asciiTheme="minorHAnsi" w:hAnsiTheme="minorHAnsi" w:cstheme="minorBidi"/>
                <w:bCs/>
                <w:kern w:val="2"/>
                <w:sz w:val="21"/>
                <w:szCs w:val="21"/>
                <w:lang w:val="en-US" w:eastAsia="zh-CN" w:bidi="ar-SA"/>
              </w:rPr>
            </w:pPr>
            <w:r>
              <w:rPr>
                <w:rFonts w:hint="eastAsia"/>
                <w:bCs/>
                <w:szCs w:val="21"/>
                <w:lang w:val="en-US" w:eastAsia="zh-CN"/>
              </w:rPr>
              <w:t>2</w:t>
            </w:r>
          </w:p>
        </w:tc>
        <w:tc>
          <w:tcPr>
            <w:tcW w:w="1485" w:type="dxa"/>
            <w:vMerge w:val="continue"/>
            <w:vAlign w:val="center"/>
          </w:tcPr>
          <w:p w14:paraId="79987A2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540" w:type="dxa"/>
            <w:shd w:val="clear" w:color="auto" w:fill="auto"/>
            <w:vAlign w:val="center"/>
          </w:tcPr>
          <w:p w14:paraId="0AB54819">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智能终端</w:t>
            </w:r>
          </w:p>
        </w:tc>
        <w:tc>
          <w:tcPr>
            <w:tcW w:w="425" w:type="dxa"/>
            <w:vAlign w:val="center"/>
          </w:tcPr>
          <w:p w14:paraId="1071D59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682" w:type="dxa"/>
            <w:vAlign w:val="center"/>
          </w:tcPr>
          <w:p w14:paraId="10329F3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18" w:type="dxa"/>
            <w:vAlign w:val="center"/>
          </w:tcPr>
          <w:p w14:paraId="0C6AABF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26" w:type="dxa"/>
            <w:vAlign w:val="center"/>
          </w:tcPr>
          <w:p w14:paraId="12472BF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462" w:type="dxa"/>
            <w:shd w:val="clear" w:color="auto" w:fill="auto"/>
            <w:vAlign w:val="center"/>
          </w:tcPr>
          <w:p w14:paraId="3090C283">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1</w:t>
            </w:r>
          </w:p>
        </w:tc>
        <w:tc>
          <w:tcPr>
            <w:tcW w:w="427" w:type="dxa"/>
            <w:shd w:val="clear" w:color="auto" w:fill="auto"/>
            <w:vAlign w:val="center"/>
          </w:tcPr>
          <w:p w14:paraId="32E14B8E">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台</w:t>
            </w:r>
          </w:p>
        </w:tc>
        <w:tc>
          <w:tcPr>
            <w:tcW w:w="571" w:type="dxa"/>
            <w:vAlign w:val="center"/>
          </w:tcPr>
          <w:p w14:paraId="422DCA3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498E5FE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086A77A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FF0000"/>
                <w:szCs w:val="21"/>
              </w:rPr>
            </w:pPr>
          </w:p>
        </w:tc>
      </w:tr>
      <w:tr w14:paraId="4F44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78853F77">
            <w:pPr>
              <w:keepNext w:val="0"/>
              <w:keepLines w:val="0"/>
              <w:suppressLineNumbers w:val="0"/>
              <w:spacing w:before="0" w:beforeAutospacing="0" w:after="0" w:afterAutospacing="0"/>
              <w:ind w:left="0" w:right="0"/>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65C1DB7D">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6"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6"/>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7" w:name="_Hlk72073235"/>
      <w:r>
        <w:rPr>
          <w:rFonts w:hint="eastAsia"/>
          <w:b/>
          <w:sz w:val="24"/>
        </w:rPr>
        <w:t>投标人认为需要涉及的其他内容报价清单</w:t>
      </w:r>
      <w:bookmarkEnd w:id="57"/>
    </w:p>
    <w:p w14:paraId="77CC0BCE">
      <w:pPr>
        <w:rPr>
          <w:b/>
          <w:bCs/>
        </w:rPr>
      </w:pPr>
    </w:p>
    <w:p w14:paraId="35DDC2A3"/>
    <w:p w14:paraId="25EAA2C1">
      <w:pPr>
        <w:pStyle w:val="3"/>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、经验评价（格式自定）</w:t>
      </w:r>
    </w:p>
    <w:p w14:paraId="15638287">
      <w:pPr>
        <w:pStyle w:val="7"/>
        <w:rPr>
          <w:b w:val="0"/>
          <w:bCs w:val="0"/>
        </w:rPr>
      </w:pPr>
      <w:r>
        <w:rPr>
          <w:rFonts w:hint="eastAsia"/>
          <w:b w:val="0"/>
          <w:bCs w:val="0"/>
        </w:rPr>
        <w:t>（特别提示：投标人须按本招标文件评标信息中这一评审因素要求，提供证明资料）</w:t>
      </w:r>
    </w:p>
    <w:p w14:paraId="42FB2666"/>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5"/>
    <w:p w14:paraId="00F0B4CB">
      <w:r>
        <w:br w:type="page"/>
      </w:r>
    </w:p>
    <w:p w14:paraId="55F154C2">
      <w:pPr>
        <w:outlineLvl w:val="1"/>
        <w:rPr>
          <w:rFonts w:ascii="宋体" w:hAnsi="宋体"/>
          <w:b/>
          <w:color w:val="FF0000"/>
          <w:sz w:val="28"/>
          <w:szCs w:val="28"/>
        </w:rPr>
      </w:pPr>
      <w:bookmarkStart w:id="58"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59" w:name="_Hlk72092499"/>
      <w:r>
        <w:rPr>
          <w:rFonts w:hint="eastAsia" w:ascii="黑体" w:eastAsia="黑体"/>
          <w:b w:val="0"/>
          <w:sz w:val="24"/>
        </w:rPr>
        <w:t>法定代表人（负责人）证明书</w:t>
      </w:r>
      <w:bookmarkEnd w:id="59"/>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7"/>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7"/>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7"/>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证件扫描件正面</w:t>
            </w:r>
          </w:p>
          <w:p w14:paraId="5EA26376">
            <w:pPr>
              <w:pStyle w:val="7"/>
              <w:keepNext w:val="0"/>
              <w:keepLines w:val="0"/>
              <w:suppressLineNumbers w:val="0"/>
              <w:spacing w:before="0" w:beforeAutospacing="0" w:after="0" w:afterAutospacing="0"/>
              <w:ind w:left="0" w:right="0"/>
              <w:jc w:val="center"/>
              <w:rPr>
                <w:rFonts w:hint="eastAsia"/>
                <w:lang w:val="en-US" w:eastAsia="zh-CN"/>
              </w:rPr>
            </w:pPr>
          </w:p>
          <w:p w14:paraId="1ABF9A11">
            <w:pPr>
              <w:pStyle w:val="13"/>
              <w:keepNext w:val="0"/>
              <w:keepLines w:val="0"/>
              <w:suppressLineNumbers w:val="0"/>
              <w:spacing w:before="0" w:beforeAutospacing="0" w:after="0" w:afterAutospacing="0"/>
              <w:ind w:left="0" w:right="0"/>
              <w:jc w:val="center"/>
              <w:rPr>
                <w:rFonts w:hint="default"/>
                <w:lang w:val="en-US" w:eastAsia="zh-CN"/>
              </w:rPr>
            </w:pPr>
          </w:p>
          <w:p w14:paraId="0AC45D52">
            <w:pPr>
              <w:pStyle w:val="13"/>
              <w:keepNext w:val="0"/>
              <w:keepLines w:val="0"/>
              <w:suppressLineNumbers w:val="0"/>
              <w:spacing w:before="0" w:beforeAutospacing="0" w:after="0" w:afterAutospacing="0"/>
              <w:ind w:left="0" w:right="0"/>
              <w:jc w:val="center"/>
              <w:rPr>
                <w:rFonts w:hint="default"/>
                <w:lang w:val="en-US" w:eastAsia="zh-CN"/>
              </w:rPr>
            </w:pPr>
          </w:p>
          <w:p w14:paraId="054A6F8D">
            <w:pPr>
              <w:pStyle w:val="13"/>
              <w:keepNext w:val="0"/>
              <w:keepLines w:val="0"/>
              <w:suppressLineNumbers w:val="0"/>
              <w:spacing w:before="0" w:beforeAutospacing="0" w:after="0" w:afterAutospacing="0"/>
              <w:ind w:left="0" w:right="0"/>
              <w:jc w:val="center"/>
              <w:rPr>
                <w:rFonts w:hint="default"/>
                <w:lang w:val="en-US" w:eastAsia="zh-CN"/>
              </w:rPr>
            </w:pPr>
          </w:p>
          <w:p w14:paraId="669058A6">
            <w:pPr>
              <w:pStyle w:val="13"/>
              <w:keepNext w:val="0"/>
              <w:keepLines w:val="0"/>
              <w:suppressLineNumbers w:val="0"/>
              <w:spacing w:before="0" w:beforeAutospacing="0" w:after="0" w:afterAutospacing="0"/>
              <w:ind w:left="0" w:right="0"/>
              <w:jc w:val="center"/>
              <w:rPr>
                <w:rFonts w:hint="default"/>
                <w:lang w:val="en-US" w:eastAsia="zh-CN"/>
              </w:rPr>
            </w:pPr>
          </w:p>
          <w:p w14:paraId="2AE9B887">
            <w:pPr>
              <w:pStyle w:val="13"/>
              <w:keepNext w:val="0"/>
              <w:keepLines w:val="0"/>
              <w:suppressLineNumbers w:val="0"/>
              <w:spacing w:before="0" w:beforeAutospacing="0" w:after="0" w:afterAutospacing="0"/>
              <w:ind w:left="0" w:right="0"/>
              <w:jc w:val="center"/>
              <w:rPr>
                <w:rFonts w:hint="default"/>
                <w:lang w:val="en-US" w:eastAsia="zh-CN"/>
              </w:rPr>
            </w:pPr>
          </w:p>
          <w:p w14:paraId="3CA4CF04">
            <w:pPr>
              <w:pStyle w:val="13"/>
              <w:keepNext w:val="0"/>
              <w:keepLines w:val="0"/>
              <w:suppressLineNumbers w:val="0"/>
              <w:spacing w:before="0" w:beforeAutospacing="0" w:after="0" w:afterAutospacing="0"/>
              <w:ind w:left="0" w:right="0"/>
              <w:jc w:val="center"/>
              <w:rPr>
                <w:rFonts w:hint="default"/>
                <w:lang w:val="en-US" w:eastAsia="zh-CN"/>
              </w:rPr>
            </w:pPr>
          </w:p>
        </w:tc>
        <w:tc>
          <w:tcPr>
            <w:tcW w:w="4265" w:type="dxa"/>
            <w:vAlign w:val="top"/>
          </w:tcPr>
          <w:p w14:paraId="2754C916">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证件扫描件反面</w:t>
            </w:r>
          </w:p>
          <w:p w14:paraId="1F6A0E57">
            <w:pPr>
              <w:pStyle w:val="7"/>
              <w:keepNext w:val="0"/>
              <w:keepLines w:val="0"/>
              <w:suppressLineNumbers w:val="0"/>
              <w:spacing w:before="0" w:beforeAutospacing="0" w:after="0" w:afterAutospacing="0"/>
              <w:ind w:left="0" w:right="0"/>
              <w:jc w:val="center"/>
              <w:rPr>
                <w:rFonts w:hint="eastAsia"/>
                <w:lang w:val="en-US" w:eastAsia="zh-CN"/>
              </w:rPr>
            </w:pPr>
          </w:p>
          <w:p w14:paraId="0243F9B2">
            <w:pPr>
              <w:pStyle w:val="13"/>
              <w:keepNext w:val="0"/>
              <w:keepLines w:val="0"/>
              <w:suppressLineNumbers w:val="0"/>
              <w:spacing w:before="0" w:beforeAutospacing="0" w:after="0" w:afterAutospacing="0"/>
              <w:ind w:left="0" w:right="0"/>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8"/>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keepNext w:val="0"/>
              <w:keepLines w:val="0"/>
              <w:suppressLineNumbers w:val="0"/>
              <w:spacing w:before="0" w:beforeAutospacing="0" w:after="0" w:afterAutospacing="0"/>
              <w:ind w:left="0" w:right="0"/>
              <w:jc w:val="center"/>
              <w:rPr>
                <w:rFonts w:hint="eastAsia"/>
                <w:lang w:val="en-US" w:eastAsia="zh-CN"/>
              </w:rPr>
            </w:pPr>
            <w:r>
              <w:rPr>
                <w:rFonts w:hint="eastAsia" w:ascii="Times New Roman" w:eastAsia="宋体"/>
                <w:lang w:val="en-US" w:eastAsia="zh-CN"/>
              </w:rPr>
              <w:t>证件扫描件正面</w:t>
            </w:r>
          </w:p>
          <w:p w14:paraId="175DFC09">
            <w:pPr>
              <w:pStyle w:val="7"/>
              <w:keepNext w:val="0"/>
              <w:keepLines w:val="0"/>
              <w:suppressLineNumbers w:val="0"/>
              <w:spacing w:before="0" w:beforeAutospacing="0" w:after="0" w:afterAutospacing="0"/>
              <w:ind w:left="0" w:right="0"/>
              <w:jc w:val="center"/>
              <w:rPr>
                <w:rFonts w:hint="eastAsia"/>
                <w:lang w:val="en-US" w:eastAsia="zh-CN"/>
              </w:rPr>
            </w:pPr>
          </w:p>
          <w:p w14:paraId="55F9D637">
            <w:pPr>
              <w:pStyle w:val="13"/>
              <w:keepNext w:val="0"/>
              <w:keepLines w:val="0"/>
              <w:suppressLineNumbers w:val="0"/>
              <w:spacing w:before="0" w:beforeAutospacing="0" w:after="0" w:afterAutospacing="0"/>
              <w:ind w:left="0" w:right="0"/>
              <w:jc w:val="center"/>
              <w:rPr>
                <w:rFonts w:hint="default"/>
                <w:lang w:val="en-US" w:eastAsia="zh-CN"/>
              </w:rPr>
            </w:pPr>
          </w:p>
          <w:p w14:paraId="2E1CBD99">
            <w:pPr>
              <w:pStyle w:val="13"/>
              <w:keepNext w:val="0"/>
              <w:keepLines w:val="0"/>
              <w:suppressLineNumbers w:val="0"/>
              <w:spacing w:before="0" w:beforeAutospacing="0" w:after="0" w:afterAutospacing="0"/>
              <w:ind w:left="0" w:right="0"/>
              <w:jc w:val="center"/>
              <w:rPr>
                <w:rFonts w:hint="default"/>
                <w:lang w:val="en-US" w:eastAsia="zh-CN"/>
              </w:rPr>
            </w:pPr>
          </w:p>
          <w:p w14:paraId="77724F5B">
            <w:pPr>
              <w:pStyle w:val="13"/>
              <w:keepNext w:val="0"/>
              <w:keepLines w:val="0"/>
              <w:suppressLineNumbers w:val="0"/>
              <w:spacing w:before="0" w:beforeAutospacing="0" w:after="0" w:afterAutospacing="0"/>
              <w:ind w:left="0" w:right="0"/>
              <w:jc w:val="center"/>
              <w:rPr>
                <w:rFonts w:hint="default"/>
                <w:lang w:val="en-US" w:eastAsia="zh-CN"/>
              </w:rPr>
            </w:pPr>
          </w:p>
          <w:p w14:paraId="79E84714">
            <w:pPr>
              <w:pStyle w:val="13"/>
              <w:keepNext w:val="0"/>
              <w:keepLines w:val="0"/>
              <w:suppressLineNumbers w:val="0"/>
              <w:spacing w:before="0" w:beforeAutospacing="0" w:after="0" w:afterAutospacing="0"/>
              <w:ind w:left="0" w:right="0"/>
              <w:jc w:val="center"/>
              <w:rPr>
                <w:rFonts w:hint="default"/>
                <w:lang w:val="en-US" w:eastAsia="zh-CN"/>
              </w:rPr>
            </w:pPr>
          </w:p>
          <w:p w14:paraId="74E2C056">
            <w:pPr>
              <w:pStyle w:val="13"/>
              <w:keepNext w:val="0"/>
              <w:keepLines w:val="0"/>
              <w:suppressLineNumbers w:val="0"/>
              <w:spacing w:before="0" w:beforeAutospacing="0" w:after="0" w:afterAutospacing="0"/>
              <w:ind w:left="0" w:right="0"/>
              <w:jc w:val="center"/>
              <w:rPr>
                <w:rFonts w:hint="default"/>
                <w:lang w:val="en-US" w:eastAsia="zh-CN"/>
              </w:rPr>
            </w:pPr>
          </w:p>
          <w:p w14:paraId="479B8A42">
            <w:pPr>
              <w:pStyle w:val="13"/>
              <w:keepNext w:val="0"/>
              <w:keepLines w:val="0"/>
              <w:suppressLineNumbers w:val="0"/>
              <w:spacing w:before="0" w:beforeAutospacing="0" w:after="0" w:afterAutospacing="0"/>
              <w:ind w:left="0" w:right="0"/>
              <w:jc w:val="center"/>
              <w:rPr>
                <w:rFonts w:hint="default"/>
                <w:lang w:val="en-US" w:eastAsia="zh-CN"/>
              </w:rPr>
            </w:pPr>
          </w:p>
        </w:tc>
        <w:tc>
          <w:tcPr>
            <w:tcW w:w="4265" w:type="dxa"/>
            <w:vAlign w:val="top"/>
          </w:tcPr>
          <w:p w14:paraId="10E9A284">
            <w:pPr>
              <w:keepNext w:val="0"/>
              <w:keepLines w:val="0"/>
              <w:suppressLineNumbers w:val="0"/>
              <w:spacing w:before="0" w:beforeAutospacing="0" w:after="0" w:afterAutospacing="0"/>
              <w:ind w:left="0" w:right="0"/>
              <w:jc w:val="center"/>
              <w:rPr>
                <w:rFonts w:hint="eastAsia"/>
                <w:lang w:val="en-US" w:eastAsia="zh-CN"/>
              </w:rPr>
            </w:pPr>
            <w:r>
              <w:rPr>
                <w:rFonts w:hint="eastAsia" w:ascii="Times New Roman" w:eastAsia="宋体"/>
                <w:lang w:val="en-US" w:eastAsia="zh-CN"/>
              </w:rPr>
              <w:t>证件扫描件反面</w:t>
            </w:r>
          </w:p>
          <w:p w14:paraId="56C6002A">
            <w:pPr>
              <w:pStyle w:val="7"/>
              <w:keepNext w:val="0"/>
              <w:keepLines w:val="0"/>
              <w:suppressLineNumbers w:val="0"/>
              <w:spacing w:before="0" w:beforeAutospacing="0" w:after="0" w:afterAutospacing="0"/>
              <w:ind w:left="0" w:right="0"/>
              <w:jc w:val="center"/>
              <w:rPr>
                <w:rFonts w:hint="eastAsia"/>
                <w:lang w:val="en-US" w:eastAsia="zh-CN"/>
              </w:rPr>
            </w:pPr>
          </w:p>
          <w:p w14:paraId="2029252A">
            <w:pPr>
              <w:pStyle w:val="13"/>
              <w:keepNext w:val="0"/>
              <w:keepLines w:val="0"/>
              <w:suppressLineNumbers w:val="0"/>
              <w:spacing w:before="0" w:beforeAutospacing="0" w:after="0" w:afterAutospacing="0"/>
              <w:ind w:left="0" w:right="0"/>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bookmarkStart w:id="60" w:name="_Hlk72092651"/>
            <w:r>
              <w:rPr>
                <w:rFonts w:hint="eastAsia" w:ascii="宋体" w:hAnsi="宋体"/>
                <w:kern w:val="0"/>
                <w:szCs w:val="21"/>
              </w:rPr>
              <w:t>序号</w:t>
            </w:r>
          </w:p>
        </w:tc>
        <w:tc>
          <w:tcPr>
            <w:tcW w:w="2664" w:type="dxa"/>
            <w:vAlign w:val="center"/>
          </w:tcPr>
          <w:p w14:paraId="58736A7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实质性条款具体内容</w:t>
            </w:r>
          </w:p>
        </w:tc>
        <w:tc>
          <w:tcPr>
            <w:tcW w:w="1588" w:type="dxa"/>
            <w:vAlign w:val="center"/>
          </w:tcPr>
          <w:p w14:paraId="183CE4F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投标响应</w:t>
            </w:r>
          </w:p>
        </w:tc>
        <w:tc>
          <w:tcPr>
            <w:tcW w:w="1842" w:type="dxa"/>
            <w:vAlign w:val="center"/>
          </w:tcPr>
          <w:p w14:paraId="734AA0E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偏离情况</w:t>
            </w:r>
          </w:p>
        </w:tc>
        <w:tc>
          <w:tcPr>
            <w:tcW w:w="1418" w:type="dxa"/>
            <w:vAlign w:val="center"/>
          </w:tcPr>
          <w:p w14:paraId="4DD4E2D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说明</w:t>
            </w:r>
          </w:p>
        </w:tc>
      </w:tr>
      <w:bookmarkEnd w:id="60"/>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r>
              <w:rPr>
                <w:rFonts w:hint="eastAsia" w:ascii="宋体" w:hAnsi="宋体"/>
                <w:kern w:val="0"/>
                <w:szCs w:val="21"/>
              </w:rPr>
              <w:t>1</w:t>
            </w:r>
          </w:p>
        </w:tc>
        <w:tc>
          <w:tcPr>
            <w:tcW w:w="2664" w:type="dxa"/>
            <w:vAlign w:val="center"/>
          </w:tcPr>
          <w:p w14:paraId="10F7DC00">
            <w:pPr>
              <w:keepNext w:val="0"/>
              <w:keepLines w:val="0"/>
              <w:suppressLineNumbers w:val="0"/>
              <w:adjustRightInd w:val="0"/>
              <w:snapToGrid w:val="0"/>
              <w:spacing w:before="0" w:beforeAutospacing="0" w:after="0" w:afterAutospacing="0" w:line="360" w:lineRule="auto"/>
              <w:ind w:left="0" w:right="0"/>
              <w:jc w:val="left"/>
              <w:rPr>
                <w:rFonts w:hint="default" w:hAnsi="宋体"/>
                <w:kern w:val="0"/>
                <w:szCs w:val="21"/>
              </w:rPr>
            </w:pPr>
            <w:r>
              <w:rPr>
                <w:rFonts w:hint="eastAsia" w:hAnsi="宋体"/>
                <w:color w:val="FF0000"/>
                <w:kern w:val="0"/>
                <w:szCs w:val="21"/>
              </w:rPr>
              <w:t>本项目招标文件中所有带★号条款内容</w:t>
            </w:r>
          </w:p>
        </w:tc>
        <w:tc>
          <w:tcPr>
            <w:tcW w:w="1588" w:type="dxa"/>
          </w:tcPr>
          <w:p w14:paraId="16FBB242">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842" w:type="dxa"/>
          </w:tcPr>
          <w:p w14:paraId="3D05EF7B">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418" w:type="dxa"/>
          </w:tcPr>
          <w:p w14:paraId="5159FD1A">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896"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44"/>
        <w:gridCol w:w="4158"/>
        <w:gridCol w:w="1300"/>
        <w:gridCol w:w="894"/>
        <w:gridCol w:w="650"/>
      </w:tblGrid>
      <w:tr w14:paraId="4E02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50" w:type="dxa"/>
            <w:shd w:val="clear" w:color="auto" w:fill="auto"/>
            <w:vAlign w:val="center"/>
          </w:tcPr>
          <w:p w14:paraId="0C45C747">
            <w:pPr>
              <w:keepNext w:val="0"/>
              <w:keepLines w:val="0"/>
              <w:suppressLineNumbers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bookmarkStart w:id="135" w:name="_GoBack"/>
            <w:r>
              <w:rPr>
                <w:rFonts w:hint="eastAsia"/>
                <w:sz w:val="24"/>
                <w:highlight w:val="none"/>
              </w:rPr>
              <w:t>序号</w:t>
            </w:r>
          </w:p>
        </w:tc>
        <w:tc>
          <w:tcPr>
            <w:tcW w:w="1144" w:type="dxa"/>
            <w:shd w:val="clear" w:color="auto" w:fill="auto"/>
            <w:vAlign w:val="center"/>
          </w:tcPr>
          <w:p w14:paraId="563B8318">
            <w:pPr>
              <w:keepNext w:val="0"/>
              <w:keepLines w:val="0"/>
              <w:suppressLineNumbers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货物名称</w:t>
            </w:r>
          </w:p>
        </w:tc>
        <w:tc>
          <w:tcPr>
            <w:tcW w:w="4158" w:type="dxa"/>
            <w:shd w:val="clear" w:color="auto" w:fill="auto"/>
            <w:vAlign w:val="center"/>
          </w:tcPr>
          <w:p w14:paraId="3D76E853">
            <w:pPr>
              <w:keepNext w:val="0"/>
              <w:keepLines w:val="0"/>
              <w:suppressLineNumbers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招标技术要求</w:t>
            </w:r>
          </w:p>
        </w:tc>
        <w:tc>
          <w:tcPr>
            <w:tcW w:w="1300" w:type="dxa"/>
            <w:shd w:val="clear" w:color="auto" w:fill="auto"/>
            <w:vAlign w:val="center"/>
          </w:tcPr>
          <w:p w14:paraId="73D72471">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投标技术响应</w:t>
            </w:r>
          </w:p>
        </w:tc>
        <w:tc>
          <w:tcPr>
            <w:tcW w:w="894" w:type="dxa"/>
            <w:shd w:val="clear" w:color="auto" w:fill="auto"/>
            <w:vAlign w:val="center"/>
          </w:tcPr>
          <w:p w14:paraId="17D469B8">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偏离情况</w:t>
            </w:r>
          </w:p>
        </w:tc>
        <w:tc>
          <w:tcPr>
            <w:tcW w:w="650" w:type="dxa"/>
            <w:shd w:val="clear" w:color="auto" w:fill="auto"/>
            <w:vAlign w:val="center"/>
          </w:tcPr>
          <w:p w14:paraId="45396425">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说明</w:t>
            </w:r>
          </w:p>
        </w:tc>
      </w:tr>
      <w:tr w14:paraId="6251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restart"/>
            <w:vAlign w:val="center"/>
          </w:tcPr>
          <w:p w14:paraId="685B9FC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w:t>
            </w:r>
          </w:p>
        </w:tc>
        <w:tc>
          <w:tcPr>
            <w:tcW w:w="1144" w:type="dxa"/>
            <w:vMerge w:val="restart"/>
            <w:vAlign w:val="center"/>
          </w:tcPr>
          <w:p w14:paraId="0806DBA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ascii="宋体" w:hAnsi="宋体" w:cs="宋体"/>
                <w:szCs w:val="21"/>
                <w:highlight w:val="none"/>
              </w:rPr>
              <w:t>交互智能平板</w:t>
            </w:r>
          </w:p>
        </w:tc>
        <w:tc>
          <w:tcPr>
            <w:tcW w:w="4158" w:type="dxa"/>
          </w:tcPr>
          <w:p w14:paraId="4120AD33">
            <w:pPr>
              <w:keepNext w:val="0"/>
              <w:keepLines w:val="0"/>
              <w:suppressLineNumbers w:val="0"/>
              <w:spacing w:before="0" w:beforeAutospacing="0" w:after="0" w:afterAutospacing="0"/>
              <w:ind w:left="0" w:right="0"/>
              <w:rPr>
                <w:rFonts w:hint="eastAsia" w:eastAsia="宋体"/>
                <w:color w:val="000000" w:themeColor="text1"/>
                <w:szCs w:val="21"/>
                <w:highlight w:val="none"/>
                <w:lang w:eastAsia="zh-CN"/>
                <w14:textFill>
                  <w14:solidFill>
                    <w14:schemeClr w14:val="tx1"/>
                  </w14:solidFill>
                </w14:textFill>
              </w:rPr>
            </w:pPr>
            <w:r>
              <w:rPr>
                <w:rFonts w:hint="eastAsia" w:ascii="宋体" w:hAnsi="宋体" w:cs="宋体"/>
                <w:kern w:val="0"/>
                <w:szCs w:val="21"/>
                <w:highlight w:val="none"/>
              </w:rPr>
              <w:t>一、整体设计</w:t>
            </w:r>
          </w:p>
        </w:tc>
        <w:tc>
          <w:tcPr>
            <w:tcW w:w="1300" w:type="dxa"/>
          </w:tcPr>
          <w:p w14:paraId="41582084">
            <w:pPr>
              <w:keepNext w:val="0"/>
              <w:keepLines w:val="0"/>
              <w:suppressLineNumbers w:val="0"/>
              <w:spacing w:before="0" w:beforeAutospacing="0" w:after="0" w:afterAutospacing="0"/>
              <w:ind w:left="0" w:right="0"/>
              <w:rPr>
                <w:rFonts w:hint="eastAsia" w:ascii="宋体" w:hAnsi="宋体" w:cs="宋体"/>
                <w:kern w:val="0"/>
                <w:szCs w:val="21"/>
                <w:highlight w:val="none"/>
              </w:rPr>
            </w:pPr>
          </w:p>
        </w:tc>
        <w:tc>
          <w:tcPr>
            <w:tcW w:w="894" w:type="dxa"/>
          </w:tcPr>
          <w:p w14:paraId="73EE7559">
            <w:pPr>
              <w:keepNext w:val="0"/>
              <w:keepLines w:val="0"/>
              <w:suppressLineNumbers w:val="0"/>
              <w:spacing w:before="0" w:beforeAutospacing="0" w:after="0" w:afterAutospacing="0"/>
              <w:ind w:left="0" w:right="0"/>
              <w:rPr>
                <w:rFonts w:hint="eastAsia" w:ascii="宋体" w:hAnsi="宋体" w:cs="宋体"/>
                <w:kern w:val="0"/>
                <w:szCs w:val="21"/>
                <w:highlight w:val="none"/>
              </w:rPr>
            </w:pPr>
          </w:p>
        </w:tc>
        <w:tc>
          <w:tcPr>
            <w:tcW w:w="650" w:type="dxa"/>
          </w:tcPr>
          <w:p w14:paraId="522F832C">
            <w:pPr>
              <w:keepNext w:val="0"/>
              <w:keepLines w:val="0"/>
              <w:suppressLineNumbers w:val="0"/>
              <w:spacing w:before="0" w:beforeAutospacing="0" w:after="0" w:afterAutospacing="0"/>
              <w:ind w:left="0" w:right="0"/>
              <w:rPr>
                <w:rFonts w:hint="eastAsia" w:ascii="宋体" w:hAnsi="宋体" w:cs="宋体"/>
                <w:kern w:val="0"/>
                <w:szCs w:val="21"/>
                <w:highlight w:val="none"/>
              </w:rPr>
            </w:pPr>
          </w:p>
        </w:tc>
      </w:tr>
      <w:tr w14:paraId="2F07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7EFC14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6EE48BF">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4158" w:type="dxa"/>
            <w:vAlign w:val="top"/>
          </w:tcPr>
          <w:p w14:paraId="59D22EDB">
            <w:pPr>
              <w:keepNext w:val="0"/>
              <w:keepLines w:val="0"/>
              <w:suppressLineNumbers w:val="0"/>
              <w:spacing w:before="0" w:beforeAutospacing="0" w:after="0" w:afterAutospacing="0"/>
              <w:ind w:left="0" w:right="0"/>
              <w:rPr>
                <w:rFonts w:hint="eastAsia"/>
                <w:color w:val="000000" w:themeColor="text1"/>
                <w:szCs w:val="21"/>
                <w:highlight w:val="none"/>
                <w14:textFill>
                  <w14:solidFill>
                    <w14:schemeClr w14:val="tx1"/>
                  </w14:solidFill>
                </w14:textFill>
              </w:rPr>
            </w:pPr>
            <w:r>
              <w:rPr>
                <w:rFonts w:hint="eastAsia"/>
                <w:color w:val="000000"/>
                <w:szCs w:val="21"/>
                <w:highlight w:val="none"/>
              </w:rPr>
              <w:t>1.</w:t>
            </w:r>
            <w:r>
              <w:rPr>
                <w:rFonts w:hint="eastAsia"/>
                <w:color w:val="000000"/>
                <w:szCs w:val="21"/>
                <w:highlight w:val="none"/>
                <w:lang w:val="en-US" w:eastAsia="zh-CN"/>
              </w:rPr>
              <w:t>1</w:t>
            </w:r>
            <w:r>
              <w:rPr>
                <w:rFonts w:hint="eastAsia"/>
                <w:color w:val="000000"/>
                <w:szCs w:val="21"/>
                <w:highlight w:val="none"/>
              </w:rPr>
              <w:t>整机采用一体设计，外部无任何可见内部功能模块连接线。边角采用弧形设计，表面无尖锐边缘或凸起。采用全金属外壳设计，屏幕边缘采用金属圆角包边防护，整机背板采用金属材质，有效屏蔽内部电路器件辐射；防潮耐盐雾蚀锈，适应多种教学环境。</w:t>
            </w:r>
          </w:p>
        </w:tc>
        <w:tc>
          <w:tcPr>
            <w:tcW w:w="1300" w:type="dxa"/>
            <w:vAlign w:val="top"/>
          </w:tcPr>
          <w:p w14:paraId="229DDDA1">
            <w:pPr>
              <w:keepNext w:val="0"/>
              <w:keepLines w:val="0"/>
              <w:suppressLineNumbers w:val="0"/>
              <w:spacing w:before="0" w:beforeAutospacing="0" w:after="0" w:afterAutospacing="0"/>
              <w:ind w:left="0" w:right="0"/>
              <w:rPr>
                <w:rFonts w:hint="eastAsia"/>
                <w:color w:val="000000"/>
                <w:szCs w:val="21"/>
                <w:highlight w:val="none"/>
              </w:rPr>
            </w:pPr>
          </w:p>
        </w:tc>
        <w:tc>
          <w:tcPr>
            <w:tcW w:w="894" w:type="dxa"/>
            <w:vAlign w:val="top"/>
          </w:tcPr>
          <w:p w14:paraId="518C1939">
            <w:pPr>
              <w:keepNext w:val="0"/>
              <w:keepLines w:val="0"/>
              <w:suppressLineNumbers w:val="0"/>
              <w:spacing w:before="0" w:beforeAutospacing="0" w:after="0" w:afterAutospacing="0"/>
              <w:ind w:left="0" w:right="0"/>
              <w:rPr>
                <w:rFonts w:hint="eastAsia"/>
                <w:color w:val="000000"/>
                <w:szCs w:val="21"/>
                <w:highlight w:val="none"/>
              </w:rPr>
            </w:pPr>
          </w:p>
        </w:tc>
        <w:tc>
          <w:tcPr>
            <w:tcW w:w="650" w:type="dxa"/>
            <w:vAlign w:val="top"/>
          </w:tcPr>
          <w:p w14:paraId="454A8F46">
            <w:pPr>
              <w:keepNext w:val="0"/>
              <w:keepLines w:val="0"/>
              <w:suppressLineNumbers w:val="0"/>
              <w:spacing w:before="0" w:beforeAutospacing="0" w:after="0" w:afterAutospacing="0"/>
              <w:ind w:left="0" w:right="0"/>
              <w:rPr>
                <w:rFonts w:hint="eastAsia"/>
                <w:color w:val="000000"/>
                <w:szCs w:val="21"/>
                <w:highlight w:val="none"/>
              </w:rPr>
            </w:pPr>
          </w:p>
        </w:tc>
      </w:tr>
      <w:tr w14:paraId="3AC2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4757AA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2523409">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4158" w:type="dxa"/>
            <w:vAlign w:val="top"/>
          </w:tcPr>
          <w:p w14:paraId="51679D16">
            <w:pPr>
              <w:keepNext w:val="0"/>
              <w:keepLines w:val="0"/>
              <w:suppressLineNumbers w:val="0"/>
              <w:spacing w:before="0" w:beforeAutospacing="0" w:after="0" w:afterAutospacing="0"/>
              <w:ind w:left="0" w:right="0"/>
              <w:rPr>
                <w:rFonts w:hint="eastAsia"/>
                <w:color w:val="000000" w:themeColor="text1"/>
                <w:szCs w:val="21"/>
                <w:highlight w:val="none"/>
                <w14:textFill>
                  <w14:solidFill>
                    <w14:schemeClr w14:val="tx1"/>
                  </w14:solidFill>
                </w14:textFill>
              </w:rPr>
            </w:pPr>
            <w:r>
              <w:rPr>
                <w:rFonts w:hint="eastAsia"/>
                <w:color w:val="000000"/>
                <w:szCs w:val="21"/>
                <w:highlight w:val="none"/>
                <w:lang w:val="en-US" w:eastAsia="zh-CN"/>
              </w:rPr>
              <w:t>1.2</w:t>
            </w:r>
            <w:r>
              <w:rPr>
                <w:rFonts w:hint="eastAsia"/>
                <w:color w:val="000000"/>
                <w:szCs w:val="21"/>
                <w:highlight w:val="none"/>
              </w:rPr>
              <w:t>屏幕采用86英寸液晶显示器。采用超高清LED液晶显示屏，显示比例16:9，分辨率3840×2160。</w:t>
            </w:r>
          </w:p>
        </w:tc>
        <w:tc>
          <w:tcPr>
            <w:tcW w:w="1300" w:type="dxa"/>
            <w:vAlign w:val="top"/>
          </w:tcPr>
          <w:p w14:paraId="7DB21AB2">
            <w:pPr>
              <w:keepNext w:val="0"/>
              <w:keepLines w:val="0"/>
              <w:suppressLineNumbers w:val="0"/>
              <w:spacing w:before="0" w:beforeAutospacing="0" w:after="0" w:afterAutospacing="0"/>
              <w:ind w:left="0" w:right="0"/>
              <w:rPr>
                <w:rFonts w:hint="eastAsia"/>
                <w:color w:val="000000"/>
                <w:szCs w:val="21"/>
                <w:highlight w:val="none"/>
                <w:lang w:val="en-US" w:eastAsia="zh-CN"/>
              </w:rPr>
            </w:pPr>
          </w:p>
        </w:tc>
        <w:tc>
          <w:tcPr>
            <w:tcW w:w="894" w:type="dxa"/>
            <w:vAlign w:val="top"/>
          </w:tcPr>
          <w:p w14:paraId="65DFFD30">
            <w:pPr>
              <w:keepNext w:val="0"/>
              <w:keepLines w:val="0"/>
              <w:suppressLineNumbers w:val="0"/>
              <w:spacing w:before="0" w:beforeAutospacing="0" w:after="0" w:afterAutospacing="0"/>
              <w:ind w:left="0" w:right="0"/>
              <w:rPr>
                <w:rFonts w:hint="eastAsia"/>
                <w:color w:val="000000"/>
                <w:szCs w:val="21"/>
                <w:highlight w:val="none"/>
                <w:lang w:val="en-US" w:eastAsia="zh-CN"/>
              </w:rPr>
            </w:pPr>
          </w:p>
        </w:tc>
        <w:tc>
          <w:tcPr>
            <w:tcW w:w="650" w:type="dxa"/>
            <w:vAlign w:val="top"/>
          </w:tcPr>
          <w:p w14:paraId="06B9D843">
            <w:pPr>
              <w:keepNext w:val="0"/>
              <w:keepLines w:val="0"/>
              <w:suppressLineNumbers w:val="0"/>
              <w:spacing w:before="0" w:beforeAutospacing="0" w:after="0" w:afterAutospacing="0"/>
              <w:ind w:left="0" w:right="0"/>
              <w:rPr>
                <w:rFonts w:hint="eastAsia"/>
                <w:color w:val="000000"/>
                <w:szCs w:val="21"/>
                <w:highlight w:val="none"/>
                <w:lang w:val="en-US" w:eastAsia="zh-CN"/>
              </w:rPr>
            </w:pPr>
          </w:p>
        </w:tc>
      </w:tr>
      <w:tr w14:paraId="5765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460F4A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890A914">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4158" w:type="dxa"/>
            <w:vAlign w:val="top"/>
          </w:tcPr>
          <w:p w14:paraId="023E45E4">
            <w:pPr>
              <w:keepNext w:val="0"/>
              <w:keepLines w:val="0"/>
              <w:suppressLineNumbers w:val="0"/>
              <w:spacing w:before="0" w:beforeAutospacing="0" w:after="0" w:afterAutospacing="0"/>
              <w:ind w:left="0" w:right="0"/>
              <w:rPr>
                <w:rFonts w:hint="default"/>
                <w:color w:val="000000" w:themeColor="text1"/>
                <w:szCs w:val="21"/>
                <w:highlight w:val="none"/>
                <w:lang w:val="en-US" w:eastAsia="zh-CN"/>
                <w14:textFill>
                  <w14:solidFill>
                    <w14:schemeClr w14:val="tx1"/>
                  </w14:solidFill>
                </w14:textFill>
              </w:rPr>
            </w:pPr>
            <w:r>
              <w:rPr>
                <w:rFonts w:hint="eastAsia"/>
                <w:color w:val="000000"/>
                <w:szCs w:val="21"/>
                <w:highlight w:val="none"/>
                <w:lang w:val="en-US" w:eastAsia="zh-CN"/>
              </w:rPr>
              <w:t>1.3</w:t>
            </w:r>
            <w:r>
              <w:rPr>
                <w:rFonts w:hint="eastAsia" w:ascii="宋体" w:hAnsi="宋体" w:cs="宋体"/>
                <w:kern w:val="0"/>
                <w:szCs w:val="21"/>
                <w:highlight w:val="none"/>
                <w:lang w:bidi="ar"/>
              </w:rPr>
              <w:t>整机嵌入式系统版本≥Android 14，主频≥1.8GHz，内存≥2GB，存储空间≥8GB。采用红外触控技术，钢化玻璃表面硬度≥9H。支持Windows系统中进行40点或以上触控，支持在Android系统中进行40点或以上触控。</w:t>
            </w:r>
          </w:p>
        </w:tc>
        <w:tc>
          <w:tcPr>
            <w:tcW w:w="1300" w:type="dxa"/>
            <w:vAlign w:val="top"/>
          </w:tcPr>
          <w:p w14:paraId="122E0F49">
            <w:pPr>
              <w:keepNext w:val="0"/>
              <w:keepLines w:val="0"/>
              <w:suppressLineNumbers w:val="0"/>
              <w:spacing w:before="0" w:beforeAutospacing="0" w:after="0" w:afterAutospacing="0"/>
              <w:ind w:left="0" w:right="0"/>
              <w:rPr>
                <w:rFonts w:hint="eastAsia"/>
                <w:color w:val="000000"/>
                <w:szCs w:val="21"/>
                <w:highlight w:val="none"/>
                <w:lang w:val="en-US" w:eastAsia="zh-CN"/>
              </w:rPr>
            </w:pPr>
          </w:p>
        </w:tc>
        <w:tc>
          <w:tcPr>
            <w:tcW w:w="894" w:type="dxa"/>
            <w:vAlign w:val="top"/>
          </w:tcPr>
          <w:p w14:paraId="694A750D">
            <w:pPr>
              <w:keepNext w:val="0"/>
              <w:keepLines w:val="0"/>
              <w:suppressLineNumbers w:val="0"/>
              <w:spacing w:before="0" w:beforeAutospacing="0" w:after="0" w:afterAutospacing="0"/>
              <w:ind w:left="0" w:right="0"/>
              <w:rPr>
                <w:rFonts w:hint="eastAsia"/>
                <w:color w:val="000000"/>
                <w:szCs w:val="21"/>
                <w:highlight w:val="none"/>
                <w:lang w:val="en-US" w:eastAsia="zh-CN"/>
              </w:rPr>
            </w:pPr>
          </w:p>
        </w:tc>
        <w:tc>
          <w:tcPr>
            <w:tcW w:w="650" w:type="dxa"/>
            <w:vAlign w:val="top"/>
          </w:tcPr>
          <w:p w14:paraId="0E013184">
            <w:pPr>
              <w:keepNext w:val="0"/>
              <w:keepLines w:val="0"/>
              <w:suppressLineNumbers w:val="0"/>
              <w:spacing w:before="0" w:beforeAutospacing="0" w:after="0" w:afterAutospacing="0"/>
              <w:ind w:left="0" w:right="0"/>
              <w:rPr>
                <w:rFonts w:hint="eastAsia"/>
                <w:color w:val="000000"/>
                <w:szCs w:val="21"/>
                <w:highlight w:val="none"/>
                <w:lang w:val="en-US" w:eastAsia="zh-CN"/>
              </w:rPr>
            </w:pPr>
          </w:p>
        </w:tc>
      </w:tr>
      <w:tr w14:paraId="59B8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A71E8A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74B74AB">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4158" w:type="dxa"/>
            <w:vAlign w:val="top"/>
          </w:tcPr>
          <w:p w14:paraId="2FDA0467">
            <w:pPr>
              <w:keepNext w:val="0"/>
              <w:keepLines w:val="0"/>
              <w:suppressLineNumbers w:val="0"/>
              <w:spacing w:before="0" w:beforeAutospacing="0" w:after="0" w:afterAutospacing="0"/>
              <w:ind w:left="0" w:right="0"/>
              <w:rPr>
                <w:rFonts w:hint="default"/>
                <w:color w:val="000000" w:themeColor="text1"/>
                <w:szCs w:val="21"/>
                <w:highlight w:val="none"/>
                <w:lang w:val="en-US" w:eastAsia="zh-CN"/>
                <w14:textFill>
                  <w14:solidFill>
                    <w14:schemeClr w14:val="tx1"/>
                  </w14:solidFill>
                </w14:textFill>
              </w:rPr>
            </w:pPr>
            <w:r>
              <w:rPr>
                <w:rFonts w:hint="eastAsia"/>
                <w:color w:val="000000"/>
                <w:szCs w:val="21"/>
                <w:highlight w:val="none"/>
                <w:lang w:val="en-US" w:eastAsia="zh-CN"/>
              </w:rPr>
              <w:t>1.4</w:t>
            </w:r>
            <w:r>
              <w:rPr>
                <w:rFonts w:hint="eastAsia" w:ascii="宋体" w:hAnsi="宋体" w:cs="宋体"/>
                <w:kern w:val="0"/>
                <w:szCs w:val="21"/>
                <w:highlight w:val="none"/>
                <w:lang w:bidi="ar"/>
              </w:rPr>
              <w:t>从内部Android通道切换到内部PC通道后，触摸框在1s内达到可触控状态。从内部PC通道切换到外部通道后，触摸框在3s内达到可触控状态。</w:t>
            </w:r>
          </w:p>
        </w:tc>
        <w:tc>
          <w:tcPr>
            <w:tcW w:w="1300" w:type="dxa"/>
            <w:vAlign w:val="top"/>
          </w:tcPr>
          <w:p w14:paraId="40D9E036">
            <w:pPr>
              <w:keepNext w:val="0"/>
              <w:keepLines w:val="0"/>
              <w:suppressLineNumbers w:val="0"/>
              <w:spacing w:before="0" w:beforeAutospacing="0" w:after="0" w:afterAutospacing="0"/>
              <w:ind w:left="0" w:right="0"/>
              <w:rPr>
                <w:rFonts w:hint="eastAsia"/>
                <w:color w:val="000000"/>
                <w:szCs w:val="21"/>
                <w:highlight w:val="none"/>
                <w:lang w:val="en-US" w:eastAsia="zh-CN"/>
              </w:rPr>
            </w:pPr>
          </w:p>
        </w:tc>
        <w:tc>
          <w:tcPr>
            <w:tcW w:w="894" w:type="dxa"/>
            <w:vAlign w:val="top"/>
          </w:tcPr>
          <w:p w14:paraId="5C15853C">
            <w:pPr>
              <w:keepNext w:val="0"/>
              <w:keepLines w:val="0"/>
              <w:suppressLineNumbers w:val="0"/>
              <w:spacing w:before="0" w:beforeAutospacing="0" w:after="0" w:afterAutospacing="0"/>
              <w:ind w:left="0" w:right="0"/>
              <w:rPr>
                <w:rFonts w:hint="eastAsia"/>
                <w:color w:val="000000"/>
                <w:szCs w:val="21"/>
                <w:highlight w:val="none"/>
                <w:lang w:val="en-US" w:eastAsia="zh-CN"/>
              </w:rPr>
            </w:pPr>
          </w:p>
        </w:tc>
        <w:tc>
          <w:tcPr>
            <w:tcW w:w="650" w:type="dxa"/>
            <w:vAlign w:val="top"/>
          </w:tcPr>
          <w:p w14:paraId="5FD3D346">
            <w:pPr>
              <w:keepNext w:val="0"/>
              <w:keepLines w:val="0"/>
              <w:suppressLineNumbers w:val="0"/>
              <w:spacing w:before="0" w:beforeAutospacing="0" w:after="0" w:afterAutospacing="0"/>
              <w:ind w:left="0" w:right="0"/>
              <w:rPr>
                <w:rFonts w:hint="eastAsia"/>
                <w:color w:val="000000"/>
                <w:szCs w:val="21"/>
                <w:highlight w:val="none"/>
                <w:lang w:val="en-US" w:eastAsia="zh-CN"/>
              </w:rPr>
            </w:pPr>
          </w:p>
        </w:tc>
      </w:tr>
      <w:tr w14:paraId="3AB1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522D90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B049B98">
            <w:pPr>
              <w:keepNext w:val="0"/>
              <w:keepLines w:val="0"/>
              <w:suppressLineNumbers w:val="0"/>
              <w:spacing w:before="0" w:beforeAutospacing="0" w:after="0" w:afterAutospacing="0"/>
              <w:ind w:left="0" w:right="0"/>
              <w:jc w:val="center"/>
              <w:rPr>
                <w:rFonts w:hint="eastAsia" w:ascii="宋体" w:hAnsi="宋体" w:cs="宋体"/>
                <w:szCs w:val="21"/>
                <w:highlight w:val="none"/>
              </w:rPr>
            </w:pPr>
          </w:p>
        </w:tc>
        <w:tc>
          <w:tcPr>
            <w:tcW w:w="4158" w:type="dxa"/>
            <w:vAlign w:val="top"/>
          </w:tcPr>
          <w:p w14:paraId="46F4260A">
            <w:pPr>
              <w:keepNext w:val="0"/>
              <w:keepLines w:val="0"/>
              <w:suppressLineNumbers w:val="0"/>
              <w:spacing w:before="0" w:beforeAutospacing="0" w:after="0" w:afterAutospacing="0"/>
              <w:ind w:left="0" w:right="0"/>
              <w:rPr>
                <w:rFonts w:hint="default"/>
                <w:color w:val="000000" w:themeColor="text1"/>
                <w:szCs w:val="21"/>
                <w:highlight w:val="none"/>
                <w:lang w:val="en-US" w:eastAsia="zh-CN"/>
                <w14:textFill>
                  <w14:solidFill>
                    <w14:schemeClr w14:val="tx1"/>
                  </w14:solidFill>
                </w14:textFill>
              </w:rPr>
            </w:pPr>
            <w:r>
              <w:rPr>
                <w:rFonts w:hint="eastAsia"/>
                <w:color w:val="000000"/>
                <w:szCs w:val="21"/>
                <w:highlight w:val="none"/>
                <w:lang w:val="en-US" w:eastAsia="zh-CN"/>
              </w:rPr>
              <w:t>1.5</w:t>
            </w:r>
            <w:r>
              <w:rPr>
                <w:rFonts w:hint="eastAsia" w:ascii="宋体" w:hAnsi="宋体" w:cs="宋体"/>
                <w:kern w:val="0"/>
                <w:szCs w:val="21"/>
                <w:highlight w:val="none"/>
                <w:lang w:bidi="ar"/>
              </w:rPr>
              <w:t>部署单根网线可实现Android、Windows系统双系统有线网络连通。</w:t>
            </w:r>
          </w:p>
        </w:tc>
        <w:tc>
          <w:tcPr>
            <w:tcW w:w="1300" w:type="dxa"/>
            <w:vAlign w:val="top"/>
          </w:tcPr>
          <w:p w14:paraId="317979CD">
            <w:pPr>
              <w:keepNext w:val="0"/>
              <w:keepLines w:val="0"/>
              <w:suppressLineNumbers w:val="0"/>
              <w:spacing w:before="0" w:beforeAutospacing="0" w:after="0" w:afterAutospacing="0"/>
              <w:ind w:left="0" w:right="0"/>
              <w:rPr>
                <w:rFonts w:hint="eastAsia"/>
                <w:color w:val="000000"/>
                <w:szCs w:val="21"/>
                <w:highlight w:val="none"/>
                <w:lang w:val="en-US" w:eastAsia="zh-CN"/>
              </w:rPr>
            </w:pPr>
          </w:p>
        </w:tc>
        <w:tc>
          <w:tcPr>
            <w:tcW w:w="894" w:type="dxa"/>
            <w:vAlign w:val="top"/>
          </w:tcPr>
          <w:p w14:paraId="72A205C0">
            <w:pPr>
              <w:keepNext w:val="0"/>
              <w:keepLines w:val="0"/>
              <w:suppressLineNumbers w:val="0"/>
              <w:spacing w:before="0" w:beforeAutospacing="0" w:after="0" w:afterAutospacing="0"/>
              <w:ind w:left="0" w:right="0"/>
              <w:rPr>
                <w:rFonts w:hint="eastAsia"/>
                <w:color w:val="000000"/>
                <w:szCs w:val="21"/>
                <w:highlight w:val="none"/>
                <w:lang w:val="en-US" w:eastAsia="zh-CN"/>
              </w:rPr>
            </w:pPr>
          </w:p>
        </w:tc>
        <w:tc>
          <w:tcPr>
            <w:tcW w:w="650" w:type="dxa"/>
            <w:vAlign w:val="top"/>
          </w:tcPr>
          <w:p w14:paraId="514D07A7">
            <w:pPr>
              <w:keepNext w:val="0"/>
              <w:keepLines w:val="0"/>
              <w:suppressLineNumbers w:val="0"/>
              <w:spacing w:before="0" w:beforeAutospacing="0" w:after="0" w:afterAutospacing="0"/>
              <w:ind w:left="0" w:right="0"/>
              <w:rPr>
                <w:rFonts w:hint="eastAsia"/>
                <w:color w:val="000000"/>
                <w:szCs w:val="21"/>
                <w:highlight w:val="none"/>
                <w:lang w:val="en-US" w:eastAsia="zh-CN"/>
              </w:rPr>
            </w:pPr>
          </w:p>
        </w:tc>
      </w:tr>
      <w:tr w14:paraId="719E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2C9E81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28B385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17D928FF">
            <w:pPr>
              <w:keepNext w:val="0"/>
              <w:keepLines w:val="0"/>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eastAsia" w:ascii="宋体" w:hAnsi="宋体" w:cs="宋体"/>
                <w:kern w:val="0"/>
                <w:szCs w:val="21"/>
                <w:highlight w:val="none"/>
                <w:lang w:val="en-US" w:eastAsia="zh-CN" w:bidi="ar"/>
              </w:rPr>
              <w:t>1.</w:t>
            </w:r>
            <w:r>
              <w:rPr>
                <w:rFonts w:hint="eastAsia" w:ascii="宋体" w:hAnsi="宋体" w:cs="宋体"/>
                <w:kern w:val="0"/>
                <w:szCs w:val="21"/>
                <w:highlight w:val="none"/>
                <w:lang w:bidi="ar"/>
              </w:rPr>
              <w:t>6整机能感应并自动调节屏幕亮度来达到在不同光照环境下的不同亮度显示效果，此功能可自行开启或关闭。</w:t>
            </w:r>
          </w:p>
        </w:tc>
        <w:tc>
          <w:tcPr>
            <w:tcW w:w="1300" w:type="dxa"/>
            <w:vAlign w:val="top"/>
          </w:tcPr>
          <w:p w14:paraId="04EA3F13">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c>
          <w:tcPr>
            <w:tcW w:w="894" w:type="dxa"/>
            <w:vAlign w:val="top"/>
          </w:tcPr>
          <w:p w14:paraId="727C5C94">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c>
          <w:tcPr>
            <w:tcW w:w="650" w:type="dxa"/>
            <w:vAlign w:val="top"/>
          </w:tcPr>
          <w:p w14:paraId="229E55F6">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r>
      <w:tr w14:paraId="32E5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38EFA4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4F27DD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55CF2C8B">
            <w:pPr>
              <w:keepNext w:val="0"/>
              <w:keepLines w:val="0"/>
              <w:suppressLineNumbers w:val="0"/>
              <w:spacing w:before="0" w:beforeAutospacing="0" w:after="0" w:afterAutospacing="0"/>
              <w:ind w:left="0" w:right="0"/>
              <w:rPr>
                <w:rFonts w:hint="eastAsia" w:ascii="宋体" w:hAnsi="宋体" w:cs="宋体"/>
                <w:kern w:val="0"/>
                <w:szCs w:val="21"/>
                <w:highlight w:val="none"/>
                <w:lang w:bidi="ar"/>
              </w:rPr>
            </w:pPr>
            <w:r>
              <w:rPr>
                <w:rFonts w:hint="eastAsia" w:ascii="宋体" w:hAnsi="宋体" w:cs="宋体"/>
                <w:kern w:val="0"/>
                <w:szCs w:val="21"/>
                <w:highlight w:val="none"/>
                <w:lang w:val="en-US" w:eastAsia="zh-CN" w:bidi="ar"/>
              </w:rPr>
              <w:t>1.</w:t>
            </w:r>
            <w:r>
              <w:rPr>
                <w:rFonts w:hint="eastAsia" w:ascii="宋体" w:hAnsi="宋体" w:cs="宋体"/>
                <w:kern w:val="0"/>
                <w:szCs w:val="21"/>
                <w:highlight w:val="none"/>
                <w:lang w:bidi="ar"/>
              </w:rPr>
              <w:t>7整机嵌入式芯片内置2TOPS AI算力，可用于AI图像、音频处理。</w:t>
            </w:r>
          </w:p>
        </w:tc>
        <w:tc>
          <w:tcPr>
            <w:tcW w:w="1300" w:type="dxa"/>
            <w:vAlign w:val="top"/>
          </w:tcPr>
          <w:p w14:paraId="2249B7A7">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c>
          <w:tcPr>
            <w:tcW w:w="894" w:type="dxa"/>
            <w:vAlign w:val="top"/>
          </w:tcPr>
          <w:p w14:paraId="221EC406">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c>
          <w:tcPr>
            <w:tcW w:w="650" w:type="dxa"/>
            <w:vAlign w:val="top"/>
          </w:tcPr>
          <w:p w14:paraId="593DD257">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r>
      <w:tr w14:paraId="0FFE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53C68F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5D4741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631DCB6C">
            <w:pPr>
              <w:keepNext w:val="0"/>
              <w:keepLines w:val="0"/>
              <w:suppressLineNumbers w:val="0"/>
              <w:spacing w:before="0" w:beforeAutospacing="0" w:after="0" w:afterAutospacing="0"/>
              <w:ind w:left="0" w:right="0"/>
              <w:rPr>
                <w:rFonts w:hint="default" w:ascii="宋体" w:hAnsi="宋体" w:cs="宋体"/>
                <w:kern w:val="0"/>
                <w:szCs w:val="21"/>
                <w:highlight w:val="none"/>
                <w:lang w:val="en-US" w:eastAsia="zh-CN" w:bidi="ar"/>
              </w:rPr>
            </w:pPr>
            <w:r>
              <w:rPr>
                <w:rFonts w:hint="eastAsia" w:ascii="宋体" w:hAnsi="宋体" w:cs="宋体"/>
                <w:kern w:val="0"/>
                <w:szCs w:val="21"/>
                <w:highlight w:val="none"/>
                <w:lang w:val="en-US" w:eastAsia="zh-CN" w:bidi="ar"/>
              </w:rPr>
              <w:t>1.8</w:t>
            </w:r>
            <w:r>
              <w:rPr>
                <w:rFonts w:hint="eastAsia" w:ascii="宋体" w:hAnsi="宋体" w:cs="宋体"/>
                <w:kern w:val="0"/>
                <w:szCs w:val="21"/>
                <w:highlight w:val="none"/>
                <w:lang w:bidi="ar"/>
              </w:rPr>
              <w:t>内置电脑：搭载性能CPU；内存：8GB DDR4笔记本内存或以上配置；硬盘：256GB或以上SSD固态硬盘；和整机的连接采用万兆级接口，传输速率≥10Gbps。采用按压式卡扣，无需工具就可快速拆卸电脑模块。</w:t>
            </w:r>
          </w:p>
        </w:tc>
        <w:tc>
          <w:tcPr>
            <w:tcW w:w="1300" w:type="dxa"/>
            <w:vAlign w:val="top"/>
          </w:tcPr>
          <w:p w14:paraId="52E3F382">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c>
          <w:tcPr>
            <w:tcW w:w="894" w:type="dxa"/>
            <w:vAlign w:val="top"/>
          </w:tcPr>
          <w:p w14:paraId="0AFCC897">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c>
          <w:tcPr>
            <w:tcW w:w="650" w:type="dxa"/>
            <w:vAlign w:val="top"/>
          </w:tcPr>
          <w:p w14:paraId="4CFDB7C8">
            <w:pPr>
              <w:keepNext w:val="0"/>
              <w:keepLines w:val="0"/>
              <w:suppressLineNumbers w:val="0"/>
              <w:spacing w:before="0" w:beforeAutospacing="0" w:after="0" w:afterAutospacing="0"/>
              <w:ind w:left="0" w:right="0"/>
              <w:rPr>
                <w:rFonts w:hint="eastAsia" w:ascii="宋体" w:hAnsi="宋体" w:cs="宋体"/>
                <w:kern w:val="0"/>
                <w:szCs w:val="21"/>
                <w:highlight w:val="none"/>
                <w:lang w:val="en-US" w:eastAsia="zh-CN" w:bidi="ar"/>
              </w:rPr>
            </w:pPr>
          </w:p>
        </w:tc>
      </w:tr>
      <w:tr w14:paraId="339E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9D08F7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5E337B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tcPr>
          <w:p w14:paraId="2B030033">
            <w:pPr>
              <w:keepNext w:val="0"/>
              <w:keepLines w:val="0"/>
              <w:suppressLineNumbers w:val="0"/>
              <w:spacing w:before="0" w:beforeAutospacing="0" w:after="0" w:afterAutospacing="0"/>
              <w:ind w:left="0" w:right="0"/>
              <w:rPr>
                <w:rFonts w:hint="eastAsia" w:eastAsia="宋体"/>
                <w:highlight w:val="none"/>
                <w:lang w:val="en-US" w:eastAsia="zh-CN"/>
              </w:rPr>
            </w:pPr>
            <w:r>
              <w:rPr>
                <w:rFonts w:hint="eastAsia"/>
                <w:highlight w:val="none"/>
              </w:rPr>
              <w:t>二、音频与显示</w:t>
            </w:r>
          </w:p>
        </w:tc>
        <w:tc>
          <w:tcPr>
            <w:tcW w:w="1300" w:type="dxa"/>
          </w:tcPr>
          <w:p w14:paraId="799AE603">
            <w:pPr>
              <w:keepNext w:val="0"/>
              <w:keepLines w:val="0"/>
              <w:suppressLineNumbers w:val="0"/>
              <w:spacing w:before="0" w:beforeAutospacing="0" w:after="0" w:afterAutospacing="0"/>
              <w:ind w:left="0" w:right="0"/>
              <w:rPr>
                <w:rFonts w:hint="eastAsia"/>
                <w:highlight w:val="none"/>
              </w:rPr>
            </w:pPr>
          </w:p>
        </w:tc>
        <w:tc>
          <w:tcPr>
            <w:tcW w:w="894" w:type="dxa"/>
          </w:tcPr>
          <w:p w14:paraId="6675CF6D">
            <w:pPr>
              <w:keepNext w:val="0"/>
              <w:keepLines w:val="0"/>
              <w:suppressLineNumbers w:val="0"/>
              <w:spacing w:before="0" w:beforeAutospacing="0" w:after="0" w:afterAutospacing="0"/>
              <w:ind w:left="0" w:right="0"/>
              <w:rPr>
                <w:rFonts w:hint="eastAsia"/>
                <w:highlight w:val="none"/>
              </w:rPr>
            </w:pPr>
          </w:p>
        </w:tc>
        <w:tc>
          <w:tcPr>
            <w:tcW w:w="650" w:type="dxa"/>
          </w:tcPr>
          <w:p w14:paraId="3F4F2058">
            <w:pPr>
              <w:keepNext w:val="0"/>
              <w:keepLines w:val="0"/>
              <w:suppressLineNumbers w:val="0"/>
              <w:spacing w:before="0" w:beforeAutospacing="0" w:after="0" w:afterAutospacing="0"/>
              <w:ind w:left="0" w:right="0"/>
              <w:rPr>
                <w:rFonts w:hint="eastAsia"/>
                <w:highlight w:val="none"/>
              </w:rPr>
            </w:pPr>
          </w:p>
        </w:tc>
      </w:tr>
      <w:tr w14:paraId="34D2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07C59E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D9F20E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475D9D0E">
            <w:pPr>
              <w:keepNext w:val="0"/>
              <w:keepLines w:val="0"/>
              <w:suppressLineNumbers w:val="0"/>
              <w:spacing w:before="0" w:beforeAutospacing="0" w:after="0" w:afterAutospacing="0"/>
              <w:ind w:left="0" w:right="0"/>
              <w:rPr>
                <w:rFonts w:hint="default" w:eastAsia="宋体"/>
                <w:highlight w:val="none"/>
                <w:lang w:val="en-US" w:eastAsia="zh-CN"/>
              </w:rPr>
            </w:pPr>
            <w:r>
              <w:rPr>
                <w:rFonts w:hint="eastAsia"/>
                <w:highlight w:val="none"/>
                <w:lang w:val="en-US" w:eastAsia="zh-CN"/>
              </w:rPr>
              <w:t>1.9▲整机扬声器采用模块化设计，无需打开背板即可单独拆卸。内置2.2 声道扬声器，位于设备上边框，顶置朝前发声，前朝向10W高音扬声器2 个，上朝向20W中低音扬声器2个，额定总功率60W。</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c>
          <w:tcPr>
            <w:tcW w:w="1300" w:type="dxa"/>
            <w:vAlign w:val="top"/>
          </w:tcPr>
          <w:p w14:paraId="229E8675">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27824E3A">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0E937314">
            <w:pPr>
              <w:keepNext w:val="0"/>
              <w:keepLines w:val="0"/>
              <w:suppressLineNumbers w:val="0"/>
              <w:spacing w:before="0" w:beforeAutospacing="0" w:after="0" w:afterAutospacing="0"/>
              <w:ind w:left="0" w:right="0"/>
              <w:rPr>
                <w:rFonts w:hint="eastAsia"/>
                <w:highlight w:val="none"/>
                <w:lang w:val="en-US" w:eastAsia="zh-CN"/>
              </w:rPr>
            </w:pPr>
          </w:p>
        </w:tc>
      </w:tr>
      <w:tr w14:paraId="6F64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291AE9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A95D4C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19B24DDC">
            <w:pPr>
              <w:keepNext w:val="0"/>
              <w:keepLines w:val="0"/>
              <w:suppressLineNumbers w:val="0"/>
              <w:spacing w:before="0" w:beforeAutospacing="0" w:after="0" w:afterAutospacing="0"/>
              <w:ind w:left="0" w:right="0"/>
              <w:rPr>
                <w:rFonts w:hint="default" w:eastAsia="宋体"/>
                <w:highlight w:val="none"/>
                <w:lang w:val="en-US" w:eastAsia="zh-CN"/>
              </w:rPr>
            </w:pPr>
            <w:r>
              <w:rPr>
                <w:rFonts w:hint="eastAsia"/>
                <w:highlight w:val="none"/>
                <w:lang w:val="en-US" w:eastAsia="zh-CN"/>
              </w:rPr>
              <w:t>1.10可选择高级音效设置，支持在左右声道平衡显示范围中进行更改。中低频段可选择调节范围125Hz～1KHz，高频段可选择调节范围2KHz～16KHz，分贝可选择调节范围-12dB～12dB</w:t>
            </w:r>
          </w:p>
        </w:tc>
        <w:tc>
          <w:tcPr>
            <w:tcW w:w="1300" w:type="dxa"/>
            <w:vAlign w:val="top"/>
          </w:tcPr>
          <w:p w14:paraId="6316CAAE">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0A34093F">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4D59733">
            <w:pPr>
              <w:keepNext w:val="0"/>
              <w:keepLines w:val="0"/>
              <w:suppressLineNumbers w:val="0"/>
              <w:spacing w:before="0" w:beforeAutospacing="0" w:after="0" w:afterAutospacing="0"/>
              <w:ind w:left="0" w:right="0"/>
              <w:rPr>
                <w:rFonts w:hint="eastAsia"/>
                <w:highlight w:val="none"/>
                <w:lang w:val="en-US" w:eastAsia="zh-CN"/>
              </w:rPr>
            </w:pPr>
          </w:p>
        </w:tc>
      </w:tr>
      <w:tr w14:paraId="2417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5C0BCC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57465F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53A6E74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1.11整机内置非独立外扩展的8阵列麦克风，拾音角度≥180°，可用于对教室环境音频进行采集，拾音距离≥12m。内置扬声器采用缝隙发声技术，喇叭采用槽式开口设计，不大于5.8mm</w:t>
            </w:r>
          </w:p>
        </w:tc>
        <w:tc>
          <w:tcPr>
            <w:tcW w:w="1300" w:type="dxa"/>
            <w:vAlign w:val="top"/>
          </w:tcPr>
          <w:p w14:paraId="305FFF19">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42367B79">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1C4FEB30">
            <w:pPr>
              <w:keepNext w:val="0"/>
              <w:keepLines w:val="0"/>
              <w:suppressLineNumbers w:val="0"/>
              <w:spacing w:before="0" w:beforeAutospacing="0" w:after="0" w:afterAutospacing="0"/>
              <w:ind w:left="0" w:right="0"/>
              <w:rPr>
                <w:rFonts w:hint="eastAsia"/>
                <w:highlight w:val="none"/>
                <w:lang w:val="en-US" w:eastAsia="zh-CN"/>
              </w:rPr>
            </w:pPr>
          </w:p>
        </w:tc>
      </w:tr>
      <w:tr w14:paraId="2A43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2A479C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9548F9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FEA819F">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1.12整机扬声器在100%音量下，可做到1米处声压级≥88db，10米处声压级≥79dB</w:t>
            </w:r>
          </w:p>
        </w:tc>
        <w:tc>
          <w:tcPr>
            <w:tcW w:w="1300" w:type="dxa"/>
            <w:vAlign w:val="top"/>
          </w:tcPr>
          <w:p w14:paraId="2ED82E33">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5DC5FA7D">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3E9ECAEF">
            <w:pPr>
              <w:keepNext w:val="0"/>
              <w:keepLines w:val="0"/>
              <w:suppressLineNumbers w:val="0"/>
              <w:spacing w:before="0" w:beforeAutospacing="0" w:after="0" w:afterAutospacing="0"/>
              <w:ind w:left="0" w:right="0"/>
              <w:rPr>
                <w:rFonts w:hint="eastAsia"/>
                <w:highlight w:val="none"/>
                <w:lang w:val="en-US" w:eastAsia="zh-CN"/>
              </w:rPr>
            </w:pPr>
          </w:p>
        </w:tc>
      </w:tr>
      <w:tr w14:paraId="3695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11684D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56FD6B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E33988E">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1.13支持标准、听力、观影和AI空间感知音效模式，AI空间感知音效模式可通过内置麦克风采集教室物理环境声音，自动生成符合当前教室物理环境的频段、音量、音效。</w:t>
            </w:r>
          </w:p>
        </w:tc>
        <w:tc>
          <w:tcPr>
            <w:tcW w:w="1300" w:type="dxa"/>
            <w:vAlign w:val="top"/>
          </w:tcPr>
          <w:p w14:paraId="436A8F3B">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0A3A4BCD">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3B7A99CC">
            <w:pPr>
              <w:keepNext w:val="0"/>
              <w:keepLines w:val="0"/>
              <w:suppressLineNumbers w:val="0"/>
              <w:spacing w:before="0" w:beforeAutospacing="0" w:after="0" w:afterAutospacing="0"/>
              <w:ind w:left="0" w:right="0"/>
              <w:rPr>
                <w:rFonts w:hint="eastAsia"/>
                <w:highlight w:val="none"/>
                <w:lang w:val="en-US" w:eastAsia="zh-CN"/>
              </w:rPr>
            </w:pPr>
          </w:p>
        </w:tc>
      </w:tr>
      <w:tr w14:paraId="5477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0E078F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03CDC1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179AAD72">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1.14整机色域覆盖率（NTSC）≥72%。背光系统支持DC调光方式，多级亮度调节，支持白颜色背景下最暗亮度≤100nit，用于提升显示对比度。灰度等级≥256级。</w:t>
            </w:r>
          </w:p>
        </w:tc>
        <w:tc>
          <w:tcPr>
            <w:tcW w:w="1300" w:type="dxa"/>
            <w:vAlign w:val="top"/>
          </w:tcPr>
          <w:p w14:paraId="4F8FF530">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40A1D2E0">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1F4708E2">
            <w:pPr>
              <w:keepNext w:val="0"/>
              <w:keepLines w:val="0"/>
              <w:suppressLineNumbers w:val="0"/>
              <w:spacing w:before="0" w:beforeAutospacing="0" w:after="0" w:afterAutospacing="0"/>
              <w:ind w:left="0" w:right="0"/>
              <w:rPr>
                <w:rFonts w:hint="eastAsia"/>
                <w:highlight w:val="none"/>
                <w:lang w:val="en-US" w:eastAsia="zh-CN"/>
              </w:rPr>
            </w:pPr>
          </w:p>
        </w:tc>
      </w:tr>
      <w:tr w14:paraId="1BA2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C57ED7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CA4B74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5FADEE4F">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1.15整机支持色彩空间可选，包含标准模式和sRGB模式，在sRGB模式下可做到高色准△E≤1。采用硬件低蓝光背光技术，在源头减少有害蓝光波段能量，蓝光占比（有害蓝光415～455nm能量综合）/（整体蓝光400～500能量综合）＜50%，低蓝光保护显示不偏色、不泛黄。</w:t>
            </w:r>
          </w:p>
        </w:tc>
        <w:tc>
          <w:tcPr>
            <w:tcW w:w="1300" w:type="dxa"/>
            <w:vAlign w:val="top"/>
          </w:tcPr>
          <w:p w14:paraId="18AA5E35">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23B72F4F">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129D7168">
            <w:pPr>
              <w:keepNext w:val="0"/>
              <w:keepLines w:val="0"/>
              <w:suppressLineNumbers w:val="0"/>
              <w:spacing w:before="0" w:beforeAutospacing="0" w:after="0" w:afterAutospacing="0"/>
              <w:ind w:left="0" w:right="0"/>
              <w:rPr>
                <w:rFonts w:hint="eastAsia"/>
                <w:highlight w:val="none"/>
                <w:lang w:val="en-US" w:eastAsia="zh-CN"/>
              </w:rPr>
            </w:pPr>
          </w:p>
        </w:tc>
      </w:tr>
      <w:tr w14:paraId="5FED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209B6C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299778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202DC089">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1.16整机视网膜蓝光危害（蓝光加权辐射亮度LB）满足IEC TR 62778:2014蓝光危害RG0级别</w:t>
            </w:r>
          </w:p>
        </w:tc>
        <w:tc>
          <w:tcPr>
            <w:tcW w:w="1300" w:type="dxa"/>
            <w:vAlign w:val="top"/>
          </w:tcPr>
          <w:p w14:paraId="6A4DF07E">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4A65652C">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2D5E9CD9">
            <w:pPr>
              <w:keepNext w:val="0"/>
              <w:keepLines w:val="0"/>
              <w:suppressLineNumbers w:val="0"/>
              <w:spacing w:before="0" w:beforeAutospacing="0" w:after="0" w:afterAutospacing="0"/>
              <w:ind w:left="0" w:right="0"/>
              <w:rPr>
                <w:rFonts w:hint="eastAsia"/>
                <w:highlight w:val="none"/>
                <w:lang w:val="en-US" w:eastAsia="zh-CN"/>
              </w:rPr>
            </w:pPr>
          </w:p>
        </w:tc>
      </w:tr>
      <w:tr w14:paraId="663D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5BD84E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7319BA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1C93D032">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1.17整机全通道支持纸质护眼模式，可实现画面纹理的实时调整；支持纸质纹理：牛皮纸、素描纸、宣纸、水彩纸、水纹纸；支持透明度调节；支持色温调节。纸质护眼模式下，显示画面各像素点灰度不规则，减少背景干扰。</w:t>
            </w:r>
          </w:p>
        </w:tc>
        <w:tc>
          <w:tcPr>
            <w:tcW w:w="1300" w:type="dxa"/>
            <w:vAlign w:val="top"/>
          </w:tcPr>
          <w:p w14:paraId="2C1C647D">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0E4FD7EB">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5F255591">
            <w:pPr>
              <w:keepNext w:val="0"/>
              <w:keepLines w:val="0"/>
              <w:suppressLineNumbers w:val="0"/>
              <w:spacing w:before="0" w:beforeAutospacing="0" w:after="0" w:afterAutospacing="0"/>
              <w:ind w:left="0" w:right="0"/>
              <w:rPr>
                <w:rFonts w:hint="eastAsia"/>
                <w:highlight w:val="none"/>
                <w:lang w:val="en-US" w:eastAsia="zh-CN"/>
              </w:rPr>
            </w:pPr>
          </w:p>
        </w:tc>
      </w:tr>
      <w:tr w14:paraId="2E76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1EED0B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F75655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tcPr>
          <w:p w14:paraId="0973C29D">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三、按键与无线</w:t>
            </w:r>
          </w:p>
        </w:tc>
        <w:tc>
          <w:tcPr>
            <w:tcW w:w="1300" w:type="dxa"/>
          </w:tcPr>
          <w:p w14:paraId="020D3260">
            <w:pPr>
              <w:keepNext w:val="0"/>
              <w:keepLines w:val="0"/>
              <w:suppressLineNumbers w:val="0"/>
              <w:spacing w:before="0" w:beforeAutospacing="0" w:after="0" w:afterAutospacing="0"/>
              <w:ind w:left="0" w:right="0"/>
              <w:rPr>
                <w:rFonts w:hint="eastAsia"/>
                <w:highlight w:val="none"/>
                <w:lang w:val="en-US" w:eastAsia="zh-CN"/>
              </w:rPr>
            </w:pPr>
          </w:p>
        </w:tc>
        <w:tc>
          <w:tcPr>
            <w:tcW w:w="894" w:type="dxa"/>
          </w:tcPr>
          <w:p w14:paraId="4DFFFDC8">
            <w:pPr>
              <w:keepNext w:val="0"/>
              <w:keepLines w:val="0"/>
              <w:suppressLineNumbers w:val="0"/>
              <w:spacing w:before="0" w:beforeAutospacing="0" w:after="0" w:afterAutospacing="0"/>
              <w:ind w:left="0" w:right="0"/>
              <w:rPr>
                <w:rFonts w:hint="eastAsia"/>
                <w:highlight w:val="none"/>
                <w:lang w:val="en-US" w:eastAsia="zh-CN"/>
              </w:rPr>
            </w:pPr>
          </w:p>
        </w:tc>
        <w:tc>
          <w:tcPr>
            <w:tcW w:w="650" w:type="dxa"/>
          </w:tcPr>
          <w:p w14:paraId="3EC0F7B7">
            <w:pPr>
              <w:keepNext w:val="0"/>
              <w:keepLines w:val="0"/>
              <w:suppressLineNumbers w:val="0"/>
              <w:spacing w:before="0" w:beforeAutospacing="0" w:after="0" w:afterAutospacing="0"/>
              <w:ind w:left="0" w:right="0"/>
              <w:rPr>
                <w:rFonts w:hint="eastAsia"/>
                <w:highlight w:val="none"/>
                <w:lang w:val="en-US" w:eastAsia="zh-CN"/>
              </w:rPr>
            </w:pPr>
          </w:p>
        </w:tc>
      </w:tr>
      <w:tr w14:paraId="3BB2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3D873B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A7AB86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4065C498">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1.18三合一电源按键，同一电源物理按键完成Android系统和Windows系统的开机、节能熄屏、关机操作；关机状态下按按键开机；开机状态下按按键实现节能熄屏/唤醒，长按按键实现关机。</w:t>
            </w:r>
          </w:p>
        </w:tc>
        <w:tc>
          <w:tcPr>
            <w:tcW w:w="1300" w:type="dxa"/>
            <w:vAlign w:val="top"/>
          </w:tcPr>
          <w:p w14:paraId="73CBE2FD">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6B86B50A">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68B59ABE">
            <w:pPr>
              <w:keepNext w:val="0"/>
              <w:keepLines w:val="0"/>
              <w:suppressLineNumbers w:val="0"/>
              <w:spacing w:before="0" w:beforeAutospacing="0" w:after="0" w:afterAutospacing="0"/>
              <w:ind w:left="0" w:right="0"/>
              <w:rPr>
                <w:rFonts w:hint="eastAsia"/>
                <w:highlight w:val="none"/>
                <w:lang w:val="en-US" w:eastAsia="zh-CN"/>
              </w:rPr>
            </w:pPr>
          </w:p>
        </w:tc>
      </w:tr>
      <w:tr w14:paraId="2839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BCAA92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89A9C2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111482A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1.19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tc>
        <w:tc>
          <w:tcPr>
            <w:tcW w:w="1300" w:type="dxa"/>
            <w:vAlign w:val="top"/>
          </w:tcPr>
          <w:p w14:paraId="1863CADC">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DD4B1CB">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64A08403">
            <w:pPr>
              <w:keepNext w:val="0"/>
              <w:keepLines w:val="0"/>
              <w:suppressLineNumbers w:val="0"/>
              <w:spacing w:before="0" w:beforeAutospacing="0" w:after="0" w:afterAutospacing="0"/>
              <w:ind w:left="0" w:right="0"/>
              <w:rPr>
                <w:rFonts w:hint="eastAsia"/>
                <w:highlight w:val="none"/>
                <w:lang w:val="en-US" w:eastAsia="zh-CN"/>
              </w:rPr>
            </w:pPr>
          </w:p>
        </w:tc>
      </w:tr>
      <w:tr w14:paraId="232D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DF57D7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F487BA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6A196E6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1.20整机无需外接无线网卡，在Android和Windows系统下可实现Wi-Fi无线上网连接、AP无线热点发射和BT蓝牙连接功能。Wi-Fi和AP热点工作距离≥12m。</w:t>
            </w:r>
          </w:p>
        </w:tc>
        <w:tc>
          <w:tcPr>
            <w:tcW w:w="1300" w:type="dxa"/>
            <w:vAlign w:val="top"/>
          </w:tcPr>
          <w:p w14:paraId="3AEB528C">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576475C5">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74EA0BE">
            <w:pPr>
              <w:keepNext w:val="0"/>
              <w:keepLines w:val="0"/>
              <w:suppressLineNumbers w:val="0"/>
              <w:spacing w:before="0" w:beforeAutospacing="0" w:after="0" w:afterAutospacing="0"/>
              <w:ind w:left="0" w:right="0"/>
              <w:rPr>
                <w:rFonts w:hint="eastAsia"/>
                <w:highlight w:val="none"/>
                <w:lang w:val="en-US" w:eastAsia="zh-CN"/>
              </w:rPr>
            </w:pPr>
          </w:p>
        </w:tc>
      </w:tr>
      <w:tr w14:paraId="0707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168753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B0CD90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5DB3407D">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1.21整机支持蓝牙Bluetooth 5.4标准，固件版本号HCI13.0/LMP13.0。支持发出频率为18kHz-22kHz超声波信号，智能手机通过麦克风接收后，智能手机与整机无需在同一局域网内，可实现配对，一键投屏，用户无需手动输入投屏码或扫码获取投屏码；</w:t>
            </w:r>
          </w:p>
        </w:tc>
        <w:tc>
          <w:tcPr>
            <w:tcW w:w="1300" w:type="dxa"/>
            <w:vAlign w:val="top"/>
          </w:tcPr>
          <w:p w14:paraId="4768FC0E">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B784ED7">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2A4F04B6">
            <w:pPr>
              <w:keepNext w:val="0"/>
              <w:keepLines w:val="0"/>
              <w:suppressLineNumbers w:val="0"/>
              <w:spacing w:before="0" w:beforeAutospacing="0" w:after="0" w:afterAutospacing="0"/>
              <w:ind w:left="0" w:right="0"/>
              <w:rPr>
                <w:rFonts w:hint="eastAsia"/>
                <w:highlight w:val="none"/>
                <w:lang w:val="en-US" w:eastAsia="zh-CN"/>
              </w:rPr>
            </w:pPr>
          </w:p>
        </w:tc>
      </w:tr>
      <w:tr w14:paraId="32B5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6200E8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AC7DE2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4BA294EA">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1.22整机内置传屏接收模块，整机不需要连接任何附加设备，可实现外部电脑、手机设备的音视频信号实时传输到整机上；当使用外部电脑传屏时，支持触摸回传，屏幕上部显示传屏工具栏，可以进行触摸回传控制、勿扰模式、暂停投屏功能；开启勿扰模式时，不允许其他人再进行传屏；投屏时可以选择特定应用窗口，从而实现过滤其他应用窗口，如邮件应用等窗口。</w:t>
            </w:r>
          </w:p>
        </w:tc>
        <w:tc>
          <w:tcPr>
            <w:tcW w:w="1300" w:type="dxa"/>
            <w:vAlign w:val="top"/>
          </w:tcPr>
          <w:p w14:paraId="264557C2">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2C0E9BC3">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4EE647A2">
            <w:pPr>
              <w:keepNext w:val="0"/>
              <w:keepLines w:val="0"/>
              <w:suppressLineNumbers w:val="0"/>
              <w:spacing w:before="0" w:beforeAutospacing="0" w:after="0" w:afterAutospacing="0"/>
              <w:ind w:left="0" w:right="0"/>
              <w:rPr>
                <w:rFonts w:hint="eastAsia"/>
                <w:highlight w:val="none"/>
                <w:lang w:val="en-US" w:eastAsia="zh-CN"/>
              </w:rPr>
            </w:pPr>
          </w:p>
        </w:tc>
      </w:tr>
      <w:tr w14:paraId="5DF6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D8258B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CAF860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61ECB7A0">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1.23整机PC端支持主动发现蓝牙外设从而连接（无需整机进入发现模式），支持连接外部蓝牙音箱播放音频。内置双WiFi6无线网卡（不接受外接），在Android和Windows系统下，可实现Wi-Fi无线上网连接、AP无线热点发射。</w:t>
            </w:r>
          </w:p>
        </w:tc>
        <w:tc>
          <w:tcPr>
            <w:tcW w:w="1300" w:type="dxa"/>
            <w:vAlign w:val="top"/>
          </w:tcPr>
          <w:p w14:paraId="6E4CDECC">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4F40CCE8">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D92C76F">
            <w:pPr>
              <w:keepNext w:val="0"/>
              <w:keepLines w:val="0"/>
              <w:suppressLineNumbers w:val="0"/>
              <w:spacing w:before="0" w:beforeAutospacing="0" w:after="0" w:afterAutospacing="0"/>
              <w:ind w:left="0" w:right="0"/>
              <w:rPr>
                <w:rFonts w:hint="eastAsia"/>
                <w:highlight w:val="none"/>
                <w:lang w:val="en-US" w:eastAsia="zh-CN"/>
              </w:rPr>
            </w:pPr>
          </w:p>
        </w:tc>
      </w:tr>
      <w:tr w14:paraId="2895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750" w:type="dxa"/>
            <w:vMerge w:val="continue"/>
            <w:vAlign w:val="center"/>
          </w:tcPr>
          <w:p w14:paraId="1273F52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07A458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04E1AFE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1.24整机内置双WiFi6无线网卡（不接受外接），在Android下支持无线设备同时连接数量≥32个，在Windows系统下支持无线设备同时连接≥8个；</w:t>
            </w:r>
          </w:p>
        </w:tc>
        <w:tc>
          <w:tcPr>
            <w:tcW w:w="1300" w:type="dxa"/>
            <w:vAlign w:val="top"/>
          </w:tcPr>
          <w:p w14:paraId="4A82A79C">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244C4620">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148BC5B8">
            <w:pPr>
              <w:keepNext w:val="0"/>
              <w:keepLines w:val="0"/>
              <w:suppressLineNumbers w:val="0"/>
              <w:spacing w:before="0" w:beforeAutospacing="0" w:after="0" w:afterAutospacing="0"/>
              <w:ind w:left="0" w:right="0"/>
              <w:rPr>
                <w:rFonts w:hint="eastAsia"/>
                <w:highlight w:val="none"/>
                <w:lang w:val="en-US" w:eastAsia="zh-CN"/>
              </w:rPr>
            </w:pPr>
          </w:p>
        </w:tc>
      </w:tr>
      <w:tr w14:paraId="3A83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C10C78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F73D18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18C447B9">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1.25Wi-Fi及AP热点支持频段2.4GHz/5GHz。Wi-Fi制式支持IEEE 802.11 a/b/g/n/ac/ax；支持版本Wi-Fi6。</w:t>
            </w:r>
          </w:p>
        </w:tc>
        <w:tc>
          <w:tcPr>
            <w:tcW w:w="1300" w:type="dxa"/>
            <w:vAlign w:val="top"/>
          </w:tcPr>
          <w:p w14:paraId="571FFFA0">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03CA50A2">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5CB4A34B">
            <w:pPr>
              <w:keepNext w:val="0"/>
              <w:keepLines w:val="0"/>
              <w:suppressLineNumbers w:val="0"/>
              <w:spacing w:before="0" w:beforeAutospacing="0" w:after="0" w:afterAutospacing="0"/>
              <w:ind w:left="0" w:right="0"/>
              <w:rPr>
                <w:rFonts w:hint="eastAsia"/>
                <w:highlight w:val="none"/>
                <w:lang w:val="en-US" w:eastAsia="zh-CN"/>
              </w:rPr>
            </w:pPr>
          </w:p>
        </w:tc>
      </w:tr>
      <w:tr w14:paraId="1567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6588CD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DBD3B4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tcPr>
          <w:p w14:paraId="008EDAE8">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四、摄像头与触控</w:t>
            </w:r>
          </w:p>
        </w:tc>
        <w:tc>
          <w:tcPr>
            <w:tcW w:w="1300" w:type="dxa"/>
          </w:tcPr>
          <w:p w14:paraId="44DD1E54">
            <w:pPr>
              <w:keepNext w:val="0"/>
              <w:keepLines w:val="0"/>
              <w:suppressLineNumbers w:val="0"/>
              <w:spacing w:before="0" w:beforeAutospacing="0" w:after="0" w:afterAutospacing="0"/>
              <w:ind w:left="0" w:right="0"/>
              <w:rPr>
                <w:rFonts w:hint="eastAsia"/>
                <w:highlight w:val="none"/>
                <w:lang w:val="en-US" w:eastAsia="zh-CN"/>
              </w:rPr>
            </w:pPr>
          </w:p>
        </w:tc>
        <w:tc>
          <w:tcPr>
            <w:tcW w:w="894" w:type="dxa"/>
          </w:tcPr>
          <w:p w14:paraId="4E42185F">
            <w:pPr>
              <w:keepNext w:val="0"/>
              <w:keepLines w:val="0"/>
              <w:suppressLineNumbers w:val="0"/>
              <w:spacing w:before="0" w:beforeAutospacing="0" w:after="0" w:afterAutospacing="0"/>
              <w:ind w:left="0" w:right="0"/>
              <w:rPr>
                <w:rFonts w:hint="eastAsia"/>
                <w:highlight w:val="none"/>
                <w:lang w:val="en-US" w:eastAsia="zh-CN"/>
              </w:rPr>
            </w:pPr>
          </w:p>
        </w:tc>
        <w:tc>
          <w:tcPr>
            <w:tcW w:w="650" w:type="dxa"/>
          </w:tcPr>
          <w:p w14:paraId="3F389094">
            <w:pPr>
              <w:keepNext w:val="0"/>
              <w:keepLines w:val="0"/>
              <w:suppressLineNumbers w:val="0"/>
              <w:spacing w:before="0" w:beforeAutospacing="0" w:after="0" w:afterAutospacing="0"/>
              <w:ind w:left="0" w:right="0"/>
              <w:rPr>
                <w:rFonts w:hint="eastAsia"/>
                <w:highlight w:val="none"/>
                <w:lang w:val="en-US" w:eastAsia="zh-CN"/>
              </w:rPr>
            </w:pPr>
          </w:p>
        </w:tc>
      </w:tr>
      <w:tr w14:paraId="051B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2BCA39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E86062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0DCE452C">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1.26整机内置摄像头（非外扩），PC通道下支持通过视频展台软件调用摄像头进行二维码扫码识别。</w:t>
            </w:r>
          </w:p>
        </w:tc>
        <w:tc>
          <w:tcPr>
            <w:tcW w:w="1300" w:type="dxa"/>
            <w:vAlign w:val="top"/>
          </w:tcPr>
          <w:p w14:paraId="2850A92A">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1E3E94D">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67DA2FA">
            <w:pPr>
              <w:keepNext w:val="0"/>
              <w:keepLines w:val="0"/>
              <w:suppressLineNumbers w:val="0"/>
              <w:spacing w:before="0" w:beforeAutospacing="0" w:after="0" w:afterAutospacing="0"/>
              <w:ind w:left="0" w:right="0"/>
              <w:rPr>
                <w:rFonts w:hint="eastAsia"/>
                <w:highlight w:val="none"/>
                <w:lang w:val="en-US" w:eastAsia="zh-CN"/>
              </w:rPr>
            </w:pPr>
          </w:p>
        </w:tc>
      </w:tr>
      <w:tr w14:paraId="6E0C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215EEE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02A931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5E05881">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1.27上边框内置非独立式摄像头，采用一体化集成设计，摄像头数量≥4个。内置至少三个摄像头，像素值均大于800 万。内置非独立式广角高清摄像头。视场角≥142度且水平视场角≥121度，支持输出4:3、16:9比例的图片和视频；在清晰度为2592 x 1944分辨率下，支持30帧的视频输出。</w:t>
            </w:r>
          </w:p>
        </w:tc>
        <w:tc>
          <w:tcPr>
            <w:tcW w:w="1300" w:type="dxa"/>
            <w:vAlign w:val="top"/>
          </w:tcPr>
          <w:p w14:paraId="24EB6F87">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6FBB6D4E">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22E3DB6">
            <w:pPr>
              <w:keepNext w:val="0"/>
              <w:keepLines w:val="0"/>
              <w:suppressLineNumbers w:val="0"/>
              <w:spacing w:before="0" w:beforeAutospacing="0" w:after="0" w:afterAutospacing="0"/>
              <w:ind w:left="0" w:right="0"/>
              <w:rPr>
                <w:rFonts w:hint="eastAsia"/>
                <w:highlight w:val="none"/>
                <w:lang w:val="en-US" w:eastAsia="zh-CN"/>
              </w:rPr>
            </w:pPr>
          </w:p>
        </w:tc>
      </w:tr>
      <w:tr w14:paraId="3157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BA05A6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6A7196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5911336E">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1.28整机上边框内置非独式广角摄像头和智能拼接摄像头， 均支持 3D 降噪算法和数字宽动态范围成像WDR 技术，支持输出 MJPG、 H.264 视频格式。</w:t>
            </w:r>
          </w:p>
        </w:tc>
        <w:tc>
          <w:tcPr>
            <w:tcW w:w="1300" w:type="dxa"/>
            <w:vAlign w:val="top"/>
          </w:tcPr>
          <w:p w14:paraId="5A2E5847">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B445379">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46B46401">
            <w:pPr>
              <w:keepNext w:val="0"/>
              <w:keepLines w:val="0"/>
              <w:suppressLineNumbers w:val="0"/>
              <w:spacing w:before="0" w:beforeAutospacing="0" w:after="0" w:afterAutospacing="0"/>
              <w:ind w:left="0" w:right="0"/>
              <w:rPr>
                <w:rFonts w:hint="eastAsia"/>
                <w:highlight w:val="none"/>
                <w:lang w:val="en-US" w:eastAsia="zh-CN"/>
              </w:rPr>
            </w:pPr>
          </w:p>
        </w:tc>
      </w:tr>
      <w:tr w14:paraId="41CE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53A11C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9BC7C1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3A90FB9">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1.29整机上边框内置非独立的广角高清摄像头，在距离整机1.7米情况下，且拍摄范围可以覆盖摄像头垂直法线左右距离大于等于4米，可以实现人脸识别。</w:t>
            </w:r>
          </w:p>
        </w:tc>
        <w:tc>
          <w:tcPr>
            <w:tcW w:w="1300" w:type="dxa"/>
            <w:vAlign w:val="top"/>
          </w:tcPr>
          <w:p w14:paraId="3D1A7C8E">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6FE4BF4">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275340ED">
            <w:pPr>
              <w:keepNext w:val="0"/>
              <w:keepLines w:val="0"/>
              <w:suppressLineNumbers w:val="0"/>
              <w:spacing w:before="0" w:beforeAutospacing="0" w:after="0" w:afterAutospacing="0"/>
              <w:ind w:left="0" w:right="0"/>
              <w:rPr>
                <w:rFonts w:hint="eastAsia"/>
                <w:highlight w:val="none"/>
                <w:lang w:val="en-US" w:eastAsia="zh-CN"/>
              </w:rPr>
            </w:pPr>
          </w:p>
        </w:tc>
      </w:tr>
      <w:tr w14:paraId="1921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49A2FD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4076BA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30ADA6D1">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1.30整机上边框内置非独立式3个智能拼接摄像头，支持清晰度TV lines ≥ 1600 lines。内置非独立式摄像头，视场角≥141度且水平视场角≥139度，可拍摄≥1600万像素的照片，支持输出8192×2048分辨率的照片和视频，支持画面畸变矫正功能 。</w:t>
            </w:r>
          </w:p>
        </w:tc>
        <w:tc>
          <w:tcPr>
            <w:tcW w:w="1300" w:type="dxa"/>
            <w:vAlign w:val="top"/>
          </w:tcPr>
          <w:p w14:paraId="797F4DA9">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2AF3EFB">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1939C59">
            <w:pPr>
              <w:keepNext w:val="0"/>
              <w:keepLines w:val="0"/>
              <w:suppressLineNumbers w:val="0"/>
              <w:spacing w:before="0" w:beforeAutospacing="0" w:after="0" w:afterAutospacing="0"/>
              <w:ind w:left="0" w:right="0"/>
              <w:rPr>
                <w:rFonts w:hint="eastAsia"/>
                <w:highlight w:val="none"/>
                <w:lang w:val="en-US" w:eastAsia="zh-CN"/>
              </w:rPr>
            </w:pPr>
          </w:p>
        </w:tc>
      </w:tr>
      <w:tr w14:paraId="0AAC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11ACD5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28D637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4CCD814D">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1.31整机支持距离摄像头位置≥10米距离的AI识别人脸。支持人脸识别、清点人数、随机抽人；识别所有学生，显示标记，然后随机抽选，同时显示标记不少于60人。</w:t>
            </w:r>
          </w:p>
        </w:tc>
        <w:tc>
          <w:tcPr>
            <w:tcW w:w="1300" w:type="dxa"/>
            <w:vAlign w:val="top"/>
          </w:tcPr>
          <w:p w14:paraId="12FEF8A0">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7CE6292E">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65C6C907">
            <w:pPr>
              <w:keepNext w:val="0"/>
              <w:keepLines w:val="0"/>
              <w:suppressLineNumbers w:val="0"/>
              <w:spacing w:before="0" w:beforeAutospacing="0" w:after="0" w:afterAutospacing="0"/>
              <w:ind w:left="0" w:right="0"/>
              <w:rPr>
                <w:rFonts w:hint="eastAsia"/>
                <w:highlight w:val="none"/>
                <w:lang w:val="en-US" w:eastAsia="zh-CN"/>
              </w:rPr>
            </w:pPr>
          </w:p>
        </w:tc>
      </w:tr>
      <w:tr w14:paraId="2933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3023D3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962C4E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1C52453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1.32整机支持上边框内置非独立摄像头模组，同时输出至少 3 路视频流，同时支持课堂远程巡课、课堂教学数据采集、本地画面预览（拍照或视频录制）。</w:t>
            </w:r>
          </w:p>
        </w:tc>
        <w:tc>
          <w:tcPr>
            <w:tcW w:w="1300" w:type="dxa"/>
            <w:vAlign w:val="top"/>
          </w:tcPr>
          <w:p w14:paraId="706F455C">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2A79CDE3">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839F435">
            <w:pPr>
              <w:keepNext w:val="0"/>
              <w:keepLines w:val="0"/>
              <w:suppressLineNumbers w:val="0"/>
              <w:spacing w:before="0" w:beforeAutospacing="0" w:after="0" w:afterAutospacing="0"/>
              <w:ind w:left="0" w:right="0"/>
              <w:rPr>
                <w:rFonts w:hint="eastAsia"/>
                <w:highlight w:val="none"/>
                <w:lang w:val="en-US" w:eastAsia="zh-CN"/>
              </w:rPr>
            </w:pPr>
          </w:p>
        </w:tc>
      </w:tr>
      <w:tr w14:paraId="3811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1BACE7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09B6E5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291D27F3">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1.33支持Windows 7、Windows 8、Windows 10、Windows 11、Linux、Mac Os、UOS和麒麟系统外置电脑操作系统接入时，无需安装触摸驱动。</w:t>
            </w:r>
          </w:p>
        </w:tc>
        <w:tc>
          <w:tcPr>
            <w:tcW w:w="1300" w:type="dxa"/>
            <w:vAlign w:val="top"/>
          </w:tcPr>
          <w:p w14:paraId="5E010D58">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7FDD8FB4">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446B902A">
            <w:pPr>
              <w:keepNext w:val="0"/>
              <w:keepLines w:val="0"/>
              <w:suppressLineNumbers w:val="0"/>
              <w:spacing w:before="0" w:beforeAutospacing="0" w:after="0" w:afterAutospacing="0"/>
              <w:ind w:left="0" w:right="0"/>
              <w:rPr>
                <w:rFonts w:hint="eastAsia"/>
                <w:highlight w:val="none"/>
                <w:lang w:val="en-US" w:eastAsia="zh-CN"/>
              </w:rPr>
            </w:pPr>
          </w:p>
        </w:tc>
      </w:tr>
      <w:tr w14:paraId="1EE1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1DB196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350651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43417C29">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1.34触摸分辨率32768×32768。系统支持书写触控延迟≤25ms</w:t>
            </w:r>
          </w:p>
        </w:tc>
        <w:tc>
          <w:tcPr>
            <w:tcW w:w="1300" w:type="dxa"/>
            <w:vAlign w:val="top"/>
          </w:tcPr>
          <w:p w14:paraId="5CC7C1F5">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5D04269D">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0B653DA5">
            <w:pPr>
              <w:keepNext w:val="0"/>
              <w:keepLines w:val="0"/>
              <w:suppressLineNumbers w:val="0"/>
              <w:spacing w:before="0" w:beforeAutospacing="0" w:after="0" w:afterAutospacing="0"/>
              <w:ind w:left="0" w:right="0"/>
              <w:rPr>
                <w:rFonts w:hint="eastAsia"/>
                <w:highlight w:val="none"/>
                <w:lang w:val="en-US" w:eastAsia="zh-CN"/>
              </w:rPr>
            </w:pPr>
          </w:p>
        </w:tc>
      </w:tr>
      <w:tr w14:paraId="66DB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F2D5A5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7A3CBA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6F0E567D">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1.35触控书写功能集成预测算法，在书写速度≥50cm/s，支持笔迹距离笔的距离小于20mm。</w:t>
            </w:r>
          </w:p>
        </w:tc>
        <w:tc>
          <w:tcPr>
            <w:tcW w:w="1300" w:type="dxa"/>
            <w:vAlign w:val="top"/>
          </w:tcPr>
          <w:p w14:paraId="51F5AF8C">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2B9699B2">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0EFE81A">
            <w:pPr>
              <w:keepNext w:val="0"/>
              <w:keepLines w:val="0"/>
              <w:suppressLineNumbers w:val="0"/>
              <w:spacing w:before="0" w:beforeAutospacing="0" w:after="0" w:afterAutospacing="0"/>
              <w:ind w:left="0" w:right="0"/>
              <w:rPr>
                <w:rFonts w:hint="eastAsia"/>
                <w:highlight w:val="none"/>
                <w:lang w:val="en-US" w:eastAsia="zh-CN"/>
              </w:rPr>
            </w:pPr>
          </w:p>
        </w:tc>
      </w:tr>
      <w:tr w14:paraId="5FE6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EA9652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735051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41B9AA58">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1.36触摸响应时间≤4ms。触摸最小识别物≤3mm。屏幕触摸有效识别高度不超过1.5mm，即触摸物体距离玻璃外表面高度不超过1.5mm时，触摸屏识别为点击操作。</w:t>
            </w:r>
          </w:p>
        </w:tc>
        <w:tc>
          <w:tcPr>
            <w:tcW w:w="1300" w:type="dxa"/>
            <w:vAlign w:val="top"/>
          </w:tcPr>
          <w:p w14:paraId="74EF328C">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798DA3D0">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1E56430E">
            <w:pPr>
              <w:keepNext w:val="0"/>
              <w:keepLines w:val="0"/>
              <w:suppressLineNumbers w:val="0"/>
              <w:spacing w:before="0" w:beforeAutospacing="0" w:after="0" w:afterAutospacing="0"/>
              <w:ind w:left="0" w:right="0"/>
              <w:rPr>
                <w:rFonts w:hint="eastAsia"/>
                <w:highlight w:val="none"/>
                <w:lang w:val="en-US" w:eastAsia="zh-CN"/>
              </w:rPr>
            </w:pPr>
          </w:p>
        </w:tc>
      </w:tr>
      <w:tr w14:paraId="2029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FBC144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88D9E2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6732FBBD">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1.37整机支持提笔书写、手笔分离，在Windows系统下可实现无需点击任意功能入口，当检测到红外笔笔尖接触屏幕时，自动进入书写模式。通过提笔即写唤醒批注功能后，可进行手笔分离功能，使用笔正常书写，使用手指可以操作应用，进行点击操作。</w:t>
            </w:r>
          </w:p>
        </w:tc>
        <w:tc>
          <w:tcPr>
            <w:tcW w:w="1300" w:type="dxa"/>
            <w:vAlign w:val="top"/>
          </w:tcPr>
          <w:p w14:paraId="6969502D">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784E7A83">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515528A5">
            <w:pPr>
              <w:keepNext w:val="0"/>
              <w:keepLines w:val="0"/>
              <w:suppressLineNumbers w:val="0"/>
              <w:spacing w:before="0" w:beforeAutospacing="0" w:after="0" w:afterAutospacing="0"/>
              <w:ind w:left="0" w:right="0"/>
              <w:rPr>
                <w:rFonts w:hint="eastAsia"/>
                <w:highlight w:val="none"/>
                <w:lang w:val="en-US" w:eastAsia="zh-CN"/>
              </w:rPr>
            </w:pPr>
          </w:p>
        </w:tc>
      </w:tr>
      <w:tr w14:paraId="483E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61B00F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E0658C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428C5863">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1.38整机触摸支持动态压力感应，支持无任何电子功能的普通书写笔在整机上书写或点压时，整机能感应压力变化，书写或点压过程笔迹呈现不同粗细。</w:t>
            </w:r>
          </w:p>
        </w:tc>
        <w:tc>
          <w:tcPr>
            <w:tcW w:w="1300" w:type="dxa"/>
            <w:vAlign w:val="top"/>
          </w:tcPr>
          <w:p w14:paraId="4B2DD917">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1D3093C">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08051B82">
            <w:pPr>
              <w:keepNext w:val="0"/>
              <w:keepLines w:val="0"/>
              <w:suppressLineNumbers w:val="0"/>
              <w:spacing w:before="0" w:beforeAutospacing="0" w:after="0" w:afterAutospacing="0"/>
              <w:ind w:left="0" w:right="0"/>
              <w:rPr>
                <w:rFonts w:hint="eastAsia"/>
                <w:highlight w:val="none"/>
                <w:lang w:val="en-US" w:eastAsia="zh-CN"/>
              </w:rPr>
            </w:pPr>
          </w:p>
        </w:tc>
      </w:tr>
      <w:tr w14:paraId="6E4E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4284D6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3B22CF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245461C4">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1.39触摸屏具有防遮挡功能，触摸接收器在单点或多点遮挡后仍能正常书写。</w:t>
            </w:r>
          </w:p>
        </w:tc>
        <w:tc>
          <w:tcPr>
            <w:tcW w:w="1300" w:type="dxa"/>
            <w:vAlign w:val="top"/>
          </w:tcPr>
          <w:p w14:paraId="30A39FBD">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7D91959">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5882268D">
            <w:pPr>
              <w:keepNext w:val="0"/>
              <w:keepLines w:val="0"/>
              <w:suppressLineNumbers w:val="0"/>
              <w:spacing w:before="0" w:beforeAutospacing="0" w:after="0" w:afterAutospacing="0"/>
              <w:ind w:left="0" w:right="0"/>
              <w:rPr>
                <w:rFonts w:hint="eastAsia"/>
                <w:highlight w:val="none"/>
                <w:lang w:val="en-US" w:eastAsia="zh-CN"/>
              </w:rPr>
            </w:pPr>
          </w:p>
        </w:tc>
      </w:tr>
      <w:tr w14:paraId="0371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DD784C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9EB4FC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5C5407D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1.40支持智能书写功能，书写文字自动识别为标准印刷体，支持图形识别功能，可将多种手绘图形转化为矩形、三角形、圆形等标准图形。</w:t>
            </w:r>
          </w:p>
        </w:tc>
        <w:tc>
          <w:tcPr>
            <w:tcW w:w="1300" w:type="dxa"/>
            <w:vAlign w:val="top"/>
          </w:tcPr>
          <w:p w14:paraId="5E0E0642">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76AB1F7C">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09121B14">
            <w:pPr>
              <w:keepNext w:val="0"/>
              <w:keepLines w:val="0"/>
              <w:suppressLineNumbers w:val="0"/>
              <w:spacing w:before="0" w:beforeAutospacing="0" w:after="0" w:afterAutospacing="0"/>
              <w:ind w:left="0" w:right="0"/>
              <w:rPr>
                <w:rFonts w:hint="eastAsia"/>
                <w:highlight w:val="none"/>
                <w:lang w:val="en-US" w:eastAsia="zh-CN"/>
              </w:rPr>
            </w:pPr>
          </w:p>
        </w:tc>
      </w:tr>
      <w:tr w14:paraId="07A6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4365C3E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68508F6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tcPr>
          <w:p w14:paraId="5A258CE0">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五、外接设计</w:t>
            </w:r>
          </w:p>
        </w:tc>
        <w:tc>
          <w:tcPr>
            <w:tcW w:w="1300" w:type="dxa"/>
          </w:tcPr>
          <w:p w14:paraId="116679F7">
            <w:pPr>
              <w:keepNext w:val="0"/>
              <w:keepLines w:val="0"/>
              <w:suppressLineNumbers w:val="0"/>
              <w:spacing w:before="0" w:beforeAutospacing="0" w:after="0" w:afterAutospacing="0"/>
              <w:ind w:left="0" w:right="0"/>
              <w:rPr>
                <w:rFonts w:hint="eastAsia"/>
                <w:highlight w:val="none"/>
                <w:lang w:val="en-US" w:eastAsia="zh-CN"/>
              </w:rPr>
            </w:pPr>
          </w:p>
        </w:tc>
        <w:tc>
          <w:tcPr>
            <w:tcW w:w="894" w:type="dxa"/>
          </w:tcPr>
          <w:p w14:paraId="74897384">
            <w:pPr>
              <w:keepNext w:val="0"/>
              <w:keepLines w:val="0"/>
              <w:suppressLineNumbers w:val="0"/>
              <w:spacing w:before="0" w:beforeAutospacing="0" w:after="0" w:afterAutospacing="0"/>
              <w:ind w:left="0" w:right="0"/>
              <w:rPr>
                <w:rFonts w:hint="eastAsia"/>
                <w:highlight w:val="none"/>
                <w:lang w:val="en-US" w:eastAsia="zh-CN"/>
              </w:rPr>
            </w:pPr>
          </w:p>
        </w:tc>
        <w:tc>
          <w:tcPr>
            <w:tcW w:w="650" w:type="dxa"/>
          </w:tcPr>
          <w:p w14:paraId="16621616">
            <w:pPr>
              <w:keepNext w:val="0"/>
              <w:keepLines w:val="0"/>
              <w:suppressLineNumbers w:val="0"/>
              <w:spacing w:before="0" w:beforeAutospacing="0" w:after="0" w:afterAutospacing="0"/>
              <w:ind w:left="0" w:right="0"/>
              <w:rPr>
                <w:rFonts w:hint="eastAsia"/>
                <w:highlight w:val="none"/>
                <w:lang w:val="en-US" w:eastAsia="zh-CN"/>
              </w:rPr>
            </w:pPr>
          </w:p>
        </w:tc>
      </w:tr>
      <w:tr w14:paraId="105A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1A2D8C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A95871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DF6B750">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rPr>
              <w:t>1.</w:t>
            </w:r>
            <w:r>
              <w:rPr>
                <w:rFonts w:hint="eastAsia"/>
                <w:highlight w:val="none"/>
                <w:lang w:val="en-US" w:eastAsia="zh-CN"/>
              </w:rPr>
              <w:t>41</w:t>
            </w:r>
            <w:r>
              <w:rPr>
                <w:rFonts w:hint="eastAsia"/>
                <w:highlight w:val="none"/>
              </w:rPr>
              <w:t>外接电脑设备连接整机且触摸信号连通时，外接电脑设备可直接读取整机前置USB接口的移动存储设备数据，连接整机前置USB接口的翻页笔和无线键鼠外接设备可直接使用于外接电脑。</w:t>
            </w:r>
          </w:p>
        </w:tc>
        <w:tc>
          <w:tcPr>
            <w:tcW w:w="1300" w:type="dxa"/>
            <w:vAlign w:val="top"/>
          </w:tcPr>
          <w:p w14:paraId="21C3DBBC">
            <w:pPr>
              <w:keepNext w:val="0"/>
              <w:keepLines w:val="0"/>
              <w:suppressLineNumbers w:val="0"/>
              <w:spacing w:before="0" w:beforeAutospacing="0" w:after="0" w:afterAutospacing="0"/>
              <w:ind w:left="0" w:right="0"/>
              <w:rPr>
                <w:rFonts w:hint="eastAsia"/>
                <w:highlight w:val="none"/>
              </w:rPr>
            </w:pPr>
          </w:p>
        </w:tc>
        <w:tc>
          <w:tcPr>
            <w:tcW w:w="894" w:type="dxa"/>
            <w:vAlign w:val="top"/>
          </w:tcPr>
          <w:p w14:paraId="113C185B">
            <w:pPr>
              <w:keepNext w:val="0"/>
              <w:keepLines w:val="0"/>
              <w:suppressLineNumbers w:val="0"/>
              <w:spacing w:before="0" w:beforeAutospacing="0" w:after="0" w:afterAutospacing="0"/>
              <w:ind w:left="0" w:right="0"/>
              <w:rPr>
                <w:rFonts w:hint="eastAsia"/>
                <w:highlight w:val="none"/>
              </w:rPr>
            </w:pPr>
          </w:p>
        </w:tc>
        <w:tc>
          <w:tcPr>
            <w:tcW w:w="650" w:type="dxa"/>
            <w:vAlign w:val="top"/>
          </w:tcPr>
          <w:p w14:paraId="011492F4">
            <w:pPr>
              <w:keepNext w:val="0"/>
              <w:keepLines w:val="0"/>
              <w:suppressLineNumbers w:val="0"/>
              <w:spacing w:before="0" w:beforeAutospacing="0" w:after="0" w:afterAutospacing="0"/>
              <w:ind w:left="0" w:right="0"/>
              <w:rPr>
                <w:rFonts w:hint="eastAsia"/>
                <w:highlight w:val="none"/>
              </w:rPr>
            </w:pPr>
          </w:p>
        </w:tc>
      </w:tr>
      <w:tr w14:paraId="6AB7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77AE4E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1DE034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8C1BF0F">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1.42</w:t>
            </w:r>
            <w:r>
              <w:rPr>
                <w:rFonts w:hint="eastAsia"/>
                <w:highlight w:val="none"/>
              </w:rPr>
              <w:t>支持智能U盘锁功能，整机可设置触摸及按键锁定，锁定后无法随意自由操作，需要使用时插入USB key可解锁。</w:t>
            </w:r>
          </w:p>
        </w:tc>
        <w:tc>
          <w:tcPr>
            <w:tcW w:w="1300" w:type="dxa"/>
            <w:vAlign w:val="top"/>
          </w:tcPr>
          <w:p w14:paraId="0A1ADB35">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0440CC1C">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682474E2">
            <w:pPr>
              <w:keepNext w:val="0"/>
              <w:keepLines w:val="0"/>
              <w:suppressLineNumbers w:val="0"/>
              <w:spacing w:before="0" w:beforeAutospacing="0" w:after="0" w:afterAutospacing="0"/>
              <w:ind w:left="0" w:right="0"/>
              <w:rPr>
                <w:rFonts w:hint="eastAsia"/>
                <w:highlight w:val="none"/>
                <w:lang w:val="en-US" w:eastAsia="zh-CN"/>
              </w:rPr>
            </w:pPr>
          </w:p>
        </w:tc>
      </w:tr>
      <w:tr w14:paraId="14B2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05BE8C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582F9CB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3BE7E4C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1.43</w:t>
            </w:r>
            <w:r>
              <w:rPr>
                <w:rFonts w:hint="eastAsia"/>
                <w:highlight w:val="none"/>
              </w:rPr>
              <w:t>整机具备前置Type-C接口，通过Type-C接口实现音视频输入，外接电脑设备经双头Type-C线连接至整机，即可把外接电脑设备画面投到整机上，同时在整机上操作画面，可实现触摸电脑的操作，无需再连接触控USB线。</w:t>
            </w:r>
          </w:p>
        </w:tc>
        <w:tc>
          <w:tcPr>
            <w:tcW w:w="1300" w:type="dxa"/>
            <w:vAlign w:val="top"/>
          </w:tcPr>
          <w:p w14:paraId="45231B18">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307CB53">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BCA95A0">
            <w:pPr>
              <w:keepNext w:val="0"/>
              <w:keepLines w:val="0"/>
              <w:suppressLineNumbers w:val="0"/>
              <w:spacing w:before="0" w:beforeAutospacing="0" w:after="0" w:afterAutospacing="0"/>
              <w:ind w:left="0" w:right="0"/>
              <w:rPr>
                <w:rFonts w:hint="eastAsia"/>
                <w:highlight w:val="none"/>
                <w:lang w:val="en-US" w:eastAsia="zh-CN"/>
              </w:rPr>
            </w:pPr>
          </w:p>
        </w:tc>
      </w:tr>
      <w:tr w14:paraId="0271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059212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4B6AC3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1885A279">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1.44</w:t>
            </w:r>
            <w:r>
              <w:rPr>
                <w:rFonts w:hint="eastAsia"/>
                <w:highlight w:val="none"/>
              </w:rPr>
              <w:t>外接电脑设备经双头Type-C线连接至整机，可调用整机内置的摄像头、麦克风、扬声器，在外接电脑即可控制整机拍摄教室画面。</w:t>
            </w:r>
          </w:p>
        </w:tc>
        <w:tc>
          <w:tcPr>
            <w:tcW w:w="1300" w:type="dxa"/>
            <w:vAlign w:val="top"/>
          </w:tcPr>
          <w:p w14:paraId="734C6753">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7C9A4A00">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362E3A6D">
            <w:pPr>
              <w:keepNext w:val="0"/>
              <w:keepLines w:val="0"/>
              <w:suppressLineNumbers w:val="0"/>
              <w:spacing w:before="0" w:beforeAutospacing="0" w:after="0" w:afterAutospacing="0"/>
              <w:ind w:left="0" w:right="0"/>
              <w:rPr>
                <w:rFonts w:hint="eastAsia"/>
                <w:highlight w:val="none"/>
                <w:lang w:val="en-US" w:eastAsia="zh-CN"/>
              </w:rPr>
            </w:pPr>
          </w:p>
        </w:tc>
      </w:tr>
      <w:tr w14:paraId="6ADD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D2EDB0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C1E323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3B85ACD9">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1.45</w:t>
            </w:r>
            <w:r>
              <w:rPr>
                <w:rFonts w:hint="eastAsia"/>
                <w:highlight w:val="none"/>
              </w:rPr>
              <w:t>前置Type-C接口，支持通过不带转换转置的外部线缆，实现外接电脑HDMI信号的接入显示。</w:t>
            </w:r>
          </w:p>
        </w:tc>
        <w:tc>
          <w:tcPr>
            <w:tcW w:w="1300" w:type="dxa"/>
            <w:vAlign w:val="top"/>
          </w:tcPr>
          <w:p w14:paraId="449950B6">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48852B60">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6098731E">
            <w:pPr>
              <w:keepNext w:val="0"/>
              <w:keepLines w:val="0"/>
              <w:suppressLineNumbers w:val="0"/>
              <w:spacing w:before="0" w:beforeAutospacing="0" w:after="0" w:afterAutospacing="0"/>
              <w:ind w:left="0" w:right="0"/>
              <w:rPr>
                <w:rFonts w:hint="eastAsia"/>
                <w:highlight w:val="none"/>
                <w:lang w:val="en-US" w:eastAsia="zh-CN"/>
              </w:rPr>
            </w:pPr>
          </w:p>
        </w:tc>
      </w:tr>
      <w:tr w14:paraId="066E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12D497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51C645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415CF83">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1.46</w:t>
            </w:r>
            <w:r>
              <w:rPr>
                <w:rFonts w:hint="eastAsia"/>
                <w:highlight w:val="none"/>
              </w:rPr>
              <w:t>在整机全信号源通道下，支持十指长按屏幕5秒和遥控器两种方式实现触摸锁定及解锁，触摸锁定时整机无法被触控操作。</w:t>
            </w:r>
          </w:p>
        </w:tc>
        <w:tc>
          <w:tcPr>
            <w:tcW w:w="1300" w:type="dxa"/>
            <w:vAlign w:val="top"/>
          </w:tcPr>
          <w:p w14:paraId="2A2891FF">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2F3C7B82">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4EDA754C">
            <w:pPr>
              <w:keepNext w:val="0"/>
              <w:keepLines w:val="0"/>
              <w:suppressLineNumbers w:val="0"/>
              <w:spacing w:before="0" w:beforeAutospacing="0" w:after="0" w:afterAutospacing="0"/>
              <w:ind w:left="0" w:right="0"/>
              <w:rPr>
                <w:rFonts w:hint="eastAsia"/>
                <w:highlight w:val="none"/>
                <w:lang w:val="en-US" w:eastAsia="zh-CN"/>
              </w:rPr>
            </w:pPr>
          </w:p>
        </w:tc>
      </w:tr>
      <w:tr w14:paraId="60C0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C72FCE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098422EE">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3C523866">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1.47</w:t>
            </w:r>
            <w:r>
              <w:rPr>
                <w:rFonts w:hint="eastAsia"/>
                <w:highlight w:val="none"/>
              </w:rPr>
              <w:t>支持通道自动跳转功能，如整机处于正常使用状态，HDMI信号接入时，能自动识别并切换到对应的HDMI信号源通道，且断开后能回到上一通道。</w:t>
            </w:r>
          </w:p>
        </w:tc>
        <w:tc>
          <w:tcPr>
            <w:tcW w:w="1300" w:type="dxa"/>
            <w:vAlign w:val="top"/>
          </w:tcPr>
          <w:p w14:paraId="3BC61C38">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690DC8AB">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4F6D801A">
            <w:pPr>
              <w:keepNext w:val="0"/>
              <w:keepLines w:val="0"/>
              <w:suppressLineNumbers w:val="0"/>
              <w:spacing w:before="0" w:beforeAutospacing="0" w:after="0" w:afterAutospacing="0"/>
              <w:ind w:left="0" w:right="0"/>
              <w:rPr>
                <w:rFonts w:hint="eastAsia"/>
                <w:highlight w:val="none"/>
                <w:lang w:val="en-US" w:eastAsia="zh-CN"/>
              </w:rPr>
            </w:pPr>
          </w:p>
        </w:tc>
      </w:tr>
      <w:tr w14:paraId="080C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08DC9E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7C6ABA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03A9EBE5">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1.48</w:t>
            </w:r>
            <w:r>
              <w:rPr>
                <w:rFonts w:hint="eastAsia"/>
                <w:highlight w:val="none"/>
              </w:rPr>
              <w:t>在HDMI、Android以及Windows信号源模式下，整机屏幕支持手势下移实现半屏显示，半屏显示时可通过点击上方屏幕返回全屏。</w:t>
            </w:r>
          </w:p>
        </w:tc>
        <w:tc>
          <w:tcPr>
            <w:tcW w:w="1300" w:type="dxa"/>
            <w:vAlign w:val="top"/>
          </w:tcPr>
          <w:p w14:paraId="14E49B93">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201A3275">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44D5E7DF">
            <w:pPr>
              <w:keepNext w:val="0"/>
              <w:keepLines w:val="0"/>
              <w:suppressLineNumbers w:val="0"/>
              <w:spacing w:before="0" w:beforeAutospacing="0" w:after="0" w:afterAutospacing="0"/>
              <w:ind w:left="0" w:right="0"/>
              <w:rPr>
                <w:rFonts w:hint="eastAsia"/>
                <w:highlight w:val="none"/>
                <w:lang w:val="en-US" w:eastAsia="zh-CN"/>
              </w:rPr>
            </w:pPr>
          </w:p>
        </w:tc>
      </w:tr>
      <w:tr w14:paraId="0C89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AB447AD">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2BE483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EE37DFB">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lang w:val="en-US" w:eastAsia="zh-CN"/>
              </w:rPr>
              <w:t>1.49</w:t>
            </w:r>
            <w:r>
              <w:rPr>
                <w:rFonts w:hint="eastAsia"/>
                <w:highlight w:val="none"/>
              </w:rPr>
              <w:t>支持半屏模式，将Windows显示画面上半部分下拉到屏幕下半部分显示，此时依然可以正常触控操作Windows系统；点击非Windows显示画面区域（屏幕上半部分），即可退出该模式。</w:t>
            </w:r>
          </w:p>
        </w:tc>
        <w:tc>
          <w:tcPr>
            <w:tcW w:w="1300" w:type="dxa"/>
            <w:vAlign w:val="top"/>
          </w:tcPr>
          <w:p w14:paraId="41A51483">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56D2543">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221C28FE">
            <w:pPr>
              <w:keepNext w:val="0"/>
              <w:keepLines w:val="0"/>
              <w:suppressLineNumbers w:val="0"/>
              <w:spacing w:before="0" w:beforeAutospacing="0" w:after="0" w:afterAutospacing="0"/>
              <w:ind w:left="0" w:right="0"/>
              <w:rPr>
                <w:rFonts w:hint="eastAsia"/>
                <w:highlight w:val="none"/>
                <w:lang w:val="en-US" w:eastAsia="zh-CN"/>
              </w:rPr>
            </w:pPr>
          </w:p>
        </w:tc>
      </w:tr>
      <w:tr w14:paraId="183B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88974F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7802B76C">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6CEC0222">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rPr>
              <w:t>1</w:t>
            </w:r>
            <w:r>
              <w:rPr>
                <w:rFonts w:hint="eastAsia"/>
                <w:highlight w:val="none"/>
                <w:lang w:val="en-US" w:eastAsia="zh-CN"/>
              </w:rPr>
              <w:t>.50</w:t>
            </w:r>
            <w:r>
              <w:rPr>
                <w:rFonts w:hint="eastAsia"/>
                <w:highlight w:val="none"/>
              </w:rPr>
              <w:t>整机内置专业硬件自检维护工具（非第三方工具），支持对整机内部的板卡及部件模块进行故障检测、系统还原功能。</w:t>
            </w:r>
          </w:p>
        </w:tc>
        <w:tc>
          <w:tcPr>
            <w:tcW w:w="1300" w:type="dxa"/>
            <w:vAlign w:val="top"/>
          </w:tcPr>
          <w:p w14:paraId="0BB60C27">
            <w:pPr>
              <w:keepNext w:val="0"/>
              <w:keepLines w:val="0"/>
              <w:suppressLineNumbers w:val="0"/>
              <w:spacing w:before="0" w:beforeAutospacing="0" w:after="0" w:afterAutospacing="0"/>
              <w:ind w:left="0" w:right="0"/>
              <w:rPr>
                <w:rFonts w:hint="eastAsia"/>
                <w:highlight w:val="none"/>
              </w:rPr>
            </w:pPr>
          </w:p>
        </w:tc>
        <w:tc>
          <w:tcPr>
            <w:tcW w:w="894" w:type="dxa"/>
            <w:vAlign w:val="top"/>
          </w:tcPr>
          <w:p w14:paraId="42855CD3">
            <w:pPr>
              <w:keepNext w:val="0"/>
              <w:keepLines w:val="0"/>
              <w:suppressLineNumbers w:val="0"/>
              <w:spacing w:before="0" w:beforeAutospacing="0" w:after="0" w:afterAutospacing="0"/>
              <w:ind w:left="0" w:right="0"/>
              <w:rPr>
                <w:rFonts w:hint="eastAsia"/>
                <w:highlight w:val="none"/>
              </w:rPr>
            </w:pPr>
          </w:p>
        </w:tc>
        <w:tc>
          <w:tcPr>
            <w:tcW w:w="650" w:type="dxa"/>
            <w:vAlign w:val="top"/>
          </w:tcPr>
          <w:p w14:paraId="59AB7F80">
            <w:pPr>
              <w:keepNext w:val="0"/>
              <w:keepLines w:val="0"/>
              <w:suppressLineNumbers w:val="0"/>
              <w:spacing w:before="0" w:beforeAutospacing="0" w:after="0" w:afterAutospacing="0"/>
              <w:ind w:left="0" w:right="0"/>
              <w:rPr>
                <w:rFonts w:hint="eastAsia"/>
                <w:highlight w:val="none"/>
              </w:rPr>
            </w:pPr>
          </w:p>
        </w:tc>
      </w:tr>
      <w:tr w14:paraId="2EF0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5E306EA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8DC12C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tcPr>
          <w:p w14:paraId="543C360B">
            <w:pPr>
              <w:keepNext w:val="0"/>
              <w:keepLines w:val="0"/>
              <w:suppressLineNumbers w:val="0"/>
              <w:spacing w:before="0" w:beforeAutospacing="0" w:after="0" w:afterAutospacing="0"/>
              <w:ind w:left="0" w:right="0"/>
              <w:rPr>
                <w:rFonts w:hint="eastAsia"/>
                <w:highlight w:val="none"/>
              </w:rPr>
            </w:pPr>
            <w:r>
              <w:rPr>
                <w:rFonts w:hint="eastAsia"/>
                <w:highlight w:val="none"/>
              </w:rPr>
              <w:t>六、配套功能要求</w:t>
            </w:r>
          </w:p>
        </w:tc>
        <w:tc>
          <w:tcPr>
            <w:tcW w:w="1300" w:type="dxa"/>
          </w:tcPr>
          <w:p w14:paraId="096032DD">
            <w:pPr>
              <w:keepNext w:val="0"/>
              <w:keepLines w:val="0"/>
              <w:suppressLineNumbers w:val="0"/>
              <w:spacing w:before="0" w:beforeAutospacing="0" w:after="0" w:afterAutospacing="0"/>
              <w:ind w:left="0" w:right="0"/>
              <w:rPr>
                <w:rFonts w:hint="eastAsia"/>
                <w:highlight w:val="none"/>
              </w:rPr>
            </w:pPr>
          </w:p>
        </w:tc>
        <w:tc>
          <w:tcPr>
            <w:tcW w:w="894" w:type="dxa"/>
          </w:tcPr>
          <w:p w14:paraId="0A89AF6F">
            <w:pPr>
              <w:keepNext w:val="0"/>
              <w:keepLines w:val="0"/>
              <w:suppressLineNumbers w:val="0"/>
              <w:spacing w:before="0" w:beforeAutospacing="0" w:after="0" w:afterAutospacing="0"/>
              <w:ind w:left="0" w:right="0"/>
              <w:rPr>
                <w:rFonts w:hint="eastAsia"/>
                <w:highlight w:val="none"/>
              </w:rPr>
            </w:pPr>
          </w:p>
        </w:tc>
        <w:tc>
          <w:tcPr>
            <w:tcW w:w="650" w:type="dxa"/>
          </w:tcPr>
          <w:p w14:paraId="7C753E19">
            <w:pPr>
              <w:keepNext w:val="0"/>
              <w:keepLines w:val="0"/>
              <w:suppressLineNumbers w:val="0"/>
              <w:spacing w:before="0" w:beforeAutospacing="0" w:after="0" w:afterAutospacing="0"/>
              <w:ind w:left="0" w:right="0"/>
              <w:rPr>
                <w:rFonts w:hint="eastAsia"/>
                <w:highlight w:val="none"/>
              </w:rPr>
            </w:pPr>
          </w:p>
        </w:tc>
      </w:tr>
      <w:tr w14:paraId="7140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A0BA93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EE5596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D2D2039">
            <w:pPr>
              <w:keepNext w:val="0"/>
              <w:keepLines w:val="0"/>
              <w:suppressLineNumbers w:val="0"/>
              <w:spacing w:before="0" w:beforeAutospacing="0" w:after="0" w:afterAutospacing="0"/>
              <w:ind w:left="0" w:right="0"/>
              <w:rPr>
                <w:rFonts w:hint="eastAsia"/>
                <w:highlight w:val="none"/>
              </w:rPr>
            </w:pPr>
            <w:r>
              <w:rPr>
                <w:rFonts w:hint="eastAsia"/>
                <w:highlight w:val="none"/>
              </w:rPr>
              <w:t>1.</w:t>
            </w:r>
            <w:r>
              <w:rPr>
                <w:rFonts w:hint="eastAsia"/>
                <w:highlight w:val="none"/>
                <w:lang w:val="en-US" w:eastAsia="zh-CN"/>
              </w:rPr>
              <w:t>51</w:t>
            </w:r>
            <w:r>
              <w:rPr>
                <w:rFonts w:hint="eastAsia"/>
                <w:highlight w:val="none"/>
              </w:rPr>
              <w:t>嵌入式Android操作系统下，互动白板支持不同背景颜色，同时提供学科背景，如：五线谱、信纸、田字格、英文格、篮球和足球场地平面图。</w:t>
            </w:r>
          </w:p>
        </w:tc>
        <w:tc>
          <w:tcPr>
            <w:tcW w:w="1300" w:type="dxa"/>
            <w:vAlign w:val="top"/>
          </w:tcPr>
          <w:p w14:paraId="41E92B6E">
            <w:pPr>
              <w:keepNext w:val="0"/>
              <w:keepLines w:val="0"/>
              <w:suppressLineNumbers w:val="0"/>
              <w:spacing w:before="0" w:beforeAutospacing="0" w:after="0" w:afterAutospacing="0"/>
              <w:ind w:left="0" w:right="0"/>
              <w:rPr>
                <w:rFonts w:hint="eastAsia"/>
                <w:highlight w:val="none"/>
              </w:rPr>
            </w:pPr>
          </w:p>
        </w:tc>
        <w:tc>
          <w:tcPr>
            <w:tcW w:w="894" w:type="dxa"/>
            <w:vAlign w:val="top"/>
          </w:tcPr>
          <w:p w14:paraId="6CFFABF0">
            <w:pPr>
              <w:keepNext w:val="0"/>
              <w:keepLines w:val="0"/>
              <w:suppressLineNumbers w:val="0"/>
              <w:spacing w:before="0" w:beforeAutospacing="0" w:after="0" w:afterAutospacing="0"/>
              <w:ind w:left="0" w:right="0"/>
              <w:rPr>
                <w:rFonts w:hint="eastAsia"/>
                <w:highlight w:val="none"/>
              </w:rPr>
            </w:pPr>
          </w:p>
        </w:tc>
        <w:tc>
          <w:tcPr>
            <w:tcW w:w="650" w:type="dxa"/>
            <w:vAlign w:val="top"/>
          </w:tcPr>
          <w:p w14:paraId="4B3337C9">
            <w:pPr>
              <w:keepNext w:val="0"/>
              <w:keepLines w:val="0"/>
              <w:suppressLineNumbers w:val="0"/>
              <w:spacing w:before="0" w:beforeAutospacing="0" w:after="0" w:afterAutospacing="0"/>
              <w:ind w:left="0" w:right="0"/>
              <w:rPr>
                <w:rFonts w:hint="eastAsia"/>
                <w:highlight w:val="none"/>
              </w:rPr>
            </w:pPr>
          </w:p>
        </w:tc>
      </w:tr>
      <w:tr w14:paraId="3200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CF663B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C631FF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2BA9DA07">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1.52</w:t>
            </w:r>
            <w:r>
              <w:rPr>
                <w:rFonts w:hint="eastAsia"/>
                <w:highlight w:val="none"/>
              </w:rPr>
              <w:t>整机侧边栏内置朗读工具，通过整机麦克风监测教室中学生的朗读情况，并以游戏化界面反馈学生朗读音量大小。</w:t>
            </w:r>
          </w:p>
        </w:tc>
        <w:tc>
          <w:tcPr>
            <w:tcW w:w="1300" w:type="dxa"/>
            <w:vAlign w:val="top"/>
          </w:tcPr>
          <w:p w14:paraId="65DC92E7">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16DCF444">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00D711CA">
            <w:pPr>
              <w:keepNext w:val="0"/>
              <w:keepLines w:val="0"/>
              <w:suppressLineNumbers w:val="0"/>
              <w:spacing w:before="0" w:beforeAutospacing="0" w:after="0" w:afterAutospacing="0"/>
              <w:ind w:left="0" w:right="0"/>
              <w:rPr>
                <w:rFonts w:hint="eastAsia"/>
                <w:highlight w:val="none"/>
                <w:lang w:val="en-US" w:eastAsia="zh-CN"/>
              </w:rPr>
            </w:pPr>
          </w:p>
        </w:tc>
      </w:tr>
      <w:tr w14:paraId="7184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538FB80">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0EC774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CDD8205">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1.53</w:t>
            </w:r>
            <w:r>
              <w:rPr>
                <w:rFonts w:hint="eastAsia"/>
                <w:highlight w:val="none"/>
              </w:rPr>
              <w:t>在嵌入式Android操作系统下，能对TV多媒体USB所读取到的文件进行自动归类，可分类查找文档、板书、图片、音视频，检索后可直接在界面中打开。</w:t>
            </w:r>
          </w:p>
        </w:tc>
        <w:tc>
          <w:tcPr>
            <w:tcW w:w="1300" w:type="dxa"/>
            <w:vAlign w:val="top"/>
          </w:tcPr>
          <w:p w14:paraId="23D0D3E0">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5B11F7C2">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48B7C362">
            <w:pPr>
              <w:keepNext w:val="0"/>
              <w:keepLines w:val="0"/>
              <w:suppressLineNumbers w:val="0"/>
              <w:spacing w:before="0" w:beforeAutospacing="0" w:after="0" w:afterAutospacing="0"/>
              <w:ind w:left="0" w:right="0"/>
              <w:rPr>
                <w:rFonts w:hint="eastAsia"/>
                <w:highlight w:val="none"/>
                <w:lang w:val="en-US" w:eastAsia="zh-CN"/>
              </w:rPr>
            </w:pPr>
          </w:p>
        </w:tc>
      </w:tr>
      <w:tr w14:paraId="237A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727B85D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35D9932">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53ABE9EB">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1.54</w:t>
            </w:r>
            <w:r>
              <w:rPr>
                <w:rFonts w:hint="eastAsia"/>
                <w:highlight w:val="none"/>
              </w:rPr>
              <w:t>整机内置全通道侧边栏快捷菜单，小工具、应用软件、快捷设置、亮度/音量调节、教室物联入口。全通道侧边栏支持展示学校名称、设备班级、场地信息。</w:t>
            </w:r>
          </w:p>
        </w:tc>
        <w:tc>
          <w:tcPr>
            <w:tcW w:w="1300" w:type="dxa"/>
            <w:vAlign w:val="top"/>
          </w:tcPr>
          <w:p w14:paraId="0D94FF54">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0E36C1AF">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0240998B">
            <w:pPr>
              <w:keepNext w:val="0"/>
              <w:keepLines w:val="0"/>
              <w:suppressLineNumbers w:val="0"/>
              <w:spacing w:before="0" w:beforeAutospacing="0" w:after="0" w:afterAutospacing="0"/>
              <w:ind w:left="0" w:right="0"/>
              <w:rPr>
                <w:rFonts w:hint="eastAsia"/>
                <w:highlight w:val="none"/>
                <w:lang w:val="en-US" w:eastAsia="zh-CN"/>
              </w:rPr>
            </w:pPr>
          </w:p>
        </w:tc>
      </w:tr>
      <w:tr w14:paraId="3161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737B775">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7152416">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436F64FB">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1.55</w:t>
            </w:r>
            <w:r>
              <w:rPr>
                <w:rFonts w:hint="eastAsia"/>
                <w:highlight w:val="none"/>
              </w:rPr>
              <w:t>▲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c>
          <w:tcPr>
            <w:tcW w:w="1300" w:type="dxa"/>
            <w:vAlign w:val="top"/>
          </w:tcPr>
          <w:p w14:paraId="73A763FB">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36ADF59D">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094BC803">
            <w:pPr>
              <w:keepNext w:val="0"/>
              <w:keepLines w:val="0"/>
              <w:suppressLineNumbers w:val="0"/>
              <w:spacing w:before="0" w:beforeAutospacing="0" w:after="0" w:afterAutospacing="0"/>
              <w:ind w:left="0" w:right="0"/>
              <w:rPr>
                <w:rFonts w:hint="eastAsia"/>
                <w:highlight w:val="none"/>
                <w:lang w:val="en-US" w:eastAsia="zh-CN"/>
              </w:rPr>
            </w:pPr>
          </w:p>
        </w:tc>
      </w:tr>
      <w:tr w14:paraId="12E2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17052F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14DA9AB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0687D09F">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1.56</w:t>
            </w:r>
            <w:r>
              <w:rPr>
                <w:rFonts w:hint="eastAsia"/>
                <w:highlight w:val="none"/>
              </w:rPr>
              <w:t>整机全通道侧边栏快捷菜单小工具支持自定义，支持设置对应小工具的显示/隐藏。支持使用批注小工具进行批注讲解，可切换书写笔颜色、截屏保存批注内容、清屏，可根据手与屏幕的接触面积自动调整板擦工具的大小。支持将设备屏幕降低为半屏幕状态，点击上半屏幕可返回全屏状态。支持自主选择所需截取的屏幕范围，点击截屏可成功截取屏幕，并自动保存。支持放大选中区域内容；并可支持对未选中区域关灯处理，实现聚光灯效果。支持倒计时、正计时功能；倒计时，输入某特定时间值，可精确到秒，点击开始进入倒计时；正计时，点击开始计时便自动开始，并实时显示时间。</w:t>
            </w:r>
          </w:p>
        </w:tc>
        <w:tc>
          <w:tcPr>
            <w:tcW w:w="1300" w:type="dxa"/>
            <w:vAlign w:val="top"/>
          </w:tcPr>
          <w:p w14:paraId="26CC3A39">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6C296504">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77B8D245">
            <w:pPr>
              <w:keepNext w:val="0"/>
              <w:keepLines w:val="0"/>
              <w:suppressLineNumbers w:val="0"/>
              <w:spacing w:before="0" w:beforeAutospacing="0" w:after="0" w:afterAutospacing="0"/>
              <w:ind w:left="0" w:right="0"/>
              <w:rPr>
                <w:rFonts w:hint="eastAsia"/>
                <w:highlight w:val="none"/>
                <w:lang w:val="en-US" w:eastAsia="zh-CN"/>
              </w:rPr>
            </w:pPr>
          </w:p>
        </w:tc>
      </w:tr>
      <w:tr w14:paraId="6784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4C1C911">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41C43EFA">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29931458">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1.57</w:t>
            </w:r>
            <w:r>
              <w:rPr>
                <w:rFonts w:hint="eastAsia"/>
                <w:highlight w:val="none"/>
              </w:rPr>
              <w:t>▲自定义数据看板：支持定制功能，通过拖拽数据组件的方式，完成自定义数据中心；支持配置数据中心可见角色，支持设置多个可见角色；支持学校自定义不少于6个看板，默认支持配置教育治理，教师发展，学生成长看板；支持嵌入第三方数据看板，通过自定义网页组件填写第三方数据看板链接，即可融合各类数据看板在一个数据中心。</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c>
          <w:tcPr>
            <w:tcW w:w="1300" w:type="dxa"/>
            <w:vAlign w:val="top"/>
          </w:tcPr>
          <w:p w14:paraId="32B43866">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7AF92533">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1D4EE277">
            <w:pPr>
              <w:keepNext w:val="0"/>
              <w:keepLines w:val="0"/>
              <w:suppressLineNumbers w:val="0"/>
              <w:spacing w:before="0" w:beforeAutospacing="0" w:after="0" w:afterAutospacing="0"/>
              <w:ind w:left="0" w:right="0"/>
              <w:rPr>
                <w:rFonts w:hint="eastAsia"/>
                <w:highlight w:val="none"/>
                <w:lang w:val="en-US" w:eastAsia="zh-CN"/>
              </w:rPr>
            </w:pPr>
          </w:p>
        </w:tc>
      </w:tr>
      <w:tr w14:paraId="6C2D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5DD8F8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23B407F">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7E8FE260">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1.58</w:t>
            </w:r>
            <w:r>
              <w:rPr>
                <w:rFonts w:hint="eastAsia"/>
                <w:highlight w:val="none"/>
              </w:rPr>
              <w:t>设备巡视：支持同时查看不少于20个教室的实时摄像头画面、设备屏幕画面；支持在一个显示界面同时查看单个教室内所有屏幕、所有摄像头的实时画面，以及所有麦克风的声音，其中摄像头画面可直接使用班班通自带摄像头；支持批量将学校已有网络摄像头导入系统内，同场地下的班班通设备会主动和网络摄像头建立连接，巡视时可调用网络摄像头查看教室实时画面；单台设备巡视时，支持远程发送文本消息、语音消息，支持记录备注、听课评价；支持巡视日志功能，可以回溯管理员的巡视历史。</w:t>
            </w:r>
          </w:p>
        </w:tc>
        <w:tc>
          <w:tcPr>
            <w:tcW w:w="1300" w:type="dxa"/>
            <w:vAlign w:val="top"/>
          </w:tcPr>
          <w:p w14:paraId="4172A810">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3FD87D56">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4830E6A2">
            <w:pPr>
              <w:keepNext w:val="0"/>
              <w:keepLines w:val="0"/>
              <w:suppressLineNumbers w:val="0"/>
              <w:spacing w:before="0" w:beforeAutospacing="0" w:after="0" w:afterAutospacing="0"/>
              <w:ind w:left="0" w:right="0"/>
              <w:rPr>
                <w:rFonts w:hint="eastAsia"/>
                <w:highlight w:val="none"/>
                <w:lang w:val="en-US" w:eastAsia="zh-CN"/>
              </w:rPr>
            </w:pPr>
          </w:p>
        </w:tc>
      </w:tr>
      <w:tr w14:paraId="0647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82345D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D659C07">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2D4A4D49">
            <w:pPr>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1.59</w:t>
            </w:r>
            <w:r>
              <w:rPr>
                <w:rFonts w:hint="eastAsia"/>
                <w:highlight w:val="none"/>
              </w:rPr>
              <w:t>设备治理建议：支持自定义设备类型及数量，掌握校内设备资产分布情况；支持根据老师、学科、设备三大维度查看设备使用排行，并提供信息化设备利用率提升指南。支持查看本校常用软件、网址访问排行、全校设备画面截图；支持查看设备网络负载、硬件负载情况，并提供网络优化、硬件升级指南。</w:t>
            </w:r>
          </w:p>
        </w:tc>
        <w:tc>
          <w:tcPr>
            <w:tcW w:w="1300" w:type="dxa"/>
            <w:vAlign w:val="top"/>
          </w:tcPr>
          <w:p w14:paraId="1F739B15">
            <w:pPr>
              <w:keepNext w:val="0"/>
              <w:keepLines w:val="0"/>
              <w:suppressLineNumbers w:val="0"/>
              <w:spacing w:before="0" w:beforeAutospacing="0" w:after="0" w:afterAutospacing="0"/>
              <w:ind w:left="0" w:right="0"/>
              <w:rPr>
                <w:rFonts w:hint="eastAsia"/>
                <w:highlight w:val="none"/>
                <w:lang w:val="en-US" w:eastAsia="zh-CN"/>
              </w:rPr>
            </w:pPr>
          </w:p>
        </w:tc>
        <w:tc>
          <w:tcPr>
            <w:tcW w:w="894" w:type="dxa"/>
            <w:vAlign w:val="top"/>
          </w:tcPr>
          <w:p w14:paraId="4B23715B">
            <w:pPr>
              <w:keepNext w:val="0"/>
              <w:keepLines w:val="0"/>
              <w:suppressLineNumbers w:val="0"/>
              <w:spacing w:before="0" w:beforeAutospacing="0" w:after="0" w:afterAutospacing="0"/>
              <w:ind w:left="0" w:right="0"/>
              <w:rPr>
                <w:rFonts w:hint="eastAsia"/>
                <w:highlight w:val="none"/>
                <w:lang w:val="en-US" w:eastAsia="zh-CN"/>
              </w:rPr>
            </w:pPr>
          </w:p>
        </w:tc>
        <w:tc>
          <w:tcPr>
            <w:tcW w:w="650" w:type="dxa"/>
            <w:vAlign w:val="top"/>
          </w:tcPr>
          <w:p w14:paraId="0DFFBAD9">
            <w:pPr>
              <w:keepNext w:val="0"/>
              <w:keepLines w:val="0"/>
              <w:suppressLineNumbers w:val="0"/>
              <w:spacing w:before="0" w:beforeAutospacing="0" w:after="0" w:afterAutospacing="0"/>
              <w:ind w:left="0" w:right="0"/>
              <w:rPr>
                <w:rFonts w:hint="eastAsia"/>
                <w:highlight w:val="none"/>
                <w:lang w:val="en-US" w:eastAsia="zh-CN"/>
              </w:rPr>
            </w:pPr>
          </w:p>
        </w:tc>
      </w:tr>
      <w:tr w14:paraId="7305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B6E6B23">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3FDE61CB">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32CA2A9F">
            <w:pPr>
              <w:keepNext w:val="0"/>
              <w:keepLines w:val="0"/>
              <w:suppressLineNumbers w:val="0"/>
              <w:spacing w:before="0" w:beforeAutospacing="0" w:after="0" w:afterAutospacing="0"/>
              <w:ind w:left="0" w:right="0"/>
              <w:rPr>
                <w:rFonts w:hint="eastAsia"/>
                <w:highlight w:val="none"/>
                <w:lang w:val="en-US" w:eastAsia="zh-CN"/>
              </w:rPr>
            </w:pPr>
            <w:r>
              <w:rPr>
                <w:rFonts w:hint="eastAsia"/>
                <w:highlight w:val="none"/>
              </w:rPr>
              <w:t>1</w:t>
            </w:r>
            <w:r>
              <w:rPr>
                <w:rFonts w:hint="eastAsia"/>
                <w:highlight w:val="none"/>
                <w:lang w:val="en-US" w:eastAsia="zh-CN"/>
              </w:rPr>
              <w:t>.60</w:t>
            </w:r>
            <w:r>
              <w:rPr>
                <w:rFonts w:hint="eastAsia"/>
                <w:highlight w:val="none"/>
              </w:rPr>
              <w:t>整机Windows通道支持文件传输应用，可将手机文件传输到整机上，无需借助第三方网页、第三方应用，传输文件格式支持：pptx、pdf、docx、txt、xlsx、enbx、jpg、png、gif、svg、mp4、rmvb、avi、3gp、wmv、flv、mkv、mp3、wav、wma、ogg、zip。</w:t>
            </w:r>
          </w:p>
        </w:tc>
        <w:tc>
          <w:tcPr>
            <w:tcW w:w="1300" w:type="dxa"/>
            <w:vAlign w:val="top"/>
          </w:tcPr>
          <w:p w14:paraId="06091DC3">
            <w:pPr>
              <w:keepNext w:val="0"/>
              <w:keepLines w:val="0"/>
              <w:suppressLineNumbers w:val="0"/>
              <w:spacing w:before="0" w:beforeAutospacing="0" w:after="0" w:afterAutospacing="0"/>
              <w:ind w:left="0" w:right="0"/>
              <w:rPr>
                <w:rFonts w:hint="eastAsia"/>
                <w:highlight w:val="none"/>
              </w:rPr>
            </w:pPr>
          </w:p>
        </w:tc>
        <w:tc>
          <w:tcPr>
            <w:tcW w:w="894" w:type="dxa"/>
            <w:vAlign w:val="top"/>
          </w:tcPr>
          <w:p w14:paraId="2BEA94F4">
            <w:pPr>
              <w:keepNext w:val="0"/>
              <w:keepLines w:val="0"/>
              <w:suppressLineNumbers w:val="0"/>
              <w:spacing w:before="0" w:beforeAutospacing="0" w:after="0" w:afterAutospacing="0"/>
              <w:ind w:left="0" w:right="0"/>
              <w:rPr>
                <w:rFonts w:hint="eastAsia"/>
                <w:highlight w:val="none"/>
              </w:rPr>
            </w:pPr>
          </w:p>
        </w:tc>
        <w:tc>
          <w:tcPr>
            <w:tcW w:w="650" w:type="dxa"/>
            <w:vAlign w:val="top"/>
          </w:tcPr>
          <w:p w14:paraId="10842A92">
            <w:pPr>
              <w:keepNext w:val="0"/>
              <w:keepLines w:val="0"/>
              <w:suppressLineNumbers w:val="0"/>
              <w:spacing w:before="0" w:beforeAutospacing="0" w:after="0" w:afterAutospacing="0"/>
              <w:ind w:left="0" w:right="0"/>
              <w:rPr>
                <w:rFonts w:hint="eastAsia"/>
                <w:highlight w:val="none"/>
              </w:rPr>
            </w:pPr>
          </w:p>
        </w:tc>
      </w:tr>
      <w:tr w14:paraId="239B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9977649">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1144" w:type="dxa"/>
            <w:vMerge w:val="continue"/>
            <w:vAlign w:val="center"/>
          </w:tcPr>
          <w:p w14:paraId="2DC2DA04">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58" w:type="dxa"/>
            <w:vAlign w:val="top"/>
          </w:tcPr>
          <w:p w14:paraId="6D1C2759">
            <w:pPr>
              <w:keepNext w:val="0"/>
              <w:keepLines w:val="0"/>
              <w:suppressLineNumbers w:val="0"/>
              <w:spacing w:before="0" w:beforeAutospacing="0" w:after="0" w:afterAutospacing="0"/>
              <w:ind w:left="0" w:right="0"/>
              <w:rPr>
                <w:rFonts w:hint="eastAsia"/>
                <w:color w:val="FF0000"/>
                <w:highlight w:val="none"/>
              </w:rPr>
            </w:pPr>
            <w:r>
              <w:rPr>
                <w:rFonts w:hint="eastAsia" w:ascii="宋体" w:hAnsi="宋体" w:eastAsia="宋体" w:cs="Times New Roman"/>
                <w:b/>
                <w:bCs/>
                <w:color w:val="FF0000"/>
                <w:szCs w:val="21"/>
                <w:highlight w:val="none"/>
              </w:rPr>
              <w:t>★</w:t>
            </w:r>
            <w:r>
              <w:rPr>
                <w:rFonts w:hint="eastAsia"/>
                <w:color w:val="FF0000"/>
                <w:highlight w:val="none"/>
                <w:lang w:val="en-US" w:eastAsia="zh-CN"/>
              </w:rPr>
              <w:t>实现与宝安区触控一体机管理平台互联互通，验收时须经区教育发展中心教育技术部确认。</w:t>
            </w:r>
          </w:p>
        </w:tc>
        <w:tc>
          <w:tcPr>
            <w:tcW w:w="1300" w:type="dxa"/>
            <w:vAlign w:val="top"/>
          </w:tcPr>
          <w:p w14:paraId="261651EA">
            <w:pPr>
              <w:keepNext w:val="0"/>
              <w:keepLines w:val="0"/>
              <w:suppressLineNumbers w:val="0"/>
              <w:spacing w:before="0" w:beforeAutospacing="0" w:after="0" w:afterAutospacing="0"/>
              <w:ind w:left="0" w:right="0"/>
              <w:rPr>
                <w:rFonts w:hint="eastAsia" w:ascii="宋体" w:hAnsi="宋体" w:eastAsia="宋体" w:cs="Times New Roman"/>
                <w:b/>
                <w:bCs/>
                <w:color w:val="FF0000"/>
                <w:szCs w:val="21"/>
                <w:highlight w:val="none"/>
              </w:rPr>
            </w:pPr>
          </w:p>
        </w:tc>
        <w:tc>
          <w:tcPr>
            <w:tcW w:w="894" w:type="dxa"/>
            <w:vAlign w:val="top"/>
          </w:tcPr>
          <w:p w14:paraId="2CD033BE">
            <w:pPr>
              <w:keepNext w:val="0"/>
              <w:keepLines w:val="0"/>
              <w:suppressLineNumbers w:val="0"/>
              <w:spacing w:before="0" w:beforeAutospacing="0" w:after="0" w:afterAutospacing="0"/>
              <w:ind w:left="0" w:right="0"/>
              <w:rPr>
                <w:rFonts w:hint="eastAsia" w:ascii="宋体" w:hAnsi="宋体" w:eastAsia="宋体" w:cs="Times New Roman"/>
                <w:b/>
                <w:bCs/>
                <w:color w:val="FF0000"/>
                <w:szCs w:val="21"/>
                <w:highlight w:val="none"/>
              </w:rPr>
            </w:pPr>
          </w:p>
        </w:tc>
        <w:tc>
          <w:tcPr>
            <w:tcW w:w="650" w:type="dxa"/>
            <w:vAlign w:val="top"/>
          </w:tcPr>
          <w:p w14:paraId="22D2132F">
            <w:pPr>
              <w:keepNext w:val="0"/>
              <w:keepLines w:val="0"/>
              <w:suppressLineNumbers w:val="0"/>
              <w:spacing w:before="0" w:beforeAutospacing="0" w:after="0" w:afterAutospacing="0"/>
              <w:ind w:left="0" w:right="0"/>
              <w:rPr>
                <w:rFonts w:hint="eastAsia" w:ascii="宋体" w:hAnsi="宋体" w:eastAsia="宋体" w:cs="Times New Roman"/>
                <w:b/>
                <w:bCs/>
                <w:color w:val="FF0000"/>
                <w:szCs w:val="21"/>
                <w:highlight w:val="none"/>
              </w:rPr>
            </w:pPr>
          </w:p>
        </w:tc>
      </w:tr>
      <w:tr w14:paraId="676B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restart"/>
            <w:vAlign w:val="center"/>
          </w:tcPr>
          <w:p w14:paraId="40243B54">
            <w:pPr>
              <w:keepNext w:val="0"/>
              <w:keepLines w:val="0"/>
              <w:suppressLineNumbers w:val="0"/>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1144" w:type="dxa"/>
            <w:vMerge w:val="restart"/>
            <w:vAlign w:val="center"/>
          </w:tcPr>
          <w:p w14:paraId="11B98EC8">
            <w:pPr>
              <w:keepNext w:val="0"/>
              <w:keepLines w:val="0"/>
              <w:suppressLineNumbers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ascii="宋体" w:hAnsi="宋体" w:eastAsia="宋体" w:cs="宋体"/>
                <w:kern w:val="2"/>
                <w:sz w:val="21"/>
                <w:szCs w:val="21"/>
                <w:highlight w:val="none"/>
                <w:lang w:eastAsia="zh-CN"/>
              </w:rPr>
              <w:t>智能终端</w:t>
            </w:r>
          </w:p>
        </w:tc>
        <w:tc>
          <w:tcPr>
            <w:tcW w:w="4158" w:type="dxa"/>
          </w:tcPr>
          <w:p w14:paraId="2DD807CA">
            <w:pPr>
              <w:keepNext w:val="0"/>
              <w:keepLines w:val="0"/>
              <w:suppressLineNumbers w:val="0"/>
              <w:spacing w:before="0" w:beforeAutospacing="0" w:after="0" w:afterAutospacing="0"/>
              <w:ind w:left="0" w:right="0"/>
              <w:rPr>
                <w:rFonts w:hint="default" w:eastAsia="宋体"/>
                <w:highlight w:val="none"/>
                <w:lang w:val="en-US" w:eastAsia="zh-CN"/>
              </w:rPr>
            </w:pPr>
            <w:r>
              <w:rPr>
                <w:rFonts w:hint="eastAsia"/>
                <w:highlight w:val="none"/>
                <w:lang w:val="en-US" w:eastAsia="zh-CN"/>
              </w:rPr>
              <w:t>2.1</w:t>
            </w:r>
            <w:r>
              <w:rPr>
                <w:rFonts w:hint="eastAsia" w:ascii="宋体" w:hAnsi="宋体" w:eastAsia="宋体" w:cs="宋体"/>
                <w:bCs/>
                <w:kern w:val="2"/>
                <w:sz w:val="21"/>
                <w:szCs w:val="21"/>
                <w:highlight w:val="none"/>
                <w:lang w:eastAsia="zh-CN"/>
              </w:rPr>
              <w:t>壁挂</w:t>
            </w:r>
            <w:r>
              <w:rPr>
                <w:rFonts w:hint="eastAsia" w:ascii="宋体" w:hAnsi="宋体" w:eastAsia="宋体" w:cs="宋体"/>
                <w:bCs/>
                <w:kern w:val="2"/>
                <w:sz w:val="21"/>
                <w:szCs w:val="21"/>
                <w:highlight w:val="none"/>
                <w:lang w:eastAsia="zh-Hans"/>
              </w:rPr>
              <w:t>式设计</w:t>
            </w:r>
            <w:r>
              <w:rPr>
                <w:rFonts w:hint="eastAsia" w:ascii="宋体" w:hAnsi="宋体" w:eastAsia="宋体" w:cs="宋体"/>
                <w:bCs/>
                <w:kern w:val="2"/>
                <w:sz w:val="21"/>
                <w:szCs w:val="21"/>
                <w:highlight w:val="none"/>
                <w:lang w:eastAsia="zh-CN"/>
              </w:rPr>
              <w:t>，</w:t>
            </w:r>
            <w:r>
              <w:rPr>
                <w:rFonts w:hint="eastAsia" w:ascii="宋体" w:hAnsi="宋体" w:eastAsia="宋体" w:cs="宋体"/>
                <w:bCs/>
                <w:kern w:val="2"/>
                <w:sz w:val="21"/>
                <w:szCs w:val="21"/>
                <w:highlight w:val="none"/>
                <w:lang w:eastAsia="zh-Hans"/>
              </w:rPr>
              <w:t>内置</w:t>
            </w:r>
            <w:r>
              <w:rPr>
                <w:rFonts w:hint="eastAsia" w:ascii="宋体" w:hAnsi="宋体" w:eastAsia="宋体" w:cs="宋体"/>
                <w:bCs/>
                <w:kern w:val="2"/>
                <w:sz w:val="21"/>
                <w:szCs w:val="21"/>
                <w:highlight w:val="none"/>
                <w:lang w:eastAsia="zh-CN"/>
              </w:rPr>
              <w:t>LINUX</w:t>
            </w:r>
            <w:r>
              <w:rPr>
                <w:rFonts w:hint="eastAsia" w:ascii="宋体" w:hAnsi="宋体" w:eastAsia="宋体" w:cs="宋体"/>
                <w:bCs/>
                <w:kern w:val="2"/>
                <w:sz w:val="21"/>
                <w:szCs w:val="21"/>
                <w:highlight w:val="none"/>
                <w:lang w:eastAsia="zh-Hans"/>
              </w:rPr>
              <w:t>操作系统。</w:t>
            </w:r>
          </w:p>
        </w:tc>
        <w:tc>
          <w:tcPr>
            <w:tcW w:w="1300" w:type="dxa"/>
          </w:tcPr>
          <w:p w14:paraId="5FA66510">
            <w:pPr>
              <w:keepNext w:val="0"/>
              <w:keepLines w:val="0"/>
              <w:suppressLineNumbers w:val="0"/>
              <w:spacing w:before="0" w:beforeAutospacing="0" w:after="0" w:afterAutospacing="0"/>
              <w:ind w:left="0" w:right="0"/>
              <w:rPr>
                <w:rFonts w:hint="eastAsia"/>
                <w:highlight w:val="none"/>
                <w:lang w:val="en-US" w:eastAsia="zh-CN"/>
              </w:rPr>
            </w:pPr>
          </w:p>
        </w:tc>
        <w:tc>
          <w:tcPr>
            <w:tcW w:w="894" w:type="dxa"/>
          </w:tcPr>
          <w:p w14:paraId="247D04D7">
            <w:pPr>
              <w:keepNext w:val="0"/>
              <w:keepLines w:val="0"/>
              <w:suppressLineNumbers w:val="0"/>
              <w:spacing w:before="0" w:beforeAutospacing="0" w:after="0" w:afterAutospacing="0"/>
              <w:ind w:left="0" w:right="0"/>
              <w:rPr>
                <w:rFonts w:hint="eastAsia"/>
                <w:highlight w:val="none"/>
                <w:lang w:val="en-US" w:eastAsia="zh-CN"/>
              </w:rPr>
            </w:pPr>
          </w:p>
        </w:tc>
        <w:tc>
          <w:tcPr>
            <w:tcW w:w="650" w:type="dxa"/>
          </w:tcPr>
          <w:p w14:paraId="304CC057">
            <w:pPr>
              <w:keepNext w:val="0"/>
              <w:keepLines w:val="0"/>
              <w:suppressLineNumbers w:val="0"/>
              <w:spacing w:before="0" w:beforeAutospacing="0" w:after="0" w:afterAutospacing="0"/>
              <w:ind w:left="0" w:right="0"/>
              <w:rPr>
                <w:rFonts w:hint="eastAsia"/>
                <w:highlight w:val="none"/>
                <w:lang w:val="en-US" w:eastAsia="zh-CN"/>
              </w:rPr>
            </w:pPr>
          </w:p>
        </w:tc>
      </w:tr>
      <w:tr w14:paraId="00CA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6CE8BCB8">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79A55566">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4158" w:type="dxa"/>
          </w:tcPr>
          <w:p w14:paraId="66804D59">
            <w:pPr>
              <w:keepNext w:val="0"/>
              <w:keepLines w:val="0"/>
              <w:suppressLineNumbers w:val="0"/>
              <w:spacing w:before="0" w:beforeAutospacing="0" w:after="0" w:afterAutospacing="0"/>
              <w:ind w:left="0" w:right="0"/>
              <w:rPr>
                <w:rFonts w:hint="default"/>
                <w:highlight w:val="none"/>
                <w:lang w:val="en-US" w:eastAsia="zh-CN"/>
              </w:rPr>
            </w:pPr>
            <w:r>
              <w:rPr>
                <w:rFonts w:hint="eastAsia"/>
                <w:highlight w:val="none"/>
                <w:lang w:val="en-US" w:eastAsia="zh-CN"/>
              </w:rPr>
              <w:t>2.2</w:t>
            </w:r>
            <w:r>
              <w:rPr>
                <w:rFonts w:hint="eastAsia" w:ascii="宋体" w:hAnsi="宋体" w:eastAsia="宋体" w:cs="宋体"/>
                <w:bCs/>
                <w:kern w:val="2"/>
                <w:sz w:val="21"/>
                <w:szCs w:val="21"/>
                <w:highlight w:val="none"/>
                <w:lang w:eastAsia="zh-Hans"/>
              </w:rPr>
              <w:t>具备</w:t>
            </w:r>
            <w:r>
              <w:rPr>
                <w:rFonts w:hint="eastAsia" w:ascii="宋体" w:hAnsi="宋体" w:eastAsia="宋体" w:cs="宋体"/>
                <w:bCs/>
                <w:kern w:val="2"/>
                <w:sz w:val="21"/>
                <w:szCs w:val="21"/>
                <w:highlight w:val="none"/>
                <w:lang w:eastAsia="zh-CN"/>
              </w:rPr>
              <w:t>4</w:t>
            </w:r>
            <w:r>
              <w:rPr>
                <w:rFonts w:hint="eastAsia" w:ascii="宋体" w:hAnsi="宋体" w:eastAsia="宋体" w:cs="宋体"/>
                <w:bCs/>
                <w:kern w:val="2"/>
                <w:sz w:val="21"/>
                <w:szCs w:val="21"/>
                <w:highlight w:val="none"/>
                <w:lang w:eastAsia="zh-Hans"/>
              </w:rPr>
              <w:t>个触控式按键，支持音量控制、设备开关控制。</w:t>
            </w:r>
          </w:p>
        </w:tc>
        <w:tc>
          <w:tcPr>
            <w:tcW w:w="1300" w:type="dxa"/>
          </w:tcPr>
          <w:p w14:paraId="285B2E57">
            <w:pPr>
              <w:keepNext w:val="0"/>
              <w:keepLines w:val="0"/>
              <w:suppressLineNumbers w:val="0"/>
              <w:spacing w:before="0" w:beforeAutospacing="0" w:after="0" w:afterAutospacing="0"/>
              <w:ind w:left="0" w:right="0"/>
              <w:rPr>
                <w:rFonts w:hint="eastAsia"/>
                <w:highlight w:val="none"/>
                <w:lang w:val="en-US" w:eastAsia="zh-CN"/>
              </w:rPr>
            </w:pPr>
          </w:p>
        </w:tc>
        <w:tc>
          <w:tcPr>
            <w:tcW w:w="894" w:type="dxa"/>
          </w:tcPr>
          <w:p w14:paraId="357869D4">
            <w:pPr>
              <w:keepNext w:val="0"/>
              <w:keepLines w:val="0"/>
              <w:suppressLineNumbers w:val="0"/>
              <w:spacing w:before="0" w:beforeAutospacing="0" w:after="0" w:afterAutospacing="0"/>
              <w:ind w:left="0" w:right="0"/>
              <w:rPr>
                <w:rFonts w:hint="eastAsia"/>
                <w:highlight w:val="none"/>
                <w:lang w:val="en-US" w:eastAsia="zh-CN"/>
              </w:rPr>
            </w:pPr>
          </w:p>
        </w:tc>
        <w:tc>
          <w:tcPr>
            <w:tcW w:w="650" w:type="dxa"/>
          </w:tcPr>
          <w:p w14:paraId="19C5B349">
            <w:pPr>
              <w:keepNext w:val="0"/>
              <w:keepLines w:val="0"/>
              <w:suppressLineNumbers w:val="0"/>
              <w:spacing w:before="0" w:beforeAutospacing="0" w:after="0" w:afterAutospacing="0"/>
              <w:ind w:left="0" w:right="0"/>
              <w:rPr>
                <w:rFonts w:hint="eastAsia"/>
                <w:highlight w:val="none"/>
                <w:lang w:val="en-US" w:eastAsia="zh-CN"/>
              </w:rPr>
            </w:pPr>
          </w:p>
        </w:tc>
      </w:tr>
      <w:tr w14:paraId="5319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A8D88D9">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25B447F0">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4158" w:type="dxa"/>
          </w:tcPr>
          <w:p w14:paraId="576707F7">
            <w:pPr>
              <w:keepNext w:val="0"/>
              <w:keepLines w:val="0"/>
              <w:suppressLineNumbers w:val="0"/>
              <w:spacing w:before="0" w:beforeAutospacing="0" w:after="0" w:afterAutospacing="0"/>
              <w:ind w:left="0" w:right="0"/>
              <w:rPr>
                <w:rFonts w:hint="default"/>
                <w:highlight w:val="none"/>
                <w:lang w:val="en-US" w:eastAsia="zh-CN"/>
              </w:rPr>
            </w:pPr>
            <w:r>
              <w:rPr>
                <w:rFonts w:hint="eastAsia"/>
                <w:highlight w:val="none"/>
                <w:lang w:val="en-US" w:eastAsia="zh-CN"/>
              </w:rPr>
              <w:t>2.3</w:t>
            </w:r>
            <w:r>
              <w:rPr>
                <w:rFonts w:hint="eastAsia" w:ascii="宋体" w:hAnsi="宋体" w:eastAsia="宋体" w:cs="宋体"/>
                <w:bCs/>
                <w:kern w:val="2"/>
                <w:sz w:val="21"/>
                <w:szCs w:val="21"/>
                <w:highlight w:val="none"/>
                <w:lang w:eastAsia="zh-CN"/>
              </w:rPr>
              <w:t>集成百兆交换机功能，具备2个RJ45网口。</w:t>
            </w:r>
          </w:p>
        </w:tc>
        <w:tc>
          <w:tcPr>
            <w:tcW w:w="1300" w:type="dxa"/>
          </w:tcPr>
          <w:p w14:paraId="3A9E080C">
            <w:pPr>
              <w:keepNext w:val="0"/>
              <w:keepLines w:val="0"/>
              <w:suppressLineNumbers w:val="0"/>
              <w:spacing w:before="0" w:beforeAutospacing="0" w:after="0" w:afterAutospacing="0"/>
              <w:ind w:left="0" w:right="0"/>
              <w:rPr>
                <w:rFonts w:hint="eastAsia"/>
                <w:highlight w:val="none"/>
                <w:lang w:val="en-US" w:eastAsia="zh-CN"/>
              </w:rPr>
            </w:pPr>
          </w:p>
        </w:tc>
        <w:tc>
          <w:tcPr>
            <w:tcW w:w="894" w:type="dxa"/>
          </w:tcPr>
          <w:p w14:paraId="134EB7C8">
            <w:pPr>
              <w:keepNext w:val="0"/>
              <w:keepLines w:val="0"/>
              <w:suppressLineNumbers w:val="0"/>
              <w:spacing w:before="0" w:beforeAutospacing="0" w:after="0" w:afterAutospacing="0"/>
              <w:ind w:left="0" w:right="0"/>
              <w:rPr>
                <w:rFonts w:hint="eastAsia"/>
                <w:highlight w:val="none"/>
                <w:lang w:val="en-US" w:eastAsia="zh-CN"/>
              </w:rPr>
            </w:pPr>
          </w:p>
        </w:tc>
        <w:tc>
          <w:tcPr>
            <w:tcW w:w="650" w:type="dxa"/>
          </w:tcPr>
          <w:p w14:paraId="655D3928">
            <w:pPr>
              <w:keepNext w:val="0"/>
              <w:keepLines w:val="0"/>
              <w:suppressLineNumbers w:val="0"/>
              <w:spacing w:before="0" w:beforeAutospacing="0" w:after="0" w:afterAutospacing="0"/>
              <w:ind w:left="0" w:right="0"/>
              <w:rPr>
                <w:rFonts w:hint="eastAsia"/>
                <w:highlight w:val="none"/>
                <w:lang w:val="en-US" w:eastAsia="zh-CN"/>
              </w:rPr>
            </w:pPr>
          </w:p>
        </w:tc>
      </w:tr>
      <w:tr w14:paraId="11EA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2DAC07DC">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502C5C00">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4158" w:type="dxa"/>
          </w:tcPr>
          <w:p w14:paraId="4B1031D6">
            <w:pPr>
              <w:keepNext w:val="0"/>
              <w:keepLines w:val="0"/>
              <w:suppressLineNumbers w:val="0"/>
              <w:spacing w:before="0" w:beforeAutospacing="0" w:after="0" w:afterAutospacing="0"/>
              <w:ind w:left="0" w:right="0"/>
              <w:rPr>
                <w:rFonts w:hint="default"/>
                <w:b w:val="0"/>
                <w:bCs w:val="0"/>
                <w:highlight w:val="none"/>
                <w:lang w:val="en-US" w:eastAsia="zh-CN"/>
              </w:rPr>
            </w:pPr>
            <w:r>
              <w:rPr>
                <w:rFonts w:hint="eastAsia"/>
                <w:b w:val="0"/>
                <w:bCs w:val="0"/>
                <w:highlight w:val="none"/>
                <w:lang w:val="en-US" w:eastAsia="zh-CN"/>
              </w:rPr>
              <w:t>2.4</w:t>
            </w:r>
            <w:r>
              <w:rPr>
                <w:rFonts w:hint="eastAsia" w:ascii="宋体" w:hAnsi="宋体" w:eastAsia="宋体" w:cs="宋体"/>
                <w:b w:val="0"/>
                <w:bCs w:val="0"/>
                <w:kern w:val="2"/>
                <w:sz w:val="21"/>
                <w:szCs w:val="21"/>
                <w:highlight w:val="none"/>
                <w:lang w:eastAsia="zh-Hans"/>
              </w:rPr>
              <w:t>具备网络中控功能，</w:t>
            </w:r>
            <w:r>
              <w:rPr>
                <w:rFonts w:hint="eastAsia" w:ascii="宋体" w:hAnsi="宋体" w:eastAsia="宋体" w:cs="宋体"/>
                <w:b w:val="0"/>
                <w:bCs w:val="0"/>
                <w:kern w:val="2"/>
                <w:sz w:val="21"/>
                <w:szCs w:val="21"/>
                <w:highlight w:val="none"/>
                <w:lang w:eastAsia="zh-CN"/>
              </w:rPr>
              <w:t>具备1路可控强电输出，采用万可防脱落接口，支持能耗检测。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300" w:type="dxa"/>
          </w:tcPr>
          <w:p w14:paraId="4E1EA341">
            <w:pPr>
              <w:keepNext w:val="0"/>
              <w:keepLines w:val="0"/>
              <w:suppressLineNumbers w:val="0"/>
              <w:spacing w:before="0" w:beforeAutospacing="0" w:after="0" w:afterAutospacing="0"/>
              <w:ind w:left="0" w:right="0"/>
              <w:rPr>
                <w:rFonts w:hint="eastAsia"/>
                <w:b w:val="0"/>
                <w:bCs w:val="0"/>
                <w:highlight w:val="none"/>
                <w:lang w:val="en-US" w:eastAsia="zh-CN"/>
              </w:rPr>
            </w:pPr>
          </w:p>
        </w:tc>
        <w:tc>
          <w:tcPr>
            <w:tcW w:w="894" w:type="dxa"/>
          </w:tcPr>
          <w:p w14:paraId="5DA0A2C9">
            <w:pPr>
              <w:keepNext w:val="0"/>
              <w:keepLines w:val="0"/>
              <w:suppressLineNumbers w:val="0"/>
              <w:spacing w:before="0" w:beforeAutospacing="0" w:after="0" w:afterAutospacing="0"/>
              <w:ind w:left="0" w:right="0"/>
              <w:rPr>
                <w:rFonts w:hint="eastAsia"/>
                <w:b w:val="0"/>
                <w:bCs w:val="0"/>
                <w:highlight w:val="none"/>
                <w:lang w:val="en-US" w:eastAsia="zh-CN"/>
              </w:rPr>
            </w:pPr>
          </w:p>
        </w:tc>
        <w:tc>
          <w:tcPr>
            <w:tcW w:w="650" w:type="dxa"/>
          </w:tcPr>
          <w:p w14:paraId="35124298">
            <w:pPr>
              <w:keepNext w:val="0"/>
              <w:keepLines w:val="0"/>
              <w:suppressLineNumbers w:val="0"/>
              <w:spacing w:before="0" w:beforeAutospacing="0" w:after="0" w:afterAutospacing="0"/>
              <w:ind w:left="0" w:right="0"/>
              <w:rPr>
                <w:rFonts w:hint="eastAsia"/>
                <w:b w:val="0"/>
                <w:bCs w:val="0"/>
                <w:highlight w:val="none"/>
                <w:lang w:val="en-US" w:eastAsia="zh-CN"/>
              </w:rPr>
            </w:pPr>
          </w:p>
        </w:tc>
      </w:tr>
      <w:tr w14:paraId="2FA5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B40995D">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5677C362">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4158" w:type="dxa"/>
          </w:tcPr>
          <w:p w14:paraId="62895A06">
            <w:pPr>
              <w:keepNext w:val="0"/>
              <w:keepLines w:val="0"/>
              <w:suppressLineNumbers w:val="0"/>
              <w:spacing w:before="0" w:beforeAutospacing="0" w:after="0" w:afterAutospacing="0"/>
              <w:ind w:left="0" w:right="0"/>
              <w:rPr>
                <w:rFonts w:hint="default"/>
                <w:b w:val="0"/>
                <w:bCs w:val="0"/>
                <w:highlight w:val="none"/>
                <w:lang w:val="en-US" w:eastAsia="zh-CN"/>
              </w:rPr>
            </w:pPr>
            <w:r>
              <w:rPr>
                <w:rFonts w:hint="eastAsia"/>
                <w:b w:val="0"/>
                <w:bCs w:val="0"/>
                <w:highlight w:val="none"/>
                <w:lang w:val="en-US" w:eastAsia="zh-CN"/>
              </w:rPr>
              <w:t>2.5</w:t>
            </w:r>
            <w:r>
              <w:rPr>
                <w:rFonts w:hint="eastAsia" w:ascii="宋体" w:hAnsi="宋体" w:eastAsia="宋体" w:cs="宋体"/>
                <w:b w:val="0"/>
                <w:bCs w:val="0"/>
                <w:kern w:val="2"/>
                <w:sz w:val="21"/>
                <w:szCs w:val="21"/>
                <w:highlight w:val="none"/>
                <w:lang w:eastAsia="zh-CN"/>
              </w:rPr>
              <w:t>▲具备音视频硬解码能力，支持HTTP、RTSP、UDP、RTMP等主流流媒体协议，配合系统平台支持0-99级广播级别选择。</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c>
          <w:tcPr>
            <w:tcW w:w="1300" w:type="dxa"/>
          </w:tcPr>
          <w:p w14:paraId="31848DAB">
            <w:pPr>
              <w:keepNext w:val="0"/>
              <w:keepLines w:val="0"/>
              <w:suppressLineNumbers w:val="0"/>
              <w:spacing w:before="0" w:beforeAutospacing="0" w:after="0" w:afterAutospacing="0"/>
              <w:ind w:left="0" w:right="0"/>
              <w:rPr>
                <w:rFonts w:hint="eastAsia"/>
                <w:b w:val="0"/>
                <w:bCs w:val="0"/>
                <w:highlight w:val="none"/>
                <w:lang w:val="en-US" w:eastAsia="zh-CN"/>
              </w:rPr>
            </w:pPr>
          </w:p>
        </w:tc>
        <w:tc>
          <w:tcPr>
            <w:tcW w:w="894" w:type="dxa"/>
          </w:tcPr>
          <w:p w14:paraId="24023347">
            <w:pPr>
              <w:keepNext w:val="0"/>
              <w:keepLines w:val="0"/>
              <w:suppressLineNumbers w:val="0"/>
              <w:spacing w:before="0" w:beforeAutospacing="0" w:after="0" w:afterAutospacing="0"/>
              <w:ind w:left="0" w:right="0"/>
              <w:rPr>
                <w:rFonts w:hint="eastAsia"/>
                <w:b w:val="0"/>
                <w:bCs w:val="0"/>
                <w:highlight w:val="none"/>
                <w:lang w:val="en-US" w:eastAsia="zh-CN"/>
              </w:rPr>
            </w:pPr>
          </w:p>
        </w:tc>
        <w:tc>
          <w:tcPr>
            <w:tcW w:w="650" w:type="dxa"/>
          </w:tcPr>
          <w:p w14:paraId="4255A6EE">
            <w:pPr>
              <w:keepNext w:val="0"/>
              <w:keepLines w:val="0"/>
              <w:suppressLineNumbers w:val="0"/>
              <w:spacing w:before="0" w:beforeAutospacing="0" w:after="0" w:afterAutospacing="0"/>
              <w:ind w:left="0" w:right="0"/>
              <w:rPr>
                <w:rFonts w:hint="eastAsia"/>
                <w:b w:val="0"/>
                <w:bCs w:val="0"/>
                <w:highlight w:val="none"/>
                <w:lang w:val="en-US" w:eastAsia="zh-CN"/>
              </w:rPr>
            </w:pPr>
          </w:p>
        </w:tc>
      </w:tr>
      <w:tr w14:paraId="3C8E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146B7381">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1943B946">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4158" w:type="dxa"/>
          </w:tcPr>
          <w:p w14:paraId="343F4E50">
            <w:pPr>
              <w:keepNext w:val="0"/>
              <w:keepLines w:val="0"/>
              <w:suppressLineNumbers w:val="0"/>
              <w:spacing w:before="0" w:beforeAutospacing="0" w:after="0" w:afterAutospacing="0"/>
              <w:ind w:left="0" w:right="0"/>
              <w:rPr>
                <w:rFonts w:hint="default"/>
                <w:b w:val="0"/>
                <w:bCs w:val="0"/>
                <w:highlight w:val="none"/>
                <w:lang w:val="en-US" w:eastAsia="zh-CN"/>
              </w:rPr>
            </w:pPr>
            <w:r>
              <w:rPr>
                <w:rFonts w:hint="eastAsia"/>
                <w:b w:val="0"/>
                <w:bCs w:val="0"/>
                <w:highlight w:val="none"/>
                <w:lang w:val="en-US" w:eastAsia="zh-CN"/>
              </w:rPr>
              <w:t>2.6</w:t>
            </w:r>
            <w:r>
              <w:rPr>
                <w:rFonts w:hint="eastAsia" w:ascii="宋体" w:hAnsi="宋体" w:eastAsia="宋体" w:cs="宋体"/>
                <w:b w:val="0"/>
                <w:bCs w:val="0"/>
                <w:kern w:val="2"/>
                <w:sz w:val="21"/>
                <w:szCs w:val="21"/>
                <w:highlight w:val="none"/>
                <w:lang w:eastAsia="zh-CN"/>
              </w:rPr>
              <w:t>支持web配置界面，支持本地配置系统参数、网络参数、高级配置、音频参数等。</w:t>
            </w:r>
          </w:p>
        </w:tc>
        <w:tc>
          <w:tcPr>
            <w:tcW w:w="1300" w:type="dxa"/>
          </w:tcPr>
          <w:p w14:paraId="19EC5D91">
            <w:pPr>
              <w:keepNext w:val="0"/>
              <w:keepLines w:val="0"/>
              <w:suppressLineNumbers w:val="0"/>
              <w:spacing w:before="0" w:beforeAutospacing="0" w:after="0" w:afterAutospacing="0"/>
              <w:ind w:left="0" w:right="0"/>
              <w:rPr>
                <w:rFonts w:hint="eastAsia"/>
                <w:b w:val="0"/>
                <w:bCs w:val="0"/>
                <w:highlight w:val="none"/>
                <w:lang w:val="en-US" w:eastAsia="zh-CN"/>
              </w:rPr>
            </w:pPr>
          </w:p>
        </w:tc>
        <w:tc>
          <w:tcPr>
            <w:tcW w:w="894" w:type="dxa"/>
          </w:tcPr>
          <w:p w14:paraId="347A3BA0">
            <w:pPr>
              <w:keepNext w:val="0"/>
              <w:keepLines w:val="0"/>
              <w:suppressLineNumbers w:val="0"/>
              <w:spacing w:before="0" w:beforeAutospacing="0" w:after="0" w:afterAutospacing="0"/>
              <w:ind w:left="0" w:right="0"/>
              <w:rPr>
                <w:rFonts w:hint="eastAsia"/>
                <w:b w:val="0"/>
                <w:bCs w:val="0"/>
                <w:highlight w:val="none"/>
                <w:lang w:val="en-US" w:eastAsia="zh-CN"/>
              </w:rPr>
            </w:pPr>
          </w:p>
        </w:tc>
        <w:tc>
          <w:tcPr>
            <w:tcW w:w="650" w:type="dxa"/>
          </w:tcPr>
          <w:p w14:paraId="7B37C9BC">
            <w:pPr>
              <w:keepNext w:val="0"/>
              <w:keepLines w:val="0"/>
              <w:suppressLineNumbers w:val="0"/>
              <w:spacing w:before="0" w:beforeAutospacing="0" w:after="0" w:afterAutospacing="0"/>
              <w:ind w:left="0" w:right="0"/>
              <w:rPr>
                <w:rFonts w:hint="eastAsia"/>
                <w:b w:val="0"/>
                <w:bCs w:val="0"/>
                <w:highlight w:val="none"/>
                <w:lang w:val="en-US" w:eastAsia="zh-CN"/>
              </w:rPr>
            </w:pPr>
          </w:p>
        </w:tc>
      </w:tr>
      <w:tr w14:paraId="71D0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352A4CD9">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3F083A16">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4158" w:type="dxa"/>
          </w:tcPr>
          <w:p w14:paraId="17CF2CE5">
            <w:pPr>
              <w:keepNext w:val="0"/>
              <w:keepLines w:val="0"/>
              <w:suppressLineNumbers w:val="0"/>
              <w:spacing w:before="0" w:beforeAutospacing="0" w:after="0" w:afterAutospacing="0"/>
              <w:ind w:left="0" w:right="0"/>
              <w:rPr>
                <w:rFonts w:hint="default"/>
                <w:b w:val="0"/>
                <w:bCs w:val="0"/>
                <w:highlight w:val="none"/>
                <w:lang w:val="en-US" w:eastAsia="zh-CN"/>
              </w:rPr>
            </w:pPr>
            <w:r>
              <w:rPr>
                <w:rFonts w:hint="eastAsia"/>
                <w:b w:val="0"/>
                <w:bCs w:val="0"/>
                <w:highlight w:val="none"/>
                <w:lang w:val="en-US" w:eastAsia="zh-CN"/>
              </w:rPr>
              <w:t>2.7</w:t>
            </w:r>
            <w:r>
              <w:rPr>
                <w:rFonts w:hint="eastAsia" w:ascii="宋体" w:hAnsi="宋体" w:eastAsia="宋体" w:cs="宋体"/>
                <w:b w:val="0"/>
                <w:bCs w:val="0"/>
                <w:kern w:val="2"/>
                <w:sz w:val="21"/>
                <w:szCs w:val="21"/>
                <w:highlight w:val="none"/>
                <w:lang w:eastAsia="zh-CN"/>
              </w:rPr>
              <w:t>▲集成物联网关功能，支持能耗数据上报。支持 MQTT协议，支持扩展最大30路2.4G无线物联模块，配合系统平台及小程序可远程对终端设备及物联模块进行手动、定时、集控管理。</w:t>
            </w:r>
            <w:r>
              <w:rPr>
                <w:rFonts w:hint="eastAsia"/>
                <w:color w:val="0000FF"/>
                <w:highlight w:val="none"/>
                <w:lang w:val="en-US" w:eastAsia="zh-CN"/>
              </w:rPr>
              <w:t>（投标时同时提供：①由第三方检验（检测）机构出具并加盖（或带有）CMA标志的检验（检测）报告扫描件，检验（检测）报告送检单位（委托单位）须是投标人或所投产品制造商（须与分项报价表一致），原件备查；②上述检验（检测）报告在全国认证认可信息公共服务平台（认e云）（http://cx.cnca.cn/）的信息查询记录截图。注：对应参数检验（检测）在检验（检测）报告中进行标注。如检验（检测）报告中明确备注说明相关检验（检测）项不在检验（检测）机构CMA资质许可（认定）范围内的，不符合招标文件要求。</w:t>
            </w:r>
            <w:r>
              <w:rPr>
                <w:rFonts w:hint="eastAsia" w:ascii="宋体" w:hAnsi="宋体" w:cs="宋体"/>
                <w:color w:val="0000FF"/>
                <w:kern w:val="0"/>
                <w:szCs w:val="21"/>
                <w:highlight w:val="none"/>
                <w:lang w:eastAsia="zh-CN" w:bidi="ar"/>
              </w:rPr>
              <w:t>）</w:t>
            </w:r>
          </w:p>
        </w:tc>
        <w:tc>
          <w:tcPr>
            <w:tcW w:w="1300" w:type="dxa"/>
          </w:tcPr>
          <w:p w14:paraId="326890AF">
            <w:pPr>
              <w:keepNext w:val="0"/>
              <w:keepLines w:val="0"/>
              <w:suppressLineNumbers w:val="0"/>
              <w:spacing w:before="0" w:beforeAutospacing="0" w:after="0" w:afterAutospacing="0"/>
              <w:ind w:left="0" w:right="0"/>
              <w:rPr>
                <w:rFonts w:hint="eastAsia"/>
                <w:b w:val="0"/>
                <w:bCs w:val="0"/>
                <w:highlight w:val="none"/>
                <w:lang w:val="en-US" w:eastAsia="zh-CN"/>
              </w:rPr>
            </w:pPr>
          </w:p>
        </w:tc>
        <w:tc>
          <w:tcPr>
            <w:tcW w:w="894" w:type="dxa"/>
          </w:tcPr>
          <w:p w14:paraId="7DDAE6B9">
            <w:pPr>
              <w:keepNext w:val="0"/>
              <w:keepLines w:val="0"/>
              <w:suppressLineNumbers w:val="0"/>
              <w:spacing w:before="0" w:beforeAutospacing="0" w:after="0" w:afterAutospacing="0"/>
              <w:ind w:left="0" w:right="0"/>
              <w:rPr>
                <w:rFonts w:hint="eastAsia"/>
                <w:b w:val="0"/>
                <w:bCs w:val="0"/>
                <w:highlight w:val="none"/>
                <w:lang w:val="en-US" w:eastAsia="zh-CN"/>
              </w:rPr>
            </w:pPr>
          </w:p>
        </w:tc>
        <w:tc>
          <w:tcPr>
            <w:tcW w:w="650" w:type="dxa"/>
          </w:tcPr>
          <w:p w14:paraId="755EA01D">
            <w:pPr>
              <w:keepNext w:val="0"/>
              <w:keepLines w:val="0"/>
              <w:suppressLineNumbers w:val="0"/>
              <w:spacing w:before="0" w:beforeAutospacing="0" w:after="0" w:afterAutospacing="0"/>
              <w:ind w:left="0" w:right="0"/>
              <w:rPr>
                <w:rFonts w:hint="eastAsia"/>
                <w:b w:val="0"/>
                <w:bCs w:val="0"/>
                <w:highlight w:val="none"/>
                <w:lang w:val="en-US" w:eastAsia="zh-CN"/>
              </w:rPr>
            </w:pPr>
          </w:p>
        </w:tc>
      </w:tr>
      <w:tr w14:paraId="1D13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0" w:type="dxa"/>
            <w:vMerge w:val="continue"/>
            <w:vAlign w:val="center"/>
          </w:tcPr>
          <w:p w14:paraId="060228A3">
            <w:pPr>
              <w:keepNext w:val="0"/>
              <w:keepLines w:val="0"/>
              <w:suppressLineNumbers w:val="0"/>
              <w:spacing w:before="0" w:beforeAutospacing="0" w:after="0" w:afterAutospacing="0"/>
              <w:ind w:left="0" w:right="0"/>
              <w:jc w:val="center"/>
              <w:rPr>
                <w:rFonts w:hint="eastAsia"/>
                <w:color w:val="000000" w:themeColor="text1"/>
                <w:szCs w:val="21"/>
                <w:highlight w:val="none"/>
                <w:lang w:val="en-US" w:eastAsia="zh-CN"/>
                <w14:textFill>
                  <w14:solidFill>
                    <w14:schemeClr w14:val="tx1"/>
                  </w14:solidFill>
                </w14:textFill>
              </w:rPr>
            </w:pPr>
          </w:p>
        </w:tc>
        <w:tc>
          <w:tcPr>
            <w:tcW w:w="1144" w:type="dxa"/>
            <w:vMerge w:val="continue"/>
            <w:vAlign w:val="center"/>
          </w:tcPr>
          <w:p w14:paraId="69BA0540">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eastAsia="zh-CN"/>
              </w:rPr>
            </w:pPr>
          </w:p>
        </w:tc>
        <w:tc>
          <w:tcPr>
            <w:tcW w:w="4158" w:type="dxa"/>
          </w:tcPr>
          <w:p w14:paraId="17D8AA41">
            <w:pPr>
              <w:keepNext w:val="0"/>
              <w:keepLines w:val="0"/>
              <w:suppressLineNumbers w:val="0"/>
              <w:spacing w:before="0" w:beforeAutospacing="0" w:after="0" w:afterAutospacing="0"/>
              <w:ind w:left="0" w:right="0"/>
              <w:rPr>
                <w:rFonts w:hint="default"/>
                <w:highlight w:val="none"/>
                <w:lang w:val="en-US" w:eastAsia="zh-CN"/>
              </w:rPr>
            </w:pPr>
            <w:r>
              <w:rPr>
                <w:rFonts w:hint="eastAsia"/>
                <w:highlight w:val="none"/>
                <w:lang w:val="en-US" w:eastAsia="zh-CN"/>
              </w:rPr>
              <w:t>2.8</w:t>
            </w:r>
            <w:r>
              <w:rPr>
                <w:rFonts w:hint="eastAsia" w:ascii="宋体" w:hAnsi="宋体" w:eastAsia="宋体" w:cs="宋体"/>
                <w:bCs/>
                <w:kern w:val="2"/>
                <w:sz w:val="21"/>
                <w:szCs w:val="21"/>
                <w:highlight w:val="none"/>
                <w:lang w:eastAsia="zh-CN"/>
              </w:rPr>
              <w:t>支持设备断网后进入本地控制模式，支持设备本地化控制。</w:t>
            </w:r>
          </w:p>
        </w:tc>
        <w:tc>
          <w:tcPr>
            <w:tcW w:w="1300" w:type="dxa"/>
          </w:tcPr>
          <w:p w14:paraId="189D1003">
            <w:pPr>
              <w:keepNext w:val="0"/>
              <w:keepLines w:val="0"/>
              <w:suppressLineNumbers w:val="0"/>
              <w:spacing w:before="0" w:beforeAutospacing="0" w:after="0" w:afterAutospacing="0"/>
              <w:ind w:left="0" w:right="0"/>
              <w:rPr>
                <w:rFonts w:hint="eastAsia"/>
                <w:highlight w:val="none"/>
                <w:lang w:val="en-US" w:eastAsia="zh-CN"/>
              </w:rPr>
            </w:pPr>
          </w:p>
        </w:tc>
        <w:tc>
          <w:tcPr>
            <w:tcW w:w="894" w:type="dxa"/>
          </w:tcPr>
          <w:p w14:paraId="05FA85CC">
            <w:pPr>
              <w:keepNext w:val="0"/>
              <w:keepLines w:val="0"/>
              <w:suppressLineNumbers w:val="0"/>
              <w:spacing w:before="0" w:beforeAutospacing="0" w:after="0" w:afterAutospacing="0"/>
              <w:ind w:left="0" w:right="0"/>
              <w:rPr>
                <w:rFonts w:hint="eastAsia"/>
                <w:highlight w:val="none"/>
                <w:lang w:val="en-US" w:eastAsia="zh-CN"/>
              </w:rPr>
            </w:pPr>
          </w:p>
        </w:tc>
        <w:tc>
          <w:tcPr>
            <w:tcW w:w="650" w:type="dxa"/>
          </w:tcPr>
          <w:p w14:paraId="46043B24">
            <w:pPr>
              <w:keepNext w:val="0"/>
              <w:keepLines w:val="0"/>
              <w:suppressLineNumbers w:val="0"/>
              <w:spacing w:before="0" w:beforeAutospacing="0" w:after="0" w:afterAutospacing="0"/>
              <w:ind w:left="0" w:right="0"/>
              <w:rPr>
                <w:rFonts w:hint="eastAsia"/>
                <w:highlight w:val="none"/>
                <w:lang w:val="en-US" w:eastAsia="zh-CN"/>
              </w:rPr>
            </w:pPr>
          </w:p>
        </w:tc>
      </w:tr>
      <w:bookmarkEnd w:id="135"/>
    </w:tbl>
    <w:p w14:paraId="7128D42F">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1" w:name="_Hlk72095977"/>
      <w:r>
        <w:rPr>
          <w:rFonts w:hint="eastAsia"/>
          <w:sz w:val="21"/>
          <w:szCs w:val="21"/>
        </w:rPr>
        <w:t>证明资料【如有的话，提供的证明资料应统一编号（排序），格式自定】</w:t>
      </w:r>
      <w:bookmarkEnd w:id="61"/>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2" w:name="_Hlk72094407"/>
      <w:r>
        <w:rPr>
          <w:rFonts w:hint="eastAsia"/>
          <w:b w:val="0"/>
          <w:bCs/>
          <w:sz w:val="21"/>
          <w:szCs w:val="21"/>
        </w:rPr>
        <w:t>对应“用户需求书”中的“技术要求”章节</w:t>
      </w:r>
      <w:bookmarkEnd w:id="62"/>
      <w:r>
        <w:rPr>
          <w:rFonts w:hint="eastAsia"/>
          <w:b w:val="0"/>
          <w:bCs/>
          <w:sz w:val="21"/>
          <w:szCs w:val="21"/>
        </w:rPr>
        <w:t>相关内容。</w:t>
      </w:r>
    </w:p>
    <w:p w14:paraId="5A72316A">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3" w:name="_Hlk72158270"/>
      <w:r>
        <w:rPr>
          <w:rFonts w:hint="eastAsia"/>
          <w:b w:val="0"/>
          <w:bCs/>
          <w:sz w:val="21"/>
          <w:szCs w:val="21"/>
        </w:rPr>
        <w:t>“偏离情况”</w:t>
      </w:r>
      <w:bookmarkEnd w:id="63"/>
      <w:r>
        <w:rPr>
          <w:rFonts w:hint="eastAsia"/>
          <w:b w:val="0"/>
          <w:bCs/>
          <w:sz w:val="21"/>
          <w:szCs w:val="21"/>
        </w:rPr>
        <w:t>一栏填写如实填写“正偏离”、“负偏离”或“无偏离”，其中：</w:t>
      </w:r>
      <w:bookmarkStart w:id="64" w:name="_Hlk72093866"/>
      <w:r>
        <w:rPr>
          <w:rFonts w:hint="eastAsia"/>
          <w:b w:val="0"/>
          <w:bCs/>
          <w:sz w:val="21"/>
          <w:szCs w:val="21"/>
        </w:rPr>
        <w:t>“正偏离”表示“投标响应优于招标技术要求”，“负偏离”表示“投标响应不满足招标技术要求”，“无偏离”表示“投标响应与招标技术要求一致”</w:t>
      </w:r>
      <w:bookmarkEnd w:id="64"/>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5" w:name="_Hlk72096106"/>
      <w:r>
        <w:rPr>
          <w:rFonts w:hint="eastAsia"/>
          <w:b w:val="0"/>
          <w:bCs/>
          <w:sz w:val="21"/>
          <w:szCs w:val="21"/>
        </w:rPr>
        <w:t>证明资料条款响应要求</w:t>
      </w:r>
      <w:bookmarkEnd w:id="65"/>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6"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7" w:name="_Hlk73558164"/>
      <w:r>
        <w:rPr>
          <w:rFonts w:hint="eastAsia"/>
          <w:b w:val="0"/>
          <w:bCs/>
          <w:sz w:val="21"/>
          <w:szCs w:val="21"/>
        </w:rPr>
        <w:t>且投标人在“偏离情况”一栏响应为“正偏离”或“无偏离”的，经评审委员会认定，将判定为负偏离。</w:t>
      </w:r>
      <w:bookmarkEnd w:id="66"/>
      <w:bookmarkEnd w:id="67"/>
    </w:p>
    <w:p w14:paraId="40F3F29B">
      <w:pPr>
        <w:ind w:firstLine="420" w:firstLineChars="200"/>
        <w:rPr>
          <w:b w:val="0"/>
          <w:bCs/>
          <w:sz w:val="21"/>
          <w:szCs w:val="21"/>
        </w:rPr>
      </w:pPr>
      <w:r>
        <w:rPr>
          <w:rFonts w:hint="eastAsia"/>
          <w:b w:val="0"/>
          <w:bCs/>
          <w:sz w:val="21"/>
          <w:szCs w:val="21"/>
        </w:rPr>
        <w:t>6、</w:t>
      </w:r>
      <w:bookmarkStart w:id="68" w:name="_Hlk72096137"/>
      <w:r>
        <w:rPr>
          <w:rFonts w:hint="eastAsia"/>
          <w:b w:val="0"/>
          <w:bCs/>
          <w:sz w:val="21"/>
          <w:szCs w:val="21"/>
        </w:rPr>
        <w:t>表后“证明资料”部分内容的编制</w:t>
      </w:r>
      <w:bookmarkEnd w:id="68"/>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69" w:name="_Hlk73558180"/>
      <w:r>
        <w:rPr>
          <w:rFonts w:hint="eastAsia"/>
          <w:b w:val="0"/>
          <w:bCs/>
          <w:sz w:val="21"/>
          <w:szCs w:val="21"/>
        </w:rPr>
        <w:t>未按照招标文件要求在表后放置证明材料的供应商将承担不利后果，经评审委员会认定，相关技术要求将判定为负偏离。</w:t>
      </w:r>
      <w:bookmarkEnd w:id="69"/>
    </w:p>
    <w:p w14:paraId="68A00198">
      <w:pPr>
        <w:ind w:firstLine="420" w:firstLineChars="200"/>
        <w:rPr>
          <w:b w:val="0"/>
          <w:bCs/>
          <w:sz w:val="21"/>
          <w:szCs w:val="21"/>
        </w:rPr>
      </w:pPr>
      <w:r>
        <w:rPr>
          <w:rFonts w:hint="eastAsia"/>
          <w:b w:val="0"/>
          <w:bCs/>
          <w:sz w:val="21"/>
          <w:szCs w:val="21"/>
        </w:rPr>
        <w:t>7、</w:t>
      </w:r>
      <w:bookmarkStart w:id="70" w:name="_Hlk72096176"/>
      <w:r>
        <w:rPr>
          <w:rFonts w:hint="eastAsia"/>
          <w:b w:val="0"/>
          <w:bCs/>
          <w:sz w:val="21"/>
          <w:szCs w:val="21"/>
        </w:rPr>
        <w:t>证明资料的形式及其它具体要求</w:t>
      </w:r>
      <w:bookmarkEnd w:id="70"/>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1"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1"/>
    </w:p>
    <w:p w14:paraId="2DC790E4">
      <w:pPr>
        <w:ind w:firstLine="482" w:firstLineChars="200"/>
        <w:rPr>
          <w:b/>
          <w:sz w:val="24"/>
        </w:rPr>
      </w:pPr>
    </w:p>
    <w:p w14:paraId="762806FA">
      <w:pPr>
        <w:rPr>
          <w:sz w:val="24"/>
        </w:rPr>
      </w:pPr>
    </w:p>
    <w:p w14:paraId="46BC802E">
      <w:pPr>
        <w:pStyle w:val="3"/>
        <w:numPr>
          <w:ilvl w:val="0"/>
          <w:numId w:val="8"/>
        </w:numPr>
        <w:jc w:val="center"/>
        <w:rPr>
          <w:rFonts w:hint="eastAsia" w:ascii="黑体" w:eastAsia="黑体"/>
          <w:b w:val="0"/>
          <w:kern w:val="0"/>
          <w:sz w:val="24"/>
          <w:szCs w:val="24"/>
        </w:rPr>
      </w:pPr>
      <w:bookmarkStart w:id="72" w:name="_Hlk72260576"/>
      <w:r>
        <w:rPr>
          <w:rFonts w:hint="eastAsia" w:ascii="黑体" w:eastAsia="黑体"/>
          <w:b w:val="0"/>
          <w:kern w:val="0"/>
          <w:sz w:val="24"/>
          <w:szCs w:val="24"/>
        </w:rPr>
        <w:t>政府采购节能环保产品情况（格式自定）</w:t>
      </w:r>
    </w:p>
    <w:p w14:paraId="3685F062">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14EB6B7">
      <w:pPr>
        <w:pStyle w:val="3"/>
        <w:numPr>
          <w:ilvl w:val="0"/>
          <w:numId w:val="8"/>
        </w:numPr>
        <w:jc w:val="center"/>
        <w:rPr>
          <w:rFonts w:ascii="黑体" w:eastAsia="黑体"/>
          <w:b w:val="0"/>
          <w:kern w:val="0"/>
          <w:sz w:val="24"/>
          <w:szCs w:val="24"/>
        </w:rPr>
      </w:pPr>
      <w:r>
        <w:rPr>
          <w:rFonts w:hint="eastAsia" w:ascii="黑体" w:eastAsia="黑体"/>
          <w:b w:val="0"/>
          <w:kern w:val="0"/>
          <w:sz w:val="24"/>
          <w:szCs w:val="24"/>
        </w:rPr>
        <w:t>绿色采购情况（格式自定）</w:t>
      </w:r>
    </w:p>
    <w:p w14:paraId="237547B2">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、售后服务评价（格式自定）</w:t>
      </w:r>
    </w:p>
    <w:p w14:paraId="46CDA254">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6E920BF0">
      <w:pPr>
        <w:pStyle w:val="3"/>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、项目组织实施方案的评价（格式自定）</w:t>
      </w:r>
    </w:p>
    <w:p w14:paraId="6200A8E4">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5C52778">
      <w:pPr>
        <w:pStyle w:val="3"/>
        <w:jc w:val="center"/>
        <w:rPr>
          <w:rFonts w:ascii="黑体" w:eastAsia="黑体"/>
          <w:b w:val="0"/>
          <w:bCs w:val="0"/>
          <w:sz w:val="24"/>
          <w:szCs w:val="20"/>
        </w:rPr>
      </w:pPr>
      <w:r>
        <w:rPr>
          <w:rFonts w:hint="eastAsia" w:ascii="黑体" w:eastAsia="黑体"/>
          <w:b w:val="0"/>
          <w:kern w:val="0"/>
          <w:sz w:val="24"/>
          <w:szCs w:val="24"/>
          <w:lang w:val="en-US" w:eastAsia="zh-CN"/>
        </w:rPr>
        <w:t>十</w:t>
      </w:r>
      <w:r>
        <w:rPr>
          <w:rFonts w:hint="eastAsia" w:ascii="黑体" w:eastAsia="黑体"/>
          <w:b w:val="0"/>
          <w:kern w:val="0"/>
          <w:sz w:val="24"/>
          <w:szCs w:val="24"/>
        </w:rPr>
        <w:t>、</w:t>
      </w:r>
      <w:bookmarkStart w:id="73" w:name="_Hlk72062872"/>
      <w:r>
        <w:rPr>
          <w:rFonts w:hint="eastAsia" w:ascii="黑体" w:eastAsia="黑体"/>
          <w:b w:val="0"/>
          <w:bCs w:val="0"/>
          <w:sz w:val="24"/>
          <w:szCs w:val="20"/>
        </w:rPr>
        <w:t>投标人认为需要加以说明的其他内容</w:t>
      </w:r>
      <w:bookmarkEnd w:id="73"/>
    </w:p>
    <w:bookmarkEnd w:id="72"/>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4"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4"/>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5"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5"/>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0"/>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9"/>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9"/>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1"/>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keepNext w:val="0"/>
              <w:keepLines w:val="0"/>
              <w:suppressLineNumbers w:val="0"/>
              <w:adjustRightInd w:val="0"/>
              <w:snapToGrid w:val="0"/>
              <w:spacing w:before="0" w:beforeAutospacing="0" w:after="0" w:afterAutospacing="0" w:line="300" w:lineRule="exact"/>
              <w:ind w:left="0" w:right="0"/>
              <w:jc w:val="center"/>
              <w:rPr>
                <w:rFonts w:hint="default" w:eastAsia="宋体"/>
              </w:rPr>
            </w:pPr>
            <w:r>
              <w:rPr>
                <w:rFonts w:hint="default"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keepNext w:val="0"/>
              <w:keepLines w:val="0"/>
              <w:suppressLineNumbers w:val="0"/>
              <w:adjustRightInd w:val="0"/>
              <w:snapToGrid w:val="0"/>
              <w:spacing w:before="0" w:beforeAutospacing="0" w:after="0" w:afterAutospacing="0" w:line="300" w:lineRule="exact"/>
              <w:ind w:left="0" w:right="0"/>
              <w:jc w:val="center"/>
              <w:rPr>
                <w:rFonts w:hint="default" w:eastAsia="宋体"/>
              </w:rPr>
            </w:pPr>
            <w:r>
              <w:rPr>
                <w:rFonts w:hint="default"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法定代表人</w:t>
            </w:r>
          </w:p>
          <w:p w14:paraId="5E7F5213">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eastAsia="宋体"/>
                <w:szCs w:val="21"/>
              </w:rPr>
            </w:pPr>
            <w:r>
              <w:rPr>
                <w:rFonts w:hint="eastAsia" w:eastAsia="宋体"/>
                <w:szCs w:val="21"/>
              </w:rPr>
              <w:t>或其</w:t>
            </w:r>
            <w:r>
              <w:rPr>
                <w:rFonts w:hint="default"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right w:val="single" w:color="auto" w:sz="2" w:space="0"/>
            </w:tcBorders>
            <w:vAlign w:val="center"/>
          </w:tcPr>
          <w:p w14:paraId="421FB53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法定代表人</w:t>
            </w:r>
          </w:p>
          <w:p w14:paraId="0CE7433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或其</w:t>
            </w:r>
            <w:r>
              <w:rPr>
                <w:rFonts w:hint="default"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keepNext w:val="0"/>
              <w:keepLines w:val="0"/>
              <w:widowControl w:val="0"/>
              <w:suppressLineNumbers w:val="0"/>
              <w:adjustRightInd w:val="0"/>
              <w:snapToGrid w:val="0"/>
              <w:spacing w:before="156" w:beforeLines="50" w:beforeAutospacing="0" w:after="0" w:afterAutospacing="0" w:line="360" w:lineRule="auto"/>
              <w:ind w:left="0" w:leftChars="0" w:right="0"/>
              <w:jc w:val="left"/>
              <w:rPr>
                <w:rFonts w:hint="default"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6" w:name="_Toc27624"/>
      <w:r>
        <w:rPr>
          <w:rFonts w:hint="eastAsia" w:ascii="黑体" w:hAnsi="黑体" w:eastAsia="黑体" w:cs="Times New Roman"/>
          <w:b w:val="0"/>
          <w:bCs w:val="0"/>
          <w:kern w:val="2"/>
          <w:sz w:val="28"/>
          <w:szCs w:val="28"/>
          <w:lang w:val="en-US" w:eastAsia="zh-CN" w:bidi="ar-SA"/>
        </w:rPr>
        <w:t>第二节 政府采购合同通用条款</w:t>
      </w:r>
      <w:bookmarkEnd w:id="76"/>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2"/>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3"/>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7"/>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4"/>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5"/>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8"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8"/>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56AE9BF1">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7FCD5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keepNext w:val="0"/>
              <w:keepLines w:val="0"/>
              <w:suppressLineNumbers w:val="0"/>
              <w:adjustRightInd w:val="0"/>
              <w:snapToGrid w:val="0"/>
              <w:spacing w:before="0" w:beforeAutospacing="0" w:after="0" w:afterAutospacing="0"/>
              <w:ind w:left="0" w:right="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0EA0D17">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F99837A">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keepNext w:val="0"/>
              <w:keepLines w:val="0"/>
              <w:suppressLineNumbers w:val="0"/>
              <w:snapToGrid w:val="0"/>
              <w:spacing w:before="0" w:beforeAutospacing="0" w:after="0" w:afterAutospacing="0"/>
              <w:ind w:left="0" w:right="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keepNext w:val="0"/>
              <w:keepLines w:val="0"/>
              <w:suppressLineNumbers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D002900">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keepNext w:val="0"/>
              <w:keepLines w:val="0"/>
              <w:suppressLineNumbers w:val="0"/>
              <w:spacing w:before="0" w:beforeAutospacing="0" w:after="0" w:afterAutospacing="0"/>
              <w:ind w:left="0" w:right="0"/>
              <w:rPr>
                <w:rFonts w:hint="default"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p>
        </w:tc>
        <w:tc>
          <w:tcPr>
            <w:tcW w:w="1742" w:type="dxa"/>
            <w:vAlign w:val="center"/>
          </w:tcPr>
          <w:p w14:paraId="4623834F">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keepNext w:val="0"/>
              <w:keepLines w:val="0"/>
              <w:suppressLineNumbers w:val="0"/>
              <w:spacing w:before="0" w:beforeAutospacing="0" w:after="0" w:afterAutospacing="0"/>
              <w:ind w:left="0" w:right="0"/>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2D5FDFC">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keepNext w:val="0"/>
              <w:keepLines w:val="0"/>
              <w:suppressLineNumbers w:val="0"/>
              <w:spacing w:before="0" w:beforeAutospacing="0" w:after="0" w:afterAutospacing="0"/>
              <w:ind w:left="0" w:right="0"/>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2F3ED5B3">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keepNext w:val="0"/>
              <w:keepLines w:val="0"/>
              <w:suppressLineNumbers w:val="0"/>
              <w:spacing w:before="0" w:beforeAutospacing="0" w:after="0" w:afterAutospacing="0"/>
              <w:ind w:left="0" w:right="0"/>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641D826">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质量保证期</w:t>
            </w:r>
          </w:p>
        </w:tc>
        <w:tc>
          <w:tcPr>
            <w:tcW w:w="5170" w:type="dxa"/>
            <w:vAlign w:val="center"/>
          </w:tcPr>
          <w:p w14:paraId="0163C92B">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5C416F9">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响应时间</w:t>
            </w:r>
          </w:p>
        </w:tc>
        <w:tc>
          <w:tcPr>
            <w:tcW w:w="5170" w:type="dxa"/>
            <w:vAlign w:val="center"/>
          </w:tcPr>
          <w:p w14:paraId="2C98AD64">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keepNext w:val="0"/>
              <w:keepLines w:val="0"/>
              <w:suppressLineNumbers w:val="0"/>
              <w:snapToGrid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keepNext w:val="0"/>
              <w:keepLines w:val="0"/>
              <w:suppressLineNumbers w:val="0"/>
              <w:autoSpaceDE w:val="0"/>
              <w:autoSpaceDN w:val="0"/>
              <w:adjustRightInd w:val="0"/>
              <w:spacing w:before="0" w:beforeAutospacing="0" w:after="0" w:afterAutospacing="0" w:line="400" w:lineRule="exact"/>
              <w:ind w:left="0" w:right="0"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keepNext w:val="0"/>
              <w:keepLines w:val="0"/>
              <w:suppressLineNumbers w:val="0"/>
              <w:adjustRightInd w:val="0"/>
              <w:snapToGrid w:val="0"/>
              <w:spacing w:before="0" w:beforeAutospacing="0" w:after="0" w:afterAutospacing="0"/>
              <w:ind w:left="0" w:right="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64C87EB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第二节</w:t>
            </w:r>
          </w:p>
          <w:p w14:paraId="7A5D41EB">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第二节</w:t>
            </w:r>
          </w:p>
          <w:p w14:paraId="39D0CE80">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6E7D20F">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CAAB2BB">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9A3233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C4FE2E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22CF69A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迟延交货赔偿费</w:t>
            </w:r>
          </w:p>
        </w:tc>
        <w:tc>
          <w:tcPr>
            <w:tcW w:w="5170" w:type="dxa"/>
            <w:vAlign w:val="center"/>
          </w:tcPr>
          <w:p w14:paraId="2398B804">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46FB008E">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444140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B8EA34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keepNext w:val="0"/>
              <w:keepLines w:val="0"/>
              <w:suppressLineNumbers w:val="0"/>
              <w:adjustRightInd w:val="0"/>
              <w:snapToGrid w:val="0"/>
              <w:spacing w:before="0" w:beforeAutospacing="0" w:after="0" w:afterAutospacing="0"/>
              <w:ind w:left="0" w:right="0" w:firstLine="0" w:firstLineChars="0"/>
              <w:jc w:val="left"/>
              <w:rPr>
                <w:rFonts w:hint="default"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FE37884">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9" w:name="_Hlk72399513"/>
      <w:bookmarkStart w:id="80" w:name="_Hlk72439706"/>
      <w:r>
        <w:rPr>
          <w:rFonts w:hint="eastAsia" w:asciiTheme="majorHAnsi" w:hAnsiTheme="majorHAnsi" w:eastAsiaTheme="majorEastAsia" w:cstheme="majorBidi"/>
          <w:b/>
          <w:bCs/>
          <w:sz w:val="28"/>
          <w:szCs w:val="28"/>
        </w:rPr>
        <w:t>总则</w:t>
      </w:r>
    </w:p>
    <w:bookmarkEnd w:id="79"/>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1" w:name="_Hlk72399729"/>
      <w:r>
        <w:rPr>
          <w:rFonts w:hint="eastAsia" w:ascii="宋体" w:hAnsi="宋体"/>
          <w:szCs w:val="21"/>
        </w:rPr>
        <w:t>如有需要，政府集中采购机构可以对通用条款的内容进行补充。</w:t>
      </w:r>
      <w:bookmarkEnd w:id="81"/>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2"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3"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3"/>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2"/>
    <w:p w14:paraId="1D667FCD">
      <w:pPr>
        <w:ind w:firstLine="411" w:firstLineChars="196"/>
        <w:rPr>
          <w:rFonts w:ascii="宋体" w:hAnsi="宋体"/>
        </w:rPr>
      </w:pPr>
    </w:p>
    <w:p w14:paraId="03314A09">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4"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4"/>
    </w:p>
    <w:p w14:paraId="1A44C7FF">
      <w:pPr>
        <w:rPr>
          <w:rFonts w:ascii="宋体" w:hAnsi="宋体"/>
          <w:szCs w:val="21"/>
        </w:rPr>
      </w:pPr>
    </w:p>
    <w:p w14:paraId="3CEC1C9A">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5"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5"/>
    <w:p w14:paraId="6104A6B2">
      <w:pPr>
        <w:ind w:firstLine="420" w:firstLineChars="200"/>
        <w:rPr>
          <w:rFonts w:ascii="黑体" w:hAnsi="宋体" w:eastAsia="黑体"/>
          <w:szCs w:val="21"/>
        </w:rPr>
      </w:pPr>
      <w:r>
        <w:rPr>
          <w:rFonts w:hint="eastAsia" w:ascii="黑体" w:hAnsi="宋体" w:eastAsia="黑体"/>
          <w:szCs w:val="21"/>
        </w:rPr>
        <w:t>15．</w:t>
      </w:r>
      <w:bookmarkStart w:id="86"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6"/>
    <w:p w14:paraId="254F42F0">
      <w:pPr>
        <w:ind w:firstLine="420" w:firstLineChars="200"/>
        <w:rPr>
          <w:rFonts w:ascii="黑体" w:hAnsi="宋体" w:eastAsia="黑体"/>
          <w:szCs w:val="21"/>
        </w:rPr>
      </w:pPr>
      <w:r>
        <w:rPr>
          <w:rFonts w:hint="eastAsia" w:ascii="黑体" w:hAnsi="宋体" w:eastAsia="黑体"/>
          <w:szCs w:val="21"/>
        </w:rPr>
        <w:t>18．</w:t>
      </w:r>
      <w:bookmarkStart w:id="87"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7"/>
    <w:p w14:paraId="0F065120">
      <w:pPr>
        <w:ind w:firstLine="420" w:firstLineChars="200"/>
        <w:rPr>
          <w:rFonts w:ascii="黑体" w:hAnsi="宋体" w:eastAsia="黑体"/>
          <w:szCs w:val="21"/>
        </w:rPr>
      </w:pPr>
      <w:r>
        <w:rPr>
          <w:rFonts w:hint="eastAsia" w:ascii="黑体" w:hAnsi="宋体" w:eastAsia="黑体"/>
          <w:szCs w:val="21"/>
        </w:rPr>
        <w:t>19．</w:t>
      </w:r>
      <w:bookmarkStart w:id="88"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89" w:name="_Hlk71407299"/>
    </w:p>
    <w:bookmarkEnd w:id="89"/>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8"/>
    <w:p w14:paraId="69C777CA">
      <w:pPr>
        <w:ind w:firstLine="420" w:firstLineChars="200"/>
        <w:rPr>
          <w:rFonts w:ascii="宋体" w:hAnsi="宋体"/>
          <w:szCs w:val="21"/>
        </w:rPr>
      </w:pPr>
      <w:bookmarkStart w:id="90"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0"/>
    <w:p w14:paraId="1C5C45A8">
      <w:pPr>
        <w:ind w:firstLine="420" w:firstLineChars="200"/>
        <w:rPr>
          <w:rFonts w:ascii="黑体" w:hAnsi="宋体" w:eastAsia="黑体"/>
          <w:szCs w:val="21"/>
        </w:rPr>
      </w:pPr>
      <w:r>
        <w:rPr>
          <w:rFonts w:hint="eastAsia" w:ascii="黑体" w:hAnsi="宋体" w:eastAsia="黑体"/>
          <w:szCs w:val="21"/>
        </w:rPr>
        <w:t>21．</w:t>
      </w:r>
      <w:bookmarkStart w:id="91"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1"/>
    <w:p w14:paraId="5BE145EA">
      <w:pPr>
        <w:ind w:firstLine="420" w:firstLineChars="200"/>
        <w:rPr>
          <w:rFonts w:ascii="黑体" w:hAnsi="宋体" w:eastAsia="黑体"/>
          <w:szCs w:val="21"/>
        </w:rPr>
      </w:pPr>
      <w:r>
        <w:rPr>
          <w:rFonts w:hint="eastAsia" w:ascii="黑体" w:hAnsi="宋体" w:eastAsia="黑体"/>
          <w:szCs w:val="21"/>
        </w:rPr>
        <w:t>23．</w:t>
      </w:r>
      <w:bookmarkStart w:id="92"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2"/>
    </w:p>
    <w:p w14:paraId="731EFACC">
      <w:pPr>
        <w:ind w:firstLine="411" w:firstLineChars="196"/>
        <w:rPr>
          <w:rFonts w:ascii="宋体" w:hAnsi="宋体"/>
          <w:szCs w:val="21"/>
        </w:rPr>
      </w:pPr>
    </w:p>
    <w:p w14:paraId="75315EF3">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3"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3"/>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4"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4"/>
    <w:p w14:paraId="7BB95882">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5"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5"/>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6"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6"/>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7" w:name="_Toc73521669"/>
      <w:bookmarkStart w:id="98" w:name="_Toc73518151"/>
      <w:bookmarkStart w:id="99" w:name="_Toc73517673"/>
      <w:bookmarkStart w:id="100" w:name="_Toc100052400"/>
      <w:bookmarkStart w:id="101" w:name="_Toc73521581"/>
      <w:r>
        <w:rPr>
          <w:rFonts w:hint="eastAsia" w:ascii="黑体" w:hAnsi="宋体" w:eastAsia="黑体"/>
          <w:szCs w:val="21"/>
        </w:rPr>
        <w:t>34．错误的修正</w:t>
      </w:r>
      <w:bookmarkEnd w:id="97"/>
      <w:bookmarkEnd w:id="98"/>
      <w:bookmarkEnd w:id="99"/>
      <w:bookmarkEnd w:id="100"/>
      <w:bookmarkEnd w:id="101"/>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2"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2"/>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3"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4" w:name="_Hlk73821177"/>
      <w:r>
        <w:rPr>
          <w:rFonts w:hint="eastAsia" w:ascii="ˎ̥" w:hAnsi="ˎ̥"/>
          <w:szCs w:val="21"/>
        </w:rPr>
        <w:t>唯一候选中标供应商</w:t>
      </w:r>
      <w:bookmarkEnd w:id="104"/>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5"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6"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5"/>
      <w:bookmarkEnd w:id="106"/>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3"/>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7"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7"/>
      <w:bookmarkStart w:id="108"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8"/>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9"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9"/>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0" w:name="_Hlk71407340"/>
      <w:r>
        <w:rPr>
          <w:rFonts w:hint="eastAsia" w:ascii="宋体" w:hAnsi="宋体"/>
          <w:szCs w:val="21"/>
        </w:rPr>
        <w:t>41.3因质疑投诉或其他原因导致项目结果变更或采购终止的，政府集中采购机构有权吊销中标通知书。</w:t>
      </w:r>
    </w:p>
    <w:bookmarkEnd w:id="110"/>
    <w:p w14:paraId="7DEE8868">
      <w:pPr>
        <w:ind w:firstLine="411" w:firstLineChars="196"/>
        <w:rPr>
          <w:rFonts w:ascii="宋体" w:hAnsi="宋体"/>
          <w:szCs w:val="21"/>
        </w:rPr>
      </w:pPr>
    </w:p>
    <w:p w14:paraId="1E896C65">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1" w:name="_Hlk72439043"/>
      <w:r>
        <w:rPr>
          <w:rFonts w:hint="eastAsia" w:asciiTheme="majorHAnsi" w:hAnsiTheme="majorHAnsi" w:eastAsiaTheme="majorEastAsia" w:cstheme="majorBidi"/>
          <w:b/>
          <w:bCs/>
          <w:sz w:val="28"/>
          <w:szCs w:val="28"/>
        </w:rPr>
        <w:t>合同的授予与备案</w:t>
      </w:r>
      <w:bookmarkEnd w:id="111"/>
    </w:p>
    <w:p w14:paraId="1B9301EA">
      <w:pPr>
        <w:ind w:firstLine="420" w:firstLineChars="200"/>
        <w:rPr>
          <w:rFonts w:ascii="黑体" w:hAnsi="宋体" w:eastAsia="黑体"/>
          <w:szCs w:val="21"/>
        </w:rPr>
      </w:pPr>
      <w:bookmarkStart w:id="112" w:name="_Toc73518157"/>
      <w:bookmarkStart w:id="113" w:name="_Toc73521674"/>
      <w:bookmarkStart w:id="114" w:name="_Toc73517679"/>
      <w:bookmarkStart w:id="115" w:name="_Toc73521586"/>
      <w:bookmarkStart w:id="116" w:name="_Toc100052408"/>
      <w:bookmarkStart w:id="117" w:name="_Hlk72439088"/>
      <w:r>
        <w:rPr>
          <w:rFonts w:hint="eastAsia" w:ascii="黑体" w:hAnsi="宋体" w:eastAsia="黑体"/>
          <w:szCs w:val="21"/>
        </w:rPr>
        <w:t>43．合同授予标准</w:t>
      </w:r>
      <w:bookmarkEnd w:id="112"/>
      <w:bookmarkEnd w:id="113"/>
      <w:bookmarkEnd w:id="114"/>
      <w:bookmarkEnd w:id="115"/>
      <w:bookmarkEnd w:id="116"/>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8" w:name="_Toc73518158"/>
      <w:bookmarkStart w:id="119" w:name="_Toc73517680"/>
      <w:bookmarkStart w:id="120" w:name="_Toc73521675"/>
      <w:bookmarkStart w:id="121" w:name="_Toc100052409"/>
      <w:bookmarkStart w:id="122" w:name="_Toc73521587"/>
      <w:r>
        <w:rPr>
          <w:rFonts w:hint="eastAsia" w:ascii="黑体" w:hAnsi="宋体" w:eastAsia="黑体"/>
          <w:szCs w:val="21"/>
        </w:rPr>
        <w:t>44．</w:t>
      </w:r>
      <w:bookmarkEnd w:id="118"/>
      <w:bookmarkEnd w:id="119"/>
      <w:bookmarkEnd w:id="120"/>
      <w:bookmarkEnd w:id="121"/>
      <w:bookmarkEnd w:id="122"/>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3" w:name="_Toc73521589"/>
      <w:bookmarkStart w:id="124" w:name="_Toc100052410"/>
      <w:bookmarkStart w:id="125" w:name="_Toc73518160"/>
      <w:bookmarkStart w:id="126" w:name="_Toc73517682"/>
      <w:bookmarkStart w:id="127" w:name="_Toc73521677"/>
      <w:r>
        <w:rPr>
          <w:rFonts w:hint="eastAsia" w:ascii="黑体" w:hAnsi="宋体" w:eastAsia="黑体"/>
          <w:szCs w:val="21"/>
        </w:rPr>
        <w:t>45．合同的签订</w:t>
      </w:r>
      <w:bookmarkEnd w:id="123"/>
      <w:bookmarkEnd w:id="124"/>
      <w:bookmarkEnd w:id="125"/>
      <w:bookmarkEnd w:id="126"/>
      <w:bookmarkEnd w:id="127"/>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8" w:name="_Toc73521590"/>
      <w:bookmarkStart w:id="129" w:name="_Toc73517683"/>
      <w:bookmarkStart w:id="130" w:name="_Toc73518161"/>
      <w:bookmarkStart w:id="131" w:name="_Toc73521678"/>
      <w:bookmarkStart w:id="132" w:name="_Toc100052411"/>
      <w:r>
        <w:rPr>
          <w:rFonts w:hint="eastAsia" w:ascii="黑体" w:hAnsi="宋体" w:eastAsia="黑体"/>
          <w:szCs w:val="21"/>
        </w:rPr>
        <w:t>46．履约担保</w:t>
      </w:r>
      <w:bookmarkEnd w:id="128"/>
      <w:bookmarkEnd w:id="129"/>
      <w:bookmarkEnd w:id="130"/>
      <w:bookmarkEnd w:id="131"/>
      <w:bookmarkEnd w:id="132"/>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3" w:name="_Hlk72440769"/>
      <w:r>
        <w:rPr>
          <w:rFonts w:hint="eastAsia" w:ascii="宋体" w:hAnsi="宋体"/>
          <w:szCs w:val="21"/>
        </w:rPr>
        <w:t>政府集中采购机构或采购人不予退还其交纳的谈判保证金，情节严重的，并由主管部门</w:t>
      </w:r>
      <w:bookmarkEnd w:id="133"/>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17"/>
    <w:p w14:paraId="65D798E8">
      <w:pPr>
        <w:pStyle w:val="32"/>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4" w:name="_Hlk75374941"/>
      <w:r>
        <w:rPr>
          <w:rFonts w:hint="eastAsia" w:ascii="宋体" w:hAnsi="宋体"/>
          <w:szCs w:val="21"/>
        </w:rPr>
        <w:t>以联合体形式参与的，质疑应当由组成联合体的所有成员共同提出</w:t>
      </w:r>
      <w:bookmarkEnd w:id="134"/>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0"/>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79CC2E5-6B09-4FD9-A949-2F4B23F11C9F}"/>
  </w:font>
  <w:font w:name="Arial">
    <w:panose1 w:val="020B0604020202020204"/>
    <w:charset w:val="01"/>
    <w:family w:val="swiss"/>
    <w:pitch w:val="default"/>
    <w:sig w:usb0="E0002EFF" w:usb1="C000785B" w:usb2="00000009" w:usb3="00000000" w:csb0="400001FF" w:csb1="FFFF0000"/>
    <w:embedRegular r:id="rId2" w:fontKey="{9977DA6B-76C3-471B-8331-CC713F0A4AB2}"/>
  </w:font>
  <w:font w:name="黑体">
    <w:panose1 w:val="02010609060101010101"/>
    <w:charset w:val="86"/>
    <w:family w:val="auto"/>
    <w:pitch w:val="default"/>
    <w:sig w:usb0="800002BF" w:usb1="38CF7CFA" w:usb2="00000016" w:usb3="00000000" w:csb0="00040001" w:csb1="00000000"/>
    <w:embedRegular r:id="rId3" w:fontKey="{41F01D31-2FCA-45D1-96C4-8C857FCDE577}"/>
  </w:font>
  <w:font w:name="Courier New">
    <w:panose1 w:val="02070309020205020404"/>
    <w:charset w:val="01"/>
    <w:family w:val="modern"/>
    <w:pitch w:val="default"/>
    <w:sig w:usb0="E0002EFF" w:usb1="C0007843" w:usb2="00000009" w:usb3="00000000" w:csb0="400001FF" w:csb1="FFFF0000"/>
    <w:embedRegular r:id="rId4" w:fontKey="{A382883E-6C9F-4EA3-B108-ED892FE3CB9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365232BC-8EB1-4FA9-82AA-41EEBB3E465A}"/>
  </w:font>
  <w:font w:name="Cambria">
    <w:panose1 w:val="02040503050406030204"/>
    <w:charset w:val="00"/>
    <w:family w:val="roman"/>
    <w:pitch w:val="default"/>
    <w:sig w:usb0="E00006FF" w:usb1="420024FF" w:usb2="02000000" w:usb3="00000000" w:csb0="2000019F" w:csb1="00000000"/>
    <w:embedRegular r:id="rId6" w:fontKey="{D531C018-AD69-48CF-AFDD-E8CC9FA06D6B}"/>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auto"/>
    <w:pitch w:val="default"/>
    <w:sig w:usb0="00000001" w:usb1="080E0000" w:usb2="00000000" w:usb3="00000000" w:csb0="00040000" w:csb1="00000000"/>
    <w:embedRegular r:id="rId7" w:fontKey="{92C1619C-1B2B-4F90-976A-1631B101EF61}"/>
  </w:font>
  <w:font w:name="方正仿宋_GBK">
    <w:panose1 w:val="02000000000000000000"/>
    <w:charset w:val="86"/>
    <w:family w:val="auto"/>
    <w:pitch w:val="default"/>
    <w:sig w:usb0="A00002BF" w:usb1="38CF7CFA" w:usb2="00082016" w:usb3="00000000" w:csb0="00040001" w:csb1="00000000"/>
    <w:embedRegular r:id="rId8" w:fontKey="{9A8BE474-955E-4E97-AF6B-B5742E18863D}"/>
  </w:font>
  <w:font w:name="华文中宋">
    <w:panose1 w:val="02010600040101010101"/>
    <w:charset w:val="86"/>
    <w:family w:val="auto"/>
    <w:pitch w:val="default"/>
    <w:sig w:usb0="00000287" w:usb1="080F0000" w:usb2="00000000" w:usb3="00000000" w:csb0="0004009F" w:csb1="DFD70000"/>
    <w:embedRegular r:id="rId9" w:fontKey="{C7D29D0C-2678-4461-A96C-8A08E58E9E51}"/>
  </w:font>
  <w:font w:name="汉仪书宋二S">
    <w:panose1 w:val="00020600040101010101"/>
    <w:charset w:val="86"/>
    <w:family w:val="auto"/>
    <w:pitch w:val="default"/>
    <w:sig w:usb0="A00002BF" w:usb1="18EF7CFA" w:usb2="00000016" w:usb3="00000000" w:csb0="00040000" w:csb1="00000000"/>
    <w:embedRegular r:id="rId10" w:fontKey="{49ACECF0-76B9-4572-9AFC-90BBE6A7D0D9}"/>
  </w:font>
  <w:font w:name="华文楷体">
    <w:panose1 w:val="02010600040101010101"/>
    <w:charset w:val="86"/>
    <w:family w:val="auto"/>
    <w:pitch w:val="default"/>
    <w:sig w:usb0="00000287" w:usb1="080F0000" w:usb2="00000000" w:usb3="00000000" w:csb0="0004009F" w:csb1="DFD70000"/>
    <w:embedRegular r:id="rId11" w:fontKey="{83C3FFC2-0DD4-468A-B498-C815ABC05B6A}"/>
  </w:font>
  <w:font w:name="ˎ̥">
    <w:altName w:val="Times New Roman"/>
    <w:panose1 w:val="00000000000000000000"/>
    <w:charset w:val="00"/>
    <w:family w:val="auto"/>
    <w:pitch w:val="default"/>
    <w:sig w:usb0="00000000" w:usb1="00000000" w:usb2="00000000" w:usb3="00000000" w:csb0="00040001" w:csb1="00000000"/>
    <w:embedRegular r:id="rId12" w:fontKey="{8209FA3A-37BF-45F1-921F-D6F0D5B00AF7}"/>
  </w:font>
  <w:font w:name="仿宋">
    <w:panose1 w:val="02010609060101010101"/>
    <w:charset w:val="86"/>
    <w:family w:val="modern"/>
    <w:pitch w:val="default"/>
    <w:sig w:usb0="800002BF" w:usb1="38CF7CFA" w:usb2="00000016" w:usb3="00000000" w:csb0="00040001" w:csb1="00000000"/>
    <w:embedRegular r:id="rId13" w:fontKey="{38E96DAE-8F94-4013-8C1E-5E54F347D2D0}"/>
  </w:font>
  <w:font w:name="WPSEMBED1">
    <w:panose1 w:val="02000000000000000000"/>
    <w:charset w:val="86"/>
    <w:family w:val="auto"/>
    <w:pitch w:val="default"/>
    <w:sig w:usb0="A00002BF" w:usb1="38CF7CFA" w:usb2="00082016" w:usb3="00000000" w:csb0="00040001" w:csb1="00000000"/>
  </w:font>
  <w:font w:name="WPSEMBED2">
    <w:panose1 w:val="00020600040101010101"/>
    <w:charset w:val="86"/>
    <w:family w:val="auto"/>
    <w:pitch w:val="default"/>
    <w:sig w:usb0="A00002BF" w:usb1="18EF7CFA" w:usb2="00000016"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12A5C08"/>
    <w:multiLevelType w:val="singleLevel"/>
    <w:tmpl w:val="F12A5C08"/>
    <w:lvl w:ilvl="0" w:tentative="0">
      <w:start w:val="1"/>
      <w:numFmt w:val="chineseCounting"/>
      <w:suff w:val="nothing"/>
      <w:lvlText w:val="（%1）"/>
      <w:lvlJc w:val="left"/>
      <w:rPr>
        <w:rFonts w:hint="eastAsia"/>
      </w:rPr>
    </w:lvl>
  </w:abstractNum>
  <w:abstractNum w:abstractNumId="9">
    <w:nsid w:val="FECCF836"/>
    <w:multiLevelType w:val="singleLevel"/>
    <w:tmpl w:val="FECCF836"/>
    <w:lvl w:ilvl="0" w:tentative="0">
      <w:start w:val="1"/>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6BB6D05"/>
    <w:multiLevelType w:val="singleLevel"/>
    <w:tmpl w:val="66BB6D05"/>
    <w:lvl w:ilvl="0" w:tentative="0">
      <w:start w:val="1"/>
      <w:numFmt w:val="chineseCounting"/>
      <w:suff w:val="nothing"/>
      <w:lvlText w:val="（%1）"/>
      <w:lvlJc w:val="left"/>
      <w:rPr>
        <w:rFonts w:hint="eastAsia"/>
      </w:rPr>
    </w:lvl>
  </w:abstractNum>
  <w:abstractNum w:abstractNumId="13">
    <w:nsid w:val="7271A23B"/>
    <w:multiLevelType w:val="singleLevel"/>
    <w:tmpl w:val="7271A23B"/>
    <w:lvl w:ilvl="0" w:tentative="0">
      <w:start w:val="1"/>
      <w:numFmt w:val="decimal"/>
      <w:lvlText w:val="%1."/>
      <w:lvlJc w:val="left"/>
      <w:pPr>
        <w:tabs>
          <w:tab w:val="left" w:pos="312"/>
        </w:tabs>
      </w:pPr>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D9CA6A2"/>
    <w:multiLevelType w:val="singleLevel"/>
    <w:tmpl w:val="7D9CA6A2"/>
    <w:lvl w:ilvl="0" w:tentative="0">
      <w:start w:val="6"/>
      <w:numFmt w:val="chineseCounting"/>
      <w:suff w:val="nothing"/>
      <w:lvlText w:val="%1、"/>
      <w:lvlJc w:val="left"/>
      <w:rPr>
        <w:rFonts w:hint="eastAsia"/>
      </w:rPr>
    </w:lvl>
  </w:abstractNum>
  <w:num w:numId="1">
    <w:abstractNumId w:val="8"/>
  </w:num>
  <w:num w:numId="2">
    <w:abstractNumId w:val="9"/>
  </w:num>
  <w:num w:numId="3">
    <w:abstractNumId w:val="12"/>
  </w:num>
  <w:num w:numId="4">
    <w:abstractNumId w:val="13"/>
  </w:num>
  <w:num w:numId="5">
    <w:abstractNumId w:val="7"/>
  </w:num>
  <w:num w:numId="6">
    <w:abstractNumId w:val="0"/>
  </w:num>
  <w:num w:numId="7">
    <w:abstractNumId w:val="1"/>
  </w:num>
  <w:num w:numId="8">
    <w:abstractNumId w:val="15"/>
  </w:num>
  <w:num w:numId="9">
    <w:abstractNumId w:val="14"/>
  </w:num>
  <w:num w:numId="10">
    <w:abstractNumId w:val="3"/>
  </w:num>
  <w:num w:numId="11">
    <w:abstractNumId w:val="10"/>
  </w:num>
  <w:num w:numId="12">
    <w:abstractNumId w:val="5"/>
  </w:num>
  <w:num w:numId="13">
    <w:abstractNumId w:val="4"/>
  </w:num>
  <w:num w:numId="14">
    <w:abstractNumId w:val="2"/>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C7FC4"/>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BE218A"/>
    <w:rsid w:val="02E25F12"/>
    <w:rsid w:val="02FC0E89"/>
    <w:rsid w:val="030516AD"/>
    <w:rsid w:val="03434157"/>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843603"/>
    <w:rsid w:val="07A863FF"/>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CD59E8"/>
    <w:rsid w:val="10D97CD5"/>
    <w:rsid w:val="10FC5772"/>
    <w:rsid w:val="11093651"/>
    <w:rsid w:val="11662604"/>
    <w:rsid w:val="11796EDC"/>
    <w:rsid w:val="119D5A3B"/>
    <w:rsid w:val="12635AA8"/>
    <w:rsid w:val="127840D2"/>
    <w:rsid w:val="12900790"/>
    <w:rsid w:val="12900868"/>
    <w:rsid w:val="134F24D1"/>
    <w:rsid w:val="13AA7707"/>
    <w:rsid w:val="13FF3EF7"/>
    <w:rsid w:val="14156B4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8AE45AE"/>
    <w:rsid w:val="194505FE"/>
    <w:rsid w:val="19635BBC"/>
    <w:rsid w:val="19687E48"/>
    <w:rsid w:val="196B1CEA"/>
    <w:rsid w:val="198A4CCF"/>
    <w:rsid w:val="198E1EAE"/>
    <w:rsid w:val="1A24288D"/>
    <w:rsid w:val="1A620D3B"/>
    <w:rsid w:val="1AB25AD7"/>
    <w:rsid w:val="1B1B5294"/>
    <w:rsid w:val="1B356450"/>
    <w:rsid w:val="1B434F04"/>
    <w:rsid w:val="1B9C14FB"/>
    <w:rsid w:val="1BE1598D"/>
    <w:rsid w:val="1BEB4F4B"/>
    <w:rsid w:val="1BEF4851"/>
    <w:rsid w:val="1BFE3C79"/>
    <w:rsid w:val="1C2C01A7"/>
    <w:rsid w:val="1C4F3541"/>
    <w:rsid w:val="1C584649"/>
    <w:rsid w:val="1C674430"/>
    <w:rsid w:val="1C792E22"/>
    <w:rsid w:val="1CB57848"/>
    <w:rsid w:val="1CBF2475"/>
    <w:rsid w:val="1D0205B4"/>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034918"/>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0C76AC"/>
    <w:rsid w:val="29114058"/>
    <w:rsid w:val="295A5A7E"/>
    <w:rsid w:val="29745A9F"/>
    <w:rsid w:val="29791BFE"/>
    <w:rsid w:val="29895F6F"/>
    <w:rsid w:val="29995DFC"/>
    <w:rsid w:val="29AC6F9B"/>
    <w:rsid w:val="29B91807"/>
    <w:rsid w:val="29E51CF0"/>
    <w:rsid w:val="29E821D3"/>
    <w:rsid w:val="29F75268"/>
    <w:rsid w:val="2A930A9D"/>
    <w:rsid w:val="2A964820"/>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2F9660D5"/>
    <w:rsid w:val="30311375"/>
    <w:rsid w:val="30473F91"/>
    <w:rsid w:val="306058C5"/>
    <w:rsid w:val="30610607"/>
    <w:rsid w:val="30B023A9"/>
    <w:rsid w:val="30C714A1"/>
    <w:rsid w:val="311772A4"/>
    <w:rsid w:val="31B92B8B"/>
    <w:rsid w:val="324D032D"/>
    <w:rsid w:val="3257574A"/>
    <w:rsid w:val="32787AE5"/>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7C213C"/>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4637A1"/>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A28E8"/>
    <w:rsid w:val="45EF52CA"/>
    <w:rsid w:val="46276812"/>
    <w:rsid w:val="462A4554"/>
    <w:rsid w:val="46517D32"/>
    <w:rsid w:val="46753001"/>
    <w:rsid w:val="46821C9A"/>
    <w:rsid w:val="46E51A75"/>
    <w:rsid w:val="46FF2840"/>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D696DE6"/>
    <w:rsid w:val="4E092CA1"/>
    <w:rsid w:val="4E4156DB"/>
    <w:rsid w:val="4E93713A"/>
    <w:rsid w:val="4F1456D4"/>
    <w:rsid w:val="4F9905AE"/>
    <w:rsid w:val="4FC33F25"/>
    <w:rsid w:val="4FD001C7"/>
    <w:rsid w:val="4FFF6109"/>
    <w:rsid w:val="500B71A4"/>
    <w:rsid w:val="502E60F8"/>
    <w:rsid w:val="50334005"/>
    <w:rsid w:val="505E4B9C"/>
    <w:rsid w:val="508C0C75"/>
    <w:rsid w:val="50A30487"/>
    <w:rsid w:val="50AB45B5"/>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032299"/>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8C2820"/>
    <w:rsid w:val="5CE36031"/>
    <w:rsid w:val="5D9C1AF9"/>
    <w:rsid w:val="5DB26EB1"/>
    <w:rsid w:val="5DBA559D"/>
    <w:rsid w:val="5DFE3EA4"/>
    <w:rsid w:val="5E465887"/>
    <w:rsid w:val="5E473A9D"/>
    <w:rsid w:val="5E5E5C0A"/>
    <w:rsid w:val="5E8425FB"/>
    <w:rsid w:val="5E891B9B"/>
    <w:rsid w:val="5EE50BC0"/>
    <w:rsid w:val="5F181B76"/>
    <w:rsid w:val="5F463D55"/>
    <w:rsid w:val="5FD4389C"/>
    <w:rsid w:val="5FEC48FC"/>
    <w:rsid w:val="6013374F"/>
    <w:rsid w:val="60450427"/>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7F58B3"/>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A41CAE"/>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DE371FD"/>
    <w:rsid w:val="6E0E1EE1"/>
    <w:rsid w:val="6E5A21EA"/>
    <w:rsid w:val="6EB8009F"/>
    <w:rsid w:val="6EC72090"/>
    <w:rsid w:val="6F834B73"/>
    <w:rsid w:val="6F857F81"/>
    <w:rsid w:val="6FC62348"/>
    <w:rsid w:val="6FE10E18"/>
    <w:rsid w:val="6FEC14A9"/>
    <w:rsid w:val="6FEC6252"/>
    <w:rsid w:val="702E23C7"/>
    <w:rsid w:val="706B487A"/>
    <w:rsid w:val="70A15EF2"/>
    <w:rsid w:val="70CB230C"/>
    <w:rsid w:val="71D66070"/>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123FDD"/>
    <w:rsid w:val="78376C25"/>
    <w:rsid w:val="78746DE5"/>
    <w:rsid w:val="78A72AF0"/>
    <w:rsid w:val="790F6B0E"/>
    <w:rsid w:val="79134850"/>
    <w:rsid w:val="79200163"/>
    <w:rsid w:val="792158A7"/>
    <w:rsid w:val="79261AEA"/>
    <w:rsid w:val="7956473D"/>
    <w:rsid w:val="798661F3"/>
    <w:rsid w:val="799314ED"/>
    <w:rsid w:val="79EE2C15"/>
    <w:rsid w:val="7AA46F38"/>
    <w:rsid w:val="7B467F1D"/>
    <w:rsid w:val="7BA7772C"/>
    <w:rsid w:val="7BAF09F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qFormat/>
    <w:uiPriority w:val="0"/>
    <w:pPr>
      <w:spacing w:line="360" w:lineRule="auto"/>
    </w:pPr>
    <w:rPr>
      <w:b/>
      <w:bCs/>
      <w:sz w:val="24"/>
    </w:rPr>
  </w:style>
  <w:style w:type="paragraph" w:styleId="8">
    <w:name w:val="Document Map"/>
    <w:basedOn w:val="1"/>
    <w:link w:val="33"/>
    <w:semiHidden/>
    <w:unhideWhenUsed/>
    <w:qFormat/>
    <w:uiPriority w:val="99"/>
    <w:rPr>
      <w:rFonts w:ascii="宋体" w:eastAsia="宋体"/>
      <w:sz w:val="18"/>
      <w:szCs w:val="18"/>
    </w:rPr>
  </w:style>
  <w:style w:type="paragraph" w:styleId="9">
    <w:name w:val="annotation text"/>
    <w:basedOn w:val="1"/>
    <w:link w:val="35"/>
    <w:unhideWhenUsed/>
    <w:qFormat/>
    <w:uiPriority w:val="99"/>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1"/>
      <w:lang w:val="en-US" w:eastAsia="zh-CN" w:bidi="ar"/>
    </w:rPr>
  </w:style>
  <w:style w:type="paragraph" w:styleId="10">
    <w:name w:val="Balloon Text"/>
    <w:basedOn w:val="1"/>
    <w:link w:val="29"/>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7"/>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customStyle="1" w:styleId="25">
    <w:name w:val="Default"/>
    <w:qFormat/>
    <w:uiPriority w:val="0"/>
    <w:pPr>
      <w:widowControl w:val="0"/>
      <w:autoSpaceDE w:val="0"/>
      <w:autoSpaceDN w:val="0"/>
    </w:pPr>
    <w:rPr>
      <w:rFonts w:ascii="Arial Narrow" w:hAnsi="Arial Narrow" w:eastAsia="宋体" w:cs="Times New Roman"/>
      <w:color w:val="000000"/>
      <w:sz w:val="24"/>
      <w:szCs w:val="24"/>
      <w:lang w:val="en-US" w:eastAsia="zh-CN" w:bidi="ar-SA"/>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19"/>
    <w:link w:val="12"/>
    <w:semiHidden/>
    <w:qFormat/>
    <w:uiPriority w:val="99"/>
    <w:rPr>
      <w:sz w:val="18"/>
      <w:szCs w:val="18"/>
    </w:rPr>
  </w:style>
  <w:style w:type="character" w:customStyle="1" w:styleId="28">
    <w:name w:val="页脚 Char"/>
    <w:basedOn w:val="19"/>
    <w:link w:val="11"/>
    <w:qFormat/>
    <w:uiPriority w:val="99"/>
    <w:rPr>
      <w:sz w:val="18"/>
      <w:szCs w:val="18"/>
    </w:rPr>
  </w:style>
  <w:style w:type="character" w:customStyle="1" w:styleId="29">
    <w:name w:val="批注框文本 Char"/>
    <w:basedOn w:val="19"/>
    <w:link w:val="10"/>
    <w:semiHidden/>
    <w:qFormat/>
    <w:uiPriority w:val="99"/>
    <w:rPr>
      <w:sz w:val="18"/>
      <w:szCs w:val="18"/>
    </w:rPr>
  </w:style>
  <w:style w:type="character" w:customStyle="1" w:styleId="30">
    <w:name w:val="普通(网站) Char"/>
    <w:link w:val="14"/>
    <w:qFormat/>
    <w:uiPriority w:val="99"/>
    <w:rPr>
      <w:rFonts w:ascii="宋体" w:hAnsi="宋体"/>
      <w:sz w:val="24"/>
      <w:szCs w:val="24"/>
    </w:rPr>
  </w:style>
  <w:style w:type="character" w:customStyle="1" w:styleId="31">
    <w:name w:val="标题 1 Char"/>
    <w:basedOn w:val="19"/>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19"/>
    <w:link w:val="8"/>
    <w:semiHidden/>
    <w:qFormat/>
    <w:uiPriority w:val="99"/>
    <w:rPr>
      <w:rFonts w:ascii="宋体" w:eastAsia="宋体"/>
      <w:sz w:val="18"/>
      <w:szCs w:val="18"/>
    </w:rPr>
  </w:style>
  <w:style w:type="character" w:customStyle="1" w:styleId="34">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5">
    <w:name w:val="批注文字 Char"/>
    <w:basedOn w:val="19"/>
    <w:link w:val="9"/>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6"/>
    <w:semiHidden/>
    <w:qFormat/>
    <w:uiPriority w:val="99"/>
    <w:rPr>
      <w:b/>
      <w:bCs/>
    </w:rPr>
  </w:style>
  <w:style w:type="table" w:customStyle="1" w:styleId="38">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15"/>
    <w:basedOn w:val="19"/>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81</Pages>
  <Words>18863</Words>
  <Characters>20603</Characters>
  <Lines>1</Lines>
  <Paragraphs>1</Paragraphs>
  <TotalTime>1</TotalTime>
  <ScaleCrop>false</ScaleCrop>
  <LinksUpToDate>false</LinksUpToDate>
  <CharactersWithSpaces>20740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2025-09-10T08:05:02Z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47744A2D4FFB4846944E58390567B3E4_13</vt:lpwstr>
  </property>
  <property fmtid="{D5CDD505-2E9C-101B-9397-08002B2CF9AE}" pid="4" name="KSOTemplateDocerSaveRecord">
    <vt:lpwstr>eyJoZGlkIjoiNjEzMmExMWM2NGQxNjg0YTQwNTFhZDdkMmQwNmRkOWYiLCJ1c2VySWQiOiIxMjAxODM5OTk5In0=</vt:lpwstr>
  </property>
</Properties>
</file>