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2B29D">
      <w:pPr>
        <w:pStyle w:val="2"/>
        <w:jc w:val="center"/>
        <w:rPr>
          <w:rFonts w:ascii="宋体" w:hAnsi="宋体"/>
          <w:b/>
          <w:bCs/>
          <w:color w:val="FF0000"/>
          <w:sz w:val="44"/>
          <w:szCs w:val="44"/>
        </w:rPr>
      </w:pPr>
      <w:r>
        <w:rPr>
          <w:rFonts w:hint="eastAsia" w:ascii="宋体" w:hAnsi="宋体"/>
          <w:b/>
          <w:bCs/>
          <w:color w:val="FF0000"/>
          <w:sz w:val="44"/>
          <w:szCs w:val="44"/>
        </w:rPr>
        <w:t>特别提醒</w:t>
      </w:r>
    </w:p>
    <w:p w14:paraId="6FABC42C">
      <w:pPr>
        <w:ind w:firstLine="480" w:firstLineChars="200"/>
        <w:rPr>
          <w:rFonts w:ascii="宋体" w:hAnsi="宋体"/>
          <w:color w:val="FF0000"/>
          <w:sz w:val="24"/>
        </w:rPr>
      </w:pPr>
    </w:p>
    <w:p w14:paraId="733D8795">
      <w:pPr>
        <w:rPr>
          <w:rFonts w:hint="eastAsia" w:ascii="宋体" w:hAnsi="宋体" w:eastAsia="黑体"/>
          <w:b/>
          <w:bCs/>
          <w:color w:val="FF0000"/>
          <w:kern w:val="44"/>
          <w:sz w:val="28"/>
          <w:szCs w:val="44"/>
          <w:lang w:val="en-US" w:eastAsia="zh-CN"/>
        </w:rPr>
      </w:pPr>
      <w:r>
        <w:rPr>
          <w:rFonts w:hint="eastAsia" w:ascii="宋体" w:hAnsi="宋体"/>
          <w:color w:val="FF0000"/>
          <w:sz w:val="36"/>
          <w:szCs w:val="36"/>
        </w:rPr>
        <w:t>本项目</w:t>
      </w:r>
      <w:r>
        <w:rPr>
          <w:rFonts w:hint="eastAsia" w:ascii="宋体" w:hAnsi="宋体"/>
          <w:color w:val="FF0000"/>
          <w:sz w:val="36"/>
          <w:szCs w:val="36"/>
          <w:lang w:val="en-US" w:eastAsia="zh-CN"/>
        </w:rPr>
        <w:t>为自行采购</w:t>
      </w:r>
      <w:r>
        <w:rPr>
          <w:rFonts w:hint="eastAsia" w:ascii="宋体" w:hAnsi="宋体"/>
          <w:color w:val="FF0000"/>
          <w:sz w:val="36"/>
          <w:szCs w:val="36"/>
        </w:rPr>
        <w:t>项目，仅参考政府采购相关法规。</w:t>
      </w:r>
      <w:r>
        <w:rPr>
          <w:rFonts w:hint="eastAsia" w:ascii="宋体" w:hAnsi="宋体" w:eastAsia="黑体"/>
          <w:b/>
          <w:bCs/>
          <w:color w:val="FF0000"/>
          <w:kern w:val="44"/>
          <w:sz w:val="28"/>
          <w:szCs w:val="44"/>
          <w:lang w:val="en-US" w:eastAsia="zh-CN"/>
        </w:rPr>
        <w:br w:type="page"/>
      </w:r>
    </w:p>
    <w:p w14:paraId="560AA82F">
      <w:pPr>
        <w:jc w:val="center"/>
        <w:rPr>
          <w:rFonts w:ascii="宋体" w:hAnsi="宋体"/>
          <w:color w:val="FF0000"/>
          <w:szCs w:val="21"/>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14:paraId="3370BAD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8C1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14:paraId="39381DD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14:paraId="0F3653B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14:paraId="381F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108EF73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14:paraId="1C0B93C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14:paraId="2CC3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46EE3F7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14:paraId="6EFF2D7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参与本项目政府采购（自行采购）活动时，与其他投标供应商存在单位负责人为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14:paraId="0E7A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08652E9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14:paraId="7FBB948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14:paraId="6114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14:paraId="28AB8C2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14:paraId="7151993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14:paraId="0154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14:paraId="7E2457F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14:paraId="385B14B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14:paraId="3BA7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14:paraId="4EFB6E9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14:paraId="6B5A523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14:paraId="3A02061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14:paraId="185EF2F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color w:val="FF0000"/>
          <w:sz w:val="20"/>
          <w:szCs w:val="20"/>
          <w:lang w:val="en-US" w:eastAsia="zh-CN"/>
        </w:rPr>
        <w:t>参照</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4FBAB33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14:paraId="6E50ADF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0752584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14:paraId="67CA497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14:paraId="0E25C398">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14:paraId="7D10708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14:paraId="271B79D0">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37210010">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14:paraId="3D2915B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14:paraId="33E6ABE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《深圳经济特区政府采购条例实施细则》第七十五条</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14:paraId="62025BA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《深圳经济特区政府采购条例实施细则》第七十七条</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14:paraId="4096B65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lang w:eastAsia="zh-CN"/>
        </w:rPr>
        <w:t>投标</w:t>
      </w:r>
      <w:r>
        <w:rPr>
          <w:rFonts w:hint="eastAsia" w:ascii="宋体" w:hAnsi="宋体"/>
          <w:color w:val="FF0000"/>
          <w:sz w:val="20"/>
          <w:szCs w:val="20"/>
        </w:rPr>
        <w:t>供应商不能提供项目负责人或者主要技术人员的劳动合同、社会保险等劳动关系证明材料的，视为存在前款第（三）项规定的情形。</w:t>
      </w:r>
    </w:p>
    <w:p w14:paraId="4438E71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b/>
          <w:color w:val="FF0000"/>
        </w:rPr>
      </w:pPr>
      <w:r>
        <w:rPr>
          <w:rFonts w:hint="eastAsia"/>
          <w:b/>
          <w:color w:val="FF0000"/>
        </w:rPr>
        <w:t>四、请</w:t>
      </w:r>
      <w:r>
        <w:rPr>
          <w:rFonts w:hint="eastAsia"/>
          <w:b/>
          <w:color w:val="FF0000"/>
          <w:lang w:eastAsia="zh-CN"/>
        </w:rPr>
        <w:t>投标</w:t>
      </w:r>
      <w:r>
        <w:rPr>
          <w:rFonts w:hint="eastAsia"/>
          <w:b/>
          <w:color w:val="FF0000"/>
        </w:rPr>
        <w:t>供应商阅读《</w:t>
      </w:r>
      <w:r>
        <w:rPr>
          <w:rFonts w:hint="eastAsia"/>
          <w:b/>
          <w:color w:val="FF0000"/>
          <w:lang w:val="en-US" w:eastAsia="zh-CN"/>
        </w:rPr>
        <w:t>政府采购（自行采购）违法行为风险知悉确认书</w:t>
      </w:r>
      <w:r>
        <w:rPr>
          <w:rFonts w:hint="eastAsia"/>
          <w:b/>
          <w:color w:val="FF0000"/>
        </w:rPr>
        <w:t>》（内容详见“</w:t>
      </w:r>
      <w:r>
        <w:rPr>
          <w:rFonts w:hint="eastAsia"/>
          <w:b/>
          <w:color w:val="FF0000"/>
          <w:lang w:eastAsia="zh-CN"/>
        </w:rPr>
        <w:t>投标</w:t>
      </w:r>
      <w:r>
        <w:rPr>
          <w:rFonts w:hint="eastAsia"/>
          <w:b/>
          <w:color w:val="FF0000"/>
        </w:rPr>
        <w:t>文件附件（信息不公开部分）”中节点“投标人认为需要加以说明的其他内容”，并经各</w:t>
      </w:r>
      <w:r>
        <w:rPr>
          <w:rFonts w:hint="eastAsia"/>
          <w:b/>
          <w:color w:val="FF0000"/>
          <w:lang w:eastAsia="zh-CN"/>
        </w:rPr>
        <w:t>投标</w:t>
      </w:r>
      <w:r>
        <w:rPr>
          <w:rFonts w:hint="eastAsia"/>
          <w:b/>
          <w:color w:val="FF0000"/>
        </w:rPr>
        <w:t>供应商负责人签字并加盖单位公章后，扫描上传至</w:t>
      </w:r>
      <w:r>
        <w:rPr>
          <w:rFonts w:hint="eastAsia"/>
          <w:b/>
          <w:color w:val="FF0000"/>
          <w:lang w:eastAsia="zh-CN"/>
        </w:rPr>
        <w:t>投标</w:t>
      </w:r>
      <w:r>
        <w:rPr>
          <w:rFonts w:hint="eastAsia"/>
          <w:b/>
          <w:color w:val="FF0000"/>
        </w:rPr>
        <w:t>文件一并提交。注：该风险知悉确认书用于对供应商违法行为的警示，不作为供应商资格性审查及符合性审查条件。</w:t>
      </w:r>
    </w:p>
    <w:p w14:paraId="16A8A18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57E491B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541C620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color w:val="FF0000"/>
          <w:sz w:val="20"/>
          <w:szCs w:val="20"/>
        </w:rPr>
        <w:t>取消参与本市</w:t>
      </w:r>
      <w:r>
        <w:rPr>
          <w:rFonts w:hint="eastAsia" w:ascii="宋体" w:hAnsi="宋体"/>
          <w:color w:val="FF0000"/>
          <w:sz w:val="20"/>
          <w:szCs w:val="20"/>
          <w:lang w:eastAsia="zh-CN"/>
        </w:rPr>
        <w:t>政府采购（自行采购）</w:t>
      </w:r>
      <w:r>
        <w:rPr>
          <w:rFonts w:hint="eastAsia" w:ascii="宋体" w:hAnsi="宋体"/>
          <w:color w:val="FF0000"/>
          <w:sz w:val="20"/>
          <w:szCs w:val="20"/>
        </w:rPr>
        <w:t>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14:paraId="6DB5941D">
      <w:pPr>
        <w:pStyle w:val="48"/>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14:paraId="049910D5">
      <w:pPr>
        <w:rPr>
          <w:rFonts w:hint="eastAsia"/>
        </w:rPr>
      </w:pPr>
      <w:r>
        <w:rPr>
          <w:rFonts w:hint="eastAsia" w:ascii="Times New Roman" w:hAnsi="Times New Roman" w:eastAsia="宋体" w:cs="Times New Roman"/>
          <w:b/>
          <w:bCs w:val="0"/>
          <w:color w:val="FF0000"/>
          <w:kern w:val="2"/>
          <w:sz w:val="20"/>
          <w:szCs w:val="20"/>
          <w:lang w:val="en-US" w:eastAsia="zh-CN" w:bidi="ar-SA"/>
        </w:rPr>
        <w:t>注：“特别警示条款”和《政府采购（自行采购）违法行为风险知悉确认书》用于对供应商违法行为的提醒，不作为供应商资格性审查及符合性审查条件。</w:t>
      </w:r>
      <w:r>
        <w:rPr>
          <w:rFonts w:hint="eastAsia" w:ascii="黑体" w:hAnsi="宋体" w:eastAsia="黑体" w:cs="黑体"/>
          <w:sz w:val="40"/>
          <w:szCs w:val="40"/>
        </w:rPr>
        <w:br w:type="page"/>
      </w:r>
    </w:p>
    <w:p w14:paraId="7BA43B38">
      <w:pPr>
        <w:rPr>
          <w:rFonts w:hint="eastAsia" w:ascii="黑体" w:hAnsi="宋体" w:eastAsia="黑体" w:cs="黑体"/>
          <w:kern w:val="0"/>
          <w:sz w:val="40"/>
          <w:szCs w:val="40"/>
        </w:rPr>
      </w:pPr>
    </w:p>
    <w:p w14:paraId="39BE7425">
      <w:pPr>
        <w:widowControl/>
        <w:spacing w:beforeAutospacing="1" w:afterAutospacing="1"/>
        <w:jc w:val="center"/>
        <w:outlineLvl w:val="1"/>
        <w:rPr>
          <w:rFonts w:ascii="黑体" w:hAnsi="宋体" w:eastAsia="黑体" w:cs="黑体"/>
          <w:kern w:val="0"/>
          <w:sz w:val="40"/>
          <w:szCs w:val="40"/>
        </w:rPr>
      </w:pPr>
      <w:r>
        <w:rPr>
          <w:rFonts w:hint="eastAsia" w:ascii="黑体" w:hAnsi="宋体" w:eastAsia="黑体" w:cs="黑体"/>
          <w:kern w:val="0"/>
          <w:sz w:val="40"/>
          <w:szCs w:val="40"/>
        </w:rPr>
        <w:t>招标文件信息</w:t>
      </w:r>
    </w:p>
    <w:tbl>
      <w:tblPr>
        <w:tblStyle w:val="19"/>
        <w:tblW w:w="7943" w:type="dxa"/>
        <w:jc w:val="center"/>
        <w:tblCellSpacing w:w="0" w:type="dxa"/>
        <w:tblLayout w:type="fixed"/>
        <w:tblCellMar>
          <w:top w:w="45" w:type="dxa"/>
          <w:left w:w="45" w:type="dxa"/>
          <w:bottom w:w="45" w:type="dxa"/>
          <w:right w:w="45" w:type="dxa"/>
        </w:tblCellMar>
      </w:tblPr>
      <w:tblGrid>
        <w:gridCol w:w="2723"/>
        <w:gridCol w:w="5220"/>
      </w:tblGrid>
      <w:tr w14:paraId="32FDBCE0">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3D0DA9B">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14:paraId="52B0366A">
            <w:pPr>
              <w:widowControl/>
              <w:jc w:val="left"/>
              <w:rPr>
                <w:rFonts w:hint="eastAsia" w:eastAsiaTheme="minorEastAsia"/>
                <w:sz w:val="30"/>
                <w:szCs w:val="30"/>
                <w:lang w:eastAsia="zh-CN"/>
              </w:rPr>
            </w:pPr>
            <w:r>
              <w:rPr>
                <w:rFonts w:hint="eastAsia" w:eastAsiaTheme="minorEastAsia"/>
                <w:sz w:val="30"/>
                <w:szCs w:val="30"/>
                <w:lang w:eastAsia="zh-CN"/>
              </w:rPr>
              <w:t>BAZXCG-2025-00478</w:t>
            </w:r>
            <w:bookmarkStart w:id="105" w:name="_GoBack"/>
            <w:bookmarkEnd w:id="105"/>
          </w:p>
        </w:tc>
      </w:tr>
      <w:tr w14:paraId="0271282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C85DEE0">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14:paraId="28DD6FB5">
            <w:pPr>
              <w:widowControl/>
              <w:jc w:val="left"/>
              <w:rPr>
                <w:sz w:val="30"/>
                <w:szCs w:val="30"/>
              </w:rPr>
            </w:pPr>
            <w:r>
              <w:rPr>
                <w:rFonts w:hint="eastAsia"/>
                <w:sz w:val="30"/>
                <w:szCs w:val="30"/>
              </w:rPr>
              <w:t>深圳市宝安区妇女儿童服务中心区妇儿大厦食堂运营服务（含食材供应）项目</w:t>
            </w:r>
          </w:p>
        </w:tc>
      </w:tr>
      <w:tr w14:paraId="1CAA4CB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F48E953">
            <w:pPr>
              <w:widowControl/>
              <w:jc w:val="right"/>
              <w:rPr>
                <w:sz w:val="30"/>
                <w:szCs w:val="30"/>
              </w:rPr>
            </w:pPr>
            <w:r>
              <w:rPr>
                <w:rFonts w:ascii="宋体" w:hAnsi="宋体" w:cs="宋体"/>
                <w:kern w:val="0"/>
                <w:sz w:val="30"/>
                <w:szCs w:val="30"/>
                <w:lang w:bidi="ar"/>
              </w:rPr>
              <w:t>包号：</w:t>
            </w:r>
          </w:p>
        </w:tc>
        <w:tc>
          <w:tcPr>
            <w:tcW w:w="5220" w:type="dxa"/>
            <w:shd w:val="clear" w:color="auto" w:fill="auto"/>
            <w:vAlign w:val="center"/>
          </w:tcPr>
          <w:p w14:paraId="60C8D8AF">
            <w:pPr>
              <w:widowControl/>
              <w:jc w:val="left"/>
              <w:rPr>
                <w:sz w:val="30"/>
                <w:szCs w:val="30"/>
              </w:rPr>
            </w:pPr>
            <w:r>
              <w:rPr>
                <w:rFonts w:ascii="宋体" w:hAnsi="宋体" w:cs="宋体"/>
                <w:kern w:val="0"/>
                <w:sz w:val="30"/>
                <w:szCs w:val="30"/>
                <w:lang w:bidi="ar"/>
              </w:rPr>
              <w:t>A</w:t>
            </w:r>
          </w:p>
        </w:tc>
      </w:tr>
      <w:tr w14:paraId="3F40FC0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DBBF403">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14:paraId="7E218849">
            <w:pPr>
              <w:widowControl/>
              <w:jc w:val="left"/>
              <w:rPr>
                <w:sz w:val="30"/>
                <w:szCs w:val="30"/>
              </w:rPr>
            </w:pPr>
            <w:r>
              <w:rPr>
                <w:rFonts w:hint="eastAsia" w:ascii="宋体" w:hAnsi="宋体" w:cs="宋体"/>
                <w:kern w:val="0"/>
                <w:sz w:val="30"/>
                <w:szCs w:val="30"/>
                <w:lang w:bidi="ar"/>
              </w:rPr>
              <w:t>服务</w:t>
            </w:r>
            <w:r>
              <w:rPr>
                <w:rFonts w:ascii="宋体" w:hAnsi="宋体" w:cs="宋体"/>
                <w:kern w:val="0"/>
                <w:sz w:val="30"/>
                <w:szCs w:val="30"/>
                <w:lang w:bidi="ar"/>
              </w:rPr>
              <w:t>类</w:t>
            </w:r>
          </w:p>
        </w:tc>
      </w:tr>
      <w:tr w14:paraId="4722A5FC">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410E604">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14:paraId="03BCB40F">
            <w:pPr>
              <w:widowControl/>
              <w:jc w:val="left"/>
              <w:rPr>
                <w:sz w:val="30"/>
                <w:szCs w:val="30"/>
              </w:rPr>
            </w:pPr>
            <w:r>
              <w:rPr>
                <w:rFonts w:ascii="宋体" w:hAnsi="宋体" w:cs="宋体"/>
                <w:kern w:val="0"/>
                <w:sz w:val="30"/>
                <w:szCs w:val="30"/>
                <w:lang w:bidi="ar"/>
              </w:rPr>
              <w:t>公开招标</w:t>
            </w:r>
          </w:p>
        </w:tc>
      </w:tr>
      <w:tr w14:paraId="3F58D85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A9933F6">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14:paraId="6164337D">
            <w:pPr>
              <w:widowControl/>
              <w:jc w:val="left"/>
              <w:rPr>
                <w:sz w:val="30"/>
                <w:szCs w:val="30"/>
              </w:rPr>
            </w:pPr>
            <w:r>
              <w:rPr>
                <w:rFonts w:ascii="宋体" w:hAnsi="宋体" w:cs="宋体"/>
                <w:kern w:val="0"/>
                <w:sz w:val="30"/>
                <w:szCs w:val="30"/>
                <w:lang w:bidi="ar"/>
              </w:rPr>
              <w:t>人民币</w:t>
            </w:r>
          </w:p>
        </w:tc>
      </w:tr>
      <w:tr w14:paraId="2EDFE138">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08BE8BB">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14:paraId="1D581462">
            <w:pPr>
              <w:widowControl/>
              <w:jc w:val="left"/>
              <w:rPr>
                <w:sz w:val="30"/>
                <w:szCs w:val="30"/>
              </w:rPr>
            </w:pPr>
            <w:r>
              <w:rPr>
                <w:rFonts w:ascii="宋体" w:hAnsi="宋体" w:cs="宋体"/>
                <w:kern w:val="0"/>
                <w:sz w:val="30"/>
                <w:szCs w:val="30"/>
                <w:lang w:bidi="ar"/>
              </w:rPr>
              <w:t>综合评分法</w:t>
            </w:r>
          </w:p>
        </w:tc>
      </w:tr>
    </w:tbl>
    <w:p w14:paraId="0467E9A3">
      <w:pPr>
        <w:pStyle w:val="16"/>
        <w:jc w:val="center"/>
        <w:outlineLvl w:val="9"/>
        <w:rPr>
          <w:rFonts w:hint="eastAsia" w:ascii="黑体" w:hAnsi="黑体" w:eastAsia="黑体"/>
          <w:sz w:val="40"/>
          <w:szCs w:val="40"/>
        </w:rPr>
      </w:pPr>
    </w:p>
    <w:p w14:paraId="474C1CBE">
      <w:pPr>
        <w:pStyle w:val="16"/>
        <w:jc w:val="center"/>
        <w:outlineLvl w:val="1"/>
        <w:rPr>
          <w:rFonts w:hint="eastAsia" w:ascii="黑体" w:hAnsi="黑体" w:eastAsia="黑体"/>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p>
    <w:p w14:paraId="38D86BCA">
      <w:pPr>
        <w:pStyle w:val="16"/>
        <w:jc w:val="center"/>
        <w:outlineLvl w:val="1"/>
        <w:rPr>
          <w:rFonts w:ascii="黑体" w:hAnsi="黑体" w:eastAsia="黑体"/>
          <w:sz w:val="40"/>
          <w:szCs w:val="40"/>
        </w:rPr>
      </w:pPr>
      <w:r>
        <w:rPr>
          <w:rFonts w:hint="eastAsia" w:ascii="黑体" w:hAnsi="黑体" w:eastAsia="黑体"/>
          <w:sz w:val="40"/>
          <w:szCs w:val="40"/>
        </w:rPr>
        <w:t>资格性审查表</w:t>
      </w:r>
    </w:p>
    <w:tbl>
      <w:tblPr>
        <w:tblStyle w:val="19"/>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5337FB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C14D58D">
            <w:pPr>
              <w:jc w:val="center"/>
              <w:rPr>
                <w:rFonts w:ascii="宋体" w:hAnsi="宋体" w:cs="宋体"/>
                <w:sz w:val="28"/>
                <w:szCs w:val="28"/>
              </w:rPr>
            </w:pPr>
            <w:r>
              <w:rPr>
                <w:sz w:val="28"/>
                <w:szCs w:val="28"/>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C556E50">
            <w:pPr>
              <w:jc w:val="center"/>
              <w:rPr>
                <w:rFonts w:ascii="宋体" w:hAnsi="宋体" w:cs="宋体"/>
                <w:sz w:val="28"/>
                <w:szCs w:val="28"/>
              </w:rPr>
            </w:pPr>
            <w:r>
              <w:rPr>
                <w:sz w:val="28"/>
                <w:szCs w:val="28"/>
              </w:rPr>
              <w:t>内容</w:t>
            </w:r>
          </w:p>
        </w:tc>
      </w:tr>
      <w:tr w14:paraId="7789F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C483407">
            <w:pPr>
              <w:jc w:val="center"/>
              <w:rPr>
                <w:rFonts w:ascii="宋体" w:hAnsi="宋体" w:cs="宋体"/>
                <w:szCs w:val="21"/>
              </w:rPr>
            </w:pPr>
            <w:r>
              <w:rPr>
                <w:szCs w:val="21"/>
              </w:rPr>
              <w:t>1</w:t>
            </w:r>
          </w:p>
        </w:tc>
        <w:tc>
          <w:tcPr>
            <w:tcW w:w="8278" w:type="dxa"/>
            <w:tcBorders>
              <w:top w:val="single" w:color="000000" w:sz="8" w:space="0"/>
              <w:left w:val="single" w:color="000000" w:sz="8" w:space="0"/>
              <w:bottom w:val="single" w:color="000000" w:sz="8" w:space="0"/>
              <w:right w:val="single" w:color="000000" w:sz="8" w:space="0"/>
            </w:tcBorders>
          </w:tcPr>
          <w:p w14:paraId="651F77D1">
            <w:pPr>
              <w:rPr>
                <w:rFonts w:ascii="宋体" w:hAnsi="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109FFA31">
      <w:pPr>
        <w:pStyle w:val="16"/>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19"/>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5E1E9F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E8CC793">
            <w:pPr>
              <w:jc w:val="center"/>
              <w:rPr>
                <w:rFonts w:ascii="宋体" w:hAnsi="宋体" w:cs="宋体"/>
                <w:sz w:val="28"/>
                <w:szCs w:val="28"/>
              </w:rPr>
            </w:pPr>
            <w:r>
              <w:rPr>
                <w:sz w:val="28"/>
                <w:szCs w:val="28"/>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5362FFB">
            <w:pPr>
              <w:jc w:val="center"/>
              <w:rPr>
                <w:rFonts w:ascii="宋体" w:hAnsi="宋体" w:cs="宋体"/>
                <w:sz w:val="28"/>
                <w:szCs w:val="28"/>
              </w:rPr>
            </w:pPr>
            <w:r>
              <w:rPr>
                <w:sz w:val="28"/>
                <w:szCs w:val="28"/>
              </w:rPr>
              <w:t>内容</w:t>
            </w:r>
          </w:p>
        </w:tc>
      </w:tr>
      <w:tr w14:paraId="690998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D8A5A20">
            <w:pPr>
              <w:jc w:val="center"/>
              <w:rPr>
                <w:rFonts w:ascii="宋体" w:hAnsi="宋体" w:cs="宋体"/>
                <w:szCs w:val="21"/>
              </w:rPr>
            </w:pPr>
            <w:r>
              <w:rPr>
                <w:szCs w:val="21"/>
              </w:rPr>
              <w:t>1</w:t>
            </w:r>
          </w:p>
        </w:tc>
        <w:tc>
          <w:tcPr>
            <w:tcW w:w="8278" w:type="dxa"/>
            <w:tcBorders>
              <w:top w:val="single" w:color="000000" w:sz="8" w:space="0"/>
              <w:left w:val="single" w:color="000000" w:sz="8" w:space="0"/>
              <w:bottom w:val="single" w:color="000000" w:sz="8" w:space="0"/>
              <w:right w:val="single" w:color="000000" w:sz="8" w:space="0"/>
            </w:tcBorders>
          </w:tcPr>
          <w:p w14:paraId="51063950">
            <w:pPr>
              <w:rPr>
                <w:rFonts w:ascii="宋体" w:hAnsi="宋体" w:cs="宋体"/>
                <w:szCs w:val="21"/>
              </w:rPr>
            </w:pPr>
            <w:r>
              <w:rPr>
                <w:rFonts w:hint="eastAsia"/>
                <w:lang w:val="en-US" w:eastAsia="zh-CN"/>
              </w:rPr>
              <w:t>不得</w:t>
            </w:r>
            <w:r>
              <w:rPr>
                <w:rFonts w:hint="eastAsia"/>
              </w:rPr>
              <w:t>将一个包的内容拆开投标；</w:t>
            </w:r>
          </w:p>
        </w:tc>
      </w:tr>
      <w:tr w14:paraId="08D0B3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2EA4C857">
            <w:pPr>
              <w:jc w:val="center"/>
              <w:rPr>
                <w:rFonts w:ascii="宋体" w:hAnsi="宋体" w:cs="宋体"/>
                <w:szCs w:val="21"/>
              </w:rPr>
            </w:pPr>
            <w:r>
              <w:rPr>
                <w:szCs w:val="21"/>
              </w:rPr>
              <w:t>2</w:t>
            </w:r>
          </w:p>
        </w:tc>
        <w:tc>
          <w:tcPr>
            <w:tcW w:w="8278" w:type="dxa"/>
            <w:tcBorders>
              <w:top w:val="single" w:color="000000" w:sz="8" w:space="0"/>
              <w:left w:val="single" w:color="000000" w:sz="8" w:space="0"/>
              <w:bottom w:val="single" w:color="000000" w:sz="8" w:space="0"/>
              <w:right w:val="single" w:color="000000" w:sz="8" w:space="0"/>
            </w:tcBorders>
          </w:tcPr>
          <w:p w14:paraId="48531615">
            <w:pPr>
              <w:rPr>
                <w:rFonts w:ascii="宋体" w:hAnsi="宋体" w:cs="宋体"/>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14:paraId="6BA98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66D2B61">
            <w:pPr>
              <w:jc w:val="center"/>
              <w:rPr>
                <w:rFonts w:ascii="宋体" w:hAnsi="宋体" w:cs="宋体"/>
                <w:szCs w:val="21"/>
              </w:rPr>
            </w:pPr>
            <w:r>
              <w:rPr>
                <w:szCs w:val="21"/>
              </w:rPr>
              <w:t>3</w:t>
            </w:r>
          </w:p>
        </w:tc>
        <w:tc>
          <w:tcPr>
            <w:tcW w:w="8278" w:type="dxa"/>
            <w:tcBorders>
              <w:top w:val="single" w:color="000000" w:sz="8" w:space="0"/>
              <w:left w:val="single" w:color="000000" w:sz="8" w:space="0"/>
              <w:bottom w:val="single" w:color="000000" w:sz="8" w:space="0"/>
              <w:right w:val="single" w:color="000000" w:sz="8" w:space="0"/>
            </w:tcBorders>
          </w:tcPr>
          <w:p w14:paraId="62998969">
            <w:pPr>
              <w:rPr>
                <w:rFonts w:hint="default" w:ascii="宋体" w:hAnsi="宋体" w:cs="宋体"/>
                <w:szCs w:val="21"/>
                <w:lang w:val="en-US"/>
              </w:rPr>
            </w:pPr>
            <w:r>
              <w:rPr>
                <w:rFonts w:hint="eastAsia" w:ascii="Calibri" w:hAnsi="Calibri" w:eastAsia="宋体" w:cstheme="minorBidi"/>
                <w:b/>
                <w:bCs/>
                <w:kern w:val="2"/>
                <w:sz w:val="21"/>
                <w:szCs w:val="22"/>
                <w:highlight w:val="yellow"/>
                <w:lang w:eastAsia="zh-CN"/>
              </w:rPr>
              <w:t>本项目投标（响应）报价以</w:t>
            </w:r>
            <w:r>
              <w:rPr>
                <w:rFonts w:hint="eastAsia" w:ascii="Calibri" w:hAnsi="Calibri" w:eastAsia="宋体" w:cstheme="minorBidi"/>
                <w:b/>
                <w:bCs/>
                <w:kern w:val="2"/>
                <w:sz w:val="21"/>
                <w:szCs w:val="22"/>
                <w:highlight w:val="yellow"/>
                <w:lang w:val="en-US" w:eastAsia="zh-CN"/>
              </w:rPr>
              <w:t>综合</w:t>
            </w:r>
            <w:r>
              <w:rPr>
                <w:rFonts w:hint="eastAsia" w:ascii="Calibri" w:hAnsi="Calibri" w:eastAsia="宋体" w:cstheme="minorBidi"/>
                <w:b/>
                <w:bCs/>
                <w:kern w:val="2"/>
                <w:sz w:val="21"/>
                <w:szCs w:val="22"/>
                <w:highlight w:val="yellow"/>
                <w:lang w:eastAsia="zh-CN"/>
              </w:rPr>
              <w:t>折扣率方式进行报价，投标（响应）文件“开标一览表”中的“投标报价”应填写</w:t>
            </w:r>
            <w:r>
              <w:rPr>
                <w:rFonts w:hint="eastAsia" w:ascii="Calibri" w:hAnsi="Calibri" w:eastAsia="宋体" w:cstheme="minorBidi"/>
                <w:b/>
                <w:bCs/>
                <w:kern w:val="2"/>
                <w:sz w:val="21"/>
                <w:szCs w:val="22"/>
                <w:highlight w:val="yellow"/>
                <w:lang w:val="en-US" w:eastAsia="zh-CN"/>
              </w:rPr>
              <w:t>综合</w:t>
            </w:r>
            <w:r>
              <w:rPr>
                <w:rFonts w:hint="eastAsia" w:ascii="Calibri" w:hAnsi="Calibri" w:eastAsia="宋体" w:cstheme="minorBidi"/>
                <w:b/>
                <w:bCs/>
                <w:kern w:val="2"/>
                <w:sz w:val="21"/>
                <w:szCs w:val="22"/>
                <w:highlight w:val="yellow"/>
                <w:lang w:eastAsia="zh-CN"/>
              </w:rPr>
              <w:t>折扣率；0＜</w:t>
            </w:r>
            <w:r>
              <w:rPr>
                <w:rFonts w:hint="eastAsia" w:ascii="Calibri" w:hAnsi="Calibri" w:eastAsia="宋体" w:cstheme="minorBidi"/>
                <w:b/>
                <w:bCs/>
                <w:kern w:val="2"/>
                <w:sz w:val="21"/>
                <w:szCs w:val="22"/>
                <w:highlight w:val="yellow"/>
                <w:lang w:val="en-US" w:eastAsia="zh-CN"/>
              </w:rPr>
              <w:t>综合</w:t>
            </w:r>
            <w:r>
              <w:rPr>
                <w:rFonts w:hint="eastAsia" w:ascii="Calibri" w:hAnsi="Calibri" w:eastAsia="宋体" w:cstheme="minorBidi"/>
                <w:b/>
                <w:bCs/>
                <w:kern w:val="2"/>
                <w:sz w:val="21"/>
                <w:szCs w:val="22"/>
                <w:highlight w:val="yellow"/>
                <w:lang w:eastAsia="zh-CN"/>
              </w:rPr>
              <w:t>折扣率≤1；</w:t>
            </w:r>
            <w:r>
              <w:rPr>
                <w:rFonts w:hint="eastAsia" w:ascii="Calibri" w:hAnsi="Calibri" w:eastAsia="宋体" w:cstheme="minorBidi"/>
                <w:b/>
                <w:bCs/>
                <w:kern w:val="2"/>
                <w:sz w:val="21"/>
                <w:szCs w:val="22"/>
                <w:highlight w:val="yellow"/>
                <w:lang w:val="en-US" w:eastAsia="zh-CN"/>
              </w:rPr>
              <w:t>综合</w:t>
            </w:r>
            <w:r>
              <w:rPr>
                <w:rFonts w:hint="eastAsia" w:ascii="Calibri" w:hAnsi="Calibri" w:eastAsia="宋体" w:cstheme="minorBidi"/>
                <w:b/>
                <w:bCs/>
                <w:kern w:val="2"/>
                <w:sz w:val="21"/>
                <w:szCs w:val="22"/>
                <w:highlight w:val="yellow"/>
                <w:lang w:eastAsia="zh-CN"/>
              </w:rPr>
              <w:t>折扣率≤0或</w:t>
            </w:r>
            <w:r>
              <w:rPr>
                <w:rFonts w:hint="eastAsia" w:ascii="Calibri" w:hAnsi="Calibri" w:eastAsia="宋体" w:cstheme="minorBidi"/>
                <w:b/>
                <w:bCs/>
                <w:kern w:val="2"/>
                <w:sz w:val="21"/>
                <w:szCs w:val="22"/>
                <w:highlight w:val="yellow"/>
                <w:lang w:val="en-US" w:eastAsia="zh-CN"/>
              </w:rPr>
              <w:t>综合</w:t>
            </w:r>
            <w:r>
              <w:rPr>
                <w:rFonts w:hint="eastAsia" w:ascii="Calibri" w:hAnsi="Calibri" w:eastAsia="宋体" w:cstheme="minorBidi"/>
                <w:b/>
                <w:bCs/>
                <w:kern w:val="2"/>
                <w:sz w:val="21"/>
                <w:szCs w:val="22"/>
                <w:highlight w:val="yellow"/>
                <w:lang w:eastAsia="zh-CN"/>
              </w:rPr>
              <w:t>折扣率＞1的供应商将作应答无效处理。（以报价九五折为例，正确填写：“0.95”；错误填写：“95%”、“95.00”、“95”、“九五折”、“1.05”、“0”）</w:t>
            </w:r>
          </w:p>
        </w:tc>
      </w:tr>
      <w:tr w14:paraId="2FDA4A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717CB7E">
            <w:pPr>
              <w:jc w:val="center"/>
              <w:rPr>
                <w:rFonts w:ascii="宋体" w:hAnsi="宋体" w:cs="宋体"/>
                <w:szCs w:val="21"/>
              </w:rPr>
            </w:pPr>
            <w:r>
              <w:rPr>
                <w:szCs w:val="21"/>
              </w:rPr>
              <w:t>4</w:t>
            </w:r>
          </w:p>
        </w:tc>
        <w:tc>
          <w:tcPr>
            <w:tcW w:w="8278" w:type="dxa"/>
            <w:tcBorders>
              <w:top w:val="single" w:color="000000" w:sz="8" w:space="0"/>
              <w:left w:val="single" w:color="000000" w:sz="8" w:space="0"/>
              <w:bottom w:val="single" w:color="000000" w:sz="8" w:space="0"/>
              <w:right w:val="single" w:color="000000" w:sz="8" w:space="0"/>
            </w:tcBorders>
          </w:tcPr>
          <w:p w14:paraId="3BAEB49B">
            <w:pPr>
              <w:rPr>
                <w:rFonts w:ascii="宋体" w:hAnsi="宋体" w:cs="宋体"/>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0FB897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1E1DAD6">
            <w:pPr>
              <w:jc w:val="center"/>
              <w:rPr>
                <w:rFonts w:ascii="宋体" w:hAnsi="宋体" w:cs="宋体"/>
                <w:szCs w:val="21"/>
              </w:rPr>
            </w:pPr>
            <w:r>
              <w:rPr>
                <w:szCs w:val="21"/>
              </w:rPr>
              <w:t>5</w:t>
            </w:r>
          </w:p>
        </w:tc>
        <w:tc>
          <w:tcPr>
            <w:tcW w:w="8278" w:type="dxa"/>
            <w:tcBorders>
              <w:top w:val="single" w:color="000000" w:sz="8" w:space="0"/>
              <w:left w:val="single" w:color="000000" w:sz="8" w:space="0"/>
              <w:bottom w:val="single" w:color="000000" w:sz="8" w:space="0"/>
              <w:right w:val="single" w:color="000000" w:sz="8" w:space="0"/>
            </w:tcBorders>
          </w:tcPr>
          <w:p w14:paraId="373CE70A">
            <w:pPr>
              <w:rPr>
                <w:rFonts w:ascii="宋体" w:hAnsi="宋体" w:cs="宋体"/>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40829A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2ECF8469">
            <w:pPr>
              <w:jc w:val="center"/>
              <w:rPr>
                <w:rFonts w:ascii="宋体" w:hAnsi="宋体" w:cs="宋体"/>
                <w:szCs w:val="21"/>
              </w:rPr>
            </w:pPr>
            <w:r>
              <w:rPr>
                <w:szCs w:val="21"/>
              </w:rPr>
              <w:t>6</w:t>
            </w:r>
          </w:p>
        </w:tc>
        <w:tc>
          <w:tcPr>
            <w:tcW w:w="8278" w:type="dxa"/>
            <w:tcBorders>
              <w:top w:val="single" w:color="000000" w:sz="8" w:space="0"/>
              <w:left w:val="single" w:color="000000" w:sz="8" w:space="0"/>
              <w:bottom w:val="single" w:color="000000" w:sz="8" w:space="0"/>
              <w:right w:val="single" w:color="000000" w:sz="8" w:space="0"/>
            </w:tcBorders>
          </w:tcPr>
          <w:p w14:paraId="2FF7E972">
            <w:pPr>
              <w:rPr>
                <w:rFonts w:ascii="宋体" w:hAnsi="宋体" w:cs="宋体"/>
                <w:szCs w:val="21"/>
              </w:rPr>
            </w:pPr>
            <w:r>
              <w:rPr>
                <w:rFonts w:hint="eastAsia"/>
              </w:rPr>
              <w:t>未按招标文件所提供的样式填写《投标函》；未按招标文件所提供的《</w:t>
            </w:r>
            <w:r>
              <w:rPr>
                <w:rFonts w:hint="eastAsia"/>
                <w:lang w:eastAsia="zh-CN"/>
              </w:rPr>
              <w:t>自行采购投标及履约承诺函</w:t>
            </w:r>
            <w:r>
              <w:rPr>
                <w:rFonts w:hint="eastAsia"/>
              </w:rPr>
              <w:t>》进行承诺；未按招标文件对投标文件组成的要求提供投标文件；</w:t>
            </w:r>
          </w:p>
        </w:tc>
      </w:tr>
      <w:tr w14:paraId="6E70B1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CBEEF7E">
            <w:pPr>
              <w:jc w:val="center"/>
              <w:rPr>
                <w:rFonts w:ascii="宋体" w:hAnsi="宋体" w:cs="宋体"/>
                <w:szCs w:val="21"/>
              </w:rPr>
            </w:pPr>
            <w:r>
              <w:rPr>
                <w:szCs w:val="21"/>
              </w:rPr>
              <w:t>7</w:t>
            </w:r>
          </w:p>
        </w:tc>
        <w:tc>
          <w:tcPr>
            <w:tcW w:w="8278" w:type="dxa"/>
            <w:tcBorders>
              <w:top w:val="single" w:color="000000" w:sz="8" w:space="0"/>
              <w:left w:val="single" w:color="000000" w:sz="8" w:space="0"/>
              <w:bottom w:val="single" w:color="000000" w:sz="8" w:space="0"/>
              <w:right w:val="single" w:color="000000" w:sz="8" w:space="0"/>
            </w:tcBorders>
          </w:tcPr>
          <w:p w14:paraId="33F22FB6">
            <w:pPr>
              <w:rPr>
                <w:rFonts w:ascii="宋体" w:hAnsi="宋体" w:cs="宋体"/>
                <w:szCs w:val="21"/>
              </w:rPr>
            </w:pPr>
            <w:r>
              <w:rPr>
                <w:rFonts w:hint="eastAsia"/>
                <w:color w:val="auto"/>
                <w:lang w:val="en-US" w:eastAsia="zh-CN"/>
              </w:rPr>
              <w:t>采购标的/服务</w:t>
            </w:r>
            <w:r>
              <w:rPr>
                <w:rFonts w:hint="eastAsia" w:ascii="Times New Roman" w:eastAsia="宋体"/>
                <w:color w:val="auto"/>
                <w:lang w:val="en-US" w:eastAsia="zh-CN"/>
              </w:rPr>
              <w:t>清单</w:t>
            </w:r>
            <w:r>
              <w:rPr>
                <w:rFonts w:hint="eastAsia"/>
                <w:color w:val="auto"/>
                <w:lang w:val="en-US" w:eastAsia="zh-CN"/>
              </w:rPr>
              <w:t>/报价等任意一类</w:t>
            </w:r>
            <w:r>
              <w:rPr>
                <w:rFonts w:hint="eastAsia" w:ascii="Times New Roman" w:eastAsia="宋体"/>
                <w:color w:val="auto"/>
                <w:lang w:val="en-US" w:eastAsia="zh-CN"/>
              </w:rPr>
              <w:t>有缺漏项或响应不全</w:t>
            </w:r>
            <w:r>
              <w:rPr>
                <w:rFonts w:hint="eastAsia"/>
                <w:color w:val="auto"/>
                <w:lang w:val="en-US" w:eastAsia="zh-CN"/>
              </w:rPr>
              <w:t>，</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14:paraId="5DE371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1D83DA16">
            <w:pPr>
              <w:jc w:val="center"/>
              <w:rPr>
                <w:rFonts w:ascii="宋体" w:hAnsi="宋体" w:cs="宋体"/>
                <w:szCs w:val="21"/>
              </w:rPr>
            </w:pPr>
            <w:r>
              <w:rPr>
                <w:szCs w:val="21"/>
              </w:rPr>
              <w:t>8</w:t>
            </w:r>
          </w:p>
        </w:tc>
        <w:tc>
          <w:tcPr>
            <w:tcW w:w="8278" w:type="dxa"/>
            <w:tcBorders>
              <w:top w:val="single" w:color="000000" w:sz="8" w:space="0"/>
              <w:left w:val="single" w:color="000000" w:sz="8" w:space="0"/>
              <w:bottom w:val="single" w:color="000000" w:sz="8" w:space="0"/>
              <w:right w:val="single" w:color="000000" w:sz="8" w:space="0"/>
            </w:tcBorders>
          </w:tcPr>
          <w:p w14:paraId="60F1BDF4">
            <w:pPr>
              <w:rPr>
                <w:rFonts w:ascii="宋体" w:hAnsi="宋体" w:cs="宋体"/>
                <w:szCs w:val="21"/>
              </w:rPr>
            </w:pPr>
            <w:r>
              <w:rPr>
                <w:rFonts w:hint="eastAsia"/>
              </w:rPr>
              <w:t>投标文件存在列放位置错误，导致属于信息公开情形的没有被公开；</w:t>
            </w:r>
          </w:p>
        </w:tc>
      </w:tr>
      <w:tr w14:paraId="172058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A416237">
            <w:pPr>
              <w:jc w:val="center"/>
              <w:rPr>
                <w:rFonts w:ascii="宋体" w:hAnsi="宋体" w:cs="宋体"/>
                <w:szCs w:val="21"/>
              </w:rPr>
            </w:pPr>
            <w:r>
              <w:rPr>
                <w:szCs w:val="21"/>
              </w:rPr>
              <w:t>9</w:t>
            </w:r>
          </w:p>
        </w:tc>
        <w:tc>
          <w:tcPr>
            <w:tcW w:w="8278" w:type="dxa"/>
            <w:tcBorders>
              <w:top w:val="single" w:color="000000" w:sz="8" w:space="0"/>
              <w:left w:val="single" w:color="000000" w:sz="8" w:space="0"/>
              <w:bottom w:val="single" w:color="000000" w:sz="8" w:space="0"/>
              <w:right w:val="single" w:color="000000" w:sz="8" w:space="0"/>
            </w:tcBorders>
          </w:tcPr>
          <w:p w14:paraId="2F493C6F">
            <w:pPr>
              <w:rPr>
                <w:rFonts w:ascii="宋体" w:hAnsi="宋体" w:cs="宋体"/>
                <w:szCs w:val="21"/>
              </w:rPr>
            </w:pPr>
            <w:r>
              <w:rPr>
                <w:rFonts w:hint="eastAsia"/>
              </w:rPr>
              <w:t>投标文件电子文档</w:t>
            </w:r>
            <w:r>
              <w:rPr>
                <w:rFonts w:hint="eastAsia"/>
                <w:lang w:val="en-US" w:eastAsia="zh-CN"/>
              </w:rPr>
              <w:t>不得</w:t>
            </w:r>
            <w:r>
              <w:rPr>
                <w:rFonts w:hint="eastAsia"/>
              </w:rPr>
              <w:t>带病毒；</w:t>
            </w:r>
          </w:p>
        </w:tc>
      </w:tr>
      <w:tr w14:paraId="2B6BF5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F1559AD">
            <w:pPr>
              <w:jc w:val="center"/>
              <w:rPr>
                <w:rFonts w:ascii="宋体" w:hAnsi="宋体" w:cs="宋体"/>
                <w:szCs w:val="21"/>
              </w:rPr>
            </w:pPr>
            <w:r>
              <w:rPr>
                <w:szCs w:val="21"/>
              </w:rPr>
              <w:t>10</w:t>
            </w:r>
          </w:p>
        </w:tc>
        <w:tc>
          <w:tcPr>
            <w:tcW w:w="8278" w:type="dxa"/>
            <w:tcBorders>
              <w:top w:val="single" w:color="000000" w:sz="8" w:space="0"/>
              <w:left w:val="single" w:color="000000" w:sz="8" w:space="0"/>
              <w:bottom w:val="single" w:color="000000" w:sz="8" w:space="0"/>
              <w:right w:val="single" w:color="000000" w:sz="8" w:space="0"/>
            </w:tcBorders>
          </w:tcPr>
          <w:p w14:paraId="4E85007B">
            <w:pPr>
              <w:rPr>
                <w:rFonts w:ascii="宋体" w:hAnsi="宋体" w:cs="宋体"/>
                <w:szCs w:val="21"/>
              </w:rPr>
            </w:pPr>
            <w:r>
              <w:rPr>
                <w:rFonts w:hint="eastAsia"/>
              </w:rPr>
              <w:t>投标文件用不属于本公司的电子密钥或电子营业执照进行加密的；</w:t>
            </w:r>
          </w:p>
        </w:tc>
      </w:tr>
      <w:tr w14:paraId="4CE715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top"/>
          </w:tcPr>
          <w:p w14:paraId="3F64779A">
            <w:pPr>
              <w:widowControl/>
              <w:jc w:val="center"/>
              <w:textAlignment w:val="top"/>
              <w:rPr>
                <w:rFonts w:ascii="宋体" w:hAnsi="宋体" w:cs="宋体"/>
                <w:szCs w:val="21"/>
              </w:rPr>
            </w:pPr>
            <w:r>
              <w:rPr>
                <w:rFonts w:hint="eastAsia"/>
                <w:szCs w:val="24"/>
                <w:lang w:val="en-US" w:eastAsia="zh-CN"/>
              </w:rPr>
              <w:t>11</w:t>
            </w:r>
          </w:p>
        </w:tc>
        <w:tc>
          <w:tcPr>
            <w:tcW w:w="8278" w:type="dxa"/>
            <w:tcBorders>
              <w:top w:val="single" w:color="000000" w:sz="8" w:space="0"/>
              <w:left w:val="single" w:color="000000" w:sz="8" w:space="0"/>
              <w:bottom w:val="single" w:color="000000" w:sz="8" w:space="0"/>
              <w:right w:val="single" w:color="000000" w:sz="8" w:space="0"/>
            </w:tcBorders>
            <w:vAlign w:val="top"/>
          </w:tcPr>
          <w:p w14:paraId="3DAA3EFF">
            <w:pPr>
              <w:widowControl/>
              <w:jc w:val="left"/>
              <w:textAlignment w:val="top"/>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14:paraId="59FEE2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top"/>
          </w:tcPr>
          <w:p w14:paraId="3140351B">
            <w:pPr>
              <w:widowControl/>
              <w:jc w:val="center"/>
              <w:textAlignment w:val="top"/>
              <w:rPr>
                <w:rFonts w:ascii="宋体" w:hAnsi="宋体" w:cs="宋体"/>
                <w:szCs w:val="21"/>
              </w:rPr>
            </w:pPr>
            <w:r>
              <w:rPr>
                <w:rFonts w:hint="eastAsia"/>
                <w:szCs w:val="24"/>
                <w:lang w:val="en-US" w:eastAsia="zh-CN"/>
              </w:rPr>
              <w:t>12</w:t>
            </w:r>
          </w:p>
        </w:tc>
        <w:tc>
          <w:tcPr>
            <w:tcW w:w="8278" w:type="dxa"/>
            <w:tcBorders>
              <w:top w:val="single" w:color="000000" w:sz="8" w:space="0"/>
              <w:left w:val="single" w:color="000000" w:sz="8" w:space="0"/>
              <w:bottom w:val="single" w:color="000000" w:sz="8" w:space="0"/>
              <w:right w:val="single" w:color="000000" w:sz="8" w:space="0"/>
            </w:tcBorders>
            <w:vAlign w:val="top"/>
          </w:tcPr>
          <w:p w14:paraId="3AB7561C">
            <w:pPr>
              <w:widowControl/>
              <w:jc w:val="left"/>
              <w:textAlignment w:val="top"/>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14:paraId="488531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1CBE1BE">
            <w:pPr>
              <w:jc w:val="center"/>
              <w:rPr>
                <w:rFonts w:hint="eastAsia" w:ascii="宋体" w:hAnsi="宋体" w:eastAsia="宋体" w:cs="宋体"/>
                <w:szCs w:val="21"/>
                <w:lang w:eastAsia="zh-CN"/>
              </w:rPr>
            </w:pPr>
            <w:r>
              <w:rPr>
                <w:szCs w:val="21"/>
              </w:rPr>
              <w:t>1</w:t>
            </w:r>
            <w:r>
              <w:rPr>
                <w:rFonts w:hint="eastAsia"/>
                <w:szCs w:val="21"/>
                <w:lang w:val="en-US" w:eastAsia="zh-CN"/>
              </w:rPr>
              <w:t>3</w:t>
            </w:r>
          </w:p>
        </w:tc>
        <w:tc>
          <w:tcPr>
            <w:tcW w:w="8278" w:type="dxa"/>
            <w:tcBorders>
              <w:top w:val="single" w:color="000000" w:sz="8" w:space="0"/>
              <w:left w:val="single" w:color="000000" w:sz="8" w:space="0"/>
              <w:bottom w:val="single" w:color="000000" w:sz="8" w:space="0"/>
              <w:right w:val="single" w:color="000000" w:sz="8" w:space="0"/>
            </w:tcBorders>
          </w:tcPr>
          <w:p w14:paraId="5F2CA2E4">
            <w:pPr>
              <w:rPr>
                <w:rFonts w:ascii="宋体" w:hAnsi="宋体" w:cs="宋体"/>
                <w:szCs w:val="21"/>
              </w:rPr>
            </w:pPr>
            <w:r>
              <w:rPr>
                <w:rFonts w:hint="eastAsia"/>
              </w:rPr>
              <w:t>法律、法规、规章、规范性文件规定的其他情形。</w:t>
            </w:r>
          </w:p>
        </w:tc>
      </w:tr>
    </w:tbl>
    <w:p w14:paraId="1BB641E0">
      <w:pPr>
        <w:pStyle w:val="16"/>
        <w:jc w:val="center"/>
        <w:outlineLvl w:val="9"/>
        <w:rPr>
          <w:rFonts w:hint="eastAsia" w:ascii="黑体" w:hAnsi="黑体" w:eastAsia="黑体"/>
          <w:sz w:val="40"/>
          <w:szCs w:val="40"/>
        </w:rPr>
      </w:pPr>
    </w:p>
    <w:p w14:paraId="6281F4B7">
      <w:pPr>
        <w:pStyle w:val="16"/>
        <w:jc w:val="center"/>
        <w:outlineLvl w:val="1"/>
        <w:rPr>
          <w:rFonts w:hint="eastAsia" w:ascii="黑体" w:hAnsi="黑体" w:eastAsia="黑体"/>
          <w:sz w:val="40"/>
          <w:szCs w:val="40"/>
        </w:rPr>
        <w:sectPr>
          <w:pgSz w:w="11907" w:h="16840"/>
          <w:pgMar w:top="1440" w:right="1417" w:bottom="1440" w:left="1417" w:header="851" w:footer="992" w:gutter="0"/>
          <w:cols w:space="425" w:num="1"/>
          <w:titlePg/>
          <w:docGrid w:linePitch="462" w:charSpace="0"/>
        </w:sectPr>
      </w:pPr>
    </w:p>
    <w:p w14:paraId="4A14CCCB">
      <w:pPr>
        <w:pStyle w:val="16"/>
        <w:jc w:val="center"/>
        <w:outlineLvl w:val="1"/>
        <w:rPr>
          <w:rFonts w:ascii="黑体" w:hAnsi="黑体" w:eastAsia="黑体"/>
          <w:sz w:val="40"/>
          <w:szCs w:val="40"/>
        </w:rPr>
      </w:pPr>
      <w:r>
        <w:rPr>
          <w:rFonts w:hint="eastAsia" w:ascii="黑体" w:hAnsi="黑体" w:eastAsia="黑体"/>
          <w:sz w:val="40"/>
          <w:szCs w:val="40"/>
        </w:rPr>
        <w:t>评标信息</w:t>
      </w:r>
    </w:p>
    <w:tbl>
      <w:tblPr>
        <w:tblStyle w:val="19"/>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873"/>
        <w:gridCol w:w="240"/>
      </w:tblGrid>
      <w:tr w14:paraId="309C25F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blCellSpacing w:w="0" w:type="dxa"/>
          <w:jc w:val="center"/>
        </w:trPr>
        <w:tc>
          <w:tcPr>
            <w:tcW w:w="8873" w:type="dxa"/>
            <w:shd w:val="clear" w:color="auto" w:fill="auto"/>
            <w:vAlign w:val="center"/>
          </w:tcPr>
          <w:p w14:paraId="7673DC78">
            <w:pPr>
              <w:widowControl/>
              <w:jc w:val="left"/>
              <w:rPr>
                <w:b/>
                <w:bCs/>
                <w:sz w:val="24"/>
              </w:rPr>
            </w:pPr>
            <w:r>
              <w:rPr>
                <w:b/>
                <w:bCs/>
              </w:rPr>
              <w:t>评标方法：</w:t>
            </w:r>
            <w:r>
              <w:rPr>
                <w:b/>
                <w:bCs/>
                <w:strike w:val="0"/>
                <w:dstrike w:val="0"/>
              </w:rPr>
              <w:t>综合评分法</w:t>
            </w:r>
          </w:p>
        </w:tc>
        <w:tc>
          <w:tcPr>
            <w:tcW w:w="240" w:type="dxa"/>
            <w:shd w:val="clear" w:color="auto" w:fill="auto"/>
            <w:vAlign w:val="center"/>
          </w:tcPr>
          <w:p w14:paraId="22621B09">
            <w:pPr>
              <w:jc w:val="right"/>
              <w:rPr>
                <w:rFonts w:ascii="宋体"/>
                <w:b/>
                <w:bCs/>
                <w:sz w:val="24"/>
              </w:rPr>
            </w:pPr>
          </w:p>
        </w:tc>
      </w:tr>
      <w:tr w14:paraId="0423D0D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14:paraId="5856FEFD">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highlight w:val="yellow"/>
              </w:rPr>
            </w:pPr>
            <w:r>
              <w:rPr>
                <w:sz w:val="21"/>
                <w:szCs w:val="21"/>
                <w:highlight w:val="yellow"/>
              </w:rPr>
              <w:t>综合评分法，是指</w:t>
            </w:r>
            <w:r>
              <w:rPr>
                <w:rFonts w:hint="eastAsia" w:ascii="Times New Roman" w:hAnsi="Times New Roman" w:eastAsia="宋体" w:cs="Times New Roman"/>
                <w:kern w:val="0"/>
                <w:sz w:val="21"/>
                <w:szCs w:val="21"/>
                <w:highlight w:val="yellow"/>
                <w:lang w:val="en-US" w:eastAsia="zh-CN" w:bidi="ar-SA"/>
              </w:rPr>
              <w:t>投标文件满足招标文件全部实质性要求</w:t>
            </w:r>
            <w:r>
              <w:rPr>
                <w:sz w:val="21"/>
                <w:szCs w:val="21"/>
                <w:highlight w:val="yellow"/>
              </w:rPr>
              <w:t>，且按照</w:t>
            </w:r>
            <w:r>
              <w:rPr>
                <w:rFonts w:hint="eastAsia" w:ascii="Times New Roman" w:eastAsia="宋体"/>
                <w:sz w:val="21"/>
                <w:szCs w:val="21"/>
                <w:highlight w:val="yellow"/>
                <w:lang w:val="en-US" w:eastAsia="zh-CN"/>
              </w:rPr>
              <w:t>招标文件规定的各项因素进行综合评审，评标总得分排名前列</w:t>
            </w:r>
            <w:r>
              <w:rPr>
                <w:sz w:val="21"/>
                <w:szCs w:val="21"/>
                <w:highlight w:val="yellow"/>
              </w:rPr>
              <w:t>的投标人为中标候选人的评标方法。</w:t>
            </w:r>
          </w:p>
          <w:p w14:paraId="6889971C">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rPr>
            </w:pPr>
            <w:r>
              <w:rPr>
                <w:sz w:val="21"/>
                <w:szCs w:val="21"/>
              </w:rPr>
              <w:t>价格分计算方法：</w:t>
            </w:r>
          </w:p>
          <w:p w14:paraId="7DE88982">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采用低价优先法计算，即满足招标文件要求且投标价格最低的投标报价为评标基准价，其价格分为满分。其他投标人的价格分统一按照下列公式计算：</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投标报价得分=(评标基准价／投标报价)×100</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评标总得分＝F1×A1＋F2×A2＋……＋Fn×An</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F1、F2……Fn分别为各项评审因素的得分；</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A1、A2、……An分别为各项评审因素所占的权重(A1＋A2＋……＋An＝1)。</w:t>
            </w:r>
            <w:r>
              <w:rPr>
                <w:rFonts w:ascii="Times New Roman" w:hAnsi="Times New Roman" w:eastAsia="宋体" w:cs="Times New Roman"/>
                <w:kern w:val="2"/>
                <w:sz w:val="21"/>
                <w:szCs w:val="21"/>
                <w:lang w:val="en-US" w:eastAsia="zh-CN" w:bidi="ar-SA"/>
              </w:rPr>
              <w:br w:type="textWrapping"/>
            </w:r>
            <w:r>
              <w:rPr>
                <w:rFonts w:ascii="Times New Roman" w:hAnsi="Times New Roman" w:eastAsia="宋体" w:cs="Times New Roman"/>
                <w:kern w:val="2"/>
                <w:sz w:val="21"/>
                <w:szCs w:val="21"/>
                <w:lang w:val="en-US" w:eastAsia="zh-CN" w:bidi="ar-SA"/>
              </w:rPr>
              <w:t>评标过程中，不得去掉报价中的最高报价和最低报价。</w:t>
            </w:r>
          </w:p>
          <w:p w14:paraId="65421CF4">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因落实政策进行价格调整的，以调整后的价格计算评标基准价和投标报价。</w:t>
            </w:r>
          </w:p>
          <w:p w14:paraId="277DDB3E">
            <w:pPr>
              <w:ind w:firstLine="422" w:firstLineChars="200"/>
              <w:rPr>
                <w:rFonts w:ascii="Times New Roman" w:hAnsi="Times New Roman" w:eastAsia="宋体" w:cs="Times New Roman"/>
                <w:kern w:val="0"/>
                <w:sz w:val="24"/>
                <w:szCs w:val="24"/>
                <w:lang w:val="en-US" w:eastAsia="zh-CN" w:bidi="ar-SA"/>
              </w:rPr>
            </w:pPr>
            <w:r>
              <w:rPr>
                <w:rFonts w:hint="eastAsia"/>
                <w:b/>
                <w:bCs/>
                <w:color w:val="FF0000"/>
              </w:rPr>
              <w:t>注：投标人的“投标技术响应”“技术要求偏离表中偏离情况”等必须与客观实际保持一致，响应不实且情节严重的，经查实，将依法记入供应商诚信档案或受到行政处罚。</w:t>
            </w:r>
          </w:p>
        </w:tc>
      </w:tr>
    </w:tbl>
    <w:p w14:paraId="5B62948D">
      <w:pPr>
        <w:rPr>
          <w:vanish/>
        </w:rPr>
      </w:pPr>
    </w:p>
    <w:tbl>
      <w:tblPr>
        <w:tblStyle w:val="19"/>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835"/>
        <w:gridCol w:w="681"/>
        <w:gridCol w:w="4196"/>
      </w:tblGrid>
      <w:tr w14:paraId="53350D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0C57222">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19623849">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A478DA9">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权重(%)</w:t>
            </w:r>
          </w:p>
        </w:tc>
      </w:tr>
      <w:tr w14:paraId="557123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tcPr>
          <w:p w14:paraId="6EA4A314">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1</w:t>
            </w:r>
          </w:p>
        </w:tc>
        <w:tc>
          <w:tcPr>
            <w:tcW w:w="4196" w:type="dxa"/>
            <w:gridSpan w:val="3"/>
            <w:tcBorders>
              <w:top w:val="single" w:color="000000" w:sz="8" w:space="0"/>
              <w:left w:val="single" w:color="000000" w:sz="8" w:space="0"/>
              <w:bottom w:val="single" w:color="000000" w:sz="8" w:space="0"/>
              <w:right w:val="single" w:color="000000" w:sz="8" w:space="0"/>
            </w:tcBorders>
          </w:tcPr>
          <w:p w14:paraId="1083EB39">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价格</w:t>
            </w:r>
          </w:p>
        </w:tc>
        <w:tc>
          <w:tcPr>
            <w:tcW w:w="4196" w:type="dxa"/>
            <w:tcBorders>
              <w:top w:val="single" w:color="000000" w:sz="8" w:space="0"/>
              <w:left w:val="single" w:color="000000" w:sz="8" w:space="0"/>
              <w:bottom w:val="single" w:color="000000" w:sz="8" w:space="0"/>
              <w:right w:val="single" w:color="000000" w:sz="8" w:space="0"/>
            </w:tcBorders>
          </w:tcPr>
          <w:p w14:paraId="36085EDA">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10</w:t>
            </w:r>
          </w:p>
        </w:tc>
      </w:tr>
      <w:tr w14:paraId="2B1808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148FEECF">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2</w:t>
            </w:r>
          </w:p>
        </w:tc>
        <w:tc>
          <w:tcPr>
            <w:tcW w:w="4196" w:type="dxa"/>
            <w:gridSpan w:val="3"/>
            <w:tcBorders>
              <w:top w:val="single" w:color="000000" w:sz="8" w:space="0"/>
              <w:left w:val="single" w:color="000000" w:sz="8" w:space="0"/>
              <w:bottom w:val="single" w:color="000000" w:sz="8" w:space="0"/>
              <w:right w:val="single" w:color="000000" w:sz="8" w:space="0"/>
            </w:tcBorders>
          </w:tcPr>
          <w:p w14:paraId="54C348E8">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技术部分</w:t>
            </w:r>
          </w:p>
        </w:tc>
        <w:tc>
          <w:tcPr>
            <w:tcW w:w="4196" w:type="dxa"/>
            <w:tcBorders>
              <w:top w:val="single" w:color="000000" w:sz="8" w:space="0"/>
              <w:left w:val="single" w:color="000000" w:sz="8" w:space="0"/>
              <w:bottom w:val="single" w:color="000000" w:sz="8" w:space="0"/>
              <w:right w:val="single" w:color="000000" w:sz="8" w:space="0"/>
            </w:tcBorders>
          </w:tcPr>
          <w:p w14:paraId="13F76F76">
            <w:pPr>
              <w:keepNext w:val="0"/>
              <w:keepLines w:val="0"/>
              <w:pageBreakBefore w:val="0"/>
              <w:kinsoku/>
              <w:wordWrap w:val="0"/>
              <w:overflowPunct/>
              <w:topLinePunct w:val="0"/>
              <w:autoSpaceDE/>
              <w:autoSpaceDN/>
              <w:bidi w:val="0"/>
              <w:adjustRightInd/>
              <w:spacing w:line="360" w:lineRule="auto"/>
              <w:jc w:val="center"/>
              <w:rPr>
                <w:rFonts w:hint="default"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50</w:t>
            </w:r>
          </w:p>
        </w:tc>
      </w:tr>
      <w:tr w14:paraId="405AE4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16D9EF65">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06E4C85">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19EFA64">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8887309">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C028B49">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037AC2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134BEDC3">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2BEC5E6B">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8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B9A0A76">
            <w:pPr>
              <w:keepNext w:val="0"/>
              <w:keepLines w:val="0"/>
              <w:pageBreakBefore w:val="0"/>
              <w:kinsoku/>
              <w:overflowPunct/>
              <w:topLinePunct w:val="0"/>
              <w:autoSpaceDE/>
              <w:autoSpaceDN/>
              <w:bidi w:val="0"/>
              <w:adjustRightInd/>
              <w:snapToGrid w:val="0"/>
              <w:spacing w:line="360" w:lineRule="auto"/>
              <w:jc w:val="center"/>
              <w:rPr>
                <w:rFonts w:hint="eastAsia" w:ascii="宋体" w:hAnsi="宋体" w:eastAsia="宋体" w:cs="宋体"/>
                <w:kern w:val="2"/>
                <w:sz w:val="21"/>
                <w:szCs w:val="21"/>
                <w:lang w:val="en-US" w:eastAsia="zh-CN" w:bidi="ar-SA"/>
              </w:rPr>
            </w:pPr>
            <w:bookmarkStart w:id="0" w:name="OLE_LINK10"/>
            <w:r>
              <w:rPr>
                <w:rFonts w:hint="eastAsia" w:ascii="宋体" w:hAnsi="宋体" w:eastAsia="宋体" w:cs="宋体"/>
                <w:kern w:val="2"/>
                <w:sz w:val="21"/>
                <w:szCs w:val="21"/>
                <w:lang w:val="en-US" w:eastAsia="zh-CN" w:bidi="ar-SA"/>
              </w:rPr>
              <w:t>项目服务方案</w:t>
            </w:r>
            <w:bookmarkEnd w:id="0"/>
          </w:p>
        </w:tc>
        <w:tc>
          <w:tcPr>
            <w:tcW w:w="68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FF103E6">
            <w:pPr>
              <w:keepNext w:val="0"/>
              <w:keepLines w:val="0"/>
              <w:pageBreakBefore w:val="0"/>
              <w:kinsoku/>
              <w:overflowPunct/>
              <w:topLinePunct w:val="0"/>
              <w:autoSpaceDE/>
              <w:autoSpaceDN/>
              <w:bidi w:val="0"/>
              <w:adjustRightInd/>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15</w:t>
            </w:r>
          </w:p>
        </w:tc>
        <w:tc>
          <w:tcPr>
            <w:tcW w:w="4196"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14:paraId="311F89A1">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（一）评审内容：</w:t>
            </w:r>
          </w:p>
          <w:p w14:paraId="3C6F9EFD">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投标人针对本项目需求提供项目服务方案，包括下述内容：</w:t>
            </w:r>
          </w:p>
          <w:p w14:paraId="7617396C">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1、项目的整体管理规划；</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2、项目服务团队管理；</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3、人员培训计划；</w:t>
            </w:r>
          </w:p>
          <w:p w14:paraId="4589C8D5">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4、食材配送方案，包含货源、采购渠道、供货保障、品质监控。</w:t>
            </w:r>
          </w:p>
          <w:p w14:paraId="2378C9AA">
            <w:pPr>
              <w:pStyle w:val="2"/>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val="0"/>
                <w:bCs w:val="0"/>
                <w:i w:val="0"/>
                <w:iCs w:val="0"/>
                <w:color w:val="auto"/>
                <w:kern w:val="0"/>
                <w:sz w:val="21"/>
                <w:szCs w:val="21"/>
                <w:u w:val="none"/>
                <w:lang w:val="en-US" w:eastAsia="zh-CN"/>
              </w:rPr>
              <w:t>每提供以上任意一项得15分，最高得60分。</w:t>
            </w:r>
          </w:p>
          <w:p w14:paraId="10BA5236">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（二）评审依据：</w:t>
            </w:r>
          </w:p>
          <w:p w14:paraId="219A4363">
            <w:pPr>
              <w:pStyle w:val="48"/>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在上述基础上，由评审委员会对具体响应内容进一步评审：</w:t>
            </w:r>
          </w:p>
          <w:p w14:paraId="36258371">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val="0"/>
                <w:bCs w:val="0"/>
                <w:i w:val="0"/>
                <w:iCs w:val="0"/>
                <w:color w:val="auto"/>
                <w:kern w:val="0"/>
                <w:sz w:val="21"/>
                <w:szCs w:val="21"/>
                <w:u w:val="none"/>
                <w:lang w:val="en-US" w:eastAsia="zh-CN"/>
              </w:rPr>
              <w:t>1、评审为优（方案符合实际、完整、规范、思路清晰，内容合理性强）的，加40分；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2、评审为良（方案较符合实际、较完整规范、思路较清晰，内容合理性较强）的，加20分；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3、评审为中（方案较普通、完整性规范性一般，思路不够清晰，内容合理性一般）的，加10分；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4、评价为差（方案不符合实际、不完整、不规范，内容不合理）的，不加分。</w:t>
            </w:r>
          </w:p>
        </w:tc>
      </w:tr>
      <w:tr w14:paraId="24763E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7792E13A">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453674CA">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8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CF92228">
            <w:pPr>
              <w:keepNext w:val="0"/>
              <w:keepLines w:val="0"/>
              <w:pageBreakBefore w:val="0"/>
              <w:kinsoku/>
              <w:overflowPunct/>
              <w:topLinePunct w:val="0"/>
              <w:autoSpaceDE/>
              <w:autoSpaceDN/>
              <w:bidi w:val="0"/>
              <w:adjustRightInd/>
              <w:snapToGrid w:val="0"/>
              <w:spacing w:line="360" w:lineRule="auto"/>
              <w:jc w:val="center"/>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质量保障措施及方案</w:t>
            </w:r>
          </w:p>
        </w:tc>
        <w:tc>
          <w:tcPr>
            <w:tcW w:w="68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C354270">
            <w:pPr>
              <w:keepNext w:val="0"/>
              <w:keepLines w:val="0"/>
              <w:pageBreakBefore w:val="0"/>
              <w:kinsoku/>
              <w:overflowPunct/>
              <w:topLinePunct w:val="0"/>
              <w:autoSpaceDE/>
              <w:autoSpaceDN/>
              <w:bidi w:val="0"/>
              <w:adjustRightInd/>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15</w:t>
            </w:r>
          </w:p>
        </w:tc>
        <w:tc>
          <w:tcPr>
            <w:tcW w:w="4196"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14:paraId="25D274BA">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（一）评审内容：</w:t>
            </w:r>
          </w:p>
          <w:p w14:paraId="55403C67">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投标人针对本项目需求提供质量保障措施</w:t>
            </w:r>
          </w:p>
          <w:p w14:paraId="1C90154C">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及方案，包括下述内容：</w:t>
            </w:r>
          </w:p>
          <w:p w14:paraId="1857DB97">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1、食堂菜品相关加工流程；</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2、原材料验收标准；</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3、菜品的营养搭配；</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4、一周菜谱模版。</w:t>
            </w:r>
          </w:p>
          <w:p w14:paraId="46CEB72E">
            <w:pPr>
              <w:pStyle w:val="2"/>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val="0"/>
                <w:bCs w:val="0"/>
                <w:i w:val="0"/>
                <w:iCs w:val="0"/>
                <w:color w:val="auto"/>
                <w:kern w:val="0"/>
                <w:sz w:val="21"/>
                <w:szCs w:val="21"/>
                <w:u w:val="none"/>
                <w:lang w:val="en-US" w:eastAsia="zh-CN"/>
              </w:rPr>
              <w:t>每提供以上任意一项得15分，最高得60分。</w:t>
            </w:r>
          </w:p>
          <w:p w14:paraId="48415F01">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（二）评审依据：</w:t>
            </w:r>
          </w:p>
          <w:p w14:paraId="7F82AAE8">
            <w:pPr>
              <w:pStyle w:val="48"/>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在上述基础上，由评审委员会对具体响应内容进一步评审：</w:t>
            </w:r>
          </w:p>
          <w:p w14:paraId="3D1563BA">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val="0"/>
                <w:bCs w:val="0"/>
                <w:i w:val="0"/>
                <w:iCs w:val="0"/>
                <w:color w:val="auto"/>
                <w:kern w:val="0"/>
                <w:sz w:val="21"/>
                <w:szCs w:val="21"/>
                <w:u w:val="none"/>
                <w:lang w:val="en-US" w:eastAsia="zh-CN"/>
              </w:rPr>
              <w:t>1、评审为优（方案符合实际、完整、规范、思路清晰，内容合理性强）的，加40分；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2、评审为良（方案较符合实际、较完整规范、思路较清晰，内容合理性较强）的，加20分；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3、评审为中（方案较普通、完整性规范性一般，思路不够清晰，内容合理性一般）的，加10分；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4、评价为差（方案不符合实际、不完整、不规范，内容不合理）的，不加分。</w:t>
            </w:r>
          </w:p>
        </w:tc>
      </w:tr>
      <w:tr w14:paraId="6953AB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49A3E273">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31DB63D0">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8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C2C6173">
            <w:pPr>
              <w:keepNext w:val="0"/>
              <w:keepLines w:val="0"/>
              <w:pageBreakBefore w:val="0"/>
              <w:kinsoku/>
              <w:overflowPunct/>
              <w:topLinePunct w:val="0"/>
              <w:autoSpaceDE/>
              <w:autoSpaceDN/>
              <w:bidi w:val="0"/>
              <w:adjustRightInd/>
              <w:snapToGrid w:val="0"/>
              <w:spacing w:line="360" w:lineRule="auto"/>
              <w:jc w:val="center"/>
              <w:rPr>
                <w:rFonts w:hint="eastAsia" w:ascii="宋体" w:hAnsi="宋体" w:eastAsia="宋体" w:cs="宋体"/>
                <w:b w:val="0"/>
                <w:bCs/>
                <w:kern w:val="2"/>
                <w:sz w:val="21"/>
                <w:szCs w:val="21"/>
                <w:lang w:val="en-US" w:eastAsia="zh-CN" w:bidi="ar-SA"/>
              </w:rPr>
            </w:pPr>
            <w:bookmarkStart w:id="1" w:name="OLE_LINK15"/>
            <w:r>
              <w:rPr>
                <w:rFonts w:hint="eastAsia" w:ascii="宋体" w:hAnsi="宋体" w:eastAsia="宋体" w:cs="宋体"/>
                <w:b w:val="0"/>
                <w:bCs/>
                <w:kern w:val="2"/>
                <w:sz w:val="21"/>
                <w:szCs w:val="21"/>
                <w:lang w:val="en-US" w:eastAsia="zh-CN" w:bidi="ar-SA"/>
              </w:rPr>
              <w:t>应急预案</w:t>
            </w:r>
            <w:bookmarkEnd w:id="1"/>
          </w:p>
        </w:tc>
        <w:tc>
          <w:tcPr>
            <w:tcW w:w="68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B5EE4F">
            <w:pPr>
              <w:keepNext w:val="0"/>
              <w:keepLines w:val="0"/>
              <w:pageBreakBefore w:val="0"/>
              <w:kinsoku/>
              <w:overflowPunct/>
              <w:topLinePunct w:val="0"/>
              <w:autoSpaceDE/>
              <w:autoSpaceDN/>
              <w:bidi w:val="0"/>
              <w:adjustRightInd/>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4196"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14:paraId="799BF42E">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（一）评审内容：</w:t>
            </w:r>
          </w:p>
          <w:p w14:paraId="613C1CCA">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投标人针对本项目需求提供</w:t>
            </w:r>
            <w:r>
              <w:rPr>
                <w:rFonts w:hint="eastAsia" w:ascii="宋体" w:hAnsi="宋体" w:eastAsia="宋体" w:cs="宋体"/>
                <w:b w:val="0"/>
                <w:bCs/>
                <w:kern w:val="2"/>
                <w:sz w:val="21"/>
                <w:szCs w:val="21"/>
                <w:lang w:val="en-US" w:eastAsia="zh-CN" w:bidi="ar-SA"/>
              </w:rPr>
              <w:t>应急预案</w:t>
            </w:r>
            <w:r>
              <w:rPr>
                <w:rFonts w:hint="eastAsia" w:ascii="宋体" w:hAnsi="宋体" w:eastAsia="宋体" w:cs="宋体"/>
                <w:color w:val="auto"/>
                <w:kern w:val="0"/>
                <w:sz w:val="21"/>
                <w:szCs w:val="21"/>
                <w:highlight w:val="none"/>
                <w:lang w:val="en-US" w:eastAsia="zh-CN"/>
              </w:rPr>
              <w:t>，包括下述内容：</w:t>
            </w:r>
          </w:p>
          <w:p w14:paraId="16BEB82E">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val="0"/>
                <w:bCs w:val="0"/>
                <w:i w:val="0"/>
                <w:iCs w:val="0"/>
                <w:color w:val="auto"/>
                <w:kern w:val="0"/>
                <w:sz w:val="21"/>
                <w:szCs w:val="21"/>
                <w:u w:val="none"/>
                <w:lang w:val="en-US" w:eastAsia="zh-CN"/>
              </w:rPr>
              <w:t>1、食品安全应急预案；</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2、停电、停水应急预案；</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3、就餐人数浮动、遇临时紧急情况需增加配送份额、响应时间及配送时效解决方案；</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4、食堂出现食品安全事故，内部自检及善后处理问题解决方案。</w:t>
            </w:r>
          </w:p>
          <w:p w14:paraId="7248E8B7">
            <w:pPr>
              <w:pStyle w:val="2"/>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val="0"/>
                <w:bCs w:val="0"/>
                <w:i w:val="0"/>
                <w:iCs w:val="0"/>
                <w:color w:val="auto"/>
                <w:kern w:val="0"/>
                <w:sz w:val="21"/>
                <w:szCs w:val="21"/>
                <w:u w:val="none"/>
                <w:lang w:val="en-US" w:eastAsia="zh-CN"/>
              </w:rPr>
              <w:t>每提供以上任意一项得15分，最高得60分。</w:t>
            </w:r>
          </w:p>
          <w:p w14:paraId="707AE04D">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（二）评审依据：</w:t>
            </w:r>
          </w:p>
          <w:p w14:paraId="748B87FF">
            <w:pPr>
              <w:pStyle w:val="48"/>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在上述基础上，由评审委员会对具体响应内容进一步评审：</w:t>
            </w:r>
          </w:p>
          <w:p w14:paraId="20356F15">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b w:val="0"/>
                <w:bCs w:val="0"/>
                <w:i w:val="0"/>
                <w:iCs w:val="0"/>
                <w:color w:val="auto"/>
                <w:kern w:val="0"/>
                <w:sz w:val="21"/>
                <w:szCs w:val="21"/>
                <w:u w:val="none"/>
                <w:lang w:val="en-US" w:eastAsia="zh-CN"/>
              </w:rPr>
              <w:t>1、评审为优（方案符合实际、完整、规范、思路清晰，内容合理性强）的，加40分；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2、评审为良（方案较符合实际、较完整规范、思路较清晰，内容合理性较强）的，加20分；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3、评审为中（方案较普通、完整性规范性一般，思路不够清晰，内容合理性一般）的，加10分；</w:t>
            </w:r>
            <w:r>
              <w:rPr>
                <w:rFonts w:hint="eastAsia" w:ascii="宋体" w:hAnsi="宋体" w:eastAsia="宋体" w:cs="宋体"/>
                <w:b w:val="0"/>
                <w:bCs w:val="0"/>
                <w:i w:val="0"/>
                <w:iCs w:val="0"/>
                <w:color w:val="auto"/>
                <w:kern w:val="0"/>
                <w:sz w:val="21"/>
                <w:szCs w:val="21"/>
                <w:u w:val="none"/>
                <w:lang w:val="en-US" w:eastAsia="zh-CN"/>
              </w:rPr>
              <w:br w:type="textWrapping"/>
            </w:r>
            <w:r>
              <w:rPr>
                <w:rFonts w:hint="eastAsia" w:ascii="宋体" w:hAnsi="宋体" w:eastAsia="宋体" w:cs="宋体"/>
                <w:b w:val="0"/>
                <w:bCs w:val="0"/>
                <w:i w:val="0"/>
                <w:iCs w:val="0"/>
                <w:color w:val="auto"/>
                <w:kern w:val="0"/>
                <w:sz w:val="21"/>
                <w:szCs w:val="21"/>
                <w:u w:val="none"/>
                <w:lang w:val="en-US" w:eastAsia="zh-CN"/>
              </w:rPr>
              <w:t>4、评价为差（方案不符合实际、不完整、不规范，内容不合理）的，不加分。</w:t>
            </w:r>
          </w:p>
        </w:tc>
      </w:tr>
      <w:tr w14:paraId="4016F1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7BA9D439">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644F1CE6">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2835" w:type="dxa"/>
            <w:tcBorders>
              <w:top w:val="single" w:color="000000" w:sz="8" w:space="0"/>
              <w:left w:val="single" w:color="000000" w:sz="8" w:space="0"/>
              <w:bottom w:val="single" w:color="000000" w:sz="8" w:space="0"/>
              <w:right w:val="single" w:color="000000" w:sz="8" w:space="0"/>
            </w:tcBorders>
            <w:vAlign w:val="center"/>
          </w:tcPr>
          <w:p w14:paraId="657C4883">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拟安排本项目的团队成员情况</w:t>
            </w:r>
          </w:p>
        </w:tc>
        <w:tc>
          <w:tcPr>
            <w:tcW w:w="681" w:type="dxa"/>
            <w:tcBorders>
              <w:top w:val="single" w:color="000000" w:sz="8" w:space="0"/>
              <w:left w:val="single" w:color="000000" w:sz="8" w:space="0"/>
              <w:bottom w:val="single" w:color="000000" w:sz="8" w:space="0"/>
              <w:right w:val="single" w:color="000000" w:sz="8" w:space="0"/>
            </w:tcBorders>
            <w:vAlign w:val="center"/>
          </w:tcPr>
          <w:p w14:paraId="26D0F950">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tcPr>
          <w:p w14:paraId="0899D3B0">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（一）评审内容：</w:t>
            </w:r>
          </w:p>
          <w:p w14:paraId="2A6841A0">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sz w:val="21"/>
                <w:szCs w:val="21"/>
                <w:lang w:val="en-US" w:eastAsia="zh-CN"/>
              </w:rPr>
            </w:pPr>
            <w:r>
              <w:rPr>
                <w:rFonts w:hint="eastAsia" w:ascii="宋体" w:hAnsi="宋体" w:eastAsia="宋体" w:cs="宋体"/>
                <w:b w:val="0"/>
                <w:bCs/>
                <w:sz w:val="21"/>
                <w:szCs w:val="21"/>
                <w:lang w:val="en-US" w:eastAsia="zh-CN"/>
              </w:rPr>
              <w:t>拟安排本项目的团队成员情况</w:t>
            </w:r>
            <w:r>
              <w:rPr>
                <w:rFonts w:hint="eastAsia" w:ascii="宋体" w:hAnsi="宋体" w:eastAsia="宋体" w:cs="宋体"/>
                <w:sz w:val="21"/>
                <w:szCs w:val="21"/>
                <w:lang w:val="en-US" w:eastAsia="zh-CN"/>
              </w:rPr>
              <w:t>须为投标人自有员工（以社保为准），否则本项不得分。在此基础上：</w:t>
            </w:r>
          </w:p>
          <w:p w14:paraId="628F6FC1">
            <w:pPr>
              <w:keepNext w:val="0"/>
              <w:keepLines w:val="0"/>
              <w:pageBreakBefore w:val="0"/>
              <w:numPr>
                <w:ilvl w:val="0"/>
                <w:numId w:val="0"/>
              </w:numPr>
              <w:kinsoku/>
              <w:wordWrap w:val="0"/>
              <w:overflowPunct/>
              <w:topLinePunct w:val="0"/>
              <w:autoSpaceDE/>
              <w:autoSpaceDN/>
              <w:bidi w:val="0"/>
              <w:adjustRightInd/>
              <w:spacing w:line="360" w:lineRule="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具有相关机构颁发的餐饮业高级职业经理人证书的，每提供一人得20分，本项最高得20分；</w:t>
            </w:r>
          </w:p>
          <w:p w14:paraId="708F582E">
            <w:pPr>
              <w:keepNext w:val="0"/>
              <w:keepLines w:val="0"/>
              <w:pageBreakBefore w:val="0"/>
              <w:numPr>
                <w:ilvl w:val="0"/>
                <w:numId w:val="0"/>
              </w:numPr>
              <w:kinsoku/>
              <w:wordWrap w:val="0"/>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（2）具有相关机构颁发的公共营养师证书或具有营养配餐师（员）证书的，每提供一人得20分，本项最高得20分；</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（3）具有相关机构颁发的高级食品安全管理员（师）证书或高级食品安全管理人员考试合格证明的，每提供一人得20分，本项最高得60分；</w:t>
            </w:r>
          </w:p>
          <w:p w14:paraId="4A22BF1C">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以上累计最高得100分。同一人满足多项要求的可累计得分。</w:t>
            </w:r>
          </w:p>
          <w:p w14:paraId="3EC65101">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（二）评审依据：</w:t>
            </w:r>
          </w:p>
          <w:p w14:paraId="753CFAEA">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1、涉及证书的，提供</w:t>
            </w:r>
            <w:bookmarkStart w:id="2" w:name="OLE_LINK3"/>
            <w:r>
              <w:rPr>
                <w:rFonts w:hint="eastAsia" w:ascii="宋体" w:hAnsi="宋体" w:eastAsia="宋体" w:cs="宋体"/>
                <w:sz w:val="21"/>
                <w:szCs w:val="21"/>
                <w:highlight w:val="none"/>
                <w:lang w:val="en-US" w:eastAsia="zh-CN"/>
              </w:rPr>
              <w:t>相关证书扫描件。如颁发单位为相关行业协会（或学会）的，则需同时提供证书颁发单位在全国社会组织信用信息公示平台（https://xxgs.chinanpo.mca.gov.cn/gsxt/newList）的信息查询截图（截图需显示发证单位状态为“正常”），否则该证书不得分。</w:t>
            </w:r>
            <w:bookmarkEnd w:id="2"/>
          </w:p>
          <w:p w14:paraId="6D3BA605">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eastAsia" w:ascii="宋体" w:hAnsi="宋体" w:eastAsia="宋体" w:cs="宋体"/>
                <w:color w:val="auto"/>
                <w:kern w:val="2"/>
                <w:sz w:val="21"/>
                <w:szCs w:val="21"/>
                <w:lang w:val="en-US" w:eastAsia="zh-CN" w:bidi="ar-SA"/>
              </w:rPr>
              <w:t>提供开标日当月（或前一个月）在本单位缴纳且载有社保部门（或税务部门）公章（或业务章）的社保缴交证明材料（如开标日当月（或前一个月）的社保材料因社保部门（或税务部门）原因暂时无法取得，则可以往前顺延一个月）；成立时间不满1个月的投标人需提供成立时间相关说明材料，并提供承诺函（格式自拟）承诺人员为投标人现有员工；如为退休返聘人员则提供劳动合同或返聘协议，无需提供相关社保证明材料；</w:t>
            </w:r>
          </w:p>
          <w:p w14:paraId="65B4A2E1">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3、未按要求提供相关证明材料（或相关证明材料无法判断是否符合评分要求）的不计得分，原件备查。</w:t>
            </w:r>
          </w:p>
        </w:tc>
      </w:tr>
      <w:tr w14:paraId="28F5B7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3FBB424F">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3</w:t>
            </w:r>
          </w:p>
        </w:tc>
        <w:tc>
          <w:tcPr>
            <w:tcW w:w="4196" w:type="dxa"/>
            <w:gridSpan w:val="3"/>
            <w:tcBorders>
              <w:top w:val="single" w:color="000000" w:sz="8" w:space="0"/>
              <w:left w:val="single" w:color="000000" w:sz="8" w:space="0"/>
              <w:bottom w:val="single" w:color="000000" w:sz="8" w:space="0"/>
              <w:right w:val="single" w:color="000000" w:sz="8" w:space="0"/>
            </w:tcBorders>
          </w:tcPr>
          <w:p w14:paraId="4F1D3E05">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val="en-US" w:eastAsia="zh-CN"/>
              </w:rPr>
              <w:t>商务</w:t>
            </w:r>
            <w:r>
              <w:rPr>
                <w:rFonts w:hint="eastAsia" w:ascii="宋体" w:hAnsi="宋体" w:eastAsia="宋体" w:cs="宋体"/>
                <w:b/>
                <w:bCs/>
                <w:color w:val="0000FF"/>
                <w:sz w:val="21"/>
                <w:szCs w:val="21"/>
              </w:rPr>
              <w:t>部分</w:t>
            </w:r>
          </w:p>
        </w:tc>
        <w:tc>
          <w:tcPr>
            <w:tcW w:w="4196" w:type="dxa"/>
            <w:tcBorders>
              <w:top w:val="single" w:color="000000" w:sz="8" w:space="0"/>
              <w:left w:val="single" w:color="000000" w:sz="8" w:space="0"/>
              <w:bottom w:val="single" w:color="000000" w:sz="8" w:space="0"/>
              <w:right w:val="single" w:color="000000" w:sz="8" w:space="0"/>
            </w:tcBorders>
          </w:tcPr>
          <w:p w14:paraId="44AAD28A">
            <w:pPr>
              <w:keepNext w:val="0"/>
              <w:keepLines w:val="0"/>
              <w:pageBreakBefore w:val="0"/>
              <w:kinsoku/>
              <w:wordWrap w:val="0"/>
              <w:overflowPunct/>
              <w:topLinePunct w:val="0"/>
              <w:autoSpaceDE/>
              <w:autoSpaceDN/>
              <w:bidi w:val="0"/>
              <w:adjustRightInd/>
              <w:spacing w:line="360" w:lineRule="auto"/>
              <w:jc w:val="center"/>
              <w:rPr>
                <w:rFonts w:hint="default"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35</w:t>
            </w:r>
          </w:p>
        </w:tc>
      </w:tr>
      <w:tr w14:paraId="48D2F7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0D5630AB">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FBFFFE2">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821F80E">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6A93EF7">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A7B32EE">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4E8434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25B9B6D1">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34B95894">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835" w:type="dxa"/>
            <w:tcBorders>
              <w:top w:val="single" w:color="000000" w:sz="8" w:space="0"/>
              <w:left w:val="single" w:color="000000" w:sz="8" w:space="0"/>
              <w:bottom w:val="single" w:color="000000" w:sz="8" w:space="0"/>
              <w:right w:val="single" w:color="000000" w:sz="8" w:space="0"/>
            </w:tcBorders>
            <w:vAlign w:val="center"/>
          </w:tcPr>
          <w:p w14:paraId="3D84A313">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rPr>
              <w:t>投标人通过相关认证情况</w:t>
            </w:r>
          </w:p>
        </w:tc>
        <w:tc>
          <w:tcPr>
            <w:tcW w:w="681" w:type="dxa"/>
            <w:tcBorders>
              <w:top w:val="single" w:color="000000" w:sz="8" w:space="0"/>
              <w:left w:val="single" w:color="000000" w:sz="8" w:space="0"/>
              <w:bottom w:val="single" w:color="000000" w:sz="8" w:space="0"/>
              <w:right w:val="single" w:color="000000" w:sz="8" w:space="0"/>
            </w:tcBorders>
            <w:vAlign w:val="center"/>
          </w:tcPr>
          <w:p w14:paraId="5594D787">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4196" w:type="dxa"/>
            <w:tcBorders>
              <w:top w:val="single" w:color="000000" w:sz="8" w:space="0"/>
              <w:left w:val="single" w:color="000000" w:sz="8" w:space="0"/>
              <w:bottom w:val="single" w:color="000000" w:sz="8" w:space="0"/>
              <w:right w:val="single" w:color="000000" w:sz="8" w:space="0"/>
            </w:tcBorders>
          </w:tcPr>
          <w:p w14:paraId="35A8B7EA">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（一）评审内容：</w:t>
            </w:r>
          </w:p>
          <w:p w14:paraId="57E5E47E">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top"/>
              <w:rPr>
                <w:rFonts w:hint="eastAsia" w:ascii="宋体" w:hAnsi="宋体" w:eastAsia="宋体" w:cs="宋体"/>
                <w:i w:val="0"/>
                <w:iCs w:val="0"/>
                <w:color w:val="auto"/>
                <w:kern w:val="0"/>
                <w:sz w:val="21"/>
                <w:szCs w:val="21"/>
                <w:u w:val="none"/>
                <w:lang w:val="en-US" w:eastAsia="zh-CN"/>
              </w:rPr>
            </w:pPr>
            <w:r>
              <w:rPr>
                <w:rFonts w:hint="eastAsia" w:ascii="宋体" w:hAnsi="宋体" w:eastAsia="宋体" w:cs="宋体"/>
                <w:i w:val="0"/>
                <w:iCs w:val="0"/>
                <w:color w:val="auto"/>
                <w:kern w:val="0"/>
                <w:sz w:val="21"/>
                <w:szCs w:val="21"/>
                <w:u w:val="none"/>
                <w:lang w:val="en-US" w:eastAsia="zh-CN"/>
              </w:rPr>
              <w:t>投标人具有：</w:t>
            </w:r>
          </w:p>
          <w:p w14:paraId="72BB6880">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rPr>
              <w:t>1.环境管理体系认证证书，得15分；</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2.职业健康安全管理体系认证证书，得15分；</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3.质量管理体系认证证书，得15分；</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4.食品安全管理体系认证证书，得15分。</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5.HACCP危害性分析及关键控制点体系认证证书，得15分。</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6.诚信管理体系认证证书，得15分；</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7.供应链安全管理体系认证证书，得10分；</w:t>
            </w:r>
          </w:p>
          <w:p w14:paraId="44CC4607">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rPr>
              <w:t>以上累计最高得100分。</w:t>
            </w:r>
          </w:p>
          <w:p w14:paraId="3F813665">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（二）评审依据：</w:t>
            </w:r>
          </w:p>
          <w:p w14:paraId="20DC2058">
            <w:pPr>
              <w:pStyle w:val="48"/>
              <w:keepNext w:val="0"/>
              <w:keepLines w:val="0"/>
              <w:pageBreakBefore w:val="0"/>
              <w:kinsoku/>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sz w:val="21"/>
                <w:szCs w:val="21"/>
              </w:rPr>
              <w:t>1、提供相关认证机构颁发的有效期内的认证证书扫描件及认证信息查询截图（截图需显示证书状态为有效）。说明：1.证书与查询信息截图必须同时提供，缺一不可。未同时提供的不得分，后果由供应商自行承担。2.供应商应确保认证证书在开标当天仍处于有效状态，并对所提供的证书及查询截图的真实性负责，如出现与事实不符的情形，视同隐瞒真实情况，提供虚假资料，将依法承担相应的法律责任。3.质疑投诉处理中对证书是否有效的认定，以国家认监委网站【全国认证认可信息公共服务平台（//cx.cnca.cn）】查询结果为准。</w:t>
            </w:r>
          </w:p>
          <w:p w14:paraId="57DC9B07">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、未按要求提供证明材料（或证明材料无法判断是否符合评分要求）的不得分，原件备查。</w:t>
            </w:r>
          </w:p>
        </w:tc>
      </w:tr>
      <w:tr w14:paraId="0893A2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07A2DA33">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5F5C18BE">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835" w:type="dxa"/>
            <w:tcBorders>
              <w:top w:val="single" w:color="000000" w:sz="8" w:space="0"/>
              <w:left w:val="single" w:color="000000" w:sz="8" w:space="0"/>
              <w:bottom w:val="single" w:color="000000" w:sz="8" w:space="0"/>
              <w:right w:val="single" w:color="000000" w:sz="8" w:space="0"/>
            </w:tcBorders>
            <w:vAlign w:val="center"/>
          </w:tcPr>
          <w:p w14:paraId="52FE8528">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bookmarkStart w:id="3" w:name="OLE_LINK18"/>
            <w:r>
              <w:rPr>
                <w:rFonts w:hint="eastAsia" w:ascii="宋体" w:hAnsi="宋体" w:eastAsia="宋体" w:cs="宋体"/>
                <w:sz w:val="21"/>
                <w:szCs w:val="21"/>
                <w:lang w:val="en-US" w:eastAsia="zh-CN"/>
              </w:rPr>
              <w:t>同类业绩</w:t>
            </w:r>
            <w:bookmarkEnd w:id="3"/>
          </w:p>
        </w:tc>
        <w:tc>
          <w:tcPr>
            <w:tcW w:w="681" w:type="dxa"/>
            <w:tcBorders>
              <w:top w:val="single" w:color="000000" w:sz="8" w:space="0"/>
              <w:left w:val="single" w:color="000000" w:sz="8" w:space="0"/>
              <w:bottom w:val="single" w:color="000000" w:sz="8" w:space="0"/>
              <w:right w:val="single" w:color="000000" w:sz="8" w:space="0"/>
            </w:tcBorders>
            <w:vAlign w:val="center"/>
          </w:tcPr>
          <w:p w14:paraId="15B48BE7">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tcPr>
          <w:p w14:paraId="452F7B36">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（一）评审内容：</w:t>
            </w:r>
          </w:p>
          <w:p w14:paraId="29F8DEB1">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rPr>
              <w:t>自2022年1月1日至本项目投标截止日前（以合同签订日期为准），投标人具有餐饮服务</w:t>
            </w:r>
            <w:r>
              <w:rPr>
                <w:rFonts w:hint="eastAsia" w:ascii="宋体" w:hAnsi="宋体" w:eastAsia="宋体" w:cs="宋体"/>
                <w:color w:val="auto"/>
                <w:sz w:val="21"/>
                <w:szCs w:val="21"/>
              </w:rPr>
              <w:t>或食堂运营相关</w:t>
            </w:r>
            <w:r>
              <w:rPr>
                <w:rFonts w:hint="eastAsia" w:ascii="宋体" w:hAnsi="宋体" w:eastAsia="宋体" w:cs="宋体"/>
                <w:i w:val="0"/>
                <w:iCs w:val="0"/>
                <w:color w:val="auto"/>
                <w:kern w:val="0"/>
                <w:sz w:val="21"/>
                <w:szCs w:val="21"/>
                <w:u w:val="none"/>
                <w:lang w:val="en-US" w:eastAsia="zh-CN"/>
              </w:rPr>
              <w:t>项目业绩的，每提供1项得10分，本项最高得100分。</w:t>
            </w:r>
          </w:p>
          <w:p w14:paraId="35704B1D">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（二）评审依据：</w:t>
            </w:r>
          </w:p>
          <w:p w14:paraId="27AF5331">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rPr>
              <w:t>1、要求提供合同关键页（包括但不限于：合同名称页、合同主要内容页、合同签订日期页、合同双方签字盖章页等）扫描件</w:t>
            </w:r>
            <w:r>
              <w:rPr>
                <w:rFonts w:hint="eastAsia" w:ascii="宋体" w:hAnsi="宋体" w:eastAsia="宋体" w:cs="宋体"/>
                <w:color w:val="auto"/>
                <w:sz w:val="21"/>
                <w:szCs w:val="21"/>
                <w:highlight w:val="none"/>
              </w:rPr>
              <w:t>作为得分依据，通过合同关键信息无法判断是否得分的，还须同时提供能证明得分的其它证明资料，如合同甲方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相对方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出具的</w:t>
            </w:r>
            <w:r>
              <w:rPr>
                <w:rFonts w:hint="eastAsia" w:ascii="宋体" w:hAnsi="宋体" w:eastAsia="宋体" w:cs="宋体"/>
                <w:color w:val="auto"/>
                <w:sz w:val="21"/>
                <w:szCs w:val="21"/>
                <w:highlight w:val="none"/>
                <w:lang w:val="en-US" w:eastAsia="zh-CN"/>
              </w:rPr>
              <w:t>加盖公章（或业务章）的</w:t>
            </w:r>
            <w:r>
              <w:rPr>
                <w:rFonts w:hint="eastAsia" w:ascii="宋体" w:hAnsi="宋体" w:eastAsia="宋体" w:cs="宋体"/>
                <w:color w:val="auto"/>
                <w:sz w:val="21"/>
                <w:szCs w:val="21"/>
                <w:highlight w:val="none"/>
              </w:rPr>
              <w:t>证明文件。</w:t>
            </w:r>
          </w:p>
          <w:p w14:paraId="17021E4B">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同一项目续签合同不重复计分。如涉及到需要判断是否为同一项目续签的情形，如项目名称相同，投标人应提供能判别为不属同一项目续签的相关证明材料（如中标通知书或能反映不属同一项目续签的合同关键页），如不能判别，评审委员会有权对投标人作出不利判断。项目名称相同，但是经过重新组织招标、招标编号不同的，不属同一项目续签。</w:t>
            </w:r>
          </w:p>
          <w:p w14:paraId="5CDE5B28">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.未按要求提供相关证明材料（或相关证明材料无法判断是否符合评分要求）的不计得分，原件备查。</w:t>
            </w:r>
          </w:p>
        </w:tc>
      </w:tr>
      <w:tr w14:paraId="1EFA1C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78D5E1BB">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7210CE4A">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835" w:type="dxa"/>
            <w:tcBorders>
              <w:top w:val="single" w:color="000000" w:sz="8" w:space="0"/>
              <w:left w:val="single" w:color="000000" w:sz="8" w:space="0"/>
              <w:bottom w:val="single" w:color="000000" w:sz="8" w:space="0"/>
              <w:right w:val="single" w:color="000000" w:sz="8" w:space="0"/>
            </w:tcBorders>
            <w:vAlign w:val="center"/>
          </w:tcPr>
          <w:p w14:paraId="1B8F7487">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食品安全保险</w:t>
            </w:r>
          </w:p>
        </w:tc>
        <w:tc>
          <w:tcPr>
            <w:tcW w:w="681" w:type="dxa"/>
            <w:tcBorders>
              <w:top w:val="single" w:color="000000" w:sz="8" w:space="0"/>
              <w:left w:val="single" w:color="000000" w:sz="8" w:space="0"/>
              <w:bottom w:val="single" w:color="000000" w:sz="8" w:space="0"/>
              <w:right w:val="single" w:color="000000" w:sz="8" w:space="0"/>
            </w:tcBorders>
            <w:vAlign w:val="center"/>
          </w:tcPr>
          <w:p w14:paraId="6E3D049F">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tcPr>
          <w:p w14:paraId="5A065C56">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（一）评审内容：</w:t>
            </w:r>
          </w:p>
          <w:p w14:paraId="3AF332E0">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i w:val="0"/>
                <w:iCs w:val="0"/>
                <w:color w:val="auto"/>
                <w:kern w:val="0"/>
                <w:sz w:val="21"/>
                <w:szCs w:val="21"/>
                <w:u w:val="none"/>
                <w:lang w:val="en-US" w:eastAsia="zh-CN"/>
              </w:rPr>
            </w:pPr>
            <w:r>
              <w:rPr>
                <w:rFonts w:hint="eastAsia" w:ascii="宋体" w:hAnsi="宋体" w:eastAsia="宋体" w:cs="宋体"/>
                <w:i w:val="0"/>
                <w:iCs w:val="0"/>
                <w:color w:val="auto"/>
                <w:kern w:val="0"/>
                <w:sz w:val="21"/>
                <w:szCs w:val="21"/>
                <w:u w:val="none"/>
                <w:lang w:val="en-US" w:eastAsia="zh-CN"/>
              </w:rPr>
              <w:t>投标人购买或承诺中标后购买保险情况：</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（1）购买或承诺中标后购买公众责任险累计赔偿金额5000万元（含）或以上的得50分，本项最高得50分；</w:t>
            </w:r>
            <w:r>
              <w:rPr>
                <w:rFonts w:hint="eastAsia" w:ascii="宋体" w:hAnsi="宋体" w:eastAsia="宋体" w:cs="宋体"/>
                <w:i w:val="0"/>
                <w:iCs w:val="0"/>
                <w:color w:val="auto"/>
                <w:kern w:val="0"/>
                <w:sz w:val="21"/>
                <w:szCs w:val="21"/>
                <w:u w:val="none"/>
                <w:lang w:val="en-US" w:eastAsia="zh-CN"/>
              </w:rPr>
              <w:br w:type="textWrapping"/>
            </w:r>
            <w:r>
              <w:rPr>
                <w:rFonts w:hint="eastAsia" w:ascii="宋体" w:hAnsi="宋体" w:eastAsia="宋体" w:cs="宋体"/>
                <w:i w:val="0"/>
                <w:iCs w:val="0"/>
                <w:color w:val="auto"/>
                <w:kern w:val="0"/>
                <w:sz w:val="21"/>
                <w:szCs w:val="21"/>
                <w:u w:val="none"/>
                <w:lang w:val="en-US" w:eastAsia="zh-CN"/>
              </w:rPr>
              <w:t>（2）购买或承诺中标后购买食品安全责任险累计赔偿金额1000万元（含）或以上的得50分，本项最高得50分。</w:t>
            </w:r>
          </w:p>
          <w:p w14:paraId="4521423D">
            <w:pPr>
              <w:keepNext w:val="0"/>
              <w:keepLines w:val="0"/>
              <w:pageBreakBefore w:val="0"/>
              <w:kinsoku/>
              <w:wordWrap w:val="0"/>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rPr>
              <w:t>提供多个保险投保金额可累计计分。以上累计最高得100分。</w:t>
            </w:r>
          </w:p>
          <w:p w14:paraId="51A2D3B1">
            <w:pPr>
              <w:keepNext w:val="0"/>
              <w:keepLines w:val="0"/>
              <w:pageBreakBefore w:val="0"/>
              <w:kinsoku/>
              <w:overflowPunct/>
              <w:topLinePunct w:val="0"/>
              <w:autoSpaceDE/>
              <w:autoSpaceDN/>
              <w:bidi w:val="0"/>
              <w:adjustRightInd/>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（二）评审依据：</w:t>
            </w:r>
          </w:p>
          <w:p w14:paraId="0C06C85F">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1、投标人提供在有效期内的投保单扫描件，需体现投保人为投标人；未提供或未按要求提供或提供的不清晰导致专家无法判断的，不得分；</w:t>
            </w:r>
          </w:p>
          <w:p w14:paraId="0B2EF6FD">
            <w:pPr>
              <w:pStyle w:val="15"/>
              <w:keepNext w:val="0"/>
              <w:keepLines w:val="0"/>
              <w:pageBreakBefore w:val="0"/>
              <w:kinsoku/>
              <w:overflowPunct/>
              <w:topLinePunct w:val="0"/>
              <w:autoSpaceDE/>
              <w:autoSpaceDN/>
              <w:bidi w:val="0"/>
              <w:adjustRightInd/>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2、承诺中标后购买亦可得分（提供承诺函，格式自拟）。</w:t>
            </w:r>
          </w:p>
        </w:tc>
      </w:tr>
      <w:tr w14:paraId="611CB7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21312DC1">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4</w:t>
            </w:r>
          </w:p>
        </w:tc>
        <w:tc>
          <w:tcPr>
            <w:tcW w:w="4196" w:type="dxa"/>
            <w:gridSpan w:val="3"/>
            <w:tcBorders>
              <w:top w:val="single" w:color="000000" w:sz="8" w:space="0"/>
              <w:left w:val="single" w:color="000000" w:sz="8" w:space="0"/>
              <w:bottom w:val="single" w:color="000000" w:sz="8" w:space="0"/>
              <w:right w:val="single" w:color="000000" w:sz="8" w:space="0"/>
            </w:tcBorders>
          </w:tcPr>
          <w:p w14:paraId="707EF641">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诚信情况</w:t>
            </w:r>
          </w:p>
        </w:tc>
        <w:tc>
          <w:tcPr>
            <w:tcW w:w="4196" w:type="dxa"/>
            <w:tcBorders>
              <w:top w:val="single" w:color="000000" w:sz="8" w:space="0"/>
              <w:left w:val="single" w:color="000000" w:sz="8" w:space="0"/>
              <w:bottom w:val="single" w:color="000000" w:sz="8" w:space="0"/>
              <w:right w:val="single" w:color="000000" w:sz="8" w:space="0"/>
            </w:tcBorders>
          </w:tcPr>
          <w:p w14:paraId="45A10E7A">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5</w:t>
            </w:r>
          </w:p>
        </w:tc>
      </w:tr>
      <w:tr w14:paraId="3EAE75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64F6FD62">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3FB09CE">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4642167">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5D6FC93">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382A686">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1D167C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2CB6D662">
            <w:pPr>
              <w:keepNext w:val="0"/>
              <w:keepLines w:val="0"/>
              <w:pageBreakBefore w:val="0"/>
              <w:kinsoku/>
              <w:overflowPunct/>
              <w:topLinePunct w:val="0"/>
              <w:autoSpaceDE/>
              <w:autoSpaceDN/>
              <w:bidi w:val="0"/>
              <w:adjustRightInd/>
              <w:spacing w:line="360" w:lineRule="auto"/>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6A4D26E5">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14:paraId="64206317">
            <w:pPr>
              <w:keepNext w:val="0"/>
              <w:keepLines w:val="0"/>
              <w:pageBreakBefore w:val="0"/>
              <w:kinsoku/>
              <w:wordWrap w:val="0"/>
              <w:overflowPunct/>
              <w:topLinePunct w:val="0"/>
              <w:autoSpaceDE/>
              <w:autoSpaceDN/>
              <w:bidi w:val="0"/>
              <w:adjustRightInd/>
              <w:spacing w:line="360" w:lineRule="auto"/>
              <w:jc w:val="center"/>
              <w:rPr>
                <w:rFonts w:hint="eastAsia" w:ascii="宋体" w:hAnsi="宋体" w:eastAsia="宋体" w:cs="宋体"/>
                <w:sz w:val="21"/>
                <w:szCs w:val="21"/>
              </w:rPr>
            </w:pPr>
            <w:r>
              <w:rPr>
                <w:rFonts w:hint="eastAsia" w:ascii="宋体" w:hAnsi="宋体" w:eastAsia="宋体" w:cs="宋体"/>
                <w:sz w:val="21"/>
                <w:szCs w:val="21"/>
              </w:rPr>
              <w:t>诚信情况</w:t>
            </w:r>
          </w:p>
        </w:tc>
        <w:tc>
          <w:tcPr>
            <w:tcW w:w="681" w:type="dxa"/>
            <w:tcBorders>
              <w:top w:val="single" w:color="000000" w:sz="8" w:space="0"/>
              <w:left w:val="single" w:color="000000" w:sz="8" w:space="0"/>
              <w:bottom w:val="single" w:color="000000" w:sz="8" w:space="0"/>
              <w:right w:val="single" w:color="000000" w:sz="8" w:space="0"/>
            </w:tcBorders>
            <w:vAlign w:val="center"/>
          </w:tcPr>
          <w:p w14:paraId="30F40812">
            <w:pPr>
              <w:keepNext w:val="0"/>
              <w:keepLines w:val="0"/>
              <w:pageBreakBefore w:val="0"/>
              <w:widowControl/>
              <w:kinsoku/>
              <w:wordWrap w:val="0"/>
              <w:overflowPunct/>
              <w:topLinePunct w:val="0"/>
              <w:autoSpaceDE/>
              <w:autoSpaceDN/>
              <w:bidi w:val="0"/>
              <w:adjustRightInd/>
              <w:spacing w:line="360" w:lineRule="auto"/>
              <w:jc w:val="center"/>
              <w:textAlignment w:val="top"/>
              <w:rPr>
                <w:rFonts w:hint="eastAsia" w:ascii="宋体" w:hAnsi="宋体" w:eastAsia="宋体" w:cs="宋体"/>
                <w:sz w:val="21"/>
                <w:szCs w:val="21"/>
              </w:rPr>
            </w:pPr>
            <w:r>
              <w:rPr>
                <w:rFonts w:hint="eastAsia" w:ascii="宋体" w:hAnsi="宋体" w:eastAsia="宋体" w:cs="宋体"/>
                <w:sz w:val="21"/>
                <w:szCs w:val="21"/>
              </w:rPr>
              <w:t>5</w:t>
            </w:r>
          </w:p>
        </w:tc>
        <w:tc>
          <w:tcPr>
            <w:tcW w:w="4196" w:type="dxa"/>
            <w:tcBorders>
              <w:top w:val="single" w:color="000000" w:sz="8" w:space="0"/>
              <w:left w:val="single" w:color="000000" w:sz="8" w:space="0"/>
              <w:bottom w:val="single" w:color="000000" w:sz="8" w:space="0"/>
              <w:right w:val="single" w:color="000000" w:sz="8" w:space="0"/>
            </w:tcBorders>
            <w:vAlign w:val="top"/>
          </w:tcPr>
          <w:p w14:paraId="21B9DF34">
            <w:pPr>
              <w:pStyle w:val="2"/>
              <w:keepNext w:val="0"/>
              <w:keepLines w:val="0"/>
              <w:pageBreakBefore w:val="0"/>
              <w:kinsoku/>
              <w:wordWrap w:val="0"/>
              <w:overflowPunct/>
              <w:topLinePunct w:val="0"/>
              <w:autoSpaceDE/>
              <w:autoSpaceDN/>
              <w:bidi w:val="0"/>
              <w:adjustRightInd/>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w:t>
            </w:r>
            <w:r>
              <w:rPr>
                <w:rFonts w:hint="eastAsia" w:ascii="宋体" w:hAnsi="宋体" w:eastAsia="宋体" w:cs="宋体"/>
                <w:b w:val="0"/>
                <w:bCs w:val="0"/>
                <w:sz w:val="21"/>
                <w:szCs w:val="21"/>
                <w:lang w:val="en-US" w:eastAsia="zh-CN"/>
              </w:rPr>
              <w:t>有关</w:t>
            </w:r>
            <w:r>
              <w:rPr>
                <w:rFonts w:hint="eastAsia" w:ascii="宋体" w:hAnsi="宋体" w:eastAsia="宋体" w:cs="宋体"/>
                <w:b w:val="0"/>
                <w:bCs w:val="0"/>
                <w:sz w:val="21"/>
                <w:szCs w:val="21"/>
              </w:rPr>
              <w:t>供应商诚信查询结果。</w:t>
            </w:r>
          </w:p>
          <w:p w14:paraId="1D4DC336">
            <w:pPr>
              <w:pStyle w:val="2"/>
              <w:keepNext w:val="0"/>
              <w:keepLines w:val="0"/>
              <w:pageBreakBefore w:val="0"/>
              <w:kinsoku/>
              <w:wordWrap w:val="0"/>
              <w:overflowPunct/>
              <w:topLinePunct w:val="0"/>
              <w:autoSpaceDE/>
              <w:autoSpaceDN/>
              <w:bidi w:val="0"/>
              <w:adjustRightInd/>
              <w:spacing w:line="360" w:lineRule="auto"/>
              <w:ind w:firstLine="420" w:firstLineChars="200"/>
              <w:rPr>
                <w:rFonts w:hint="eastAsia" w:ascii="宋体" w:hAnsi="宋体" w:eastAsia="宋体" w:cs="宋体"/>
                <w:sz w:val="21"/>
                <w:szCs w:val="21"/>
              </w:rPr>
            </w:pPr>
            <w:r>
              <w:rPr>
                <w:rFonts w:hint="eastAsia" w:ascii="宋体" w:hAnsi="宋体" w:eastAsia="宋体" w:cs="宋体"/>
                <w:b w:val="0"/>
                <w:bCs w:val="0"/>
                <w:sz w:val="21"/>
                <w:szCs w:val="21"/>
                <w:lang w:val="en-US" w:eastAsia="zh-CN"/>
              </w:rPr>
              <w:t>查询渠道为通过“信用中国”(www.creditchina.gov.cn，下载信用信息报告)、“中国政府采购网”(www.ccgp.gov.cn)、“深圳市政府采购监管网”(http://zfcg.sz.gov.cn)、“</w:t>
            </w:r>
            <w:r>
              <w:rPr>
                <w:rFonts w:hint="eastAsia" w:ascii="宋体" w:hAnsi="宋体" w:eastAsia="宋体" w:cs="宋体"/>
                <w:b w:val="0"/>
                <w:bCs w:val="0"/>
                <w:color w:val="FF0000"/>
                <w:sz w:val="21"/>
                <w:szCs w:val="21"/>
                <w:lang w:val="en-US" w:eastAsia="zh-CN"/>
              </w:rPr>
              <w:t>深圳政府采购智慧平台信用库</w:t>
            </w:r>
            <w:r>
              <w:rPr>
                <w:rFonts w:hint="eastAsia" w:ascii="宋体" w:hAnsi="宋体" w:eastAsia="宋体" w:cs="宋体"/>
                <w:b w:val="0"/>
                <w:bCs w:val="0"/>
                <w:sz w:val="21"/>
                <w:szCs w:val="21"/>
                <w:lang w:val="en-US" w:eastAsia="zh-CN"/>
              </w:rPr>
              <w:t>”查询供应商信用信息，信用信息以开标当日的查询结果为准。</w:t>
            </w:r>
          </w:p>
        </w:tc>
      </w:tr>
    </w:tbl>
    <w:p w14:paraId="5EC36E37">
      <w:pPr>
        <w:rPr>
          <w:rFonts w:ascii="宋体" w:hAnsi="宋体"/>
          <w:sz w:val="24"/>
        </w:rPr>
      </w:pPr>
    </w:p>
    <w:p w14:paraId="7CEFAB76">
      <w:pPr>
        <w:jc w:val="center"/>
        <w:rPr>
          <w:rFonts w:hint="eastAsia"/>
          <w:b/>
          <w:sz w:val="120"/>
          <w:szCs w:val="120"/>
        </w:rPr>
      </w:pPr>
    </w:p>
    <w:p w14:paraId="2E51802B">
      <w:pPr>
        <w:jc w:val="center"/>
        <w:rPr>
          <w:rFonts w:hint="eastAsia"/>
          <w:b/>
          <w:sz w:val="120"/>
          <w:szCs w:val="120"/>
        </w:rPr>
      </w:pPr>
    </w:p>
    <w:p w14:paraId="4B2FD989">
      <w:pPr>
        <w:jc w:val="center"/>
        <w:rPr>
          <w:rFonts w:hint="eastAsia"/>
          <w:b/>
          <w:sz w:val="120"/>
          <w:szCs w:val="120"/>
        </w:rPr>
      </w:pPr>
    </w:p>
    <w:p w14:paraId="3AD86DAC">
      <w:pPr>
        <w:rPr>
          <w:rFonts w:hint="eastAsia"/>
          <w:b/>
          <w:sz w:val="120"/>
          <w:szCs w:val="120"/>
          <w:lang w:val="en-US" w:eastAsia="zh-CN"/>
        </w:rPr>
      </w:pPr>
      <w:r>
        <w:rPr>
          <w:rFonts w:hint="eastAsia"/>
          <w:b/>
          <w:sz w:val="120"/>
          <w:szCs w:val="120"/>
          <w:lang w:val="en-US" w:eastAsia="zh-CN"/>
        </w:rPr>
        <w:br w:type="page"/>
      </w:r>
    </w:p>
    <w:p w14:paraId="551F6647">
      <w:pPr>
        <w:jc w:val="center"/>
        <w:rPr>
          <w:b/>
          <w:sz w:val="120"/>
          <w:szCs w:val="120"/>
        </w:rPr>
      </w:pPr>
      <w:r>
        <w:rPr>
          <w:rFonts w:hint="eastAsia"/>
          <w:b/>
          <w:sz w:val="120"/>
          <w:szCs w:val="120"/>
          <w:lang w:val="en-US" w:eastAsia="zh-CN"/>
        </w:rPr>
        <w:t>自行</w:t>
      </w:r>
      <w:r>
        <w:rPr>
          <w:rFonts w:hint="eastAsia"/>
          <w:b/>
          <w:sz w:val="120"/>
          <w:szCs w:val="120"/>
        </w:rPr>
        <w:t>采购</w:t>
      </w:r>
    </w:p>
    <w:p w14:paraId="4E05A08E">
      <w:pPr>
        <w:jc w:val="center"/>
        <w:rPr>
          <w:b/>
          <w:sz w:val="120"/>
          <w:szCs w:val="120"/>
        </w:rPr>
      </w:pPr>
      <w:r>
        <w:rPr>
          <w:rFonts w:hint="eastAsia"/>
          <w:b/>
          <w:sz w:val="120"/>
          <w:szCs w:val="120"/>
        </w:rPr>
        <w:t>招标文件</w:t>
      </w:r>
    </w:p>
    <w:p w14:paraId="5188565C">
      <w:pPr>
        <w:jc w:val="center"/>
        <w:rPr>
          <w:b/>
          <w:sz w:val="52"/>
          <w:szCs w:val="52"/>
        </w:rPr>
      </w:pPr>
      <w:r>
        <w:rPr>
          <w:rFonts w:hint="eastAsia"/>
          <w:b/>
          <w:sz w:val="52"/>
          <w:szCs w:val="52"/>
        </w:rPr>
        <w:t>（服务类）</w:t>
      </w:r>
    </w:p>
    <w:p w14:paraId="6D4ECDB6">
      <w:pPr>
        <w:jc w:val="center"/>
        <w:rPr>
          <w:b/>
          <w:sz w:val="44"/>
          <w:szCs w:val="44"/>
        </w:rPr>
      </w:pPr>
    </w:p>
    <w:p w14:paraId="6021191D">
      <w:pPr>
        <w:jc w:val="center"/>
        <w:rPr>
          <w:b/>
          <w:sz w:val="44"/>
          <w:szCs w:val="44"/>
        </w:rPr>
      </w:pPr>
    </w:p>
    <w:p w14:paraId="4638D6EA">
      <w:pPr>
        <w:jc w:val="center"/>
        <w:rPr>
          <w:b/>
          <w:sz w:val="44"/>
          <w:szCs w:val="44"/>
        </w:rPr>
      </w:pPr>
    </w:p>
    <w:p w14:paraId="5C8D2BD6">
      <w:pPr>
        <w:jc w:val="center"/>
        <w:rPr>
          <w:b/>
          <w:sz w:val="44"/>
          <w:szCs w:val="44"/>
        </w:rPr>
      </w:pPr>
    </w:p>
    <w:p w14:paraId="531DCDDE">
      <w:pPr>
        <w:jc w:val="center"/>
        <w:rPr>
          <w:b/>
          <w:sz w:val="44"/>
          <w:szCs w:val="44"/>
        </w:rPr>
      </w:pPr>
    </w:p>
    <w:p w14:paraId="15048843">
      <w:pPr>
        <w:jc w:val="center"/>
        <w:rPr>
          <w:b/>
          <w:sz w:val="44"/>
          <w:szCs w:val="44"/>
        </w:rPr>
      </w:pPr>
    </w:p>
    <w:p w14:paraId="7E616AE2">
      <w:pPr>
        <w:jc w:val="center"/>
        <w:rPr>
          <w:b/>
          <w:sz w:val="44"/>
          <w:szCs w:val="44"/>
        </w:rPr>
      </w:pPr>
    </w:p>
    <w:p w14:paraId="6C5CC6B7">
      <w:pPr>
        <w:jc w:val="center"/>
        <w:rPr>
          <w:b/>
          <w:sz w:val="44"/>
          <w:szCs w:val="44"/>
        </w:rPr>
      </w:pPr>
    </w:p>
    <w:p w14:paraId="48F27CD7">
      <w:pPr>
        <w:jc w:val="center"/>
        <w:rPr>
          <w:b/>
          <w:sz w:val="44"/>
          <w:szCs w:val="44"/>
        </w:rPr>
      </w:pPr>
      <w:bookmarkStart w:id="4" w:name="_Hlk71465316"/>
      <w:r>
        <w:rPr>
          <w:rFonts w:hint="eastAsia"/>
          <w:b/>
          <w:sz w:val="44"/>
          <w:szCs w:val="44"/>
        </w:rPr>
        <w:t>深圳公共资源交易中心</w:t>
      </w:r>
    </w:p>
    <w:p w14:paraId="7E9C1EB3">
      <w:pPr>
        <w:jc w:val="center"/>
        <w:rPr>
          <w:sz w:val="28"/>
          <w:szCs w:val="28"/>
        </w:rPr>
      </w:pPr>
      <w:r>
        <w:rPr>
          <w:rFonts w:hint="eastAsia"/>
          <w:b/>
          <w:sz w:val="28"/>
          <w:szCs w:val="28"/>
        </w:rPr>
        <w:t>（</w:t>
      </w:r>
      <w:r>
        <w:rPr>
          <w:b/>
          <w:sz w:val="28"/>
          <w:szCs w:val="28"/>
        </w:rPr>
        <w:t>20</w:t>
      </w:r>
      <w:r>
        <w:rPr>
          <w:rFonts w:hint="eastAsia"/>
          <w:b/>
          <w:sz w:val="28"/>
          <w:szCs w:val="28"/>
        </w:rPr>
        <w:t>2</w:t>
      </w:r>
      <w:r>
        <w:rPr>
          <w:rFonts w:hint="eastAsia"/>
          <w:b/>
          <w:sz w:val="28"/>
          <w:szCs w:val="28"/>
          <w:lang w:val="en-US" w:eastAsia="zh-CN"/>
        </w:rPr>
        <w:t>5</w:t>
      </w:r>
      <w:r>
        <w:rPr>
          <w:rFonts w:hint="eastAsia"/>
          <w:b/>
          <w:sz w:val="28"/>
          <w:szCs w:val="28"/>
        </w:rPr>
        <w:t>）</w:t>
      </w:r>
      <w:bookmarkEnd w:id="4"/>
    </w:p>
    <w:p w14:paraId="5A02844C">
      <w:pPr>
        <w:ind w:firstLine="420" w:firstLineChars="200"/>
        <w:rPr>
          <w:rFonts w:hint="eastAsia"/>
        </w:rPr>
      </w:pPr>
      <w:r>
        <w:rPr>
          <w:rFonts w:hint="eastAsia"/>
        </w:rPr>
        <w:br w:type="page"/>
      </w:r>
    </w:p>
    <w:p w14:paraId="4846ED90">
      <w:pPr>
        <w:pStyle w:val="4"/>
        <w:jc w:val="center"/>
      </w:pPr>
      <w:r>
        <w:rPr>
          <w:rFonts w:hint="eastAsia"/>
        </w:rPr>
        <w:t>目录</w:t>
      </w:r>
    </w:p>
    <w:p w14:paraId="5F044299">
      <w:pPr>
        <w:outlineLvl w:val="0"/>
        <w:rPr>
          <w:b/>
          <w:sz w:val="24"/>
        </w:rPr>
      </w:pPr>
      <w:r>
        <w:rPr>
          <w:rFonts w:hint="eastAsia"/>
          <w:b/>
          <w:sz w:val="24"/>
        </w:rPr>
        <w:t>第一册专用条款</w:t>
      </w:r>
    </w:p>
    <w:p w14:paraId="71D3E26F">
      <w:pPr>
        <w:ind w:firstLine="960" w:firstLineChars="400"/>
        <w:rPr>
          <w:sz w:val="24"/>
        </w:rPr>
      </w:pPr>
      <w:r>
        <w:rPr>
          <w:rFonts w:hint="eastAsia"/>
          <w:sz w:val="24"/>
        </w:rPr>
        <w:t>关键信息</w:t>
      </w:r>
    </w:p>
    <w:p w14:paraId="3053CB32">
      <w:pPr>
        <w:ind w:left="630" w:leftChars="300" w:firstLine="630" w:firstLineChars="300"/>
        <w:rPr>
          <w:rFonts w:ascii="宋体" w:hAnsi="宋体"/>
          <w:szCs w:val="21"/>
        </w:rPr>
      </w:pPr>
      <w:r>
        <w:rPr>
          <w:rFonts w:hint="eastAsia" w:ascii="宋体" w:hAnsi="宋体"/>
          <w:szCs w:val="21"/>
        </w:rPr>
        <w:t>第一章招标公告</w:t>
      </w:r>
    </w:p>
    <w:p w14:paraId="1FDDAC79">
      <w:pPr>
        <w:ind w:left="630" w:leftChars="300" w:firstLine="630" w:firstLineChars="300"/>
        <w:rPr>
          <w:rFonts w:ascii="宋体" w:hAnsi="宋体"/>
          <w:szCs w:val="21"/>
        </w:rPr>
      </w:pPr>
      <w:r>
        <w:rPr>
          <w:rFonts w:hint="eastAsia" w:ascii="宋体" w:hAnsi="宋体"/>
          <w:szCs w:val="21"/>
        </w:rPr>
        <w:t>第二章</w:t>
      </w:r>
      <w:bookmarkStart w:id="5" w:name="_Hlk71994379"/>
      <w:r>
        <w:rPr>
          <w:rFonts w:hint="eastAsia" w:ascii="宋体" w:hAnsi="宋体"/>
          <w:szCs w:val="21"/>
        </w:rPr>
        <w:t>对通用条款的补充内容及其他关键信息</w:t>
      </w:r>
      <w:bookmarkEnd w:id="5"/>
    </w:p>
    <w:p w14:paraId="61FEBC11">
      <w:pPr>
        <w:ind w:left="630" w:leftChars="300" w:firstLine="630" w:firstLineChars="300"/>
        <w:rPr>
          <w:rFonts w:ascii="宋体" w:hAnsi="宋体"/>
          <w:szCs w:val="21"/>
        </w:rPr>
      </w:pPr>
      <w:r>
        <w:rPr>
          <w:rFonts w:hint="eastAsia" w:ascii="宋体" w:hAnsi="宋体"/>
          <w:szCs w:val="21"/>
        </w:rPr>
        <w:t>第三章用户需求书</w:t>
      </w:r>
    </w:p>
    <w:p w14:paraId="375A9C43">
      <w:pPr>
        <w:ind w:left="630" w:leftChars="300" w:firstLine="630" w:firstLineChars="300"/>
        <w:rPr>
          <w:rFonts w:ascii="宋体" w:hAnsi="宋体"/>
          <w:szCs w:val="21"/>
        </w:rPr>
      </w:pPr>
      <w:r>
        <w:rPr>
          <w:rFonts w:hint="eastAsia" w:ascii="宋体" w:hAnsi="宋体"/>
          <w:szCs w:val="21"/>
        </w:rPr>
        <w:t>第四章投标文件组成要求及格式</w:t>
      </w:r>
    </w:p>
    <w:p w14:paraId="6AFA60BB">
      <w:pPr>
        <w:ind w:left="630" w:leftChars="300" w:firstLine="630" w:firstLineChars="300"/>
        <w:rPr>
          <w:rFonts w:ascii="宋体" w:hAnsi="宋体"/>
          <w:szCs w:val="21"/>
        </w:rPr>
      </w:pPr>
      <w:r>
        <w:rPr>
          <w:rFonts w:hint="eastAsia" w:ascii="宋体" w:hAnsi="宋体"/>
          <w:szCs w:val="21"/>
        </w:rPr>
        <w:t>第五章合同条款及格式</w:t>
      </w:r>
    </w:p>
    <w:p w14:paraId="5FEF0A91">
      <w:pPr>
        <w:rPr>
          <w:b/>
          <w:sz w:val="24"/>
        </w:rPr>
      </w:pPr>
    </w:p>
    <w:p w14:paraId="4533FA66">
      <w:pPr>
        <w:outlineLvl w:val="0"/>
        <w:rPr>
          <w:b/>
          <w:sz w:val="24"/>
        </w:rPr>
      </w:pPr>
      <w:r>
        <w:rPr>
          <w:rFonts w:hint="eastAsia"/>
          <w:b/>
          <w:sz w:val="24"/>
        </w:rPr>
        <w:t>第二册通用条款</w:t>
      </w:r>
    </w:p>
    <w:p w14:paraId="334A4607">
      <w:pPr>
        <w:ind w:left="630" w:leftChars="300" w:firstLine="411" w:firstLineChars="196"/>
        <w:rPr>
          <w:rFonts w:ascii="宋体" w:hAnsi="宋体"/>
          <w:szCs w:val="21"/>
        </w:rPr>
      </w:pPr>
      <w:r>
        <w:rPr>
          <w:rFonts w:hint="eastAsia" w:ascii="宋体" w:hAnsi="宋体"/>
          <w:szCs w:val="21"/>
        </w:rPr>
        <w:t>第一章总则</w:t>
      </w:r>
    </w:p>
    <w:p w14:paraId="65E73085">
      <w:pPr>
        <w:ind w:left="630" w:leftChars="300" w:firstLine="411" w:firstLineChars="196"/>
        <w:rPr>
          <w:rFonts w:ascii="宋体" w:hAnsi="宋体"/>
          <w:szCs w:val="21"/>
        </w:rPr>
      </w:pPr>
      <w:r>
        <w:rPr>
          <w:rFonts w:hint="eastAsia" w:ascii="宋体" w:hAnsi="宋体"/>
          <w:szCs w:val="21"/>
        </w:rPr>
        <w:t>第二章招标文件</w:t>
      </w:r>
    </w:p>
    <w:p w14:paraId="26E48713">
      <w:pPr>
        <w:ind w:left="630" w:leftChars="300" w:firstLine="411" w:firstLineChars="196"/>
        <w:rPr>
          <w:rFonts w:ascii="宋体" w:hAnsi="宋体"/>
          <w:szCs w:val="21"/>
        </w:rPr>
      </w:pPr>
      <w:r>
        <w:rPr>
          <w:rFonts w:hint="eastAsia" w:ascii="宋体" w:hAnsi="宋体"/>
          <w:szCs w:val="21"/>
        </w:rPr>
        <w:t>第三章投标文件的编制</w:t>
      </w:r>
    </w:p>
    <w:p w14:paraId="2C60D4A2">
      <w:pPr>
        <w:ind w:left="630" w:leftChars="300" w:firstLine="411" w:firstLineChars="196"/>
        <w:rPr>
          <w:rFonts w:ascii="宋体" w:hAnsi="宋体"/>
          <w:szCs w:val="21"/>
        </w:rPr>
      </w:pPr>
      <w:r>
        <w:rPr>
          <w:rFonts w:hint="eastAsia" w:ascii="宋体" w:hAnsi="宋体"/>
          <w:szCs w:val="21"/>
        </w:rPr>
        <w:t>第四章投标文件的递交</w:t>
      </w:r>
    </w:p>
    <w:p w14:paraId="6A9C7B8D">
      <w:pPr>
        <w:ind w:left="630" w:leftChars="300" w:firstLine="411" w:firstLineChars="196"/>
        <w:rPr>
          <w:rFonts w:ascii="宋体" w:hAnsi="宋体"/>
          <w:szCs w:val="21"/>
        </w:rPr>
      </w:pPr>
      <w:r>
        <w:rPr>
          <w:rFonts w:hint="eastAsia" w:ascii="宋体" w:hAnsi="宋体"/>
          <w:szCs w:val="21"/>
        </w:rPr>
        <w:t>第五章开标</w:t>
      </w:r>
    </w:p>
    <w:p w14:paraId="6260D54B">
      <w:pPr>
        <w:ind w:left="630" w:leftChars="300" w:firstLine="411" w:firstLineChars="196"/>
        <w:rPr>
          <w:rFonts w:ascii="宋体" w:hAnsi="宋体"/>
          <w:szCs w:val="21"/>
        </w:rPr>
      </w:pPr>
      <w:r>
        <w:rPr>
          <w:rFonts w:hint="eastAsia" w:ascii="宋体" w:hAnsi="宋体"/>
          <w:szCs w:val="21"/>
        </w:rPr>
        <w:t>第六章评审要求</w:t>
      </w:r>
    </w:p>
    <w:p w14:paraId="17358A7B">
      <w:pPr>
        <w:ind w:left="630" w:leftChars="300" w:firstLine="411" w:firstLineChars="196"/>
        <w:rPr>
          <w:rFonts w:ascii="宋体" w:hAnsi="宋体"/>
          <w:szCs w:val="21"/>
        </w:rPr>
      </w:pPr>
      <w:r>
        <w:rPr>
          <w:rFonts w:hint="eastAsia" w:ascii="宋体" w:hAnsi="宋体"/>
          <w:szCs w:val="21"/>
        </w:rPr>
        <w:t>第七章评审程序及评审方法</w:t>
      </w:r>
    </w:p>
    <w:p w14:paraId="745FF37C">
      <w:pPr>
        <w:ind w:left="630" w:leftChars="300" w:firstLine="411" w:firstLineChars="196"/>
        <w:rPr>
          <w:rFonts w:ascii="宋体" w:hAnsi="宋体"/>
          <w:szCs w:val="21"/>
        </w:rPr>
      </w:pPr>
      <w:r>
        <w:rPr>
          <w:rFonts w:hint="eastAsia" w:ascii="宋体" w:hAnsi="宋体"/>
          <w:szCs w:val="21"/>
        </w:rPr>
        <w:t>第八章定标及公示</w:t>
      </w:r>
    </w:p>
    <w:p w14:paraId="31021FDB">
      <w:pPr>
        <w:ind w:left="630" w:leftChars="300" w:firstLine="411" w:firstLineChars="196"/>
        <w:rPr>
          <w:rFonts w:ascii="宋体" w:hAnsi="宋体"/>
          <w:szCs w:val="21"/>
        </w:rPr>
      </w:pPr>
      <w:r>
        <w:rPr>
          <w:rFonts w:hint="eastAsia" w:ascii="宋体" w:hAnsi="宋体"/>
          <w:szCs w:val="21"/>
        </w:rPr>
        <w:t>第九章公开招标失败的后续处理</w:t>
      </w:r>
    </w:p>
    <w:p w14:paraId="71612FE7">
      <w:pPr>
        <w:ind w:left="630" w:leftChars="300" w:firstLine="411" w:firstLineChars="196"/>
        <w:rPr>
          <w:rFonts w:ascii="宋体" w:hAnsi="宋体"/>
          <w:szCs w:val="21"/>
        </w:rPr>
      </w:pPr>
      <w:r>
        <w:rPr>
          <w:rFonts w:hint="eastAsia" w:ascii="宋体" w:hAnsi="宋体"/>
          <w:szCs w:val="21"/>
        </w:rPr>
        <w:t>第十章合同的授予与备案</w:t>
      </w:r>
    </w:p>
    <w:p w14:paraId="54364724">
      <w:pPr>
        <w:ind w:firstLine="1050" w:firstLineChars="500"/>
        <w:outlineLvl w:val="0"/>
        <w:rPr>
          <w:b/>
          <w:sz w:val="24"/>
        </w:rPr>
      </w:pPr>
      <w:r>
        <w:rPr>
          <w:rFonts w:hint="eastAsia" w:ascii="宋体" w:hAnsi="宋体"/>
          <w:szCs w:val="21"/>
        </w:rPr>
        <w:t>第十一章质疑处理</w:t>
      </w:r>
    </w:p>
    <w:p w14:paraId="49889261">
      <w:pPr>
        <w:spacing w:line="360" w:lineRule="auto"/>
        <w:ind w:firstLine="420" w:firstLineChars="200"/>
        <w:jc w:val="left"/>
        <w:rPr>
          <w:rFonts w:ascii="宋体" w:hAnsi="宋体"/>
          <w:szCs w:val="21"/>
        </w:rPr>
      </w:pPr>
    </w:p>
    <w:p w14:paraId="0B36BF4F">
      <w:pPr>
        <w:pStyle w:val="4"/>
        <w:jc w:val="center"/>
        <w:rPr>
          <w:sz w:val="24"/>
        </w:rPr>
      </w:pPr>
      <w:r>
        <w:br w:type="page"/>
      </w:r>
      <w:bookmarkStart w:id="6" w:name="bt说明"/>
      <w:bookmarkEnd w:id="6"/>
      <w:bookmarkStart w:id="7" w:name="bt合同格式"/>
      <w:bookmarkEnd w:id="7"/>
      <w:bookmarkStart w:id="8" w:name="bt投标人须知"/>
      <w:bookmarkEnd w:id="8"/>
      <w:bookmarkStart w:id="9" w:name="bt项目管理班子配备情况"/>
      <w:bookmarkEnd w:id="9"/>
      <w:bookmarkStart w:id="10" w:name="bt投标函"/>
      <w:bookmarkEnd w:id="10"/>
      <w:bookmarkStart w:id="11" w:name="bt商务标投标文件格式"/>
      <w:bookmarkEnd w:id="11"/>
      <w:bookmarkStart w:id="12" w:name="bt投标人情况介绍"/>
      <w:bookmarkEnd w:id="12"/>
      <w:bookmarkStart w:id="13" w:name="bt合同条款"/>
      <w:bookmarkEnd w:id="13"/>
      <w:bookmarkStart w:id="14" w:name="bt合同条款及格式"/>
      <w:bookmarkEnd w:id="14"/>
      <w:bookmarkStart w:id="15" w:name="合同格式"/>
      <w:bookmarkEnd w:id="15"/>
      <w:bookmarkStart w:id="16" w:name="bt本工程承诺书"/>
      <w:bookmarkEnd w:id="16"/>
      <w:bookmarkStart w:id="17" w:name="bt其他资料2"/>
      <w:bookmarkEnd w:id="17"/>
      <w:bookmarkStart w:id="18" w:name="bt投标文件签署授权委托书"/>
      <w:bookmarkEnd w:id="18"/>
      <w:bookmarkStart w:id="19" w:name="bt投标报价汇总表"/>
      <w:bookmarkEnd w:id="19"/>
      <w:bookmarkStart w:id="20" w:name="bt其他资料由投标人自定"/>
      <w:bookmarkEnd w:id="20"/>
      <w:bookmarkStart w:id="21" w:name="bt技术标投标文件格式"/>
      <w:bookmarkEnd w:id="21"/>
      <w:bookmarkStart w:id="22" w:name="bt开标一览表"/>
      <w:bookmarkEnd w:id="22"/>
      <w:r>
        <w:rPr>
          <w:rFonts w:hint="eastAsia"/>
        </w:rPr>
        <w:t>第一册专用条款</w:t>
      </w:r>
    </w:p>
    <w:p w14:paraId="524636FC">
      <w:pPr>
        <w:pStyle w:val="7"/>
        <w:jc w:val="center"/>
        <w:rPr>
          <w:rFonts w:hint="eastAsia"/>
          <w:sz w:val="28"/>
          <w:szCs w:val="28"/>
        </w:rPr>
      </w:pPr>
      <w:r>
        <w:rPr>
          <w:rFonts w:hint="eastAsia"/>
          <w:sz w:val="28"/>
          <w:szCs w:val="28"/>
        </w:rPr>
        <w:t>第一章招标公告</w:t>
      </w:r>
    </w:p>
    <w:tbl>
      <w:tblPr>
        <w:tblStyle w:val="19"/>
        <w:tblW w:w="8169" w:type="dxa"/>
        <w:jc w:val="center"/>
        <w:tblCellSpacing w:w="0" w:type="dxa"/>
        <w:tblLayout w:type="fixed"/>
        <w:tblCellMar>
          <w:top w:w="0" w:type="dxa"/>
          <w:left w:w="0" w:type="dxa"/>
          <w:bottom w:w="0" w:type="dxa"/>
          <w:right w:w="0" w:type="dxa"/>
        </w:tblCellMar>
      </w:tblPr>
      <w:tblGrid>
        <w:gridCol w:w="8169"/>
      </w:tblGrid>
      <w:tr w14:paraId="7A6F10F9">
        <w:tblPrEx>
          <w:tblCellMar>
            <w:top w:w="0" w:type="dxa"/>
            <w:left w:w="0" w:type="dxa"/>
            <w:bottom w:w="0" w:type="dxa"/>
            <w:right w:w="0" w:type="dxa"/>
          </w:tblCellMar>
        </w:tblPrEx>
        <w:trPr>
          <w:tblCellSpacing w:w="0" w:type="dxa"/>
          <w:jc w:val="center"/>
        </w:trPr>
        <w:tc>
          <w:tcPr>
            <w:tcW w:w="8169" w:type="dxa"/>
            <w:vAlign w:val="center"/>
          </w:tcPr>
          <w:tbl>
            <w:tblPr>
              <w:tblStyle w:val="19"/>
              <w:tblW w:w="8030" w:type="dxa"/>
              <w:jc w:val="center"/>
              <w:tblCellSpacing w:w="0" w:type="dxa"/>
              <w:tblLayout w:type="fixed"/>
              <w:tblCellMar>
                <w:top w:w="30" w:type="dxa"/>
                <w:left w:w="30" w:type="dxa"/>
                <w:bottom w:w="30" w:type="dxa"/>
                <w:right w:w="30" w:type="dxa"/>
              </w:tblCellMar>
            </w:tblPr>
            <w:tblGrid>
              <w:gridCol w:w="8030"/>
            </w:tblGrid>
            <w:tr w14:paraId="45515690">
              <w:tblPrEx>
                <w:tblCellMar>
                  <w:top w:w="30" w:type="dxa"/>
                  <w:left w:w="30" w:type="dxa"/>
                  <w:bottom w:w="30" w:type="dxa"/>
                  <w:right w:w="30" w:type="dxa"/>
                </w:tblCellMar>
              </w:tblPrEx>
              <w:trPr>
                <w:tblCellSpacing w:w="0" w:type="dxa"/>
                <w:jc w:val="center"/>
              </w:trPr>
              <w:tc>
                <w:tcPr>
                  <w:tcW w:w="8030" w:type="dxa"/>
                </w:tcPr>
                <w:p w14:paraId="13DF47A8">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2616E42E">
                  <w:pPr>
                    <w:ind w:firstLine="420" w:firstLineChars="2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08F5A82B">
                  <w:pPr>
                    <w:ind w:firstLine="420" w:firstLineChars="200"/>
                    <w:rPr>
                      <w:rFonts w:ascii="宋体" w:hAnsi="宋体" w:cs="宋体"/>
                      <w:kern w:val="0"/>
                      <w:szCs w:val="21"/>
                      <w:highlight w:val="yellow"/>
                    </w:rPr>
                  </w:pPr>
                  <w:r>
                    <w:rPr>
                      <w:rFonts w:hint="eastAsia" w:ascii="宋体" w:hAnsi="宋体" w:cs="宋体"/>
                      <w:color w:val="FF0000"/>
                      <w:kern w:val="0"/>
                      <w:szCs w:val="21"/>
                      <w:highlight w:val="yellow"/>
                    </w:rPr>
                    <w:t>2.本项目不接受联合体投标，不接受投标人选用进口产品参与投标（由供应商在《</w:t>
                  </w:r>
                  <w:r>
                    <w:rPr>
                      <w:rFonts w:hint="eastAsia" w:ascii="宋体" w:hAnsi="宋体" w:cs="宋体"/>
                      <w:color w:val="FF0000"/>
                      <w:kern w:val="0"/>
                      <w:szCs w:val="21"/>
                      <w:highlight w:val="yellow"/>
                      <w:lang w:eastAsia="zh-CN"/>
                    </w:rPr>
                    <w:t>自行采购投标及履约承诺函</w:t>
                  </w:r>
                  <w:r>
                    <w:rPr>
                      <w:rFonts w:hint="eastAsia" w:ascii="宋体" w:hAnsi="宋体" w:cs="宋体"/>
                      <w:color w:val="FF0000"/>
                      <w:kern w:val="0"/>
                      <w:szCs w:val="21"/>
                      <w:highlight w:val="yellow"/>
                    </w:rPr>
                    <w:t>》中作出声明；</w:t>
                  </w:r>
                </w:p>
                <w:p w14:paraId="05372DA0">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w:t>
                  </w:r>
                  <w:r>
                    <w:rPr>
                      <w:rFonts w:hint="eastAsia" w:ascii="宋体" w:hAnsi="宋体" w:cs="宋体"/>
                      <w:kern w:val="0"/>
                      <w:szCs w:val="21"/>
                      <w:lang w:eastAsia="zh-CN"/>
                    </w:rPr>
                    <w:t>政府采购（自行采购）</w:t>
                  </w:r>
                  <w:r>
                    <w:rPr>
                      <w:rFonts w:hint="eastAsia" w:ascii="宋体" w:hAnsi="宋体" w:cs="宋体"/>
                      <w:kern w:val="0"/>
                      <w:szCs w:val="21"/>
                    </w:rPr>
                    <w:t>活动时不存在被有关部门禁止参与</w:t>
                  </w:r>
                  <w:r>
                    <w:rPr>
                      <w:rFonts w:hint="eastAsia" w:ascii="宋体" w:hAnsi="宋体" w:cs="宋体"/>
                      <w:kern w:val="0"/>
                      <w:szCs w:val="21"/>
                      <w:lang w:eastAsia="zh-CN"/>
                    </w:rPr>
                    <w:t>政府采购（自行采购）</w:t>
                  </w:r>
                  <w:r>
                    <w:rPr>
                      <w:rFonts w:hint="eastAsia" w:ascii="宋体" w:hAnsi="宋体" w:cs="宋体"/>
                      <w:kern w:val="0"/>
                      <w:szCs w:val="21"/>
                    </w:rPr>
                    <w:t>活动且在有效期内的情况（由供应商在《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14:paraId="777BECCE">
                  <w:pPr>
                    <w:ind w:firstLine="420" w:firstLineChars="2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14:paraId="7819BBA1">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w:t>
                  </w:r>
                  <w:r>
                    <w:rPr>
                      <w:rFonts w:hint="eastAsia" w:ascii="宋体" w:hAnsi="宋体" w:cs="宋体"/>
                      <w:kern w:val="0"/>
                      <w:szCs w:val="21"/>
                      <w:lang w:eastAsia="zh-CN"/>
                    </w:rPr>
                    <w:t>政府采购（自行采购）</w:t>
                  </w:r>
                  <w:r>
                    <w:rPr>
                      <w:rFonts w:hint="eastAsia" w:ascii="宋体" w:hAnsi="宋体" w:cs="宋体"/>
                      <w:kern w:val="0"/>
                      <w:szCs w:val="21"/>
                    </w:rPr>
                    <w:t>严重违法失信行为记录名单（由供应商在《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14:paraId="3E444E1E">
                  <w:pPr>
                    <w:ind w:firstLine="420" w:firstLineChars="2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r>
                    <w:rPr>
                      <w:rFonts w:hint="eastAsia" w:ascii="宋体" w:hAnsi="宋体" w:cs="宋体"/>
                      <w:color w:val="FF0000"/>
                      <w:kern w:val="0"/>
                      <w:szCs w:val="21"/>
                      <w:lang w:val="en-US" w:eastAsia="zh-CN"/>
                    </w:rPr>
                    <w:t>；</w:t>
                  </w:r>
                </w:p>
                <w:p w14:paraId="281D98A1">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14:paraId="68089B2B">
                  <w:pPr>
                    <w:pStyle w:val="48"/>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sz w:val="22"/>
                      <w:szCs w:val="21"/>
                      <w:lang w:eastAsia="zh-CN"/>
                    </w:rPr>
                  </w:pPr>
                  <w:r>
                    <w:rPr>
                      <w:rFonts w:hint="eastAsia" w:ascii="宋体" w:hAnsi="宋体" w:cs="宋体"/>
                      <w:color w:val="FF0000"/>
                      <w:kern w:val="0"/>
                      <w:sz w:val="22"/>
                      <w:szCs w:val="20"/>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14:paraId="55EB2620">
                  <w:pPr>
                    <w:ind w:firstLine="420" w:firstLineChars="200"/>
                    <w:rPr>
                      <w:rFonts w:hint="eastAsia" w:ascii="宋体" w:hAnsi="宋体" w:cs="宋体"/>
                      <w:kern w:val="0"/>
                      <w:szCs w:val="21"/>
                      <w:highlight w:val="yellow"/>
                      <w:lang w:eastAsia="zh-CN"/>
                    </w:rPr>
                  </w:pPr>
                  <w:r>
                    <w:rPr>
                      <w:rFonts w:hint="eastAsia" w:ascii="宋体" w:hAnsi="宋体" w:cs="宋体"/>
                      <w:kern w:val="0"/>
                      <w:szCs w:val="21"/>
                      <w:highlight w:val="yellow"/>
                      <w:lang w:val="en-US" w:eastAsia="zh-CN"/>
                    </w:rPr>
                    <w:t>9.</w:t>
                  </w:r>
                  <w:r>
                    <w:rPr>
                      <w:rFonts w:hint="eastAsia" w:ascii="宋体" w:hAnsi="宋体" w:cs="宋体"/>
                      <w:kern w:val="0"/>
                      <w:szCs w:val="21"/>
                      <w:highlight w:val="yellow"/>
                    </w:rPr>
                    <w:t>本项目</w:t>
                  </w:r>
                  <w:r>
                    <w:rPr>
                      <w:rFonts w:hint="eastAsia" w:ascii="宋体" w:hAnsi="宋体" w:cs="宋体"/>
                      <w:kern w:val="0"/>
                      <w:szCs w:val="21"/>
                      <w:highlight w:val="yellow"/>
                      <w:lang w:val="en-US" w:eastAsia="zh-CN"/>
                    </w:rPr>
                    <w:t>全部</w:t>
                  </w:r>
                  <w:r>
                    <w:rPr>
                      <w:rFonts w:hint="eastAsia" w:ascii="宋体" w:hAnsi="宋体" w:cs="宋体"/>
                      <w:kern w:val="0"/>
                      <w:szCs w:val="21"/>
                      <w:highlight w:val="yellow"/>
                    </w:rPr>
                    <w:t>专门面向中小企业采购：否</w:t>
                  </w:r>
                  <w:r>
                    <w:rPr>
                      <w:rFonts w:hint="eastAsia" w:ascii="宋体" w:hAnsi="宋体" w:cs="宋体"/>
                      <w:kern w:val="0"/>
                      <w:szCs w:val="21"/>
                      <w:highlight w:val="yellow"/>
                      <w:lang w:eastAsia="zh-CN"/>
                    </w:rPr>
                    <w:t>。</w:t>
                  </w:r>
                </w:p>
                <w:p w14:paraId="6C24D98C">
                  <w:pPr>
                    <w:ind w:firstLine="420" w:firstLineChars="200"/>
                    <w:rPr>
                      <w:rFonts w:hint="default" w:ascii="宋体" w:hAnsi="宋体" w:cs="宋体"/>
                      <w:kern w:val="0"/>
                      <w:szCs w:val="21"/>
                      <w:highlight w:val="yellow"/>
                      <w:lang w:val="en-US" w:eastAsia="zh-CN"/>
                    </w:rPr>
                  </w:pPr>
                  <w:r>
                    <w:rPr>
                      <w:rFonts w:hint="eastAsia" w:ascii="宋体" w:hAnsi="宋体" w:cs="宋体"/>
                      <w:kern w:val="0"/>
                      <w:szCs w:val="21"/>
                      <w:highlight w:val="yellow"/>
                      <w:lang w:val="en-US" w:eastAsia="zh-CN"/>
                    </w:rPr>
                    <w:t>10.投标人须具备食品药品监督管理部门（或市场监督管理部门）颁发的《食品生产许可证》或《食品经营许可证》（提供有效的证明扫描件，原件备查）。</w:t>
                  </w:r>
                </w:p>
                <w:p w14:paraId="2FB1ECC5">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14:paraId="688E8211">
                  <w:pPr>
                    <w:ind w:firstLine="420" w:firstLineChars="200"/>
                    <w:rPr>
                      <w:rFonts w:ascii="宋体" w:hAnsi="宋体"/>
                    </w:rPr>
                  </w:pPr>
                  <w:r>
                    <w:rPr>
                      <w:rFonts w:hint="eastAsia" w:ascii="宋体" w:hAnsi="宋体"/>
                    </w:rPr>
                    <w:t>（2）供应商投标（上传投标文件）必须先行办理注册手续。</w:t>
                  </w:r>
                </w:p>
                <w:p w14:paraId="0764AC16">
                  <w:pPr>
                    <w:spacing w:beforeAutospacing="1" w:afterAutospacing="1"/>
                    <w:ind w:firstLine="442" w:firstLineChars="200"/>
                    <w:rPr>
                      <w:rFonts w:ascii="宋体" w:hAnsi="宋体" w:cs="宋体"/>
                      <w:sz w:val="24"/>
                    </w:rPr>
                  </w:pPr>
                  <w:r>
                    <w:rPr>
                      <w:rFonts w:hint="eastAsia"/>
                      <w:b/>
                      <w:sz w:val="22"/>
                      <w:szCs w:val="18"/>
                      <w:highlight w:val="none"/>
                    </w:rPr>
                    <w:t>完整公告内容详见：</w:t>
                  </w:r>
                  <w:r>
                    <w:rPr>
                      <w:rFonts w:hint="eastAsia"/>
                      <w:b/>
                      <w:color w:val="0000FF"/>
                      <w:sz w:val="22"/>
                      <w:szCs w:val="18"/>
                      <w:highlight w:val="none"/>
                    </w:rPr>
                    <w:t>深圳交易集团官网（szexgrp.com）</w:t>
                  </w:r>
                </w:p>
              </w:tc>
            </w:tr>
          </w:tbl>
          <w:p w14:paraId="3AEC99C3">
            <w:pPr>
              <w:rPr>
                <w:rFonts w:ascii="宋体" w:hAnsi="宋体" w:cs="宋体"/>
                <w:sz w:val="24"/>
              </w:rPr>
            </w:pPr>
          </w:p>
        </w:tc>
      </w:tr>
    </w:tbl>
    <w:p w14:paraId="4A2AD781">
      <w:r>
        <w:rPr>
          <w:rFonts w:hint="eastAsia"/>
        </w:rPr>
        <w:br w:type="page"/>
      </w:r>
    </w:p>
    <w:p w14:paraId="280C57C8">
      <w:pPr>
        <w:pStyle w:val="7"/>
        <w:jc w:val="center"/>
        <w:rPr>
          <w:sz w:val="28"/>
          <w:szCs w:val="28"/>
        </w:rPr>
      </w:pPr>
      <w:r>
        <w:rPr>
          <w:rFonts w:hint="eastAsia"/>
          <w:sz w:val="28"/>
          <w:szCs w:val="28"/>
        </w:rPr>
        <w:t>第二章对通用条款的补充内容及其他关键信息</w:t>
      </w:r>
    </w:p>
    <w:p w14:paraId="7666EE43">
      <w:pPr>
        <w:pStyle w:val="7"/>
        <w:spacing w:before="120" w:beforeLines="50" w:after="120" w:afterLines="50"/>
        <w:jc w:val="center"/>
        <w:rPr>
          <w:sz w:val="28"/>
          <w:szCs w:val="28"/>
        </w:rPr>
      </w:pPr>
      <w:bookmarkStart w:id="23" w:name="_Toc73521635"/>
      <w:bookmarkStart w:id="24" w:name="_Toc60560625"/>
      <w:bookmarkStart w:id="25" w:name="_Toc73517639"/>
      <w:bookmarkStart w:id="26" w:name="_Toc73521547"/>
      <w:bookmarkStart w:id="27" w:name="_Toc100052364"/>
      <w:bookmarkStart w:id="28" w:name="_Toc60631620"/>
      <w:bookmarkStart w:id="29" w:name="_Toc73518117"/>
      <w:bookmarkStart w:id="30" w:name="_Toc101074876"/>
      <w:r>
        <w:rPr>
          <w:rFonts w:hint="eastAsia"/>
          <w:szCs w:val="24"/>
        </w:rPr>
        <w:t>一、对通用条款的补充内容</w:t>
      </w:r>
    </w:p>
    <w:bookmarkEnd w:id="23"/>
    <w:bookmarkEnd w:id="24"/>
    <w:bookmarkEnd w:id="25"/>
    <w:bookmarkEnd w:id="26"/>
    <w:bookmarkEnd w:id="27"/>
    <w:bookmarkEnd w:id="28"/>
    <w:bookmarkEnd w:id="29"/>
    <w:bookmarkEnd w:id="30"/>
    <w:tbl>
      <w:tblPr>
        <w:tblStyle w:val="19"/>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3ECA58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2A152F2">
            <w:pPr>
              <w:jc w:val="center"/>
              <w:rPr>
                <w:rFonts w:ascii="宋体" w:hAnsi="宋体"/>
                <w:b/>
                <w:bCs/>
              </w:rPr>
            </w:pPr>
            <w:r>
              <w:rPr>
                <w:rFonts w:hint="eastAsia" w:ascii="宋体" w:hAnsi="宋体"/>
                <w:b/>
                <w:bCs/>
              </w:rPr>
              <w:t>通用条款序号</w:t>
            </w:r>
          </w:p>
        </w:tc>
        <w:tc>
          <w:tcPr>
            <w:tcW w:w="2409" w:type="dxa"/>
            <w:vAlign w:val="center"/>
          </w:tcPr>
          <w:p w14:paraId="0E039AF6">
            <w:pPr>
              <w:jc w:val="center"/>
              <w:rPr>
                <w:rFonts w:ascii="宋体" w:hAnsi="宋体"/>
                <w:b/>
                <w:bCs/>
              </w:rPr>
            </w:pPr>
            <w:r>
              <w:rPr>
                <w:rFonts w:hint="eastAsia" w:ascii="宋体" w:hAnsi="宋体"/>
                <w:b/>
                <w:bCs/>
              </w:rPr>
              <w:t>涉及事项</w:t>
            </w:r>
          </w:p>
        </w:tc>
        <w:tc>
          <w:tcPr>
            <w:tcW w:w="4980" w:type="dxa"/>
            <w:vAlign w:val="center"/>
          </w:tcPr>
          <w:p w14:paraId="40BF74CF">
            <w:pPr>
              <w:jc w:val="center"/>
              <w:rPr>
                <w:rFonts w:ascii="宋体" w:hAnsi="宋体"/>
                <w:b/>
                <w:bCs/>
              </w:rPr>
            </w:pPr>
            <w:r>
              <w:rPr>
                <w:rFonts w:hint="eastAsia" w:ascii="宋体" w:hAnsi="宋体"/>
                <w:b/>
                <w:bCs/>
              </w:rPr>
              <w:t>具体补充内容</w:t>
            </w:r>
          </w:p>
        </w:tc>
      </w:tr>
      <w:tr w14:paraId="4FFBAF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5AC0253">
            <w:pPr>
              <w:jc w:val="center"/>
              <w:rPr>
                <w:rFonts w:ascii="宋体" w:hAnsi="宋体"/>
              </w:rPr>
            </w:pPr>
            <w:r>
              <w:rPr>
                <w:rFonts w:hint="eastAsia" w:ascii="宋体" w:hAnsi="宋体"/>
              </w:rPr>
              <w:t>3</w:t>
            </w:r>
            <w:r>
              <w:rPr>
                <w:rFonts w:ascii="宋体" w:hAnsi="宋体"/>
              </w:rPr>
              <w:t>.1</w:t>
            </w:r>
          </w:p>
        </w:tc>
        <w:tc>
          <w:tcPr>
            <w:tcW w:w="2409" w:type="dxa"/>
            <w:vAlign w:val="center"/>
          </w:tcPr>
          <w:p w14:paraId="13242171">
            <w:pPr>
              <w:jc w:val="center"/>
            </w:pPr>
            <w:r>
              <w:rPr>
                <w:rFonts w:hint="eastAsia"/>
              </w:rPr>
              <w:t>采购人</w:t>
            </w:r>
          </w:p>
        </w:tc>
        <w:tc>
          <w:tcPr>
            <w:tcW w:w="4980" w:type="dxa"/>
            <w:vAlign w:val="center"/>
          </w:tcPr>
          <w:p w14:paraId="3D1F44A5">
            <w:pPr>
              <w:jc w:val="center"/>
              <w:rPr>
                <w:rFonts w:ascii="宋体" w:hAnsi="宋体"/>
              </w:rPr>
            </w:pPr>
            <w:r>
              <w:rPr>
                <w:rFonts w:hint="eastAsia" w:ascii="宋体" w:hAnsi="宋体"/>
              </w:rPr>
              <w:t>深圳市宝安区妇女儿童服务中心</w:t>
            </w:r>
          </w:p>
        </w:tc>
      </w:tr>
      <w:tr w14:paraId="37394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D134AFE">
            <w:pPr>
              <w:jc w:val="center"/>
              <w:rPr>
                <w:rFonts w:ascii="宋体" w:hAnsi="宋体"/>
              </w:rPr>
            </w:pPr>
            <w:r>
              <w:rPr>
                <w:rFonts w:hint="eastAsia" w:ascii="宋体" w:hAnsi="宋体"/>
              </w:rPr>
              <w:t>3</w:t>
            </w:r>
            <w:r>
              <w:rPr>
                <w:rFonts w:ascii="宋体" w:hAnsi="宋体"/>
              </w:rPr>
              <w:t>.2</w:t>
            </w:r>
          </w:p>
        </w:tc>
        <w:tc>
          <w:tcPr>
            <w:tcW w:w="2409" w:type="dxa"/>
            <w:vAlign w:val="center"/>
          </w:tcPr>
          <w:p w14:paraId="0656BEC0">
            <w:pPr>
              <w:jc w:val="center"/>
              <w:rPr>
                <w:rFonts w:ascii="宋体" w:hAnsi="宋体"/>
              </w:rPr>
            </w:pPr>
            <w:r>
              <w:rPr>
                <w:rFonts w:hint="eastAsia" w:ascii="宋体" w:hAnsi="宋体"/>
              </w:rPr>
              <w:t>政府集中采购机构</w:t>
            </w:r>
          </w:p>
        </w:tc>
        <w:tc>
          <w:tcPr>
            <w:tcW w:w="4980" w:type="dxa"/>
            <w:vAlign w:val="center"/>
          </w:tcPr>
          <w:p w14:paraId="00F29CEF">
            <w:pPr>
              <w:jc w:val="center"/>
            </w:pPr>
            <w:r>
              <w:rPr>
                <w:rFonts w:hint="eastAsia"/>
              </w:rPr>
              <w:t>深圳公共资源交易中心</w:t>
            </w:r>
          </w:p>
          <w:p w14:paraId="7E85C984">
            <w:pPr>
              <w:jc w:val="center"/>
              <w:rPr>
                <w:rFonts w:ascii="宋体" w:hAnsi="宋体"/>
              </w:rPr>
            </w:pPr>
            <w:r>
              <w:rPr>
                <w:rFonts w:hint="eastAsia"/>
              </w:rPr>
              <w:t>（深圳交易集团有限公司</w:t>
            </w:r>
            <w:r>
              <w:rPr>
                <w:rFonts w:hint="eastAsia"/>
                <w:lang w:val="en-US" w:eastAsia="zh-CN"/>
              </w:rPr>
              <w:t>宝安</w:t>
            </w:r>
            <w:r>
              <w:rPr>
                <w:rFonts w:hint="eastAsia"/>
              </w:rPr>
              <w:t>分公司）</w:t>
            </w:r>
          </w:p>
        </w:tc>
      </w:tr>
      <w:tr w14:paraId="104016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16A0D5A">
            <w:pPr>
              <w:jc w:val="center"/>
              <w:rPr>
                <w:rFonts w:ascii="宋体" w:hAnsi="宋体"/>
              </w:rPr>
            </w:pPr>
            <w:r>
              <w:rPr>
                <w:rFonts w:hint="eastAsia" w:ascii="宋体" w:hAnsi="宋体"/>
              </w:rPr>
              <w:t>9</w:t>
            </w:r>
          </w:p>
        </w:tc>
        <w:tc>
          <w:tcPr>
            <w:tcW w:w="2409" w:type="dxa"/>
            <w:vAlign w:val="center"/>
          </w:tcPr>
          <w:p w14:paraId="0D647CC2">
            <w:pPr>
              <w:jc w:val="center"/>
              <w:rPr>
                <w:rFonts w:ascii="宋体" w:hAnsi="宋体"/>
              </w:rPr>
            </w:pPr>
            <w:r>
              <w:rPr>
                <w:rFonts w:hint="eastAsia" w:ascii="宋体" w:hAnsi="宋体"/>
              </w:rPr>
              <w:t>踏勘现场</w:t>
            </w:r>
          </w:p>
        </w:tc>
        <w:tc>
          <w:tcPr>
            <w:tcW w:w="4980" w:type="dxa"/>
            <w:vAlign w:val="center"/>
          </w:tcPr>
          <w:p w14:paraId="6FEC369C">
            <w:pPr>
              <w:jc w:val="center"/>
              <w:rPr>
                <w:rFonts w:ascii="宋体" w:hAnsi="宋体"/>
              </w:rPr>
            </w:pPr>
            <w:r>
              <w:rPr>
                <w:rFonts w:hint="eastAsia"/>
              </w:rPr>
              <w:t>不组织</w:t>
            </w:r>
          </w:p>
        </w:tc>
      </w:tr>
      <w:tr w14:paraId="5BCA9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7DF9B4D">
            <w:pPr>
              <w:jc w:val="center"/>
              <w:rPr>
                <w:rFonts w:ascii="宋体" w:hAnsi="宋体"/>
              </w:rPr>
            </w:pPr>
            <w:r>
              <w:rPr>
                <w:rFonts w:hint="eastAsia" w:ascii="宋体" w:hAnsi="宋体"/>
              </w:rPr>
              <w:t>1</w:t>
            </w:r>
            <w:r>
              <w:rPr>
                <w:rFonts w:ascii="宋体" w:hAnsi="宋体"/>
              </w:rPr>
              <w:t>0</w:t>
            </w:r>
          </w:p>
        </w:tc>
        <w:tc>
          <w:tcPr>
            <w:tcW w:w="2409" w:type="dxa"/>
            <w:vAlign w:val="center"/>
          </w:tcPr>
          <w:p w14:paraId="313B5F03">
            <w:pPr>
              <w:jc w:val="center"/>
              <w:rPr>
                <w:rFonts w:ascii="宋体" w:hAnsi="宋体"/>
              </w:rPr>
            </w:pPr>
            <w:r>
              <w:rPr>
                <w:rFonts w:hint="eastAsia" w:ascii="宋体" w:hAnsi="宋体"/>
              </w:rPr>
              <w:t>标前会议</w:t>
            </w:r>
          </w:p>
        </w:tc>
        <w:tc>
          <w:tcPr>
            <w:tcW w:w="4980" w:type="dxa"/>
            <w:vAlign w:val="center"/>
          </w:tcPr>
          <w:p w14:paraId="7552A645">
            <w:pPr>
              <w:jc w:val="center"/>
              <w:rPr>
                <w:rFonts w:ascii="宋体" w:hAnsi="宋体"/>
              </w:rPr>
            </w:pPr>
            <w:r>
              <w:rPr>
                <w:rFonts w:hint="eastAsia"/>
              </w:rPr>
              <w:t>不组织</w:t>
            </w:r>
          </w:p>
        </w:tc>
      </w:tr>
      <w:tr w14:paraId="4D4252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E1E2C60">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14:paraId="1FD2A50D">
            <w:pPr>
              <w:jc w:val="center"/>
              <w:rPr>
                <w:rFonts w:ascii="宋体" w:hAnsi="宋体"/>
              </w:rPr>
            </w:pPr>
            <w:r>
              <w:rPr>
                <w:rFonts w:hint="eastAsia" w:ascii="宋体" w:hAnsi="宋体"/>
              </w:rPr>
              <w:t>招标文件的澄清和修改</w:t>
            </w:r>
          </w:p>
        </w:tc>
        <w:tc>
          <w:tcPr>
            <w:tcW w:w="4980" w:type="dxa"/>
            <w:shd w:val="clear" w:color="auto" w:fill="auto"/>
            <w:vAlign w:val="center"/>
          </w:tcPr>
          <w:p w14:paraId="2CDFB396">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投标截止日三日前，投标人有义务在招标期间在政府集中采购机构网站浏览与本项目有关的澄清和修改信息</w:t>
            </w:r>
          </w:p>
        </w:tc>
      </w:tr>
      <w:tr w14:paraId="1C80F9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CFE0830">
            <w:pPr>
              <w:jc w:val="center"/>
              <w:rPr>
                <w:rFonts w:ascii="宋体" w:hAnsi="宋体"/>
              </w:rPr>
            </w:pPr>
            <w:r>
              <w:rPr>
                <w:rFonts w:hint="eastAsia" w:ascii="宋体" w:hAnsi="宋体"/>
              </w:rPr>
              <w:t>2</w:t>
            </w:r>
            <w:r>
              <w:rPr>
                <w:rFonts w:ascii="宋体" w:hAnsi="宋体"/>
              </w:rPr>
              <w:t>0</w:t>
            </w:r>
          </w:p>
        </w:tc>
        <w:tc>
          <w:tcPr>
            <w:tcW w:w="2409" w:type="dxa"/>
            <w:vAlign w:val="center"/>
          </w:tcPr>
          <w:p w14:paraId="299C5087">
            <w:pPr>
              <w:jc w:val="center"/>
              <w:rPr>
                <w:rFonts w:ascii="宋体" w:hAnsi="宋体"/>
              </w:rPr>
            </w:pPr>
            <w:r>
              <w:rPr>
                <w:rFonts w:hint="eastAsia" w:ascii="宋体" w:hAnsi="宋体"/>
              </w:rPr>
              <w:t>投标有效期</w:t>
            </w:r>
          </w:p>
        </w:tc>
        <w:tc>
          <w:tcPr>
            <w:tcW w:w="4980" w:type="dxa"/>
            <w:shd w:val="clear" w:color="auto" w:fill="auto"/>
            <w:vAlign w:val="center"/>
          </w:tcPr>
          <w:p w14:paraId="28348F0E">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120个日历日</w:t>
            </w:r>
          </w:p>
        </w:tc>
      </w:tr>
      <w:tr w14:paraId="0BEA4C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75F307E">
            <w:pPr>
              <w:jc w:val="center"/>
              <w:rPr>
                <w:rFonts w:ascii="宋体" w:hAnsi="宋体"/>
              </w:rPr>
            </w:pPr>
            <w:r>
              <w:rPr>
                <w:rFonts w:hint="eastAsia" w:ascii="宋体" w:hAnsi="宋体"/>
              </w:rPr>
              <w:t>2</w:t>
            </w:r>
            <w:r>
              <w:rPr>
                <w:rFonts w:ascii="宋体" w:hAnsi="宋体"/>
              </w:rPr>
              <w:t>2</w:t>
            </w:r>
          </w:p>
        </w:tc>
        <w:tc>
          <w:tcPr>
            <w:tcW w:w="2409" w:type="dxa"/>
            <w:vAlign w:val="center"/>
          </w:tcPr>
          <w:p w14:paraId="671E41E5">
            <w:pPr>
              <w:jc w:val="center"/>
              <w:rPr>
                <w:rFonts w:ascii="宋体" w:hAnsi="宋体"/>
              </w:rPr>
            </w:pPr>
            <w:r>
              <w:rPr>
                <w:rFonts w:hint="eastAsia" w:ascii="宋体" w:hAnsi="宋体"/>
              </w:rPr>
              <w:t>投标人的替代方案</w:t>
            </w:r>
          </w:p>
        </w:tc>
        <w:tc>
          <w:tcPr>
            <w:tcW w:w="4980" w:type="dxa"/>
            <w:shd w:val="clear" w:color="auto" w:fill="auto"/>
            <w:vAlign w:val="center"/>
          </w:tcPr>
          <w:p w14:paraId="018A88CC">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不接受</w:t>
            </w:r>
          </w:p>
        </w:tc>
      </w:tr>
      <w:tr w14:paraId="4BDCB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341644A">
            <w:pPr>
              <w:jc w:val="center"/>
              <w:rPr>
                <w:rFonts w:ascii="宋体" w:hAnsi="宋体"/>
              </w:rPr>
            </w:pPr>
            <w:r>
              <w:rPr>
                <w:rFonts w:hint="eastAsia" w:ascii="宋体" w:hAnsi="宋体"/>
              </w:rPr>
              <w:t>2</w:t>
            </w:r>
            <w:r>
              <w:rPr>
                <w:rFonts w:ascii="宋体" w:hAnsi="宋体"/>
              </w:rPr>
              <w:t>5</w:t>
            </w:r>
          </w:p>
        </w:tc>
        <w:tc>
          <w:tcPr>
            <w:tcW w:w="2409" w:type="dxa"/>
            <w:vAlign w:val="center"/>
          </w:tcPr>
          <w:p w14:paraId="08ACF82D">
            <w:pPr>
              <w:jc w:val="center"/>
              <w:rPr>
                <w:rFonts w:ascii="宋体" w:hAnsi="宋体"/>
              </w:rPr>
            </w:pPr>
            <w:r>
              <w:rPr>
                <w:rFonts w:hint="eastAsia" w:ascii="宋体" w:hAnsi="宋体"/>
              </w:rPr>
              <w:t>投标文件的大小</w:t>
            </w:r>
          </w:p>
        </w:tc>
        <w:tc>
          <w:tcPr>
            <w:tcW w:w="4980" w:type="dxa"/>
            <w:shd w:val="clear" w:color="auto" w:fill="auto"/>
            <w:vAlign w:val="center"/>
          </w:tcPr>
          <w:p w14:paraId="75A4F71B">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投标文件大小不得超过100MB</w:t>
            </w:r>
          </w:p>
        </w:tc>
      </w:tr>
      <w:tr w14:paraId="4066D7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EDE3305">
            <w:pPr>
              <w:jc w:val="center"/>
              <w:rPr>
                <w:rFonts w:ascii="宋体" w:hAnsi="宋体"/>
              </w:rPr>
            </w:pPr>
            <w:r>
              <w:rPr>
                <w:rFonts w:hint="eastAsia" w:ascii="宋体" w:hAnsi="宋体"/>
              </w:rPr>
              <w:t>2</w:t>
            </w:r>
            <w:r>
              <w:rPr>
                <w:rFonts w:ascii="宋体" w:hAnsi="宋体"/>
              </w:rPr>
              <w:t>6</w:t>
            </w:r>
          </w:p>
        </w:tc>
        <w:tc>
          <w:tcPr>
            <w:tcW w:w="2409" w:type="dxa"/>
            <w:vAlign w:val="center"/>
          </w:tcPr>
          <w:p w14:paraId="6EDFE539">
            <w:pPr>
              <w:jc w:val="center"/>
              <w:rPr>
                <w:rFonts w:ascii="宋体" w:hAnsi="宋体"/>
              </w:rPr>
            </w:pPr>
            <w:bookmarkStart w:id="31" w:name="_Hlk71664860"/>
            <w:r>
              <w:rPr>
                <w:rFonts w:hint="eastAsia" w:ascii="宋体" w:hAnsi="宋体"/>
              </w:rPr>
              <w:t>样品、现场演示、方案讲解</w:t>
            </w:r>
            <w:bookmarkEnd w:id="31"/>
          </w:p>
        </w:tc>
        <w:tc>
          <w:tcPr>
            <w:tcW w:w="4980" w:type="dxa"/>
            <w:vAlign w:val="center"/>
          </w:tcPr>
          <w:p w14:paraId="681F91B2">
            <w:pPr>
              <w:jc w:val="center"/>
              <w:rPr>
                <w:rFonts w:ascii="宋体" w:hAnsi="宋体"/>
              </w:rPr>
            </w:pPr>
            <w:r>
              <w:rPr>
                <w:rFonts w:hint="eastAsia"/>
              </w:rPr>
              <w:t>如有样品、演示、方案讲解，具体安排见第三章用户需求书相关要求</w:t>
            </w:r>
          </w:p>
        </w:tc>
      </w:tr>
      <w:tr w14:paraId="3DF36A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BF7BB23">
            <w:pPr>
              <w:jc w:val="center"/>
              <w:rPr>
                <w:rFonts w:ascii="宋体" w:hAnsi="宋体"/>
              </w:rPr>
            </w:pPr>
            <w:r>
              <w:rPr>
                <w:rFonts w:hint="eastAsia" w:ascii="宋体" w:hAnsi="宋体"/>
              </w:rPr>
              <w:t>3</w:t>
            </w:r>
            <w:r>
              <w:rPr>
                <w:rFonts w:ascii="宋体" w:hAnsi="宋体"/>
              </w:rPr>
              <w:t>7</w:t>
            </w:r>
          </w:p>
        </w:tc>
        <w:tc>
          <w:tcPr>
            <w:tcW w:w="2409" w:type="dxa"/>
            <w:vAlign w:val="center"/>
          </w:tcPr>
          <w:p w14:paraId="4CAE1DDF">
            <w:pPr>
              <w:jc w:val="center"/>
              <w:rPr>
                <w:rFonts w:ascii="宋体" w:hAnsi="宋体"/>
              </w:rPr>
            </w:pPr>
            <w:r>
              <w:rPr>
                <w:rFonts w:hint="eastAsia" w:ascii="宋体" w:hAnsi="宋体"/>
              </w:rPr>
              <w:t>评审方法</w:t>
            </w:r>
          </w:p>
        </w:tc>
        <w:tc>
          <w:tcPr>
            <w:tcW w:w="4980" w:type="dxa"/>
            <w:vAlign w:val="center"/>
          </w:tcPr>
          <w:p w14:paraId="71A1AED7">
            <w:pPr>
              <w:jc w:val="center"/>
              <w:rPr>
                <w:rFonts w:ascii="宋体" w:hAnsi="宋体"/>
              </w:rPr>
            </w:pPr>
            <w:r>
              <w:rPr>
                <w:rFonts w:hint="eastAsia"/>
              </w:rPr>
              <w:t>综合评分法</w:t>
            </w:r>
          </w:p>
        </w:tc>
      </w:tr>
      <w:tr w14:paraId="385920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F754291">
            <w:pPr>
              <w:jc w:val="center"/>
              <w:rPr>
                <w:rFonts w:ascii="宋体" w:hAnsi="宋体"/>
              </w:rPr>
            </w:pPr>
            <w:r>
              <w:rPr>
                <w:rFonts w:hint="eastAsia" w:ascii="宋体" w:hAnsi="宋体"/>
              </w:rPr>
              <w:t>3</w:t>
            </w:r>
            <w:r>
              <w:rPr>
                <w:rFonts w:ascii="宋体" w:hAnsi="宋体"/>
              </w:rPr>
              <w:t>8</w:t>
            </w:r>
          </w:p>
        </w:tc>
        <w:tc>
          <w:tcPr>
            <w:tcW w:w="2409" w:type="dxa"/>
            <w:vAlign w:val="center"/>
          </w:tcPr>
          <w:p w14:paraId="1DE229DF">
            <w:pPr>
              <w:jc w:val="center"/>
              <w:rPr>
                <w:rFonts w:ascii="宋体" w:hAnsi="宋体"/>
              </w:rPr>
            </w:pPr>
            <w:r>
              <w:rPr>
                <w:rFonts w:hint="eastAsia" w:ascii="宋体" w:hAnsi="宋体"/>
              </w:rPr>
              <w:t>定标方法</w:t>
            </w:r>
          </w:p>
        </w:tc>
        <w:tc>
          <w:tcPr>
            <w:tcW w:w="4980" w:type="dxa"/>
            <w:vAlign w:val="center"/>
          </w:tcPr>
          <w:p w14:paraId="329B1E4D">
            <w:pPr>
              <w:jc w:val="center"/>
              <w:rPr>
                <w:rFonts w:ascii="宋体" w:hAnsi="宋体"/>
              </w:rPr>
            </w:pPr>
            <w:r>
              <w:rPr>
                <w:rFonts w:hint="eastAsia"/>
                <w:highlight w:val="yellow"/>
              </w:rPr>
              <w:t>评定分离</w:t>
            </w:r>
          </w:p>
        </w:tc>
      </w:tr>
      <w:tr w14:paraId="5DD20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EBA02FF">
            <w:pPr>
              <w:jc w:val="center"/>
              <w:rPr>
                <w:rFonts w:ascii="宋体" w:hAnsi="宋体"/>
              </w:rPr>
            </w:pPr>
            <w:r>
              <w:rPr>
                <w:rFonts w:hint="eastAsia" w:ascii="宋体" w:hAnsi="宋体"/>
              </w:rPr>
              <w:t>4</w:t>
            </w:r>
            <w:r>
              <w:rPr>
                <w:rFonts w:ascii="宋体" w:hAnsi="宋体"/>
              </w:rPr>
              <w:t>6</w:t>
            </w:r>
          </w:p>
        </w:tc>
        <w:tc>
          <w:tcPr>
            <w:tcW w:w="2409" w:type="dxa"/>
            <w:vAlign w:val="center"/>
          </w:tcPr>
          <w:p w14:paraId="312E7D5B">
            <w:pPr>
              <w:jc w:val="center"/>
              <w:rPr>
                <w:rFonts w:ascii="宋体" w:hAnsi="宋体"/>
              </w:rPr>
            </w:pPr>
            <w:r>
              <w:rPr>
                <w:rFonts w:hint="eastAsia" w:ascii="宋体" w:hAnsi="宋体"/>
              </w:rPr>
              <w:t>履约担保</w:t>
            </w:r>
          </w:p>
        </w:tc>
        <w:tc>
          <w:tcPr>
            <w:tcW w:w="4980" w:type="dxa"/>
            <w:vAlign w:val="center"/>
          </w:tcPr>
          <w:p w14:paraId="1B6E07F2">
            <w:pPr>
              <w:jc w:val="center"/>
              <w:rPr>
                <w:rFonts w:ascii="宋体" w:hAnsi="宋体"/>
              </w:rPr>
            </w:pPr>
            <w:r>
              <w:rPr>
                <w:rFonts w:hint="eastAsia"/>
              </w:rPr>
              <w:t>不需要</w:t>
            </w:r>
          </w:p>
        </w:tc>
      </w:tr>
      <w:tr w14:paraId="3488D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shd w:val="clear" w:color="auto" w:fill="auto"/>
            <w:vAlign w:val="center"/>
          </w:tcPr>
          <w:p w14:paraId="4C1EA3DD">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52.8</w:t>
            </w:r>
          </w:p>
        </w:tc>
        <w:tc>
          <w:tcPr>
            <w:tcW w:w="2409" w:type="dxa"/>
            <w:shd w:val="clear" w:color="auto" w:fill="auto"/>
            <w:vAlign w:val="center"/>
          </w:tcPr>
          <w:p w14:paraId="4D3D493A">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投诉</w:t>
            </w:r>
          </w:p>
        </w:tc>
        <w:tc>
          <w:tcPr>
            <w:tcW w:w="4980" w:type="dxa"/>
            <w:shd w:val="clear" w:color="auto" w:fill="auto"/>
            <w:vAlign w:val="center"/>
          </w:tcPr>
          <w:p w14:paraId="1922679E">
            <w:pPr>
              <w:jc w:val="left"/>
              <w:rPr>
                <w:rFonts w:hint="eastAsia" w:ascii="宋体" w:hAnsi="宋体" w:eastAsiaTheme="minorEastAsia" w:cstheme="minorBidi"/>
                <w:kern w:val="2"/>
                <w:sz w:val="21"/>
                <w:szCs w:val="22"/>
                <w:lang w:val="en-US" w:eastAsia="zh-CN" w:bidi="ar-SA"/>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30F9AFD0">
      <w:pPr>
        <w:rPr>
          <w:b/>
        </w:rPr>
      </w:pPr>
      <w:r>
        <w:rPr>
          <w:rFonts w:hint="eastAsia"/>
          <w:szCs w:val="21"/>
        </w:rPr>
        <w:t>备注：本表是通用条款相关条款的补充和明确，如与通用条款内容相冲突的，以本表为准。</w:t>
      </w:r>
    </w:p>
    <w:p w14:paraId="6C468083">
      <w:pPr>
        <w:pStyle w:val="7"/>
        <w:spacing w:before="120" w:beforeLines="50" w:after="120" w:afterLines="50"/>
        <w:jc w:val="center"/>
        <w:rPr>
          <w:szCs w:val="24"/>
        </w:rPr>
      </w:pPr>
      <w:r>
        <w:rPr>
          <w:rFonts w:hint="eastAsia"/>
          <w:szCs w:val="24"/>
        </w:rPr>
        <w:t>二、其他关键信息</w:t>
      </w:r>
    </w:p>
    <w:p w14:paraId="0BE82F10">
      <w:pPr>
        <w:ind w:firstLine="422" w:firstLineChars="200"/>
        <w:rPr>
          <w:b/>
          <w:bCs/>
        </w:rPr>
      </w:pPr>
      <w:r>
        <w:rPr>
          <w:rFonts w:hint="eastAsia"/>
          <w:b/>
          <w:bCs/>
        </w:rPr>
        <w:t>（一）与“对通用条款的补充内容”章节相关的事项</w:t>
      </w:r>
    </w:p>
    <w:p w14:paraId="5269437D">
      <w:pPr>
        <w:spacing w:line="276" w:lineRule="auto"/>
        <w:ind w:firstLine="422" w:firstLineChars="200"/>
        <w:jc w:val="left"/>
        <w:rPr>
          <w:rFonts w:hint="eastAsia" w:asciiTheme="minorEastAsia" w:hAnsiTheme="minorEastAsia" w:eastAsiaTheme="minorEastAsia"/>
          <w:b/>
          <w:kern w:val="0"/>
          <w:szCs w:val="20"/>
        </w:rPr>
      </w:pPr>
      <w:bookmarkStart w:id="32" w:name="_Hlk72579465"/>
      <w:r>
        <w:rPr>
          <w:rFonts w:hint="eastAsia" w:asciiTheme="minorEastAsia" w:hAnsiTheme="minorEastAsia" w:eastAsiaTheme="minorEastAsia"/>
          <w:b/>
          <w:kern w:val="0"/>
          <w:szCs w:val="20"/>
        </w:rPr>
        <w:t>1、评标定标信息</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4397"/>
      </w:tblGrid>
      <w:tr w14:paraId="0A06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2" w:type="dxa"/>
          </w:tcPr>
          <w:p w14:paraId="66CDC120">
            <w:pPr>
              <w:jc w:val="center"/>
            </w:pPr>
            <w:r>
              <w:rPr>
                <w:rFonts w:hint="eastAsia"/>
              </w:rPr>
              <w:t>评标方法</w:t>
            </w:r>
          </w:p>
        </w:tc>
        <w:tc>
          <w:tcPr>
            <w:tcW w:w="4397" w:type="dxa"/>
          </w:tcPr>
          <w:p w14:paraId="7EBC4581">
            <w:pPr>
              <w:jc w:val="center"/>
            </w:pPr>
            <w:r>
              <w:rPr>
                <w:rFonts w:hint="eastAsia"/>
              </w:rPr>
              <w:t>综合评分法</w:t>
            </w:r>
          </w:p>
        </w:tc>
      </w:tr>
      <w:tr w14:paraId="4982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2" w:type="dxa"/>
          </w:tcPr>
          <w:p w14:paraId="58A54085">
            <w:pPr>
              <w:jc w:val="center"/>
            </w:pPr>
            <w:r>
              <w:rPr>
                <w:rFonts w:hint="eastAsia"/>
              </w:rPr>
              <w:t>定标方法</w:t>
            </w:r>
          </w:p>
        </w:tc>
        <w:tc>
          <w:tcPr>
            <w:tcW w:w="4397" w:type="dxa"/>
          </w:tcPr>
          <w:p w14:paraId="72B3FC68">
            <w:pPr>
              <w:jc w:val="center"/>
            </w:pPr>
            <w:r>
              <w:rPr>
                <w:rFonts w:hint="eastAsia"/>
                <w:highlight w:val="yellow"/>
              </w:rPr>
              <w:t>自定法</w:t>
            </w:r>
          </w:p>
        </w:tc>
      </w:tr>
      <w:tr w14:paraId="399D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2" w:type="dxa"/>
          </w:tcPr>
          <w:p w14:paraId="12DE2EC4">
            <w:pPr>
              <w:jc w:val="center"/>
            </w:pPr>
            <w:r>
              <w:rPr>
                <w:rFonts w:hint="eastAsia"/>
              </w:rPr>
              <w:t>推荐候选中标供应商家数</w:t>
            </w:r>
          </w:p>
        </w:tc>
        <w:tc>
          <w:tcPr>
            <w:tcW w:w="4397" w:type="dxa"/>
          </w:tcPr>
          <w:p w14:paraId="140F4DA6">
            <w:pPr>
              <w:jc w:val="center"/>
            </w:pPr>
            <w:r>
              <w:rPr>
                <w:rFonts w:hint="eastAsia"/>
              </w:rPr>
              <w:t>3</w:t>
            </w:r>
          </w:p>
        </w:tc>
      </w:tr>
      <w:tr w14:paraId="30E8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2" w:type="dxa"/>
          </w:tcPr>
          <w:p w14:paraId="56178E09">
            <w:pPr>
              <w:jc w:val="center"/>
            </w:pPr>
            <w:r>
              <w:rPr>
                <w:rFonts w:hint="eastAsia"/>
              </w:rPr>
              <w:t>中标供应商家数</w:t>
            </w:r>
          </w:p>
        </w:tc>
        <w:tc>
          <w:tcPr>
            <w:tcW w:w="4397" w:type="dxa"/>
          </w:tcPr>
          <w:p w14:paraId="184EC920">
            <w:pPr>
              <w:jc w:val="center"/>
            </w:pPr>
            <w:r>
              <w:rPr>
                <w:rFonts w:hint="eastAsia"/>
              </w:rPr>
              <w:t>1</w:t>
            </w:r>
          </w:p>
        </w:tc>
      </w:tr>
      <w:bookmarkEnd w:id="32"/>
    </w:tbl>
    <w:p w14:paraId="07A25A7C">
      <w:pPr>
        <w:ind w:firstLine="422" w:firstLineChars="200"/>
        <w:rPr>
          <w:rFonts w:hint="eastAsia"/>
          <w:b/>
        </w:rPr>
      </w:pPr>
      <w:r>
        <w:rPr>
          <w:rFonts w:hint="eastAsia"/>
          <w:b/>
        </w:rPr>
        <w:t>（二）其他事项</w:t>
      </w:r>
    </w:p>
    <w:p w14:paraId="52F8D25C">
      <w:pPr>
        <w:ind w:firstLine="422" w:firstLineChars="200"/>
      </w:pPr>
      <w:r>
        <w:rPr>
          <w:b/>
          <w:bCs/>
        </w:rPr>
        <w:t>1</w:t>
      </w:r>
      <w:r>
        <w:rPr>
          <w:rFonts w:hint="eastAsia"/>
          <w:b/>
          <w:bCs/>
        </w:rPr>
        <w:t>、关于享受优惠政策的主体及价格扣除比例</w:t>
      </w:r>
    </w:p>
    <w:p w14:paraId="32EE7FEB">
      <w:pPr>
        <w:ind w:firstLine="420" w:firstLineChars="200"/>
        <w:rPr>
          <w:rFonts w:hint="default" w:eastAsia="宋体"/>
          <w:lang w:val="en-US" w:eastAsia="zh-CN"/>
        </w:rPr>
      </w:pPr>
      <w:r>
        <w:rPr>
          <w:rFonts w:hint="eastAsia"/>
        </w:rPr>
        <w:t>（1）</w:t>
      </w:r>
      <w:r>
        <w:rPr>
          <w:rFonts w:hint="eastAsia" w:ascii="Times New Roman" w:eastAsia="宋体"/>
          <w:lang w:val="en-US" w:eastAsia="zh-CN"/>
        </w:rPr>
        <w:t>专门面向中小企业采购的项目，不再执行价格扣除比例。</w:t>
      </w:r>
    </w:p>
    <w:p w14:paraId="0A0FCBF5">
      <w:pPr>
        <w:ind w:firstLine="420" w:firstLineChars="200"/>
      </w:pPr>
      <w:r>
        <w:rPr>
          <w:rFonts w:hint="eastAsia"/>
        </w:rPr>
        <w:t>（</w:t>
      </w:r>
      <w:r>
        <w:rPr>
          <w:rFonts w:hint="eastAsia"/>
          <w:lang w:val="en-US" w:eastAsia="zh-CN"/>
        </w:rPr>
        <w:t>2</w:t>
      </w:r>
      <w:r>
        <w:rPr>
          <w:rFonts w:hint="eastAsia"/>
        </w:rPr>
        <w:t>）</w:t>
      </w:r>
      <w:r>
        <w:rPr>
          <w:rFonts w:hint="eastAsia" w:ascii="Times New Roman" w:eastAsia="宋体"/>
          <w:lang w:val="en-US" w:eastAsia="zh-CN"/>
        </w:rPr>
        <w:t>非专门面向中小企业采购的项目，应执行价格扣除比例：</w:t>
      </w:r>
      <w:r>
        <w:rPr>
          <w:rFonts w:hint="eastAsia"/>
          <w:lang w:val="en-US" w:eastAsia="zh-CN"/>
        </w:rPr>
        <w:t>供应商</w:t>
      </w:r>
      <w:r>
        <w:rPr>
          <w:rFonts w:hint="eastAsia"/>
        </w:rPr>
        <w:t>提供的服务全部由优惠主体承接，则对其投标总价给予</w:t>
      </w:r>
      <w:r>
        <w:rPr>
          <w:rFonts w:hint="eastAsia"/>
          <w:color w:val="FF0000"/>
          <w:u w:val="single"/>
          <w:lang w:val="en-US" w:eastAsia="zh-CN"/>
        </w:rPr>
        <w:t>10</w:t>
      </w:r>
      <w:r>
        <w:rPr>
          <w:color w:val="FF0000"/>
          <w:u w:val="single"/>
        </w:rPr>
        <w:t>%</w:t>
      </w:r>
      <w:r>
        <w:rPr>
          <w:rFonts w:hint="eastAsia" w:eastAsia="宋体"/>
          <w:color w:val="000000" w:themeColor="text1"/>
          <w:u w:val="none"/>
          <w:lang w:eastAsia="zh-CN"/>
        </w:rPr>
        <w:t>（</w:t>
      </w:r>
      <w:r>
        <w:rPr>
          <w:rFonts w:hint="eastAsia" w:ascii="Times New Roman" w:eastAsia="宋体"/>
          <w:color w:val="000000" w:themeColor="text1"/>
          <w:u w:val="none"/>
          <w:lang w:val="en-US" w:eastAsia="zh-CN"/>
        </w:rPr>
        <w:t>10%~20%</w:t>
      </w:r>
      <w:r>
        <w:rPr>
          <w:rFonts w:hint="eastAsia" w:eastAsia="宋体"/>
          <w:color w:val="000000" w:themeColor="text1"/>
          <w:u w:val="none"/>
          <w:lang w:eastAsia="zh-CN"/>
        </w:rPr>
        <w:t>）</w:t>
      </w:r>
      <w:r>
        <w:rPr>
          <w:rFonts w:hint="eastAsia"/>
        </w:rPr>
        <w:t>的扣除，用扣除后的价格参与评审。满足多项优惠政策的企业，不重复享受多项价格扣除政策。</w:t>
      </w:r>
    </w:p>
    <w:p w14:paraId="7B80708C">
      <w:pPr>
        <w:ind w:firstLine="420" w:firstLineChars="200"/>
        <w:rPr>
          <w:rFonts w:hint="eastAsia"/>
        </w:rPr>
      </w:pPr>
      <w:r>
        <w:rPr>
          <w:rFonts w:hint="eastAsia"/>
        </w:rPr>
        <w:t>备注：（a）</w:t>
      </w:r>
      <w:r>
        <w:rPr>
          <w:rFonts w:hint="eastAsia" w:ascii="Times New Roman" w:eastAsia="宋体"/>
          <w:lang w:val="en-US" w:eastAsia="zh-CN"/>
        </w:rPr>
        <w:t>享受价格扣除</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lang w:eastAsia="zh-CN"/>
        </w:rPr>
        <w:t>政府采购（自行采购）</w:t>
      </w:r>
      <w:r>
        <w:rPr>
          <w:rFonts w:hint="eastAsia"/>
        </w:rPr>
        <w:t>活动中视同中小企业；(</w:t>
      </w:r>
      <w:r>
        <w:t>b)</w:t>
      </w:r>
      <w:r>
        <w:rPr>
          <w:rFonts w:hint="eastAsia"/>
        </w:rPr>
        <w:t>优惠主体承接是指提供服务的人员为中小企业依照《中华人民共和国劳动合同法》订立劳动合同的从业人员。</w:t>
      </w:r>
    </w:p>
    <w:p w14:paraId="2D9A65AB">
      <w:pPr>
        <w:numPr>
          <w:ilvl w:val="0"/>
          <w:numId w:val="1"/>
        </w:numPr>
        <w:ind w:firstLine="420" w:firstLineChars="200"/>
        <w:rPr>
          <w:rFonts w:hint="eastAsia"/>
          <w:sz w:val="21"/>
          <w:szCs w:val="21"/>
        </w:rPr>
      </w:pPr>
      <w:r>
        <w:rPr>
          <w:rFonts w:ascii="宋体" w:hAnsi="宋体" w:eastAsia="宋体" w:cs="宋体"/>
          <w:sz w:val="21"/>
          <w:szCs w:val="21"/>
        </w:rPr>
        <w:t>中小企业参加政府采购</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自行采购</w:t>
      </w:r>
      <w:r>
        <w:rPr>
          <w:rFonts w:hint="eastAsia" w:ascii="宋体" w:hAnsi="宋体" w:eastAsia="宋体" w:cs="宋体"/>
          <w:sz w:val="21"/>
          <w:szCs w:val="21"/>
          <w:lang w:eastAsia="zh-CN"/>
        </w:rPr>
        <w:t>）</w:t>
      </w:r>
      <w:r>
        <w:rPr>
          <w:rFonts w:ascii="宋体" w:hAnsi="宋体" w:eastAsia="宋体" w:cs="宋体"/>
          <w:sz w:val="21"/>
          <w:szCs w:val="21"/>
        </w:rPr>
        <w:t>活动，应当按照国务院批准的《中小企业划型标准规定》（工信部联企业〔2011〕300号）、《金融业企业划型标准规定》（银发〔2015〕309号）和《财政部工业和信息化部关于印发〈政府采购促进中小企业发展管理办法〉的通知》（财库〔2020〕46号）的规定，出具《中小企业声明函》，</w:t>
      </w:r>
      <w:r>
        <w:rPr>
          <w:rFonts w:ascii="宋体" w:hAnsi="宋体" w:eastAsia="宋体" w:cs="宋体"/>
          <w:b/>
          <w:bCs/>
          <w:color w:val="FF0000"/>
          <w:sz w:val="21"/>
          <w:szCs w:val="21"/>
        </w:rPr>
        <w:t>《中小企业声明函》中相关企业</w:t>
      </w:r>
      <w:r>
        <w:rPr>
          <w:rFonts w:hint="eastAsia" w:ascii="宋体" w:hAnsi="宋体" w:cs="宋体"/>
          <w:b/>
          <w:bCs/>
          <w:color w:val="FF0000"/>
          <w:sz w:val="21"/>
          <w:szCs w:val="21"/>
          <w:lang w:eastAsia="zh-CN"/>
        </w:rPr>
        <w:t>（服务承接商）</w:t>
      </w:r>
      <w:r>
        <w:rPr>
          <w:rFonts w:ascii="宋体" w:hAnsi="宋体" w:eastAsia="宋体" w:cs="宋体"/>
          <w:b/>
          <w:bCs/>
          <w:color w:val="FF0000"/>
          <w:sz w:val="21"/>
          <w:szCs w:val="21"/>
        </w:rPr>
        <w:t>所属行业应当与采购标的所属行业相一致</w:t>
      </w:r>
      <w:r>
        <w:rPr>
          <w:rFonts w:hint="eastAsia" w:eastAsia="宋体"/>
          <w:b/>
          <w:bCs/>
          <w:color w:val="FF0000"/>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w:t>
      </w:r>
      <w:r>
        <w:rPr>
          <w:rFonts w:hint="eastAsia"/>
          <w:b/>
          <w:bCs/>
          <w:color w:val="FF0000"/>
          <w:lang w:val="en-US" w:eastAsia="zh-CN"/>
        </w:rPr>
        <w:t>服务需求</w:t>
      </w:r>
      <w:r>
        <w:rPr>
          <w:rFonts w:hint="eastAsia" w:ascii="Times New Roman" w:eastAsia="宋体"/>
          <w:b/>
          <w:bCs/>
          <w:color w:val="FF0000"/>
          <w:lang w:val="en-US" w:eastAsia="zh-CN"/>
        </w:rPr>
        <w:t>明细”的“标的所属行业”一栏为准</w:t>
      </w:r>
      <w:r>
        <w:rPr>
          <w:rFonts w:ascii="宋体" w:hAnsi="宋体" w:eastAsia="宋体" w:cs="宋体"/>
          <w:b/>
          <w:bCs/>
          <w:color w:val="FF0000"/>
          <w:sz w:val="21"/>
          <w:szCs w:val="21"/>
        </w:rPr>
        <w:t>。</w:t>
      </w:r>
    </w:p>
    <w:p w14:paraId="152D3A26">
      <w:pPr>
        <w:numPr>
          <w:ilvl w:val="0"/>
          <w:numId w:val="1"/>
        </w:numPr>
        <w:ind w:firstLine="420" w:firstLineChars="200"/>
      </w:pPr>
      <w:r>
        <w:rPr>
          <w:rFonts w:hint="eastAsia"/>
          <w:sz w:val="21"/>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介绍”章节提供的格式）。</w:t>
      </w:r>
    </w:p>
    <w:p w14:paraId="4720FC91">
      <w:pPr>
        <w:numPr>
          <w:ilvl w:val="0"/>
          <w:numId w:val="1"/>
        </w:numPr>
        <w:ind w:left="0" w:leftChars="0" w:firstLine="420" w:firstLineChars="200"/>
      </w:pPr>
      <w:r>
        <w:rPr>
          <w:rFonts w:hint="eastAsia"/>
        </w:rPr>
        <w:t>享受价格扣除获得</w:t>
      </w:r>
      <w:r>
        <w:rPr>
          <w:rFonts w:hint="eastAsia"/>
          <w:lang w:eastAsia="zh-CN"/>
        </w:rPr>
        <w:t>政府采购（自行采购）</w:t>
      </w:r>
      <w:r>
        <w:rPr>
          <w:rFonts w:hint="eastAsia"/>
        </w:rPr>
        <w:t>合同的，小微企业不得将合同分包给大中型企业。</w:t>
      </w:r>
    </w:p>
    <w:p w14:paraId="76E3D07D">
      <w:pPr>
        <w:ind w:firstLine="422" w:firstLineChars="200"/>
      </w:pPr>
      <w:r>
        <w:rPr>
          <w:rFonts w:hint="eastAsia"/>
          <w:b/>
          <w:bCs/>
          <w:lang w:val="en-US" w:eastAsia="zh-CN"/>
        </w:rPr>
        <w:t>2</w:t>
      </w:r>
      <w:r>
        <w:rPr>
          <w:rFonts w:hint="eastAsia"/>
          <w:b/>
          <w:bCs/>
        </w:rPr>
        <w:t>、</w:t>
      </w:r>
      <w:r>
        <w:rPr>
          <w:rFonts w:hint="eastAsia" w:ascii="宋体" w:hAnsi="宋体" w:cs="宋体"/>
          <w:b/>
          <w:bCs/>
        </w:rPr>
        <w:t>关于</w:t>
      </w:r>
      <w:r>
        <w:rPr>
          <w:rFonts w:hint="eastAsia" w:ascii="宋体" w:hAnsi="宋体" w:cs="宋体"/>
          <w:b/>
          <w:bCs/>
          <w:lang w:eastAsia="zh-CN"/>
        </w:rPr>
        <w:t>政府采购（自行采购）</w:t>
      </w:r>
      <w:r>
        <w:rPr>
          <w:rFonts w:hint="eastAsia" w:ascii="宋体" w:hAnsi="宋体" w:cs="宋体"/>
          <w:b/>
          <w:bCs/>
        </w:rPr>
        <w:t>订单融资政策</w:t>
      </w:r>
    </w:p>
    <w:p w14:paraId="32506D17">
      <w:pPr>
        <w:keepNext w:val="0"/>
        <w:keepLines w:val="0"/>
        <w:pageBreakBefore w:val="0"/>
        <w:widowControl w:val="0"/>
        <w:kinsoku/>
        <w:wordWrap w:val="0"/>
        <w:overflowPunct/>
        <w:topLinePunct w:val="0"/>
        <w:autoSpaceDE/>
        <w:autoSpaceDN/>
        <w:bidi w:val="0"/>
        <w:adjustRightInd/>
        <w:snapToGrid/>
        <w:ind w:firstLine="420" w:firstLineChars="200"/>
        <w:textAlignment w:val="auto"/>
      </w:pPr>
      <w:r>
        <w:rPr>
          <w:rFonts w:hint="eastAsia"/>
          <w:color w:val="FF0000"/>
        </w:rPr>
        <w:t>为深入贯彻落实国家深化</w:t>
      </w:r>
      <w:r>
        <w:rPr>
          <w:rFonts w:hint="eastAsia"/>
          <w:color w:val="FF0000"/>
          <w:lang w:eastAsia="zh-CN"/>
        </w:rPr>
        <w:t>政府采购（自行采购）</w:t>
      </w:r>
      <w:r>
        <w:rPr>
          <w:rFonts w:hint="eastAsia"/>
          <w:color w:val="FF0000"/>
        </w:rPr>
        <w:t>制度改革精神，充分发挥</w:t>
      </w:r>
      <w:r>
        <w:rPr>
          <w:rFonts w:hint="eastAsia"/>
          <w:color w:val="FF0000"/>
          <w:lang w:eastAsia="zh-CN"/>
        </w:rPr>
        <w:t>政府采购（自行采购）</w:t>
      </w:r>
      <w:r>
        <w:rPr>
          <w:rFonts w:hint="eastAsia"/>
          <w:color w:val="FF0000"/>
        </w:rPr>
        <w:t>扶持中小企业发展的政策功能，缓解中小微企业融资难、融资贵的问题，根据《深圳市财政局关于加大力度运用</w:t>
      </w:r>
      <w:r>
        <w:rPr>
          <w:rFonts w:hint="eastAsia"/>
          <w:color w:val="FF0000"/>
          <w:lang w:eastAsia="zh-CN"/>
        </w:rPr>
        <w:t>政府采购（自行采购）</w:t>
      </w:r>
      <w:r>
        <w:rPr>
          <w:rFonts w:hint="eastAsia"/>
          <w:color w:val="FF0000"/>
        </w:rPr>
        <w:t>订单融资政策支持企业发展的通知》要求，参与深圳市</w:t>
      </w:r>
      <w:r>
        <w:rPr>
          <w:rFonts w:hint="eastAsia"/>
          <w:color w:val="FF0000"/>
          <w:lang w:eastAsia="zh-CN"/>
        </w:rPr>
        <w:t>政府采购（自行采购）</w:t>
      </w:r>
      <w:r>
        <w:rPr>
          <w:rFonts w:hint="eastAsia"/>
          <w:color w:val="FF0000"/>
        </w:rPr>
        <w:t>活动供应商可凭借所获取的深圳市</w:t>
      </w:r>
      <w:r>
        <w:rPr>
          <w:rFonts w:hint="eastAsia"/>
          <w:color w:val="FF0000"/>
          <w:lang w:eastAsia="zh-CN"/>
        </w:rPr>
        <w:t>政府采购（自行采购）</w:t>
      </w:r>
      <w:r>
        <w:rPr>
          <w:rFonts w:hint="eastAsia"/>
          <w:color w:val="FF0000"/>
        </w:rPr>
        <w:t>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7A35ADAF">
      <w:pPr>
        <w:ind w:firstLine="422" w:firstLineChars="200"/>
        <w:rPr>
          <w:rFonts w:hint="eastAsia"/>
          <w:b/>
          <w:bCs/>
          <w:highlight w:val="yellow"/>
          <w:lang w:val="en-US" w:eastAsia="zh-CN"/>
        </w:rPr>
      </w:pPr>
      <w:r>
        <w:rPr>
          <w:rFonts w:hint="eastAsia"/>
          <w:b/>
          <w:bCs/>
          <w:highlight w:val="yellow"/>
          <w:lang w:val="en-US" w:eastAsia="zh-CN"/>
        </w:rPr>
        <w:t>3</w:t>
      </w:r>
      <w:r>
        <w:rPr>
          <w:rFonts w:hint="eastAsia" w:ascii="Times New Roman" w:eastAsia="宋体"/>
          <w:b/>
          <w:bCs/>
          <w:highlight w:val="yellow"/>
          <w:lang w:val="en-US" w:eastAsia="zh-CN"/>
        </w:rPr>
        <w:t>、本项目为代理服务项目，将向中标（成交）供应商收取代理服务费。</w:t>
      </w:r>
    </w:p>
    <w:p w14:paraId="7A11A28B">
      <w:pPr>
        <w:ind w:firstLine="420" w:firstLineChars="200"/>
      </w:pP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供应商在领取《中标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通知书》之前须向深圳公共资源交易中心（深圳交易集团有限公司</w:t>
      </w:r>
      <w:r>
        <w:rPr>
          <w:rFonts w:hint="eastAsia"/>
          <w:lang w:eastAsia="zh-CN"/>
        </w:rPr>
        <w:t>宝安分公司</w:t>
      </w:r>
      <w:r>
        <w:rPr>
          <w:rFonts w:hint="eastAsia"/>
        </w:rPr>
        <w:t>）交纳代理服务费。若因中标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供应商交纳代理服务费所产生的时间影响到合同签订的，由中标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供应商自行承担责任。代理服务费标准参照</w:t>
      </w:r>
      <w:r>
        <w:rPr>
          <w:rFonts w:hint="eastAsia" w:ascii="Times New Roman" w:eastAsia="宋体"/>
          <w:lang w:val="en-US" w:eastAsia="zh-CN"/>
        </w:rPr>
        <w:t>下列</w:t>
      </w:r>
      <w:r>
        <w:rPr>
          <w:rFonts w:hint="eastAsia"/>
        </w:rPr>
        <w:t>标准收取。</w:t>
      </w:r>
      <w:r>
        <w:rPr>
          <w:rFonts w:hint="eastAsia"/>
          <w:b/>
          <w:color w:val="FF0000"/>
        </w:rPr>
        <w:t>本项目类型为</w:t>
      </w:r>
      <w:r>
        <w:rPr>
          <w:rFonts w:hint="eastAsia"/>
          <w:b/>
          <w:color w:val="FF0000"/>
          <w:lang w:val="en-US" w:eastAsia="zh-CN"/>
        </w:rPr>
        <w:t>服务</w:t>
      </w:r>
      <w:r>
        <w:rPr>
          <w:rFonts w:hint="eastAsia"/>
          <w:b/>
          <w:color w:val="FF0000"/>
        </w:rPr>
        <w:t>采购：</w:t>
      </w:r>
    </w:p>
    <w:p w14:paraId="2BA2DD49">
      <w:pPr>
        <w:ind w:firstLine="420" w:firstLineChars="200"/>
      </w:pPr>
      <w:r>
        <w:rPr>
          <w:rFonts w:hint="eastAsia"/>
        </w:rPr>
        <w:t>（</w:t>
      </w:r>
      <w:r>
        <w:rPr>
          <w:rFonts w:hint="eastAsia" w:ascii="Times New Roman" w:eastAsia="宋体"/>
          <w:lang w:val="en-US" w:eastAsia="zh-CN"/>
        </w:rPr>
        <w:t>1</w:t>
      </w:r>
      <w:r>
        <w:rPr>
          <w:rFonts w:hint="eastAsia"/>
        </w:rPr>
        <w:t>）代理服务费以《中标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通知书》确定的</w:t>
      </w:r>
      <w:r>
        <w:rPr>
          <w:rFonts w:hint="eastAsia" w:ascii="Times New Roman" w:eastAsia="宋体"/>
          <w:lang w:val="en-US" w:eastAsia="zh-CN"/>
        </w:rPr>
        <w:t>中标（</w:t>
      </w:r>
      <w:r>
        <w:rPr>
          <w:rFonts w:hint="eastAsia"/>
        </w:rPr>
        <w:t>成交</w:t>
      </w:r>
      <w:r>
        <w:rPr>
          <w:rFonts w:hint="eastAsia" w:eastAsia="宋体"/>
          <w:lang w:eastAsia="zh-CN"/>
        </w:rPr>
        <w:t>）</w:t>
      </w:r>
      <w:r>
        <w:rPr>
          <w:rFonts w:hint="eastAsia"/>
        </w:rPr>
        <w:t>金额作为计算基数，按差额定率累进法计算。</w:t>
      </w:r>
    </w:p>
    <w:p w14:paraId="0A3AF09B">
      <w:pPr>
        <w:ind w:firstLine="420" w:firstLineChars="200"/>
      </w:pPr>
      <w:r>
        <w:rPr>
          <w:rFonts w:hint="eastAsia"/>
        </w:rPr>
        <w:t>（</w:t>
      </w:r>
      <w:r>
        <w:rPr>
          <w:rFonts w:hint="eastAsia" w:ascii="Times New Roman" w:eastAsia="宋体"/>
          <w:lang w:val="en-US" w:eastAsia="zh-CN"/>
        </w:rPr>
        <w:t>2</w:t>
      </w: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金额的各部分费率如下表：</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6C97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1C0C520F">
            <w:pPr>
              <w:widowControl/>
              <w:spacing w:line="360" w:lineRule="auto"/>
              <w:jc w:val="center"/>
            </w:pPr>
            <w:r>
              <w:rPr>
                <w:rFonts w:hint="eastAsia" w:ascii="Times New Roman" w:eastAsia="宋体"/>
                <w:lang w:val="en-US" w:eastAsia="zh-CN"/>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w:t>
            </w:r>
          </w:p>
        </w:tc>
        <w:tc>
          <w:tcPr>
            <w:tcW w:w="1799" w:type="dxa"/>
            <w:vAlign w:val="center"/>
          </w:tcPr>
          <w:p w14:paraId="52C30A9F">
            <w:pPr>
              <w:widowControl/>
              <w:spacing w:line="360" w:lineRule="auto"/>
              <w:jc w:val="center"/>
            </w:pPr>
            <w:r>
              <w:rPr>
                <w:rFonts w:hint="eastAsia"/>
              </w:rPr>
              <w:t>货物采购</w:t>
            </w:r>
          </w:p>
        </w:tc>
        <w:tc>
          <w:tcPr>
            <w:tcW w:w="1799" w:type="dxa"/>
            <w:vAlign w:val="center"/>
          </w:tcPr>
          <w:p w14:paraId="5DBE1164">
            <w:pPr>
              <w:widowControl/>
              <w:spacing w:line="360" w:lineRule="auto"/>
              <w:jc w:val="center"/>
            </w:pPr>
            <w:r>
              <w:rPr>
                <w:rFonts w:hint="eastAsia"/>
              </w:rPr>
              <w:t>服务采购</w:t>
            </w:r>
          </w:p>
        </w:tc>
        <w:tc>
          <w:tcPr>
            <w:tcW w:w="1799" w:type="dxa"/>
            <w:vAlign w:val="center"/>
          </w:tcPr>
          <w:p w14:paraId="1A33A83C">
            <w:pPr>
              <w:widowControl/>
              <w:spacing w:line="360" w:lineRule="auto"/>
              <w:jc w:val="center"/>
            </w:pPr>
            <w:r>
              <w:rPr>
                <w:rFonts w:hint="eastAsia"/>
              </w:rPr>
              <w:t>工程采购</w:t>
            </w:r>
          </w:p>
        </w:tc>
      </w:tr>
      <w:tr w14:paraId="2F73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6D8636E">
            <w:pPr>
              <w:widowControl/>
              <w:spacing w:line="360" w:lineRule="auto"/>
              <w:jc w:val="center"/>
            </w:pPr>
            <w:r>
              <w:rPr>
                <w:rFonts w:hint="eastAsia"/>
              </w:rPr>
              <w:t>100万元以下</w:t>
            </w:r>
          </w:p>
        </w:tc>
        <w:tc>
          <w:tcPr>
            <w:tcW w:w="1799" w:type="dxa"/>
            <w:vAlign w:val="center"/>
          </w:tcPr>
          <w:p w14:paraId="6557C61B">
            <w:pPr>
              <w:widowControl/>
              <w:spacing w:line="360" w:lineRule="auto"/>
              <w:jc w:val="center"/>
            </w:pPr>
            <w:r>
              <w:rPr>
                <w:rFonts w:hint="eastAsia"/>
              </w:rPr>
              <w:t>1.5%</w:t>
            </w:r>
          </w:p>
        </w:tc>
        <w:tc>
          <w:tcPr>
            <w:tcW w:w="1799" w:type="dxa"/>
            <w:vAlign w:val="center"/>
          </w:tcPr>
          <w:p w14:paraId="59850E27">
            <w:pPr>
              <w:widowControl/>
              <w:spacing w:line="360" w:lineRule="auto"/>
              <w:jc w:val="center"/>
            </w:pPr>
            <w:r>
              <w:rPr>
                <w:rFonts w:hint="eastAsia"/>
              </w:rPr>
              <w:t>1.5%</w:t>
            </w:r>
          </w:p>
        </w:tc>
        <w:tc>
          <w:tcPr>
            <w:tcW w:w="1799" w:type="dxa"/>
            <w:vAlign w:val="center"/>
          </w:tcPr>
          <w:p w14:paraId="77B5AF97">
            <w:pPr>
              <w:widowControl/>
              <w:spacing w:line="360" w:lineRule="auto"/>
              <w:jc w:val="center"/>
            </w:pPr>
            <w:r>
              <w:rPr>
                <w:rFonts w:hint="eastAsia"/>
              </w:rPr>
              <w:t>1.0%</w:t>
            </w:r>
          </w:p>
        </w:tc>
      </w:tr>
      <w:tr w14:paraId="412E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7A44207">
            <w:pPr>
              <w:widowControl/>
              <w:spacing w:line="360" w:lineRule="auto"/>
              <w:jc w:val="center"/>
            </w:pPr>
            <w:r>
              <w:rPr>
                <w:rFonts w:hint="eastAsia"/>
              </w:rPr>
              <w:t>100万元（含）-500万元</w:t>
            </w:r>
          </w:p>
        </w:tc>
        <w:tc>
          <w:tcPr>
            <w:tcW w:w="1799" w:type="dxa"/>
            <w:vAlign w:val="center"/>
          </w:tcPr>
          <w:p w14:paraId="2483BD84">
            <w:pPr>
              <w:widowControl/>
              <w:spacing w:line="360" w:lineRule="auto"/>
              <w:jc w:val="center"/>
            </w:pPr>
            <w:r>
              <w:rPr>
                <w:rFonts w:hint="eastAsia"/>
              </w:rPr>
              <w:t>1.1%</w:t>
            </w:r>
          </w:p>
        </w:tc>
        <w:tc>
          <w:tcPr>
            <w:tcW w:w="1799" w:type="dxa"/>
            <w:vAlign w:val="center"/>
          </w:tcPr>
          <w:p w14:paraId="56097C17">
            <w:pPr>
              <w:widowControl/>
              <w:spacing w:line="360" w:lineRule="auto"/>
              <w:jc w:val="center"/>
            </w:pPr>
            <w:r>
              <w:rPr>
                <w:rFonts w:hint="eastAsia"/>
              </w:rPr>
              <w:t>0.8%</w:t>
            </w:r>
          </w:p>
        </w:tc>
        <w:tc>
          <w:tcPr>
            <w:tcW w:w="1799" w:type="dxa"/>
            <w:vAlign w:val="center"/>
          </w:tcPr>
          <w:p w14:paraId="2820AECA">
            <w:pPr>
              <w:widowControl/>
              <w:spacing w:line="360" w:lineRule="auto"/>
              <w:jc w:val="center"/>
            </w:pPr>
            <w:r>
              <w:rPr>
                <w:rFonts w:hint="eastAsia"/>
              </w:rPr>
              <w:t>0.7%</w:t>
            </w:r>
          </w:p>
        </w:tc>
      </w:tr>
      <w:tr w14:paraId="5700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7B02685">
            <w:pPr>
              <w:widowControl/>
              <w:spacing w:line="360" w:lineRule="auto"/>
              <w:jc w:val="center"/>
            </w:pPr>
            <w:r>
              <w:rPr>
                <w:rFonts w:hint="eastAsia"/>
              </w:rPr>
              <w:t>500万元（含）-1000万元</w:t>
            </w:r>
          </w:p>
        </w:tc>
        <w:tc>
          <w:tcPr>
            <w:tcW w:w="1799" w:type="dxa"/>
            <w:vAlign w:val="center"/>
          </w:tcPr>
          <w:p w14:paraId="434B0701">
            <w:pPr>
              <w:widowControl/>
              <w:spacing w:line="360" w:lineRule="auto"/>
              <w:jc w:val="center"/>
            </w:pPr>
            <w:r>
              <w:rPr>
                <w:rFonts w:hint="eastAsia"/>
              </w:rPr>
              <w:t>0.8%</w:t>
            </w:r>
          </w:p>
        </w:tc>
        <w:tc>
          <w:tcPr>
            <w:tcW w:w="1799" w:type="dxa"/>
            <w:vAlign w:val="center"/>
          </w:tcPr>
          <w:p w14:paraId="4A7F934F">
            <w:pPr>
              <w:widowControl/>
              <w:spacing w:line="360" w:lineRule="auto"/>
              <w:jc w:val="center"/>
            </w:pPr>
            <w:r>
              <w:rPr>
                <w:rFonts w:hint="eastAsia"/>
              </w:rPr>
              <w:t>0.45%</w:t>
            </w:r>
          </w:p>
        </w:tc>
        <w:tc>
          <w:tcPr>
            <w:tcW w:w="1799" w:type="dxa"/>
            <w:vAlign w:val="center"/>
          </w:tcPr>
          <w:p w14:paraId="2D0F0393">
            <w:pPr>
              <w:widowControl/>
              <w:spacing w:line="360" w:lineRule="auto"/>
              <w:jc w:val="center"/>
            </w:pPr>
            <w:r>
              <w:rPr>
                <w:rFonts w:hint="eastAsia"/>
              </w:rPr>
              <w:t>0.55%</w:t>
            </w:r>
          </w:p>
        </w:tc>
      </w:tr>
      <w:tr w14:paraId="6301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0E48D5A">
            <w:pPr>
              <w:widowControl/>
              <w:spacing w:line="360" w:lineRule="auto"/>
              <w:jc w:val="center"/>
            </w:pPr>
            <w:r>
              <w:rPr>
                <w:rFonts w:hint="eastAsia"/>
              </w:rPr>
              <w:t>1000万元（含）-5000万元</w:t>
            </w:r>
          </w:p>
        </w:tc>
        <w:tc>
          <w:tcPr>
            <w:tcW w:w="1799" w:type="dxa"/>
            <w:vAlign w:val="center"/>
          </w:tcPr>
          <w:p w14:paraId="3C106D5A">
            <w:pPr>
              <w:widowControl/>
              <w:spacing w:line="360" w:lineRule="auto"/>
              <w:jc w:val="center"/>
            </w:pPr>
            <w:r>
              <w:rPr>
                <w:rFonts w:hint="eastAsia"/>
              </w:rPr>
              <w:t>0.5%</w:t>
            </w:r>
          </w:p>
        </w:tc>
        <w:tc>
          <w:tcPr>
            <w:tcW w:w="1799" w:type="dxa"/>
            <w:vAlign w:val="center"/>
          </w:tcPr>
          <w:p w14:paraId="1BEDC026">
            <w:pPr>
              <w:widowControl/>
              <w:spacing w:line="360" w:lineRule="auto"/>
              <w:jc w:val="center"/>
            </w:pPr>
            <w:r>
              <w:rPr>
                <w:rFonts w:hint="eastAsia"/>
              </w:rPr>
              <w:t>0.25%</w:t>
            </w:r>
          </w:p>
        </w:tc>
        <w:tc>
          <w:tcPr>
            <w:tcW w:w="1799" w:type="dxa"/>
            <w:vAlign w:val="center"/>
          </w:tcPr>
          <w:p w14:paraId="0A50F1B7">
            <w:pPr>
              <w:widowControl/>
              <w:spacing w:line="360" w:lineRule="auto"/>
              <w:jc w:val="center"/>
            </w:pPr>
            <w:r>
              <w:rPr>
                <w:rFonts w:hint="eastAsia"/>
              </w:rPr>
              <w:t>0.35%</w:t>
            </w:r>
          </w:p>
        </w:tc>
      </w:tr>
      <w:tr w14:paraId="4976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A0B94A1">
            <w:pPr>
              <w:widowControl/>
              <w:spacing w:line="360" w:lineRule="auto"/>
              <w:jc w:val="center"/>
            </w:pPr>
            <w:r>
              <w:rPr>
                <w:rFonts w:hint="eastAsia"/>
              </w:rPr>
              <w:t>5000万元（含）-1亿元</w:t>
            </w:r>
          </w:p>
        </w:tc>
        <w:tc>
          <w:tcPr>
            <w:tcW w:w="1799" w:type="dxa"/>
            <w:vAlign w:val="center"/>
          </w:tcPr>
          <w:p w14:paraId="3AEE1EB2">
            <w:pPr>
              <w:widowControl/>
              <w:spacing w:line="360" w:lineRule="auto"/>
              <w:jc w:val="center"/>
            </w:pPr>
            <w:r>
              <w:rPr>
                <w:rFonts w:hint="eastAsia"/>
              </w:rPr>
              <w:t>0.25%</w:t>
            </w:r>
          </w:p>
        </w:tc>
        <w:tc>
          <w:tcPr>
            <w:tcW w:w="1799" w:type="dxa"/>
            <w:vAlign w:val="center"/>
          </w:tcPr>
          <w:p w14:paraId="368DA61C">
            <w:pPr>
              <w:widowControl/>
              <w:spacing w:line="360" w:lineRule="auto"/>
              <w:jc w:val="center"/>
            </w:pPr>
            <w:r>
              <w:rPr>
                <w:rFonts w:hint="eastAsia"/>
              </w:rPr>
              <w:t>0.1%</w:t>
            </w:r>
          </w:p>
        </w:tc>
        <w:tc>
          <w:tcPr>
            <w:tcW w:w="1799" w:type="dxa"/>
            <w:vAlign w:val="center"/>
          </w:tcPr>
          <w:p w14:paraId="710B71C1">
            <w:pPr>
              <w:widowControl/>
              <w:spacing w:line="360" w:lineRule="auto"/>
              <w:jc w:val="center"/>
            </w:pPr>
            <w:r>
              <w:rPr>
                <w:rFonts w:hint="eastAsia"/>
              </w:rPr>
              <w:t>0.2%</w:t>
            </w:r>
          </w:p>
        </w:tc>
      </w:tr>
      <w:tr w14:paraId="79C9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7B28250">
            <w:pPr>
              <w:widowControl/>
              <w:spacing w:line="360" w:lineRule="auto"/>
              <w:jc w:val="center"/>
            </w:pPr>
            <w:r>
              <w:rPr>
                <w:rFonts w:hint="eastAsia"/>
              </w:rPr>
              <w:t>1亿元（含）-5亿元</w:t>
            </w:r>
          </w:p>
        </w:tc>
        <w:tc>
          <w:tcPr>
            <w:tcW w:w="1799" w:type="dxa"/>
            <w:vAlign w:val="center"/>
          </w:tcPr>
          <w:p w14:paraId="4785C65E">
            <w:pPr>
              <w:widowControl/>
              <w:spacing w:line="360" w:lineRule="auto"/>
              <w:jc w:val="center"/>
            </w:pPr>
            <w:r>
              <w:rPr>
                <w:rFonts w:hint="eastAsia"/>
              </w:rPr>
              <w:t>0.05%</w:t>
            </w:r>
          </w:p>
        </w:tc>
        <w:tc>
          <w:tcPr>
            <w:tcW w:w="1799" w:type="dxa"/>
            <w:vAlign w:val="center"/>
          </w:tcPr>
          <w:p w14:paraId="24F6902A">
            <w:pPr>
              <w:widowControl/>
              <w:spacing w:line="360" w:lineRule="auto"/>
              <w:jc w:val="center"/>
            </w:pPr>
            <w:r>
              <w:rPr>
                <w:rFonts w:hint="eastAsia"/>
              </w:rPr>
              <w:t>0.05%</w:t>
            </w:r>
          </w:p>
        </w:tc>
        <w:tc>
          <w:tcPr>
            <w:tcW w:w="1799" w:type="dxa"/>
            <w:vAlign w:val="center"/>
          </w:tcPr>
          <w:p w14:paraId="2848AEAE">
            <w:pPr>
              <w:widowControl/>
              <w:spacing w:line="360" w:lineRule="auto"/>
              <w:jc w:val="center"/>
            </w:pPr>
            <w:r>
              <w:rPr>
                <w:rFonts w:hint="eastAsia"/>
              </w:rPr>
              <w:t>0.05%</w:t>
            </w:r>
          </w:p>
        </w:tc>
      </w:tr>
      <w:tr w14:paraId="0635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87264CA">
            <w:pPr>
              <w:widowControl/>
              <w:spacing w:line="360" w:lineRule="auto"/>
              <w:jc w:val="center"/>
            </w:pPr>
            <w:r>
              <w:rPr>
                <w:rFonts w:hint="eastAsia"/>
              </w:rPr>
              <w:t>5亿元（含）-10亿元</w:t>
            </w:r>
          </w:p>
        </w:tc>
        <w:tc>
          <w:tcPr>
            <w:tcW w:w="1799" w:type="dxa"/>
            <w:vAlign w:val="center"/>
          </w:tcPr>
          <w:p w14:paraId="4F32F172">
            <w:pPr>
              <w:widowControl/>
              <w:spacing w:line="360" w:lineRule="auto"/>
              <w:jc w:val="center"/>
            </w:pPr>
            <w:r>
              <w:rPr>
                <w:rFonts w:hint="eastAsia"/>
              </w:rPr>
              <w:t>0.035%</w:t>
            </w:r>
          </w:p>
        </w:tc>
        <w:tc>
          <w:tcPr>
            <w:tcW w:w="1799" w:type="dxa"/>
            <w:vAlign w:val="center"/>
          </w:tcPr>
          <w:p w14:paraId="3CA83C9D">
            <w:pPr>
              <w:widowControl/>
              <w:spacing w:line="360" w:lineRule="auto"/>
              <w:jc w:val="center"/>
            </w:pPr>
            <w:r>
              <w:rPr>
                <w:rFonts w:hint="eastAsia"/>
              </w:rPr>
              <w:t>0.035%</w:t>
            </w:r>
          </w:p>
        </w:tc>
        <w:tc>
          <w:tcPr>
            <w:tcW w:w="1799" w:type="dxa"/>
            <w:vAlign w:val="center"/>
          </w:tcPr>
          <w:p w14:paraId="6141A0EB">
            <w:pPr>
              <w:widowControl/>
              <w:spacing w:line="360" w:lineRule="auto"/>
              <w:jc w:val="center"/>
            </w:pPr>
            <w:r>
              <w:rPr>
                <w:rFonts w:hint="eastAsia"/>
              </w:rPr>
              <w:t>0.035%</w:t>
            </w:r>
          </w:p>
        </w:tc>
      </w:tr>
      <w:tr w14:paraId="5753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5B3BE7B8">
            <w:pPr>
              <w:widowControl/>
              <w:spacing w:line="360" w:lineRule="auto"/>
              <w:jc w:val="center"/>
            </w:pPr>
            <w:r>
              <w:rPr>
                <w:rFonts w:hint="eastAsia"/>
              </w:rPr>
              <w:t>10亿元（含）-50亿元</w:t>
            </w:r>
          </w:p>
        </w:tc>
        <w:tc>
          <w:tcPr>
            <w:tcW w:w="1799" w:type="dxa"/>
            <w:vAlign w:val="center"/>
          </w:tcPr>
          <w:p w14:paraId="78865E0C">
            <w:pPr>
              <w:widowControl/>
              <w:spacing w:line="360" w:lineRule="auto"/>
              <w:jc w:val="center"/>
            </w:pPr>
            <w:r>
              <w:rPr>
                <w:rFonts w:hint="eastAsia"/>
              </w:rPr>
              <w:t>0.008%</w:t>
            </w:r>
          </w:p>
        </w:tc>
        <w:tc>
          <w:tcPr>
            <w:tcW w:w="1799" w:type="dxa"/>
            <w:vAlign w:val="center"/>
          </w:tcPr>
          <w:p w14:paraId="2F0B07F5">
            <w:pPr>
              <w:widowControl/>
              <w:spacing w:line="360" w:lineRule="auto"/>
              <w:jc w:val="center"/>
            </w:pPr>
            <w:r>
              <w:rPr>
                <w:rFonts w:hint="eastAsia"/>
              </w:rPr>
              <w:t>0.008%</w:t>
            </w:r>
          </w:p>
        </w:tc>
        <w:tc>
          <w:tcPr>
            <w:tcW w:w="1799" w:type="dxa"/>
            <w:vAlign w:val="center"/>
          </w:tcPr>
          <w:p w14:paraId="6AF5D552">
            <w:pPr>
              <w:widowControl/>
              <w:spacing w:line="360" w:lineRule="auto"/>
              <w:jc w:val="center"/>
            </w:pPr>
            <w:r>
              <w:rPr>
                <w:rFonts w:hint="eastAsia"/>
              </w:rPr>
              <w:t>0.008%</w:t>
            </w:r>
          </w:p>
        </w:tc>
      </w:tr>
      <w:tr w14:paraId="3CEC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B23B650">
            <w:pPr>
              <w:widowControl/>
              <w:spacing w:line="360" w:lineRule="auto"/>
              <w:jc w:val="center"/>
            </w:pPr>
            <w:r>
              <w:rPr>
                <w:rFonts w:hint="eastAsia"/>
              </w:rPr>
              <w:t>50亿元（含）-100亿元</w:t>
            </w:r>
          </w:p>
        </w:tc>
        <w:tc>
          <w:tcPr>
            <w:tcW w:w="1799" w:type="dxa"/>
            <w:vAlign w:val="center"/>
          </w:tcPr>
          <w:p w14:paraId="5F6264BE">
            <w:pPr>
              <w:widowControl/>
              <w:spacing w:line="360" w:lineRule="auto"/>
              <w:jc w:val="center"/>
            </w:pPr>
            <w:r>
              <w:rPr>
                <w:rFonts w:hint="eastAsia"/>
              </w:rPr>
              <w:t>0.006%</w:t>
            </w:r>
          </w:p>
        </w:tc>
        <w:tc>
          <w:tcPr>
            <w:tcW w:w="1799" w:type="dxa"/>
            <w:vAlign w:val="center"/>
          </w:tcPr>
          <w:p w14:paraId="7D7A9D0C">
            <w:pPr>
              <w:widowControl/>
              <w:spacing w:line="360" w:lineRule="auto"/>
              <w:jc w:val="center"/>
            </w:pPr>
            <w:r>
              <w:rPr>
                <w:rFonts w:hint="eastAsia"/>
              </w:rPr>
              <w:t>0.006%</w:t>
            </w:r>
          </w:p>
        </w:tc>
        <w:tc>
          <w:tcPr>
            <w:tcW w:w="1799" w:type="dxa"/>
            <w:vAlign w:val="center"/>
          </w:tcPr>
          <w:p w14:paraId="409CAFDF">
            <w:pPr>
              <w:widowControl/>
              <w:spacing w:line="360" w:lineRule="auto"/>
              <w:jc w:val="center"/>
            </w:pPr>
            <w:r>
              <w:rPr>
                <w:rFonts w:hint="eastAsia"/>
              </w:rPr>
              <w:t>0.006%</w:t>
            </w:r>
          </w:p>
        </w:tc>
      </w:tr>
      <w:tr w14:paraId="6519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B257DF1">
            <w:pPr>
              <w:widowControl/>
              <w:spacing w:line="360" w:lineRule="auto"/>
              <w:jc w:val="center"/>
            </w:pPr>
            <w:r>
              <w:rPr>
                <w:rFonts w:hint="eastAsia"/>
              </w:rPr>
              <w:t>100亿元（含）以上</w:t>
            </w:r>
          </w:p>
        </w:tc>
        <w:tc>
          <w:tcPr>
            <w:tcW w:w="1799" w:type="dxa"/>
            <w:vAlign w:val="center"/>
          </w:tcPr>
          <w:p w14:paraId="10E3C161">
            <w:pPr>
              <w:widowControl/>
              <w:spacing w:line="360" w:lineRule="auto"/>
              <w:jc w:val="center"/>
            </w:pPr>
            <w:r>
              <w:rPr>
                <w:rFonts w:hint="eastAsia"/>
              </w:rPr>
              <w:t>0.004%</w:t>
            </w:r>
          </w:p>
        </w:tc>
        <w:tc>
          <w:tcPr>
            <w:tcW w:w="1799" w:type="dxa"/>
            <w:vAlign w:val="center"/>
          </w:tcPr>
          <w:p w14:paraId="70DD3876">
            <w:pPr>
              <w:widowControl/>
              <w:spacing w:line="360" w:lineRule="auto"/>
              <w:jc w:val="center"/>
            </w:pPr>
            <w:r>
              <w:rPr>
                <w:rFonts w:hint="eastAsia"/>
              </w:rPr>
              <w:t>0.004%</w:t>
            </w:r>
          </w:p>
        </w:tc>
        <w:tc>
          <w:tcPr>
            <w:tcW w:w="1799" w:type="dxa"/>
            <w:vAlign w:val="center"/>
          </w:tcPr>
          <w:p w14:paraId="1F86CC05">
            <w:pPr>
              <w:widowControl/>
              <w:spacing w:line="360" w:lineRule="auto"/>
              <w:jc w:val="center"/>
            </w:pPr>
            <w:r>
              <w:rPr>
                <w:rFonts w:hint="eastAsia"/>
              </w:rPr>
              <w:t>0.004%</w:t>
            </w:r>
          </w:p>
        </w:tc>
      </w:tr>
    </w:tbl>
    <w:p w14:paraId="7F3D8129">
      <w:pPr>
        <w:ind w:firstLine="420" w:firstLineChars="200"/>
      </w:pPr>
      <w:r>
        <w:rPr>
          <w:rFonts w:hint="eastAsia"/>
        </w:rPr>
        <w:t>备注：1.每宗交易代理服务费不低于</w:t>
      </w:r>
      <w:r>
        <w:rPr>
          <w:rFonts w:hint="eastAsia" w:ascii="Times New Roman" w:eastAsia="宋体"/>
          <w:lang w:val="en-US" w:eastAsia="zh-CN"/>
        </w:rPr>
        <w:t>5</w:t>
      </w:r>
      <w:r>
        <w:rPr>
          <w:rFonts w:hint="eastAsia"/>
        </w:rPr>
        <w:t>000元；</w:t>
      </w:r>
    </w:p>
    <w:p w14:paraId="017E9ACD">
      <w:pPr>
        <w:ind w:firstLine="420" w:firstLineChars="200"/>
      </w:pPr>
      <w:r>
        <w:rPr>
          <w:rFonts w:hint="eastAsia"/>
        </w:rPr>
        <w:t>2.对于报总价的采购类项目，中标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价为中标（成交）金额；对于报单价、折扣或费率的采购类项目，中标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价为预算上限金额或经委托方与代理方确定的支付上限金额；</w:t>
      </w:r>
    </w:p>
    <w:p w14:paraId="01600ADA">
      <w:pPr>
        <w:ind w:firstLine="420" w:firstLineChars="200"/>
      </w:pPr>
      <w:r>
        <w:rPr>
          <w:rFonts w:hint="eastAsia"/>
        </w:rPr>
        <w:t>如某货物采购项目，中标（成交）金额为600万元，总共交纳的代理服务费的具体计算过程如下：</w:t>
      </w:r>
    </w:p>
    <w:p w14:paraId="5B167A77">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5282EBCF">
      <w:pPr>
        <w:ind w:firstLine="420" w:firstLineChars="200"/>
        <w:rPr>
          <w:b/>
        </w:rPr>
      </w:pPr>
      <w:r>
        <w:rPr>
          <w:rFonts w:hint="eastAsia"/>
        </w:rPr>
        <w:t>（</w:t>
      </w:r>
      <w:r>
        <w:rPr>
          <w:rFonts w:hint="eastAsia" w:ascii="Times New Roman" w:eastAsia="宋体"/>
          <w:lang w:val="en-US" w:eastAsia="zh-CN"/>
        </w:rPr>
        <w:t>3</w:t>
      </w:r>
      <w:r>
        <w:rPr>
          <w:rFonts w:hint="eastAsia"/>
        </w:rPr>
        <w:t>）中标（成交）供应商中标（成交）后，必须按规定采用银行对公转账方式向深圳交易集团有限公司直接交纳代理服务费，交纳信息及要求按照缴款</w:t>
      </w:r>
      <w:r>
        <w:rPr>
          <w:rFonts w:hint="eastAsia" w:eastAsia="宋体"/>
          <w:lang w:eastAsia="zh-CN"/>
        </w:rPr>
        <w:t>（</w:t>
      </w:r>
      <w:r>
        <w:rPr>
          <w:rFonts w:hint="eastAsia" w:ascii="Times New Roman" w:eastAsia="宋体"/>
          <w:lang w:val="en-US" w:eastAsia="zh-CN"/>
        </w:rPr>
        <w:t>付款</w:t>
      </w:r>
      <w:r>
        <w:rPr>
          <w:rFonts w:hint="eastAsia" w:eastAsia="宋体"/>
          <w:lang w:eastAsia="zh-CN"/>
        </w:rPr>
        <w:t>）</w:t>
      </w:r>
      <w:r>
        <w:rPr>
          <w:rFonts w:hint="eastAsia"/>
        </w:rPr>
        <w:t>通知书执行。</w:t>
      </w:r>
    </w:p>
    <w:p w14:paraId="47F1B4DC">
      <w:pPr>
        <w:rPr>
          <w:rFonts w:hint="eastAsia"/>
          <w:sz w:val="28"/>
          <w:szCs w:val="28"/>
        </w:rPr>
      </w:pPr>
      <w:bookmarkStart w:id="33" w:name="_Toc128884461"/>
      <w:r>
        <w:rPr>
          <w:rFonts w:hint="eastAsia"/>
          <w:sz w:val="28"/>
          <w:szCs w:val="28"/>
        </w:rPr>
        <w:br w:type="page"/>
      </w:r>
    </w:p>
    <w:p w14:paraId="0A0CF92F">
      <w:pPr>
        <w:pStyle w:val="7"/>
        <w:jc w:val="center"/>
        <w:rPr>
          <w:sz w:val="28"/>
          <w:szCs w:val="28"/>
        </w:rPr>
      </w:pPr>
      <w:r>
        <w:rPr>
          <w:rFonts w:hint="eastAsia"/>
          <w:sz w:val="28"/>
          <w:szCs w:val="28"/>
        </w:rPr>
        <w:t>第三章用户需求书</w:t>
      </w:r>
    </w:p>
    <w:p w14:paraId="5CD34EB9">
      <w:pPr>
        <w:pStyle w:val="7"/>
        <w:spacing w:before="120" w:beforeLines="50" w:after="120" w:afterLines="50"/>
        <w:jc w:val="center"/>
        <w:rPr>
          <w:rFonts w:ascii="宋体" w:hAnsi="宋体"/>
          <w:b/>
          <w:color w:val="FF0000"/>
          <w:szCs w:val="21"/>
        </w:rPr>
      </w:pPr>
      <w:r>
        <w:rPr>
          <w:rFonts w:hint="eastAsia"/>
          <w:szCs w:val="24"/>
        </w:rPr>
        <w:t>一、项目基本信息</w:t>
      </w:r>
    </w:p>
    <w:tbl>
      <w:tblPr>
        <w:tblStyle w:val="19"/>
        <w:tblpPr w:leftFromText="180" w:rightFromText="180" w:vertAnchor="text" w:horzAnchor="margin" w:tblpX="-238" w:tblpY="173"/>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478"/>
        <w:gridCol w:w="3926"/>
        <w:gridCol w:w="1548"/>
      </w:tblGrid>
      <w:tr w14:paraId="4668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52" w:type="dxa"/>
            <w:vAlign w:val="center"/>
          </w:tcPr>
          <w:p w14:paraId="72F5E818">
            <w:pPr>
              <w:jc w:val="center"/>
              <w:rPr>
                <w:bCs/>
                <w:szCs w:val="21"/>
              </w:rPr>
            </w:pPr>
            <w:r>
              <w:rPr>
                <w:rFonts w:hint="eastAsia"/>
                <w:bCs/>
                <w:szCs w:val="21"/>
              </w:rPr>
              <w:t>序号</w:t>
            </w:r>
          </w:p>
        </w:tc>
        <w:tc>
          <w:tcPr>
            <w:tcW w:w="2478" w:type="dxa"/>
            <w:vAlign w:val="center"/>
          </w:tcPr>
          <w:p w14:paraId="2EF47AF0">
            <w:pPr>
              <w:jc w:val="center"/>
              <w:rPr>
                <w:bCs/>
                <w:szCs w:val="21"/>
              </w:rPr>
            </w:pPr>
            <w:r>
              <w:rPr>
                <w:rFonts w:hint="eastAsia"/>
                <w:szCs w:val="21"/>
              </w:rPr>
              <w:t>采购计划编号</w:t>
            </w:r>
          </w:p>
        </w:tc>
        <w:tc>
          <w:tcPr>
            <w:tcW w:w="3926" w:type="dxa"/>
            <w:vAlign w:val="center"/>
          </w:tcPr>
          <w:p w14:paraId="2250CD57">
            <w:pPr>
              <w:jc w:val="center"/>
              <w:rPr>
                <w:bCs/>
                <w:szCs w:val="21"/>
              </w:rPr>
            </w:pPr>
            <w:r>
              <w:rPr>
                <w:rFonts w:hint="eastAsia"/>
                <w:bCs/>
                <w:szCs w:val="21"/>
              </w:rPr>
              <w:t>采购项目名称</w:t>
            </w:r>
          </w:p>
        </w:tc>
        <w:tc>
          <w:tcPr>
            <w:tcW w:w="1548" w:type="dxa"/>
            <w:vAlign w:val="center"/>
          </w:tcPr>
          <w:p w14:paraId="594E12AD">
            <w:pPr>
              <w:jc w:val="center"/>
              <w:rPr>
                <w:rFonts w:hint="eastAsia"/>
                <w:b/>
                <w:bCs/>
                <w:color w:val="FF0000"/>
                <w:szCs w:val="21"/>
                <w:lang w:val="en-US" w:eastAsia="zh-CN"/>
              </w:rPr>
            </w:pPr>
            <w:r>
              <w:rPr>
                <w:rFonts w:hint="eastAsia"/>
                <w:b/>
                <w:bCs/>
                <w:color w:val="FF0000"/>
                <w:szCs w:val="21"/>
              </w:rPr>
              <w:t>预算</w:t>
            </w:r>
            <w:r>
              <w:rPr>
                <w:rFonts w:hint="eastAsia"/>
                <w:b/>
                <w:bCs/>
                <w:color w:val="FF0000"/>
                <w:szCs w:val="21"/>
                <w:lang w:val="en-US" w:eastAsia="zh-CN"/>
              </w:rPr>
              <w:t>金额</w:t>
            </w:r>
          </w:p>
          <w:p w14:paraId="25364BDC">
            <w:pPr>
              <w:jc w:val="center"/>
              <w:rPr>
                <w:b/>
                <w:bCs/>
                <w:color w:val="FF0000"/>
                <w:szCs w:val="21"/>
              </w:rPr>
            </w:pPr>
            <w:r>
              <w:rPr>
                <w:rFonts w:hint="eastAsia"/>
                <w:b/>
                <w:bCs/>
                <w:color w:val="FF0000"/>
                <w:szCs w:val="21"/>
              </w:rPr>
              <w:t>（元）</w:t>
            </w:r>
          </w:p>
        </w:tc>
      </w:tr>
      <w:tr w14:paraId="0D8E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52" w:type="dxa"/>
            <w:vAlign w:val="center"/>
          </w:tcPr>
          <w:p w14:paraId="0467ADBA">
            <w:pPr>
              <w:jc w:val="center"/>
              <w:rPr>
                <w:bCs/>
                <w:color w:val="FF0000"/>
                <w:szCs w:val="21"/>
              </w:rPr>
            </w:pPr>
            <w:r>
              <w:rPr>
                <w:rFonts w:hint="eastAsia"/>
                <w:bCs/>
                <w:color w:val="FF0000"/>
                <w:szCs w:val="21"/>
              </w:rPr>
              <w:t>1</w:t>
            </w:r>
          </w:p>
        </w:tc>
        <w:tc>
          <w:tcPr>
            <w:tcW w:w="2478" w:type="dxa"/>
            <w:vAlign w:val="center"/>
          </w:tcPr>
          <w:p w14:paraId="32F6A948">
            <w:pPr>
              <w:jc w:val="center"/>
              <w:rPr>
                <w:bCs/>
                <w:color w:val="FF0000"/>
                <w:szCs w:val="21"/>
              </w:rPr>
            </w:pPr>
            <w:r>
              <w:rPr>
                <w:rFonts w:hint="eastAsia"/>
                <w:bCs/>
                <w:color w:val="FF0000"/>
                <w:szCs w:val="21"/>
              </w:rPr>
              <w:t>JYCG-DECL-2025-47271</w:t>
            </w:r>
          </w:p>
        </w:tc>
        <w:tc>
          <w:tcPr>
            <w:tcW w:w="3926" w:type="dxa"/>
            <w:vAlign w:val="center"/>
          </w:tcPr>
          <w:p w14:paraId="69FB3E4E">
            <w:pPr>
              <w:jc w:val="center"/>
              <w:rPr>
                <w:b/>
                <w:bCs/>
                <w:color w:val="FF0000"/>
                <w:szCs w:val="21"/>
              </w:rPr>
            </w:pPr>
            <w:r>
              <w:rPr>
                <w:rFonts w:hint="eastAsia"/>
                <w:b/>
                <w:bCs/>
                <w:color w:val="FF0000"/>
                <w:szCs w:val="21"/>
              </w:rPr>
              <w:t>深圳市宝安区妇女儿童服务中心区妇儿大厦食堂运营服务（含食材供应）项目</w:t>
            </w:r>
          </w:p>
        </w:tc>
        <w:tc>
          <w:tcPr>
            <w:tcW w:w="1548" w:type="dxa"/>
            <w:vAlign w:val="center"/>
          </w:tcPr>
          <w:p w14:paraId="04957FC6">
            <w:pPr>
              <w:jc w:val="center"/>
              <w:rPr>
                <w:bCs/>
                <w:color w:val="FF0000"/>
                <w:szCs w:val="21"/>
              </w:rPr>
            </w:pPr>
            <w:r>
              <w:rPr>
                <w:rFonts w:hint="eastAsia"/>
                <w:bCs/>
                <w:color w:val="FF0000"/>
                <w:szCs w:val="21"/>
                <w:lang w:val="en-US" w:eastAsia="zh-CN"/>
              </w:rPr>
              <w:t>874000.00</w:t>
            </w:r>
          </w:p>
        </w:tc>
      </w:tr>
      <w:tr w14:paraId="1909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056" w:type="dxa"/>
            <w:gridSpan w:val="3"/>
            <w:shd w:val="clear" w:color="auto" w:fill="auto"/>
            <w:vAlign w:val="center"/>
          </w:tcPr>
          <w:p w14:paraId="5B4368EF">
            <w:pPr>
              <w:jc w:val="center"/>
              <w:rPr>
                <w:rFonts w:ascii="Times New Roman" w:hAnsi="Times New Roman" w:eastAsia="宋体" w:cs="Times New Roman"/>
                <w:b/>
                <w:bCs/>
                <w:color w:val="FF0000"/>
                <w:kern w:val="2"/>
                <w:sz w:val="21"/>
                <w:szCs w:val="21"/>
                <w:lang w:val="en-US" w:eastAsia="zh-CN" w:bidi="ar-SA"/>
              </w:rPr>
            </w:pPr>
            <w:r>
              <w:rPr>
                <w:b/>
                <w:bCs/>
                <w:color w:val="FF0000"/>
                <w:szCs w:val="21"/>
              </w:rPr>
              <w:t>合计</w:t>
            </w:r>
          </w:p>
        </w:tc>
        <w:tc>
          <w:tcPr>
            <w:tcW w:w="1548" w:type="dxa"/>
            <w:shd w:val="clear" w:color="auto" w:fill="auto"/>
            <w:vAlign w:val="center"/>
          </w:tcPr>
          <w:p w14:paraId="00275983">
            <w:pPr>
              <w:jc w:val="center"/>
              <w:rPr>
                <w:rFonts w:ascii="Times New Roman" w:hAnsi="Times New Roman" w:eastAsia="宋体" w:cs="Times New Roman"/>
                <w:bCs/>
                <w:color w:val="FF0000"/>
                <w:kern w:val="2"/>
                <w:sz w:val="21"/>
                <w:szCs w:val="21"/>
                <w:lang w:val="en-US" w:eastAsia="zh-CN" w:bidi="ar-SA"/>
              </w:rPr>
            </w:pPr>
            <w:r>
              <w:rPr>
                <w:rFonts w:hint="eastAsia" w:ascii="Times New Roman" w:hAnsi="Times New Roman" w:eastAsia="宋体" w:cs="Times New Roman"/>
                <w:bCs/>
                <w:color w:val="FF0000"/>
                <w:kern w:val="2"/>
                <w:sz w:val="21"/>
                <w:szCs w:val="21"/>
                <w:lang w:val="en-US" w:eastAsia="zh-CN" w:bidi="ar-SA"/>
              </w:rPr>
              <w:t>874000.00</w:t>
            </w:r>
          </w:p>
        </w:tc>
      </w:tr>
    </w:tbl>
    <w:p w14:paraId="100E1F43">
      <w:pPr>
        <w:pStyle w:val="7"/>
        <w:spacing w:before="120" w:beforeLines="50" w:after="120" w:afterLines="50"/>
        <w:jc w:val="center"/>
        <w:rPr>
          <w:szCs w:val="24"/>
        </w:rPr>
      </w:pPr>
      <w:r>
        <w:rPr>
          <w:rFonts w:hint="eastAsia"/>
          <w:szCs w:val="24"/>
          <w:lang w:val="en-US" w:eastAsia="zh-CN"/>
        </w:rPr>
        <w:t>二</w:t>
      </w:r>
      <w:r>
        <w:rPr>
          <w:rFonts w:hint="eastAsia"/>
          <w:szCs w:val="24"/>
        </w:rPr>
        <w:t>、</w:t>
      </w:r>
      <w:bookmarkStart w:id="34" w:name="_Hlk72073432"/>
      <w:r>
        <w:rPr>
          <w:rFonts w:hint="eastAsia"/>
          <w:szCs w:val="24"/>
        </w:rPr>
        <w:t>服务需求明细</w:t>
      </w:r>
      <w:bookmarkEnd w:id="34"/>
    </w:p>
    <w:tbl>
      <w:tblPr>
        <w:tblStyle w:val="19"/>
        <w:tblW w:w="51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015"/>
        <w:gridCol w:w="2881"/>
        <w:gridCol w:w="733"/>
        <w:gridCol w:w="820"/>
        <w:gridCol w:w="1402"/>
        <w:gridCol w:w="1244"/>
      </w:tblGrid>
      <w:tr w14:paraId="2CB7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jc w:val="center"/>
        </w:trPr>
        <w:tc>
          <w:tcPr>
            <w:tcW w:w="387" w:type="pct"/>
            <w:vAlign w:val="center"/>
          </w:tcPr>
          <w:p w14:paraId="7D07432E">
            <w:pPr>
              <w:jc w:val="center"/>
              <w:rPr>
                <w:bCs/>
                <w:szCs w:val="21"/>
              </w:rPr>
            </w:pPr>
            <w:r>
              <w:rPr>
                <w:rFonts w:hint="eastAsia"/>
                <w:bCs/>
                <w:szCs w:val="21"/>
              </w:rPr>
              <w:t>序号</w:t>
            </w:r>
          </w:p>
        </w:tc>
        <w:tc>
          <w:tcPr>
            <w:tcW w:w="578" w:type="pct"/>
            <w:vAlign w:val="center"/>
          </w:tcPr>
          <w:p w14:paraId="6627BB27">
            <w:pPr>
              <w:jc w:val="center"/>
              <w:rPr>
                <w:bCs/>
                <w:szCs w:val="21"/>
              </w:rPr>
            </w:pPr>
            <w:r>
              <w:rPr>
                <w:rFonts w:hint="eastAsia"/>
                <w:szCs w:val="21"/>
              </w:rPr>
              <w:t>采购计划编号</w:t>
            </w:r>
          </w:p>
        </w:tc>
        <w:tc>
          <w:tcPr>
            <w:tcW w:w="1641" w:type="pct"/>
            <w:vAlign w:val="center"/>
          </w:tcPr>
          <w:p w14:paraId="2CBE9332">
            <w:pPr>
              <w:jc w:val="center"/>
              <w:rPr>
                <w:bCs/>
                <w:szCs w:val="21"/>
              </w:rPr>
            </w:pPr>
            <w:r>
              <w:rPr>
                <w:rFonts w:hint="eastAsia"/>
                <w:bCs/>
                <w:szCs w:val="21"/>
              </w:rPr>
              <w:t>服务需求名称（标的名称）</w:t>
            </w:r>
          </w:p>
        </w:tc>
        <w:tc>
          <w:tcPr>
            <w:tcW w:w="417" w:type="pct"/>
            <w:vAlign w:val="center"/>
          </w:tcPr>
          <w:p w14:paraId="3ABEE98E">
            <w:pPr>
              <w:jc w:val="center"/>
              <w:rPr>
                <w:bCs/>
                <w:szCs w:val="21"/>
              </w:rPr>
            </w:pPr>
            <w:r>
              <w:rPr>
                <w:rFonts w:hint="eastAsia"/>
                <w:bCs/>
                <w:szCs w:val="21"/>
              </w:rPr>
              <w:t>数量</w:t>
            </w:r>
          </w:p>
        </w:tc>
        <w:tc>
          <w:tcPr>
            <w:tcW w:w="467" w:type="pct"/>
            <w:vAlign w:val="center"/>
          </w:tcPr>
          <w:p w14:paraId="6F9A0AC0">
            <w:pPr>
              <w:jc w:val="center"/>
              <w:rPr>
                <w:bCs/>
                <w:szCs w:val="21"/>
              </w:rPr>
            </w:pPr>
            <w:r>
              <w:rPr>
                <w:rFonts w:hint="eastAsia"/>
                <w:bCs/>
                <w:szCs w:val="21"/>
              </w:rPr>
              <w:t>单位</w:t>
            </w:r>
          </w:p>
        </w:tc>
        <w:tc>
          <w:tcPr>
            <w:tcW w:w="798" w:type="pct"/>
            <w:vAlign w:val="center"/>
          </w:tcPr>
          <w:p w14:paraId="64D3CFEF">
            <w:pPr>
              <w:jc w:val="center"/>
              <w:rPr>
                <w:rFonts w:hint="eastAsia"/>
                <w:bCs/>
                <w:szCs w:val="21"/>
              </w:rPr>
            </w:pPr>
            <w:r>
              <w:rPr>
                <w:rFonts w:hint="eastAsia" w:ascii="Times New Roman" w:eastAsia="宋体"/>
                <w:b/>
                <w:bCs/>
                <w:color w:val="FF0000"/>
                <w:szCs w:val="21"/>
                <w:lang w:val="en-US" w:eastAsia="zh-CN"/>
              </w:rPr>
              <w:t>是否专门面向中小企业</w:t>
            </w:r>
          </w:p>
        </w:tc>
        <w:tc>
          <w:tcPr>
            <w:tcW w:w="708" w:type="pct"/>
            <w:vAlign w:val="center"/>
          </w:tcPr>
          <w:p w14:paraId="6DB03257">
            <w:pPr>
              <w:jc w:val="center"/>
              <w:rPr>
                <w:rFonts w:hint="eastAsia" w:ascii="Times New Roman" w:eastAsia="宋体"/>
                <w:b/>
                <w:bCs/>
                <w:color w:val="FF0000"/>
                <w:szCs w:val="21"/>
                <w:lang w:val="en-US" w:eastAsia="zh-CN"/>
              </w:rPr>
            </w:pPr>
            <w:r>
              <w:rPr>
                <w:rFonts w:hint="eastAsia" w:ascii="Times New Roman" w:eastAsia="宋体"/>
                <w:b/>
                <w:bCs/>
                <w:color w:val="FF0000"/>
                <w:szCs w:val="21"/>
                <w:lang w:val="en-US" w:eastAsia="zh-CN"/>
              </w:rPr>
              <w:t>标的所属行业</w:t>
            </w:r>
          </w:p>
        </w:tc>
      </w:tr>
      <w:tr w14:paraId="78CA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87" w:type="pct"/>
            <w:vAlign w:val="center"/>
          </w:tcPr>
          <w:p w14:paraId="7B7B1468">
            <w:pPr>
              <w:jc w:val="center"/>
              <w:rPr>
                <w:bCs/>
                <w:szCs w:val="21"/>
              </w:rPr>
            </w:pPr>
            <w:r>
              <w:rPr>
                <w:rFonts w:hint="eastAsia"/>
                <w:bCs/>
                <w:szCs w:val="21"/>
              </w:rPr>
              <w:t>1</w:t>
            </w:r>
          </w:p>
        </w:tc>
        <w:tc>
          <w:tcPr>
            <w:tcW w:w="578" w:type="pct"/>
            <w:vAlign w:val="center"/>
          </w:tcPr>
          <w:p w14:paraId="71582073">
            <w:pPr>
              <w:jc w:val="center"/>
              <w:rPr>
                <w:bCs/>
                <w:szCs w:val="21"/>
              </w:rPr>
            </w:pPr>
            <w:r>
              <w:rPr>
                <w:rFonts w:hint="eastAsia"/>
                <w:bCs/>
                <w:szCs w:val="21"/>
              </w:rPr>
              <w:t>JYCG-DECL-2025-47271</w:t>
            </w:r>
          </w:p>
        </w:tc>
        <w:tc>
          <w:tcPr>
            <w:tcW w:w="1641" w:type="pct"/>
            <w:vAlign w:val="center"/>
          </w:tcPr>
          <w:p w14:paraId="7D28DBCC">
            <w:pPr>
              <w:jc w:val="center"/>
              <w:rPr>
                <w:bCs/>
                <w:szCs w:val="21"/>
              </w:rPr>
            </w:pPr>
            <w:r>
              <w:rPr>
                <w:rFonts w:hint="eastAsia"/>
                <w:bCs/>
                <w:szCs w:val="21"/>
              </w:rPr>
              <w:t>深圳市宝安区妇女儿童服务中心区妇儿大厦食堂运营服务（含食材供应）项目</w:t>
            </w:r>
          </w:p>
        </w:tc>
        <w:tc>
          <w:tcPr>
            <w:tcW w:w="417" w:type="pct"/>
            <w:vAlign w:val="center"/>
          </w:tcPr>
          <w:p w14:paraId="1BABF090">
            <w:pPr>
              <w:jc w:val="center"/>
              <w:rPr>
                <w:rFonts w:hint="eastAsia" w:eastAsiaTheme="minorEastAsia"/>
                <w:bCs/>
                <w:szCs w:val="21"/>
                <w:lang w:val="en-US" w:eastAsia="zh-CN"/>
              </w:rPr>
            </w:pPr>
            <w:r>
              <w:rPr>
                <w:rFonts w:hint="eastAsia"/>
                <w:bCs/>
                <w:szCs w:val="21"/>
                <w:lang w:val="en-US" w:eastAsia="zh-CN"/>
              </w:rPr>
              <w:t>1</w:t>
            </w:r>
          </w:p>
        </w:tc>
        <w:tc>
          <w:tcPr>
            <w:tcW w:w="467" w:type="pct"/>
            <w:vAlign w:val="center"/>
          </w:tcPr>
          <w:p w14:paraId="5981E828">
            <w:pPr>
              <w:jc w:val="center"/>
              <w:rPr>
                <w:rFonts w:hint="eastAsia" w:eastAsiaTheme="minorEastAsia"/>
                <w:bCs/>
                <w:szCs w:val="21"/>
                <w:lang w:val="en-US" w:eastAsia="zh-CN"/>
              </w:rPr>
            </w:pPr>
            <w:r>
              <w:rPr>
                <w:rFonts w:hint="eastAsia"/>
                <w:bCs/>
                <w:szCs w:val="21"/>
                <w:lang w:val="en-US" w:eastAsia="zh-CN"/>
              </w:rPr>
              <w:t>项</w:t>
            </w:r>
          </w:p>
        </w:tc>
        <w:tc>
          <w:tcPr>
            <w:tcW w:w="798" w:type="pct"/>
            <w:vAlign w:val="center"/>
          </w:tcPr>
          <w:p w14:paraId="7AB63796">
            <w:pPr>
              <w:jc w:val="center"/>
              <w:rPr>
                <w:rFonts w:hint="eastAsia" w:eastAsiaTheme="minorEastAsia"/>
                <w:bCs/>
                <w:szCs w:val="21"/>
                <w:lang w:val="en-US" w:eastAsia="zh-CN"/>
              </w:rPr>
            </w:pPr>
            <w:r>
              <w:rPr>
                <w:rFonts w:hint="eastAsia"/>
                <w:bCs/>
                <w:szCs w:val="21"/>
                <w:lang w:val="en-US" w:eastAsia="zh-CN"/>
              </w:rPr>
              <w:t>否</w:t>
            </w:r>
          </w:p>
        </w:tc>
        <w:tc>
          <w:tcPr>
            <w:tcW w:w="708" w:type="pct"/>
            <w:vAlign w:val="center"/>
          </w:tcPr>
          <w:p w14:paraId="5FAAD93A">
            <w:pPr>
              <w:jc w:val="center"/>
              <w:rPr>
                <w:bCs/>
                <w:szCs w:val="21"/>
              </w:rPr>
            </w:pPr>
            <w:r>
              <w:rPr>
                <w:rFonts w:hint="eastAsia"/>
                <w:bCs/>
                <w:szCs w:val="21"/>
              </w:rPr>
              <w:t>餐饮业</w:t>
            </w:r>
          </w:p>
        </w:tc>
      </w:tr>
    </w:tbl>
    <w:p w14:paraId="750B960F">
      <w:pPr>
        <w:pStyle w:val="7"/>
        <w:spacing w:before="120" w:beforeLines="50" w:after="120" w:afterLines="50"/>
        <w:jc w:val="center"/>
        <w:rPr>
          <w:szCs w:val="24"/>
        </w:rPr>
      </w:pPr>
      <w:r>
        <w:rPr>
          <w:rFonts w:hint="eastAsia"/>
          <w:szCs w:val="24"/>
          <w:lang w:val="en-US" w:eastAsia="zh-CN"/>
        </w:rPr>
        <w:t>三</w:t>
      </w:r>
      <w:r>
        <w:rPr>
          <w:rFonts w:hint="eastAsia"/>
          <w:szCs w:val="24"/>
        </w:rPr>
        <w:t>、实质性条款</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14:paraId="0D5A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14:paraId="14F10541">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795" w:type="dxa"/>
          </w:tcPr>
          <w:p w14:paraId="7704C284">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3591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14:paraId="767C6B2A">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7795" w:type="dxa"/>
          </w:tcPr>
          <w:p w14:paraId="577B557C">
            <w:pPr>
              <w:jc w:val="center"/>
              <w:rPr>
                <w:rFonts w:hAnsi="宋体" w:eastAsiaTheme="minorEastAsia"/>
                <w:kern w:val="0"/>
                <w:szCs w:val="21"/>
              </w:rPr>
            </w:pPr>
            <w:r>
              <w:rPr>
                <w:rFonts w:hint="eastAsia" w:hAnsi="宋体" w:eastAsiaTheme="minorEastAsia"/>
                <w:kern w:val="0"/>
                <w:szCs w:val="21"/>
              </w:rPr>
              <w:t>满足本项目标</w:t>
            </w:r>
            <w:r>
              <w:rPr>
                <w:rFonts w:hint="eastAsia" w:hAnsi="宋体" w:eastAsiaTheme="minorEastAsia"/>
                <w:color w:val="FF0000"/>
                <w:kern w:val="0"/>
                <w:szCs w:val="21"/>
              </w:rPr>
              <w:t>★</w:t>
            </w:r>
            <w:r>
              <w:rPr>
                <w:rFonts w:hint="eastAsia" w:hAnsi="宋体" w:eastAsiaTheme="minorEastAsia"/>
                <w:kern w:val="0"/>
                <w:szCs w:val="21"/>
              </w:rPr>
              <w:t>的条款要求</w:t>
            </w:r>
          </w:p>
        </w:tc>
      </w:tr>
    </w:tbl>
    <w:p w14:paraId="4D12A4A6">
      <w:pPr>
        <w:tabs>
          <w:tab w:val="left" w:pos="765"/>
        </w:tabs>
        <w:outlineLvl w:val="9"/>
        <w:rPr>
          <w:rFonts w:ascii="黑体"/>
          <w:b w:val="0"/>
          <w:kern w:val="0"/>
          <w:sz w:val="24"/>
          <w:szCs w:val="24"/>
        </w:rPr>
      </w:pPr>
      <w:r>
        <w:rPr>
          <w:rFonts w:hint="eastAsia" w:ascii="黑体"/>
          <w:b w:val="0"/>
          <w:color w:val="FF0000"/>
          <w:kern w:val="0"/>
          <w:sz w:val="24"/>
          <w:szCs w:val="24"/>
        </w:rPr>
        <w:t>注：上表所列内容为不可负偏离条款，负偏离将视为未实质性满足招标文件要求作投标无效处理。</w:t>
      </w:r>
      <w:bookmarkEnd w:id="33"/>
      <w:r>
        <w:rPr>
          <w:rFonts w:hint="eastAsia" w:ascii="黑体"/>
          <w:b w:val="0"/>
          <w:color w:val="FF0000"/>
          <w:kern w:val="0"/>
          <w:sz w:val="24"/>
          <w:szCs w:val="24"/>
        </w:rPr>
        <w:t>投标人是否满足以上实质性条款要求，以《实质性条款响应情况表》响应为准。如投标人中标后被发现不能满足以上实质性条款要求的，采购单位有权拒绝签订合同，一切后果由投标人承担。</w:t>
      </w:r>
    </w:p>
    <w:p w14:paraId="696B3676">
      <w:pPr>
        <w:pStyle w:val="7"/>
        <w:spacing w:before="120" w:beforeLines="50" w:after="120" w:afterLines="50"/>
        <w:jc w:val="center"/>
        <w:rPr>
          <w:szCs w:val="24"/>
        </w:rPr>
      </w:pPr>
      <w:r>
        <w:rPr>
          <w:rFonts w:hint="eastAsia"/>
          <w:b/>
          <w:color w:val="FF0000"/>
          <w:szCs w:val="21"/>
        </w:rPr>
        <w:t>★</w:t>
      </w:r>
      <w:r>
        <w:rPr>
          <w:rFonts w:hint="eastAsia"/>
          <w:b/>
          <w:color w:val="FF0000"/>
          <w:szCs w:val="21"/>
          <w:lang w:val="en-US" w:eastAsia="zh-CN"/>
        </w:rPr>
        <w:t>四</w:t>
      </w:r>
      <w:r>
        <w:rPr>
          <w:rFonts w:hint="eastAsia"/>
          <w:szCs w:val="24"/>
        </w:rPr>
        <w:t>、商务要求</w:t>
      </w:r>
    </w:p>
    <w:p w14:paraId="51BDEBE3">
      <w:pPr>
        <w:ind w:firstLine="422" w:firstLineChars="200"/>
        <w:rPr>
          <w:rFonts w:hint="eastAsia"/>
          <w:b/>
          <w:color w:val="FF0000"/>
          <w:szCs w:val="21"/>
        </w:rPr>
      </w:pPr>
      <w:r>
        <w:rPr>
          <w:rFonts w:hint="eastAsia"/>
          <w:b/>
          <w:color w:val="FF0000"/>
          <w:szCs w:val="21"/>
        </w:rPr>
        <w:t>本部分内容为项目正常开展的基本要求，均为★号条款要求</w:t>
      </w:r>
      <w:r>
        <w:rPr>
          <w:rFonts w:hint="eastAsia"/>
          <w:b/>
          <w:color w:val="FF0000"/>
          <w:szCs w:val="21"/>
          <w:lang w:eastAsia="zh-CN"/>
        </w:rPr>
        <w:t>，</w:t>
      </w:r>
      <w:r>
        <w:rPr>
          <w:rFonts w:hint="eastAsia"/>
          <w:b/>
          <w:color w:val="FF0000"/>
          <w:szCs w:val="21"/>
        </w:rPr>
        <w:t>不作为评分准则中的评分内容</w:t>
      </w:r>
      <w:r>
        <w:rPr>
          <w:rFonts w:hint="eastAsia"/>
          <w:b/>
          <w:color w:val="FF0000"/>
          <w:szCs w:val="21"/>
          <w:lang w:eastAsia="zh-CN"/>
        </w:rPr>
        <w:t>，</w:t>
      </w:r>
      <w:r>
        <w:rPr>
          <w:rFonts w:hint="eastAsia"/>
          <w:b/>
          <w:color w:val="FF0000"/>
          <w:szCs w:val="21"/>
        </w:rPr>
        <w:t>如未响应或出现负偏离的，将作投标无效处理；</w:t>
      </w:r>
    </w:p>
    <w:p w14:paraId="76FCEBE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color w:val="FF0000"/>
          <w:sz w:val="28"/>
          <w:szCs w:val="28"/>
          <w:lang w:val="en-US" w:eastAsia="zh-CN"/>
        </w:rPr>
      </w:pPr>
      <w:r>
        <w:rPr>
          <w:rFonts w:hint="eastAsia" w:ascii="宋体" w:hAnsi="宋体" w:eastAsia="宋体" w:cs="宋体"/>
          <w:i w:val="0"/>
          <w:iCs w:val="0"/>
          <w:caps w:val="0"/>
          <w:color w:val="1C1F23"/>
          <w:spacing w:val="0"/>
          <w:sz w:val="28"/>
          <w:szCs w:val="28"/>
          <w:shd w:val="clear" w:fill="FFFFFF"/>
          <w:lang w:val="en-US" w:eastAsia="zh-CN"/>
        </w:rPr>
        <w:t>一、项目管理和服务要求</w:t>
      </w:r>
    </w:p>
    <w:p w14:paraId="5F24FEC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eastAsia="zh-CN"/>
        </w:rPr>
        <w:t>（一）</w:t>
      </w:r>
      <w:r>
        <w:rPr>
          <w:rFonts w:hint="eastAsia" w:ascii="宋体" w:hAnsi="宋体" w:eastAsia="宋体" w:cs="宋体"/>
          <w:b w:val="0"/>
          <w:bCs/>
          <w:color w:val="auto"/>
          <w:sz w:val="28"/>
          <w:szCs w:val="28"/>
        </w:rPr>
        <w:t>服务范围：为</w:t>
      </w:r>
      <w:r>
        <w:rPr>
          <w:rFonts w:hint="eastAsia" w:ascii="宋体" w:hAnsi="宋体" w:eastAsia="宋体" w:cs="宋体"/>
          <w:b w:val="0"/>
          <w:bCs/>
          <w:color w:val="auto"/>
          <w:sz w:val="28"/>
          <w:szCs w:val="28"/>
          <w:lang w:eastAsia="zh-CN"/>
        </w:rPr>
        <w:t>区妇儿大厦职工提供膳食服务，创造一个安全的食品环境，</w:t>
      </w:r>
      <w:r>
        <w:rPr>
          <w:rFonts w:hint="eastAsia" w:ascii="宋体" w:hAnsi="宋体" w:eastAsia="宋体" w:cs="宋体"/>
          <w:b w:val="0"/>
          <w:bCs/>
          <w:color w:val="auto"/>
          <w:sz w:val="28"/>
          <w:szCs w:val="28"/>
        </w:rPr>
        <w:t>保障职工的身体健康，提高员工的归属感。</w:t>
      </w:r>
    </w:p>
    <w:p w14:paraId="6C02B79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eastAsia="zh-CN"/>
        </w:rPr>
        <w:t>（二）</w:t>
      </w:r>
      <w:r>
        <w:rPr>
          <w:rFonts w:hint="eastAsia" w:ascii="宋体" w:hAnsi="宋体" w:eastAsia="宋体" w:cs="宋体"/>
          <w:b w:val="0"/>
          <w:bCs/>
          <w:color w:val="auto"/>
          <w:sz w:val="28"/>
          <w:szCs w:val="28"/>
        </w:rPr>
        <w:t>服务期限：</w:t>
      </w:r>
      <w:r>
        <w:rPr>
          <w:rFonts w:hint="eastAsia" w:asciiTheme="minorEastAsia" w:hAnsiTheme="minorEastAsia" w:eastAsiaTheme="minorEastAsia"/>
          <w:sz w:val="28"/>
          <w:szCs w:val="28"/>
          <w:lang w:val="en-US" w:eastAsia="zh-CN"/>
        </w:rPr>
        <w:t>本项目服务期限为自合同签订之日起一年。本项目为长期服务类项目，项目合同履行期限满后，采购单位可根据中标单位履约情况确定合同是否续签，</w:t>
      </w:r>
      <w:r>
        <w:rPr>
          <w:rFonts w:hint="eastAsia" w:ascii="宋体" w:hAnsi="宋体" w:eastAsia="宋体" w:cs="宋体"/>
          <w:b w:val="0"/>
          <w:bCs/>
          <w:color w:val="auto"/>
          <w:sz w:val="28"/>
          <w:szCs w:val="28"/>
          <w:lang w:eastAsia="zh-CN"/>
        </w:rPr>
        <w:t>经考核</w:t>
      </w:r>
      <w:r>
        <w:rPr>
          <w:rFonts w:hint="eastAsia" w:ascii="宋体" w:hAnsi="宋体" w:eastAsia="宋体" w:cs="宋体"/>
          <w:b w:val="0"/>
          <w:bCs/>
          <w:color w:val="auto"/>
          <w:sz w:val="28"/>
          <w:szCs w:val="28"/>
          <w:lang w:val="en-US" w:eastAsia="zh-CN"/>
        </w:rPr>
        <w:t>达70分以上</w:t>
      </w:r>
      <w:r>
        <w:rPr>
          <w:rFonts w:hint="eastAsia" w:ascii="宋体" w:hAnsi="宋体" w:eastAsia="宋体" w:cs="宋体"/>
          <w:b w:val="0"/>
          <w:bCs/>
          <w:color w:val="auto"/>
          <w:sz w:val="28"/>
          <w:szCs w:val="28"/>
          <w:lang w:eastAsia="zh-CN"/>
        </w:rPr>
        <w:t>，续签下一年合同，</w:t>
      </w:r>
      <w:r>
        <w:rPr>
          <w:rFonts w:hint="eastAsia" w:asciiTheme="minorEastAsia" w:hAnsiTheme="minorEastAsia" w:eastAsiaTheme="minorEastAsia"/>
          <w:sz w:val="28"/>
          <w:szCs w:val="28"/>
          <w:lang w:val="en-US" w:eastAsia="zh-CN"/>
        </w:rPr>
        <w:t>合同一年一签，但总合同履行期限最长不超过三十六个月。</w:t>
      </w:r>
    </w:p>
    <w:p w14:paraId="7469D66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eastAsia="zh-CN"/>
        </w:rPr>
        <w:t>（三）</w:t>
      </w:r>
      <w:r>
        <w:rPr>
          <w:rFonts w:hint="eastAsia" w:ascii="宋体" w:hAnsi="宋体" w:eastAsia="宋体" w:cs="宋体"/>
          <w:b w:val="0"/>
          <w:bCs/>
          <w:color w:val="auto"/>
          <w:sz w:val="28"/>
          <w:szCs w:val="28"/>
        </w:rPr>
        <w:t>服务内容、技术标准、工作质量要求</w:t>
      </w:r>
    </w:p>
    <w:p w14:paraId="6546043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1.服务内容</w:t>
      </w:r>
    </w:p>
    <w:p w14:paraId="5220133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（1）中标供应商日常按约定人数为采购人供餐作好准备工作。如采购人的就餐人数出现较大变化的（10人及以上），需提前一天（16:00前</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告知</w:t>
      </w:r>
      <w:r>
        <w:rPr>
          <w:rFonts w:hint="eastAsia" w:ascii="宋体" w:hAnsi="宋体" w:eastAsia="宋体" w:cs="宋体"/>
          <w:b w:val="0"/>
          <w:bCs/>
          <w:color w:val="auto"/>
          <w:sz w:val="28"/>
          <w:szCs w:val="28"/>
        </w:rPr>
        <w:t>。</w:t>
      </w:r>
    </w:p>
    <w:p w14:paraId="09E791B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（2）供餐时间要求：早餐0</w:t>
      </w:r>
      <w:r>
        <w:rPr>
          <w:rFonts w:hint="eastAsia" w:ascii="宋体" w:hAnsi="宋体" w:eastAsia="宋体" w:cs="宋体"/>
          <w:b w:val="0"/>
          <w:bCs/>
          <w:color w:val="auto"/>
          <w:sz w:val="28"/>
          <w:szCs w:val="28"/>
          <w:lang w:val="en-US" w:eastAsia="zh-CN"/>
        </w:rPr>
        <w:t>8</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0</w:t>
      </w:r>
      <w:r>
        <w:rPr>
          <w:rFonts w:hint="eastAsia" w:ascii="宋体" w:hAnsi="宋体" w:eastAsia="宋体" w:cs="宋体"/>
          <w:b w:val="0"/>
          <w:bCs/>
          <w:color w:val="auto"/>
          <w:sz w:val="28"/>
          <w:szCs w:val="28"/>
        </w:rPr>
        <w:t>0—0</w:t>
      </w:r>
      <w:r>
        <w:rPr>
          <w:rFonts w:hint="eastAsia" w:ascii="宋体" w:hAnsi="宋体" w:eastAsia="宋体" w:cs="宋体"/>
          <w:b w:val="0"/>
          <w:bCs/>
          <w:color w:val="auto"/>
          <w:sz w:val="28"/>
          <w:szCs w:val="28"/>
          <w:lang w:val="en-US" w:eastAsia="zh-CN"/>
        </w:rPr>
        <w:t>9</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0</w:t>
      </w:r>
      <w:r>
        <w:rPr>
          <w:rFonts w:hint="eastAsia" w:ascii="宋体" w:hAnsi="宋体" w:eastAsia="宋体" w:cs="宋体"/>
          <w:b w:val="0"/>
          <w:bCs/>
          <w:color w:val="auto"/>
          <w:sz w:val="28"/>
          <w:szCs w:val="28"/>
        </w:rPr>
        <w:t>0，中餐1</w:t>
      </w:r>
      <w:r>
        <w:rPr>
          <w:rFonts w:hint="eastAsia" w:ascii="宋体" w:hAnsi="宋体" w:eastAsia="宋体" w:cs="宋体"/>
          <w:b w:val="0"/>
          <w:bCs/>
          <w:color w:val="auto"/>
          <w:sz w:val="28"/>
          <w:szCs w:val="28"/>
          <w:lang w:val="en-US" w:eastAsia="zh-CN"/>
        </w:rPr>
        <w:t>2</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0</w:t>
      </w:r>
      <w:r>
        <w:rPr>
          <w:rFonts w:hint="eastAsia" w:ascii="宋体" w:hAnsi="宋体" w:eastAsia="宋体" w:cs="宋体"/>
          <w:b w:val="0"/>
          <w:bCs/>
          <w:color w:val="auto"/>
          <w:sz w:val="28"/>
          <w:szCs w:val="28"/>
        </w:rPr>
        <w:t>0—13:</w:t>
      </w:r>
      <w:r>
        <w:rPr>
          <w:rFonts w:hint="eastAsia" w:ascii="宋体" w:hAnsi="宋体" w:eastAsia="宋体" w:cs="宋体"/>
          <w:b w:val="0"/>
          <w:bCs/>
          <w:color w:val="auto"/>
          <w:sz w:val="28"/>
          <w:szCs w:val="28"/>
          <w:lang w:val="en-US" w:eastAsia="zh-CN"/>
        </w:rPr>
        <w:t>3</w:t>
      </w:r>
      <w:r>
        <w:rPr>
          <w:rFonts w:hint="eastAsia" w:ascii="宋体" w:hAnsi="宋体" w:eastAsia="宋体" w:cs="宋体"/>
          <w:b w:val="0"/>
          <w:bCs/>
          <w:color w:val="auto"/>
          <w:sz w:val="28"/>
          <w:szCs w:val="28"/>
        </w:rPr>
        <w:t>0。</w:t>
      </w:r>
    </w:p>
    <w:p w14:paraId="03C0DC0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2.配餐标准</w:t>
      </w:r>
    </w:p>
    <w:p w14:paraId="7362115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（1）所有食材及外包装必须安全、卫生、无毒、无害，符合食品卫生质量要求，产品必须通过国家强制要求的各类认证。</w:t>
      </w:r>
    </w:p>
    <w:p w14:paraId="0EA2E83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（2）所有食材必须符合卫生防疫、检疫部门，质量检验、监督等部门的相关质量要求，能出具相关有资质的第三方检测机构近期有效清晰的质检报告单</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中标后</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w:t>
      </w:r>
    </w:p>
    <w:p w14:paraId="4A1BF86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（3）所有食材有较好的感官性状，质量必须达到《中华人民共和国食品安全法》及相关法律法规的要求。</w:t>
      </w:r>
    </w:p>
    <w:p w14:paraId="11207EF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（4）禁止使用含有兴奋剂的食品和添加剂，中标公司应完全尊重行业惯例和要求，确保所供应食材中不出现含瘦肉精等类似违禁添加剂。</w:t>
      </w:r>
    </w:p>
    <w:p w14:paraId="5B019EC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（5）供</w:t>
      </w:r>
      <w:r>
        <w:rPr>
          <w:rFonts w:hint="eastAsia" w:ascii="宋体" w:hAnsi="宋体" w:eastAsia="宋体" w:cs="宋体"/>
          <w:b w:val="0"/>
          <w:bCs/>
          <w:color w:val="auto"/>
          <w:sz w:val="28"/>
          <w:szCs w:val="28"/>
          <w:lang w:eastAsia="zh-CN"/>
        </w:rPr>
        <w:t>应商</w:t>
      </w:r>
      <w:r>
        <w:rPr>
          <w:rFonts w:hint="eastAsia" w:ascii="宋体" w:hAnsi="宋体" w:eastAsia="宋体" w:cs="宋体"/>
          <w:b w:val="0"/>
          <w:bCs/>
          <w:color w:val="auto"/>
          <w:sz w:val="28"/>
          <w:szCs w:val="28"/>
        </w:rPr>
        <w:t>配送的食材必须符合国家卫生标准，并且保证质量，不得有腐烂、变质物品。符合《中华人民共和国农产品质量安全法》《中华人民共和国食品安全法》《中华人民共和国产品质量法》等法律、法规的最新相关规定，包装及定型产品必须有国家地方及行业规定的标志标识，符合相关产品最新的质量及安全标准（包括转基因标识、名称、出厂日期、有效期限、生产厂商、生产地址等）。</w:t>
      </w:r>
    </w:p>
    <w:p w14:paraId="66D667F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（6）膳食应注重营养搭配，保持新鲜，严禁供应有毒、有害、腐烂、变质、过期食品；新鲜的瓜果蔬菜要认真清洗，严防食物中毒或农药中毒。</w:t>
      </w:r>
    </w:p>
    <w:p w14:paraId="16BB5C3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rPr>
        <w:t>（7）米饭：米质良好、色泽纯正，不糊、不夹生，软硬适当，无异味，无掺杂，不隔夜；</w:t>
      </w:r>
    </w:p>
    <w:p w14:paraId="691849C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菜肴：色鲜味美，原料新鲜，无杂物，咸淡适中；</w:t>
      </w:r>
    </w:p>
    <w:p w14:paraId="4A2430F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汤类：色鲜味美，原料新鲜，无杂物，咸淡适中；</w:t>
      </w:r>
    </w:p>
    <w:p w14:paraId="35704A5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豆浆：煮熟，无异味，无酸败，无变质，甜淡适中，顺滑；</w:t>
      </w:r>
    </w:p>
    <w:p w14:paraId="686B34F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糕点：原料新鲜，无杂物，外形完整，符合制作要求；</w:t>
      </w:r>
    </w:p>
    <w:p w14:paraId="0CE6AB9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面制品：成品软硬适当，不酸、不涩，色泽纯正，均匀量足；</w:t>
      </w:r>
    </w:p>
    <w:p w14:paraId="5A557D7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副食品：口味纯正，色泽正常；</w:t>
      </w:r>
    </w:p>
    <w:p w14:paraId="21C6FA4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（8）食堂早餐供应</w:t>
      </w:r>
      <w:r>
        <w:rPr>
          <w:rFonts w:hint="eastAsia" w:ascii="宋体" w:hAnsi="宋体" w:eastAsia="宋体" w:cs="宋体"/>
          <w:b w:val="0"/>
          <w:bCs/>
          <w:color w:val="auto"/>
          <w:sz w:val="28"/>
          <w:szCs w:val="28"/>
          <w:lang w:val="en-US" w:eastAsia="zh-CN"/>
        </w:rPr>
        <w:t>9</w:t>
      </w:r>
      <w:r>
        <w:rPr>
          <w:rFonts w:hint="eastAsia" w:ascii="宋体" w:hAnsi="宋体" w:eastAsia="宋体" w:cs="宋体"/>
          <w:b w:val="0"/>
          <w:bCs/>
          <w:color w:val="auto"/>
          <w:sz w:val="28"/>
          <w:szCs w:val="28"/>
          <w:lang w:eastAsia="zh-CN"/>
        </w:rPr>
        <w:t>个以上品种（包括各种西式点心：面包、蛋糕等；中式面点：各种中式包点：包子、馒头、花卷、粉面类、豆浆、稀饭、五谷杂粮和小菜、鸡蛋、青菜等）。</w:t>
      </w:r>
    </w:p>
    <w:p w14:paraId="5F17C27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（9）食堂中餐供应7个以上品种（主荤菜2个、半荤菜2个、蔬菜</w:t>
      </w:r>
      <w:r>
        <w:rPr>
          <w:rFonts w:hint="eastAsia" w:ascii="宋体" w:hAnsi="宋体" w:eastAsia="宋体" w:cs="宋体"/>
          <w:b w:val="0"/>
          <w:bCs/>
          <w:color w:val="auto"/>
          <w:sz w:val="28"/>
          <w:szCs w:val="28"/>
          <w:lang w:val="en-US" w:eastAsia="zh-CN"/>
        </w:rPr>
        <w:t>2</w:t>
      </w:r>
      <w:r>
        <w:rPr>
          <w:rFonts w:hint="eastAsia" w:ascii="宋体" w:hAnsi="宋体" w:eastAsia="宋体" w:cs="宋体"/>
          <w:b w:val="0"/>
          <w:bCs/>
          <w:color w:val="auto"/>
          <w:sz w:val="28"/>
          <w:szCs w:val="28"/>
          <w:lang w:eastAsia="zh-CN"/>
        </w:rPr>
        <w:t>个、汤1个，米饭等）。</w:t>
      </w:r>
    </w:p>
    <w:p w14:paraId="6942FC6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（10）所有食材运输必须是封闭的运载工具，并且要保持清洁和定期消毒，车厢内无不良气味、异味。</w:t>
      </w:r>
    </w:p>
    <w:p w14:paraId="5298D0B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（11）严控进货渠道，建立进货</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"http://www.so.com/s?q=%E7%99%BB%E8%AE%B0%E5%88%B6%E5%BA%A6&amp;ie=utf-8&amp;src=internal_wenda_recommend_textn"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登记制度</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w:t>
      </w:r>
    </w:p>
    <w:p w14:paraId="35AE28F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（12）存放食品的仓库应当干燥、通风，采取消除苍蝇、老鼠、蟑螂和其它有害昆虫及其滋生的</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"http://www.so.com/s?q=%E6%8E%AA%E6%96%BD&amp;ie=utf-8&amp;src=internal_wenda_recommend_textn"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措施</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；贮存食品的容器必须安全、无害，防止食品污染。</w:t>
      </w:r>
    </w:p>
    <w:p w14:paraId="20E65C3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3.</w:t>
      </w:r>
      <w:r>
        <w:rPr>
          <w:rFonts w:hint="eastAsia" w:ascii="宋体" w:hAnsi="宋体" w:eastAsia="宋体" w:cs="宋体"/>
          <w:b w:val="0"/>
          <w:bCs/>
          <w:color w:val="auto"/>
          <w:sz w:val="28"/>
          <w:szCs w:val="28"/>
          <w:lang w:eastAsia="zh-CN"/>
        </w:rPr>
        <w:t>机构及人员要求</w:t>
      </w:r>
    </w:p>
    <w:p w14:paraId="5BD5744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1</w:t>
      </w:r>
      <w:r>
        <w:rPr>
          <w:rFonts w:hint="eastAsia" w:ascii="宋体" w:hAnsi="宋体" w:eastAsia="宋体" w:cs="宋体"/>
          <w:b w:val="0"/>
          <w:bCs/>
          <w:color w:val="auto"/>
          <w:sz w:val="28"/>
          <w:szCs w:val="28"/>
        </w:rPr>
        <w:t>）需派驻4人或以上的食堂人员：管理员1人</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厨师</w:t>
      </w:r>
      <w:r>
        <w:rPr>
          <w:rFonts w:hint="eastAsia" w:ascii="宋体" w:hAnsi="宋体" w:eastAsia="宋体" w:cs="宋体"/>
          <w:b w:val="0"/>
          <w:bCs/>
          <w:color w:val="auto"/>
          <w:sz w:val="28"/>
          <w:szCs w:val="28"/>
          <w:lang w:val="en-US" w:eastAsia="zh-CN"/>
        </w:rPr>
        <w:t>1</w:t>
      </w:r>
      <w:r>
        <w:rPr>
          <w:rFonts w:hint="eastAsia" w:ascii="宋体" w:hAnsi="宋体" w:eastAsia="宋体" w:cs="宋体"/>
          <w:b w:val="0"/>
          <w:bCs/>
          <w:color w:val="auto"/>
          <w:sz w:val="28"/>
          <w:szCs w:val="28"/>
        </w:rPr>
        <w:t>人、</w:t>
      </w:r>
      <w:r>
        <w:rPr>
          <w:rFonts w:hint="eastAsia" w:ascii="宋体" w:hAnsi="宋体" w:eastAsia="宋体" w:cs="宋体"/>
          <w:b w:val="0"/>
          <w:bCs/>
          <w:color w:val="auto"/>
          <w:sz w:val="28"/>
          <w:szCs w:val="28"/>
          <w:lang w:eastAsia="zh-CN"/>
        </w:rPr>
        <w:t>厨工</w:t>
      </w:r>
      <w:r>
        <w:rPr>
          <w:rFonts w:hint="eastAsia" w:ascii="宋体" w:hAnsi="宋体" w:eastAsia="宋体" w:cs="宋体"/>
          <w:b w:val="0"/>
          <w:bCs/>
          <w:color w:val="auto"/>
          <w:sz w:val="28"/>
          <w:szCs w:val="28"/>
          <w:lang w:val="en-US" w:eastAsia="zh-CN"/>
        </w:rPr>
        <w:t>1人、</w:t>
      </w:r>
      <w:r>
        <w:rPr>
          <w:rFonts w:hint="eastAsia" w:ascii="宋体" w:hAnsi="宋体" w:eastAsia="宋体" w:cs="宋体"/>
          <w:b w:val="0"/>
          <w:bCs/>
          <w:color w:val="auto"/>
          <w:sz w:val="28"/>
          <w:szCs w:val="28"/>
          <w:lang w:eastAsia="zh-CN"/>
        </w:rPr>
        <w:t>清洁</w:t>
      </w:r>
      <w:r>
        <w:rPr>
          <w:rFonts w:hint="eastAsia" w:ascii="宋体" w:hAnsi="宋体" w:eastAsia="宋体" w:cs="宋体"/>
          <w:b w:val="0"/>
          <w:bCs/>
          <w:color w:val="auto"/>
          <w:sz w:val="28"/>
          <w:szCs w:val="28"/>
        </w:rPr>
        <w:t>工1人。厨师要求具有</w:t>
      </w:r>
      <w:r>
        <w:rPr>
          <w:rFonts w:hint="eastAsia" w:ascii="宋体" w:hAnsi="宋体" w:eastAsia="宋体" w:cs="宋体"/>
          <w:b w:val="0"/>
          <w:bCs/>
          <w:color w:val="auto"/>
          <w:sz w:val="28"/>
          <w:szCs w:val="28"/>
          <w:lang w:eastAsia="zh-CN"/>
        </w:rPr>
        <w:t>中级</w:t>
      </w:r>
      <w:r>
        <w:rPr>
          <w:rFonts w:hint="eastAsia" w:ascii="宋体" w:hAnsi="宋体" w:eastAsia="宋体" w:cs="宋体"/>
          <w:b w:val="0"/>
          <w:bCs/>
          <w:color w:val="auto"/>
          <w:sz w:val="28"/>
          <w:szCs w:val="28"/>
        </w:rPr>
        <w:t>厨师证或以上。</w:t>
      </w:r>
    </w:p>
    <w:p w14:paraId="6947AAA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2</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"http://www.so.com/s?q=%E4%BB%8E%E4%B8%9A%E4%BA%BA%E5%91%98&amp;ie=utf-8&amp;src=internal_wenda_recommend_textn"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工作人员</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应每年一次到卫生防疫部门进行</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"http://www.so.com/s?q=%E5%81%A5%E5%BA%B7%E4%BD%93%E6%A3%80&amp;ie=utf-8&amp;src=internal_wenda_recommend_textn"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健康体检</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，领取合格的</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"http://www.so.com/s?q=%E5%81%A5%E5%BA%B7%E8%AF%81&amp;ie=utf-8&amp;src=internal_wenda_recommend_textn"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健康证</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后方可上岗，发现患传染病人员应立即换岗。工作人员应保持</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"http://www.so.com/s?q=%E4%B8%AA%E4%BA%BA%E5%8D%AB%E7%94%9F&amp;ie=utf-8&amp;src=internal_wenda_recommend_textn"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个人卫生</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，穿戴整洁的工作衣帽。</w:t>
      </w:r>
    </w:p>
    <w:p w14:paraId="6A00958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3</w:t>
      </w:r>
      <w:r>
        <w:rPr>
          <w:rFonts w:hint="eastAsia" w:ascii="宋体" w:hAnsi="宋体" w:eastAsia="宋体" w:cs="宋体"/>
          <w:b w:val="0"/>
          <w:bCs/>
          <w:color w:val="auto"/>
          <w:sz w:val="28"/>
          <w:szCs w:val="28"/>
        </w:rPr>
        <w:t>）厨房要制定卫生管理制度，有相应的防蝇、防鼠、防尘、清洗消毒、污水排放、存放</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"http://www.so.com/s?q=%E5%9E%83%E5%9C%BE&amp;ie=utf-8&amp;src=internal_wenda_recommend_textn"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垃圾</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和</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"http://www.so.com/s?q=%E5%BA%9F%E5%BC%83%E7%89%A9&amp;ie=utf-8&amp;src=internal_wenda_recommend_textn"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废弃物</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的设施。</w:t>
      </w:r>
    </w:p>
    <w:p w14:paraId="044BAB9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4</w:t>
      </w:r>
      <w:r>
        <w:rPr>
          <w:rFonts w:hint="eastAsia" w:ascii="宋体" w:hAnsi="宋体" w:eastAsia="宋体" w:cs="宋体"/>
          <w:b w:val="0"/>
          <w:bCs/>
          <w:color w:val="auto"/>
          <w:sz w:val="28"/>
          <w:szCs w:val="28"/>
        </w:rPr>
        <w:t>）工作人员要认真做好防盗、防火、防毒、</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"http://www.so.com/s?q=%E7%94%A8%E7%94%B5&amp;ie=utf-8&amp;src=internal_wenda_recommend_textn"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用电</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用气安全，防止事故发生。</w:t>
      </w:r>
    </w:p>
    <w:p w14:paraId="246F592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5</w:t>
      </w:r>
      <w:r>
        <w:rPr>
          <w:rFonts w:hint="eastAsia" w:ascii="宋体" w:hAnsi="宋体" w:eastAsia="宋体" w:cs="宋体"/>
          <w:b w:val="0"/>
          <w:bCs/>
          <w:color w:val="auto"/>
          <w:sz w:val="28"/>
          <w:szCs w:val="28"/>
        </w:rPr>
        <w:t>）工作间内，非工作人员严禁进入。</w:t>
      </w:r>
    </w:p>
    <w:p w14:paraId="40C6E13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6</w:t>
      </w:r>
      <w:r>
        <w:rPr>
          <w:rFonts w:hint="eastAsia" w:ascii="宋体" w:hAnsi="宋体" w:eastAsia="宋体" w:cs="宋体"/>
          <w:b w:val="0"/>
          <w:bCs/>
          <w:color w:val="auto"/>
          <w:sz w:val="28"/>
          <w:szCs w:val="28"/>
        </w:rPr>
        <w:t>）配餐工作人员进入配餐间前，要着装整洁，双手经过消毒后，戴上一次性手套、口罩才能工作。</w:t>
      </w:r>
    </w:p>
    <w:p w14:paraId="13EB486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7</w:t>
      </w:r>
      <w:r>
        <w:rPr>
          <w:rFonts w:hint="eastAsia" w:ascii="宋体" w:hAnsi="宋体" w:eastAsia="宋体" w:cs="宋体"/>
          <w:b w:val="0"/>
          <w:bCs/>
          <w:color w:val="auto"/>
          <w:sz w:val="28"/>
          <w:szCs w:val="28"/>
        </w:rPr>
        <w:t>）工作人员工作时不能对着饭菜咳嗽、打喷嚏，不能用手抠鼻、耳。</w:t>
      </w:r>
    </w:p>
    <w:p w14:paraId="1E407D6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8</w:t>
      </w:r>
      <w:r>
        <w:rPr>
          <w:rFonts w:hint="eastAsia" w:ascii="宋体" w:hAnsi="宋体" w:eastAsia="宋体" w:cs="宋体"/>
          <w:b w:val="0"/>
          <w:bCs/>
          <w:color w:val="auto"/>
          <w:sz w:val="28"/>
          <w:szCs w:val="28"/>
        </w:rPr>
        <w:t>）保持厨房内外的</w:t>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"http://www.so.com/s?q=%E7%8E%AF%E5%A2%83%E5%8D%AB%E7%94%9F&amp;ie=utf-8&amp;src=internal_wenda_recommend_textn" \t "https://wenda.so.com/q/_blank"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环境卫生</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t>，配餐间内的一切容器、用具、餐具必须每餐洗净、消毒。</w:t>
      </w:r>
    </w:p>
    <w:p w14:paraId="4A7E6F5D">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9</w:t>
      </w:r>
      <w:r>
        <w:rPr>
          <w:rFonts w:hint="eastAsia" w:ascii="宋体" w:hAnsi="宋体" w:eastAsia="宋体" w:cs="宋体"/>
          <w:b w:val="0"/>
          <w:bCs/>
          <w:color w:val="auto"/>
          <w:sz w:val="28"/>
          <w:szCs w:val="28"/>
        </w:rPr>
        <w:t>）认真接受卫生、防疫、质监等工作人员的检查，凡有不合要求之处立即整改。</w:t>
      </w:r>
    </w:p>
    <w:p w14:paraId="7442482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10</w:t>
      </w:r>
      <w:r>
        <w:rPr>
          <w:rFonts w:hint="eastAsia" w:ascii="宋体" w:hAnsi="宋体" w:eastAsia="宋体" w:cs="宋体"/>
          <w:b w:val="0"/>
          <w:bCs/>
          <w:color w:val="auto"/>
          <w:sz w:val="28"/>
          <w:szCs w:val="28"/>
        </w:rPr>
        <w:t>）未经采购人同意，中标单位不能随意更换工作人员，工作人员不能随意换岗。</w:t>
      </w:r>
    </w:p>
    <w:p w14:paraId="69D1710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11</w:t>
      </w:r>
      <w:r>
        <w:rPr>
          <w:rFonts w:hint="eastAsia" w:ascii="宋体" w:hAnsi="宋体" w:eastAsia="宋体" w:cs="宋体"/>
          <w:b w:val="0"/>
          <w:bCs/>
          <w:color w:val="auto"/>
          <w:sz w:val="28"/>
          <w:szCs w:val="28"/>
        </w:rPr>
        <w:t>）餐单须经采购方审核同意后，方可配餐，如采购方对餐单不满意，须双方协调变更。</w:t>
      </w:r>
    </w:p>
    <w:p w14:paraId="1828590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12</w:t>
      </w:r>
      <w:r>
        <w:rPr>
          <w:rFonts w:hint="eastAsia" w:ascii="宋体" w:hAnsi="宋体" w:eastAsia="宋体" w:cs="宋体"/>
          <w:b w:val="0"/>
          <w:bCs/>
          <w:color w:val="auto"/>
          <w:sz w:val="28"/>
          <w:szCs w:val="28"/>
        </w:rPr>
        <w:t>）须确保食物卫生，餐具干净，食品需留样保存，如引起食品安全事故，将</w:t>
      </w:r>
      <w:r>
        <w:rPr>
          <w:rFonts w:hint="eastAsia" w:ascii="宋体" w:hAnsi="宋体" w:eastAsia="宋体" w:cs="宋体"/>
          <w:b w:val="0"/>
          <w:bCs/>
          <w:color w:val="auto"/>
          <w:sz w:val="28"/>
          <w:szCs w:val="28"/>
          <w:lang w:eastAsia="zh-CN"/>
        </w:rPr>
        <w:t>保留依法追究的权利</w:t>
      </w:r>
      <w:r>
        <w:rPr>
          <w:rFonts w:hint="eastAsia" w:ascii="宋体" w:hAnsi="宋体" w:eastAsia="宋体" w:cs="宋体"/>
          <w:b w:val="0"/>
          <w:bCs/>
          <w:color w:val="auto"/>
          <w:sz w:val="28"/>
          <w:szCs w:val="28"/>
        </w:rPr>
        <w:t>。</w:t>
      </w:r>
    </w:p>
    <w:p w14:paraId="047BEEA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13</w:t>
      </w:r>
      <w:r>
        <w:rPr>
          <w:rFonts w:hint="eastAsia" w:ascii="宋体" w:hAnsi="宋体" w:eastAsia="宋体" w:cs="宋体"/>
          <w:b w:val="0"/>
          <w:bCs/>
          <w:color w:val="auto"/>
          <w:sz w:val="28"/>
          <w:szCs w:val="28"/>
        </w:rPr>
        <w:t>）所有提供服务</w:t>
      </w:r>
      <w:r>
        <w:rPr>
          <w:rFonts w:hint="eastAsia" w:ascii="宋体" w:hAnsi="宋体" w:eastAsia="宋体" w:cs="宋体"/>
          <w:b w:val="0"/>
          <w:bCs/>
          <w:color w:val="auto"/>
          <w:sz w:val="28"/>
          <w:szCs w:val="28"/>
          <w:lang w:eastAsia="zh-CN"/>
        </w:rPr>
        <w:t>的</w:t>
      </w:r>
      <w:r>
        <w:rPr>
          <w:rFonts w:hint="eastAsia" w:ascii="宋体" w:hAnsi="宋体" w:eastAsia="宋体" w:cs="宋体"/>
          <w:b w:val="0"/>
          <w:bCs/>
          <w:color w:val="auto"/>
          <w:sz w:val="28"/>
          <w:szCs w:val="28"/>
        </w:rPr>
        <w:t>人员必须具有餐饮服务从业人员健康证明和无犯罪记录证明</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中标后</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w:t>
      </w:r>
    </w:p>
    <w:p w14:paraId="14FFB535">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rPr>
        <w:t>4.食材</w:t>
      </w:r>
      <w:r>
        <w:rPr>
          <w:rFonts w:hint="eastAsia" w:ascii="宋体" w:hAnsi="宋体" w:eastAsia="宋体" w:cs="宋体"/>
          <w:b w:val="0"/>
          <w:bCs/>
          <w:color w:val="auto"/>
          <w:sz w:val="28"/>
          <w:szCs w:val="28"/>
          <w:lang w:eastAsia="zh-CN"/>
        </w:rPr>
        <w:t>验收及食品</w:t>
      </w:r>
      <w:r>
        <w:rPr>
          <w:rFonts w:hint="eastAsia" w:ascii="宋体" w:hAnsi="宋体" w:eastAsia="宋体" w:cs="宋体"/>
          <w:b w:val="0"/>
          <w:bCs/>
          <w:color w:val="auto"/>
          <w:sz w:val="28"/>
          <w:szCs w:val="28"/>
        </w:rPr>
        <w:t>安全</w:t>
      </w:r>
      <w:r>
        <w:rPr>
          <w:rFonts w:hint="eastAsia" w:ascii="宋体" w:hAnsi="宋体" w:eastAsia="宋体" w:cs="宋体"/>
          <w:b w:val="0"/>
          <w:bCs/>
          <w:color w:val="auto"/>
          <w:sz w:val="28"/>
          <w:szCs w:val="28"/>
          <w:lang w:eastAsia="zh-CN"/>
        </w:rPr>
        <w:t>要求</w:t>
      </w:r>
    </w:p>
    <w:p w14:paraId="10D333D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（1）中标供应商负责采购所需要的食材</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原材料供应商须经采购人认可</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rPr>
        <w:t>中标供应商</w:t>
      </w:r>
      <w:r>
        <w:rPr>
          <w:rFonts w:hint="eastAsia" w:ascii="宋体" w:hAnsi="宋体" w:eastAsia="宋体" w:cs="宋体"/>
          <w:b w:val="0"/>
          <w:bCs/>
          <w:color w:val="auto"/>
          <w:sz w:val="28"/>
          <w:szCs w:val="28"/>
          <w:lang w:eastAsia="zh-CN"/>
        </w:rPr>
        <w:t>要</w:t>
      </w:r>
      <w:r>
        <w:rPr>
          <w:rFonts w:hint="eastAsia" w:ascii="宋体" w:hAnsi="宋体" w:eastAsia="宋体" w:cs="宋体"/>
          <w:b w:val="0"/>
          <w:bCs/>
          <w:color w:val="auto"/>
          <w:sz w:val="28"/>
          <w:szCs w:val="28"/>
        </w:rPr>
        <w:t>在食堂公告处张贴相关的检验检疫证、检测报告、主要原材料供应商的资质文件，建立档案并保存所有资质资料。</w:t>
      </w:r>
    </w:p>
    <w:p w14:paraId="59606FF8">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（2）对原材料统一采购配送，确保所有的原材料保质保量，确保食品安全。</w:t>
      </w:r>
    </w:p>
    <w:p w14:paraId="31C3153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（3）所有食品必须在大型批发市场或商场采购，或者直接从生产厂家代理商采购。</w:t>
      </w:r>
    </w:p>
    <w:p w14:paraId="24EB591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（4）坚决拒绝购买腐烂变质、掺假、打水等类食品。确保原料进货在时间、质量等各方面能满足本项目</w:t>
      </w:r>
      <w:r>
        <w:rPr>
          <w:rFonts w:hint="eastAsia" w:ascii="宋体" w:hAnsi="宋体" w:eastAsia="宋体" w:cs="宋体"/>
          <w:b w:val="0"/>
          <w:bCs/>
          <w:color w:val="auto"/>
          <w:sz w:val="28"/>
          <w:szCs w:val="28"/>
          <w:lang w:eastAsia="zh-CN"/>
        </w:rPr>
        <w:t>要求</w:t>
      </w:r>
      <w:r>
        <w:rPr>
          <w:rFonts w:hint="eastAsia" w:ascii="宋体" w:hAnsi="宋体" w:eastAsia="宋体" w:cs="宋体"/>
          <w:b w:val="0"/>
          <w:bCs/>
          <w:color w:val="auto"/>
          <w:sz w:val="28"/>
          <w:szCs w:val="28"/>
        </w:rPr>
        <w:t>。</w:t>
      </w:r>
    </w:p>
    <w:p w14:paraId="221BA33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（5）对于库房易储存的干货调料、粮油大米、干货辅料应每</w:t>
      </w:r>
      <w:r>
        <w:rPr>
          <w:rFonts w:hint="eastAsia" w:ascii="宋体" w:hAnsi="宋体" w:eastAsia="宋体" w:cs="宋体"/>
          <w:b w:val="0"/>
          <w:bCs/>
          <w:color w:val="auto"/>
          <w:sz w:val="28"/>
          <w:szCs w:val="28"/>
          <w:lang w:eastAsia="zh-CN"/>
        </w:rPr>
        <w:t>月</w:t>
      </w:r>
      <w:r>
        <w:rPr>
          <w:rFonts w:hint="eastAsia" w:ascii="宋体" w:hAnsi="宋体" w:eastAsia="宋体" w:cs="宋体"/>
          <w:b w:val="0"/>
          <w:bCs/>
          <w:color w:val="auto"/>
          <w:sz w:val="28"/>
          <w:szCs w:val="28"/>
        </w:rPr>
        <w:t>采购一次，储存周期不超过一</w:t>
      </w:r>
      <w:r>
        <w:rPr>
          <w:rFonts w:hint="eastAsia" w:ascii="宋体" w:hAnsi="宋体" w:eastAsia="宋体" w:cs="宋体"/>
          <w:b w:val="0"/>
          <w:bCs/>
          <w:color w:val="auto"/>
          <w:sz w:val="28"/>
          <w:szCs w:val="28"/>
          <w:lang w:eastAsia="zh-CN"/>
        </w:rPr>
        <w:t>月</w:t>
      </w:r>
      <w:r>
        <w:rPr>
          <w:rFonts w:hint="eastAsia" w:ascii="宋体" w:hAnsi="宋体" w:eastAsia="宋体" w:cs="宋体"/>
          <w:b w:val="0"/>
          <w:bCs/>
          <w:color w:val="auto"/>
          <w:sz w:val="28"/>
          <w:szCs w:val="28"/>
        </w:rPr>
        <w:t>，鲜货原料每天采购配送，当天采购的鲜货原料储存时间不得超过24小时，确保原料的新鲜和卫生安全。</w:t>
      </w:r>
    </w:p>
    <w:p w14:paraId="6FB3E998">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（6）食材具体要求</w:t>
      </w:r>
    </w:p>
    <w:p w14:paraId="7E920DE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米：须达国家标准，无掺杂、无沙石、碎米少、无黄粒米；大米包装袋上须印有大米品名、等级、数量、出厂名、厂家地址及电话。</w:t>
      </w:r>
    </w:p>
    <w:p w14:paraId="5C0091F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蔬菜类：新鲜嫩绿、无黄叶、无菜虫，通过农药残留成分测试，符合食品卫生要求；</w:t>
      </w:r>
    </w:p>
    <w:p w14:paraId="397DF92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水果类：成熟、新鲜、外皮无斑点、变烂现象、大小均匀，无损伤，无压伤变形，无腐烂变质，通过农药残留成分测试，符合食品卫生要求；</w:t>
      </w:r>
    </w:p>
    <w:p w14:paraId="4081C50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鲜肉类：必须是放心肉，有动物检疫及屠宰证明，当天12小时内屠宰，肉质新鲜，不打水，符合食品卫生要求；</w:t>
      </w:r>
    </w:p>
    <w:p w14:paraId="35353B5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水产类：活鲜水产鳞片完整有粘液，眼睛饱满、明亮，游动灵活，大小均匀，品相较好。冰鲜水产表面鱼鳞完整，体表无破损，眼睛清晰且完整，大小均匀，品相较好；</w:t>
      </w:r>
    </w:p>
    <w:p w14:paraId="3D1B6F4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家禽类：有动物检疫证明，当天12小时内屠宰，表皮光滑，新鲜肥美，无内脏，不打水，符合食品卫生要求；</w:t>
      </w:r>
    </w:p>
    <w:p w14:paraId="20865E4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蛋类：新鲜，无变质，无臭蛋；</w:t>
      </w:r>
    </w:p>
    <w:p w14:paraId="7F1BE5B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冻品类：需有出厂日期、保质期、品质优良、包装完好、无异味；</w:t>
      </w:r>
    </w:p>
    <w:p w14:paraId="0CF02E2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粮油、面粉、调味品、饮料类：正规知名厂家或其代理商，有商标牌号，注明生产日期、产地、保质期、包装规格；</w:t>
      </w:r>
    </w:p>
    <w:p w14:paraId="2685C2C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河粉、豆制品类：新鲜，无变质，无杂质；</w:t>
      </w:r>
    </w:p>
    <w:p w14:paraId="31C0599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牛奶类：正规知名厂家或其代理商，有商标牌号</w:t>
      </w:r>
      <w:r>
        <w:rPr>
          <w:rFonts w:hint="eastAsia" w:ascii="宋体" w:hAnsi="宋体" w:eastAsia="宋体" w:cs="宋体"/>
          <w:b w:val="0"/>
          <w:bCs/>
          <w:color w:val="auto"/>
          <w:sz w:val="28"/>
          <w:szCs w:val="28"/>
        </w:rPr>
        <w:t>，</w:t>
      </w:r>
      <w:r>
        <w:rPr>
          <w:rFonts w:hint="eastAsia" w:ascii="宋体" w:hAnsi="宋体" w:eastAsia="宋体" w:cs="宋体"/>
          <w:b w:val="0"/>
          <w:bCs/>
          <w:color w:val="auto"/>
          <w:sz w:val="28"/>
          <w:szCs w:val="28"/>
          <w:lang w:val="en-US" w:eastAsia="zh-CN"/>
        </w:rPr>
        <w:t>注明生产日期、产地、保质期、包装规格。需冷藏保存的牛奶类，需至少保证还剩5/6的期限。</w:t>
      </w:r>
      <w:r>
        <w:rPr>
          <w:rFonts w:hint="eastAsia" w:ascii="宋体" w:hAnsi="宋体" w:eastAsia="宋体" w:cs="宋体"/>
          <w:b w:val="0"/>
          <w:bCs/>
          <w:color w:val="auto"/>
          <w:sz w:val="28"/>
          <w:szCs w:val="28"/>
          <w:lang w:val="en-US" w:eastAsia="zh-CN"/>
        </w:rPr>
        <w:tab/>
      </w:r>
    </w:p>
    <w:p w14:paraId="6CBDE9E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7</w:t>
      </w:r>
      <w:r>
        <w:rPr>
          <w:rFonts w:hint="eastAsia" w:ascii="宋体" w:hAnsi="宋体" w:eastAsia="宋体" w:cs="宋体"/>
          <w:b w:val="0"/>
          <w:bCs/>
          <w:color w:val="auto"/>
          <w:sz w:val="28"/>
          <w:szCs w:val="28"/>
          <w:lang w:eastAsia="zh-CN"/>
        </w:rPr>
        <w:t>）中标</w:t>
      </w:r>
      <w:r>
        <w:rPr>
          <w:rFonts w:hint="eastAsia" w:ascii="宋体" w:hAnsi="宋体" w:eastAsia="宋体" w:cs="宋体"/>
          <w:b w:val="0"/>
          <w:bCs/>
          <w:color w:val="auto"/>
          <w:sz w:val="28"/>
          <w:szCs w:val="28"/>
          <w:lang w:val="en-US" w:eastAsia="zh-CN"/>
        </w:rPr>
        <w:t>供应商食品供应链须明确可查，所有食品的来源必须清晰，尽量使用知名品牌。</w:t>
      </w:r>
    </w:p>
    <w:p w14:paraId="63B8F74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color w:val="FF0000"/>
          <w:sz w:val="28"/>
          <w:szCs w:val="28"/>
          <w:lang w:val="en-US" w:eastAsia="zh-CN"/>
        </w:rPr>
      </w:pPr>
      <w:r>
        <w:rPr>
          <w:rFonts w:hint="eastAsia" w:ascii="宋体" w:hAnsi="宋体" w:eastAsia="宋体" w:cs="宋体"/>
          <w:i w:val="0"/>
          <w:iCs w:val="0"/>
          <w:caps w:val="0"/>
          <w:color w:val="1C1F23"/>
          <w:spacing w:val="0"/>
          <w:sz w:val="28"/>
          <w:szCs w:val="28"/>
          <w:shd w:val="clear" w:fill="FFFFFF"/>
          <w:lang w:val="en-US" w:eastAsia="zh-CN"/>
        </w:rPr>
        <w:t>二、考核办法</w:t>
      </w:r>
    </w:p>
    <w:p w14:paraId="717666C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（一）采购人对中标供应商提供的食品安全卫生、服务品质、员工就餐满意度、合同执行情况等考核，决定是否续签合同。</w:t>
      </w:r>
    </w:p>
    <w:p w14:paraId="538D2DD8">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（二）采购人对中标供应商进行考核，分供餐服务质量和满意度调查两部分，供餐服务质量</w:t>
      </w:r>
      <w:r>
        <w:rPr>
          <w:rFonts w:hint="eastAsia" w:ascii="宋体" w:hAnsi="宋体" w:eastAsia="宋体" w:cs="宋体"/>
          <w:b w:val="0"/>
          <w:bCs/>
          <w:color w:val="auto"/>
          <w:sz w:val="28"/>
          <w:szCs w:val="28"/>
          <w:lang w:val="en-US" w:eastAsia="zh-CN"/>
        </w:rPr>
        <w:t>考核每年一次（用餐单位相关负责人参加），</w:t>
      </w:r>
      <w:r>
        <w:rPr>
          <w:rFonts w:hint="eastAsia" w:ascii="宋体" w:hAnsi="宋体" w:eastAsia="宋体" w:cs="宋体"/>
          <w:b w:val="0"/>
          <w:bCs/>
          <w:color w:val="auto"/>
          <w:sz w:val="28"/>
          <w:szCs w:val="28"/>
          <w:lang w:eastAsia="zh-CN"/>
        </w:rPr>
        <w:t>满意度调查</w:t>
      </w:r>
      <w:r>
        <w:rPr>
          <w:rFonts w:hint="eastAsia" w:ascii="宋体" w:hAnsi="宋体" w:eastAsia="宋体" w:cs="宋体"/>
          <w:b w:val="0"/>
          <w:bCs/>
          <w:color w:val="auto"/>
          <w:sz w:val="28"/>
          <w:szCs w:val="28"/>
          <w:lang w:val="en-US" w:eastAsia="zh-CN"/>
        </w:rPr>
        <w:t>每年一次（全体用餐人员参加）。</w:t>
      </w:r>
      <w:r>
        <w:rPr>
          <w:rFonts w:hint="eastAsia" w:ascii="宋体" w:hAnsi="宋体" w:eastAsia="宋体" w:cs="宋体"/>
          <w:b w:val="0"/>
          <w:bCs/>
          <w:color w:val="auto"/>
          <w:sz w:val="28"/>
          <w:szCs w:val="28"/>
          <w:lang w:eastAsia="zh-CN"/>
        </w:rPr>
        <w:t>总分100分，供餐服务质量占比60%，满意度调查占40%，综合得分在</w:t>
      </w:r>
      <w:r>
        <w:rPr>
          <w:rFonts w:hint="eastAsia" w:ascii="宋体" w:hAnsi="宋体" w:eastAsia="宋体" w:cs="宋体"/>
          <w:b w:val="0"/>
          <w:bCs/>
          <w:color w:val="auto"/>
          <w:sz w:val="28"/>
          <w:szCs w:val="28"/>
          <w:lang w:val="en-US" w:eastAsia="zh-CN"/>
        </w:rPr>
        <w:t>7</w:t>
      </w:r>
      <w:r>
        <w:rPr>
          <w:rFonts w:hint="eastAsia" w:ascii="宋体" w:hAnsi="宋体" w:eastAsia="宋体" w:cs="宋体"/>
          <w:b w:val="0"/>
          <w:bCs/>
          <w:color w:val="auto"/>
          <w:sz w:val="28"/>
          <w:szCs w:val="28"/>
          <w:lang w:eastAsia="zh-CN"/>
        </w:rPr>
        <w:t>0分及以上的可续签合同，考核表详见《供餐服务质量综合评价考核评分表》和《食堂服务</w:t>
      </w:r>
      <w:r>
        <w:rPr>
          <w:rFonts w:hint="eastAsia" w:ascii="宋体" w:hAnsi="宋体" w:eastAsia="宋体" w:cs="宋体"/>
          <w:b w:val="0"/>
          <w:bCs/>
          <w:color w:val="auto"/>
          <w:sz w:val="28"/>
          <w:szCs w:val="28"/>
          <w:lang w:val="en-US" w:eastAsia="zh-CN"/>
        </w:rPr>
        <w:t>满意度调查</w:t>
      </w:r>
      <w:r>
        <w:rPr>
          <w:rFonts w:hint="eastAsia" w:ascii="宋体" w:hAnsi="宋体" w:eastAsia="宋体" w:cs="宋体"/>
          <w:b w:val="0"/>
          <w:bCs/>
          <w:color w:val="auto"/>
          <w:sz w:val="28"/>
          <w:szCs w:val="28"/>
          <w:lang w:eastAsia="zh-CN"/>
        </w:rPr>
        <w:t>表》。</w:t>
      </w:r>
    </w:p>
    <w:p w14:paraId="73DF670A">
      <w:pPr>
        <w:keepNext w:val="0"/>
        <w:keepLines w:val="0"/>
        <w:pageBreakBefore w:val="0"/>
        <w:kinsoku/>
        <w:wordWrap/>
        <w:overflowPunct/>
        <w:topLinePunct w:val="0"/>
        <w:autoSpaceDE/>
        <w:autoSpaceDN/>
        <w:bidi w:val="0"/>
        <w:adjustRightInd/>
        <w:spacing w:beforeLines="50" w:afterLines="0" w:line="360" w:lineRule="auto"/>
        <w:ind w:left="425"/>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《供餐服务</w:t>
      </w:r>
      <w:r>
        <w:rPr>
          <w:rFonts w:hint="eastAsia" w:ascii="宋体" w:hAnsi="宋体" w:eastAsia="宋体" w:cs="宋体"/>
          <w:b/>
          <w:color w:val="auto"/>
          <w:sz w:val="28"/>
          <w:szCs w:val="28"/>
          <w:lang w:val="en-US" w:eastAsia="zh-CN"/>
        </w:rPr>
        <w:t>质量</w:t>
      </w:r>
      <w:r>
        <w:rPr>
          <w:rFonts w:hint="eastAsia" w:ascii="宋体" w:hAnsi="宋体" w:eastAsia="宋体" w:cs="宋体"/>
          <w:b/>
          <w:color w:val="auto"/>
          <w:sz w:val="28"/>
          <w:szCs w:val="28"/>
        </w:rPr>
        <w:t>综合评价考核评分表》</w:t>
      </w:r>
    </w:p>
    <w:tbl>
      <w:tblPr>
        <w:tblStyle w:val="19"/>
        <w:tblW w:w="9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274"/>
        <w:gridCol w:w="5751"/>
        <w:gridCol w:w="796"/>
        <w:gridCol w:w="908"/>
      </w:tblGrid>
      <w:tr w14:paraId="6FF7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8" w:type="dxa"/>
            <w:noWrap w:val="0"/>
            <w:vAlign w:val="center"/>
          </w:tcPr>
          <w:p w14:paraId="072F8A87">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序</w:t>
            </w:r>
          </w:p>
        </w:tc>
        <w:tc>
          <w:tcPr>
            <w:tcW w:w="1275" w:type="dxa"/>
            <w:noWrap w:val="0"/>
            <w:vAlign w:val="center"/>
          </w:tcPr>
          <w:p w14:paraId="20ABC93C">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项目</w:t>
            </w:r>
          </w:p>
        </w:tc>
        <w:tc>
          <w:tcPr>
            <w:tcW w:w="5755" w:type="dxa"/>
            <w:noWrap w:val="0"/>
            <w:vAlign w:val="center"/>
          </w:tcPr>
          <w:p w14:paraId="0B89904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评分细则</w:t>
            </w:r>
          </w:p>
        </w:tc>
        <w:tc>
          <w:tcPr>
            <w:tcW w:w="791" w:type="dxa"/>
            <w:noWrap w:val="0"/>
            <w:vAlign w:val="top"/>
          </w:tcPr>
          <w:p w14:paraId="491BF745">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分值</w:t>
            </w:r>
          </w:p>
        </w:tc>
        <w:tc>
          <w:tcPr>
            <w:tcW w:w="908" w:type="dxa"/>
            <w:noWrap w:val="0"/>
            <w:vAlign w:val="center"/>
          </w:tcPr>
          <w:p w14:paraId="281ECB5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得分</w:t>
            </w:r>
          </w:p>
        </w:tc>
      </w:tr>
      <w:tr w14:paraId="626E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26DEA35C">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1275" w:type="dxa"/>
            <w:vMerge w:val="restart"/>
            <w:noWrap w:val="0"/>
            <w:vAlign w:val="center"/>
          </w:tcPr>
          <w:p w14:paraId="7381E49D">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一票否决项</w:t>
            </w:r>
          </w:p>
        </w:tc>
        <w:tc>
          <w:tcPr>
            <w:tcW w:w="5755" w:type="dxa"/>
            <w:noWrap w:val="0"/>
            <w:vAlign w:val="top"/>
          </w:tcPr>
          <w:p w14:paraId="092517F6">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食堂工作</w:t>
            </w:r>
            <w:r>
              <w:rPr>
                <w:rFonts w:hint="eastAsia" w:ascii="宋体" w:hAnsi="宋体" w:eastAsia="宋体" w:cs="宋体"/>
                <w:color w:val="auto"/>
                <w:sz w:val="28"/>
                <w:szCs w:val="28"/>
              </w:rPr>
              <w:t>人员有无有效健康证和定期体检证明。无相关证明一票否决。</w:t>
            </w:r>
          </w:p>
        </w:tc>
        <w:tc>
          <w:tcPr>
            <w:tcW w:w="791" w:type="dxa"/>
            <w:noWrap w:val="0"/>
            <w:vAlign w:val="center"/>
          </w:tcPr>
          <w:p w14:paraId="3C7160E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否决项</w:t>
            </w:r>
          </w:p>
        </w:tc>
        <w:tc>
          <w:tcPr>
            <w:tcW w:w="908" w:type="dxa"/>
            <w:noWrap w:val="0"/>
            <w:vAlign w:val="center"/>
          </w:tcPr>
          <w:p w14:paraId="483F476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52E2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18" w:type="dxa"/>
            <w:noWrap w:val="0"/>
            <w:vAlign w:val="center"/>
          </w:tcPr>
          <w:p w14:paraId="212C90C3">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p>
        </w:tc>
        <w:tc>
          <w:tcPr>
            <w:tcW w:w="1275" w:type="dxa"/>
            <w:vMerge w:val="continue"/>
            <w:noWrap w:val="0"/>
            <w:vAlign w:val="center"/>
          </w:tcPr>
          <w:p w14:paraId="10A6D337">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4A180AE0">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引起群体性的食物中毒事故发生</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出现一次一票否决</w:t>
            </w:r>
            <w:r>
              <w:rPr>
                <w:rFonts w:hint="eastAsia" w:ascii="宋体" w:hAnsi="宋体" w:eastAsia="宋体" w:cs="宋体"/>
                <w:color w:val="auto"/>
                <w:sz w:val="28"/>
                <w:szCs w:val="28"/>
                <w:lang w:eastAsia="zh-CN"/>
              </w:rPr>
              <w:t>。</w:t>
            </w:r>
          </w:p>
        </w:tc>
        <w:tc>
          <w:tcPr>
            <w:tcW w:w="791" w:type="dxa"/>
            <w:noWrap w:val="0"/>
            <w:vAlign w:val="center"/>
          </w:tcPr>
          <w:p w14:paraId="0D724059">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否决项</w:t>
            </w:r>
          </w:p>
        </w:tc>
        <w:tc>
          <w:tcPr>
            <w:tcW w:w="908" w:type="dxa"/>
            <w:noWrap w:val="0"/>
            <w:vAlign w:val="center"/>
          </w:tcPr>
          <w:p w14:paraId="25BD82FE">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3609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6ED16657">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w:t>
            </w:r>
          </w:p>
        </w:tc>
        <w:tc>
          <w:tcPr>
            <w:tcW w:w="1275" w:type="dxa"/>
            <w:vMerge w:val="continue"/>
            <w:noWrap w:val="0"/>
            <w:vAlign w:val="center"/>
          </w:tcPr>
          <w:p w14:paraId="0AAE166B">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1C75F1B7">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采购食品原材料是否在取得合法经营权的、手续齐全的正规经销点定点采购。定型包装食品必须有生产厂名、厂址、生产日期、保质期，不得使用变质、过期和不干净的食品。不符合的一票否决</w:t>
            </w:r>
            <w:r>
              <w:rPr>
                <w:rFonts w:hint="eastAsia" w:ascii="宋体" w:hAnsi="宋体" w:eastAsia="宋体" w:cs="宋体"/>
                <w:color w:val="auto"/>
                <w:sz w:val="28"/>
                <w:szCs w:val="28"/>
                <w:lang w:eastAsia="zh-CN"/>
              </w:rPr>
              <w:t>。</w:t>
            </w:r>
          </w:p>
        </w:tc>
        <w:tc>
          <w:tcPr>
            <w:tcW w:w="791" w:type="dxa"/>
            <w:noWrap w:val="0"/>
            <w:vAlign w:val="center"/>
          </w:tcPr>
          <w:p w14:paraId="1B45863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否决项</w:t>
            </w:r>
          </w:p>
        </w:tc>
        <w:tc>
          <w:tcPr>
            <w:tcW w:w="908" w:type="dxa"/>
            <w:noWrap w:val="0"/>
            <w:vAlign w:val="center"/>
          </w:tcPr>
          <w:p w14:paraId="69FF1EDA">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65F9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452D758C">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p>
        </w:tc>
        <w:tc>
          <w:tcPr>
            <w:tcW w:w="1275" w:type="dxa"/>
            <w:vMerge w:val="continue"/>
            <w:noWrap w:val="0"/>
            <w:vAlign w:val="center"/>
          </w:tcPr>
          <w:p w14:paraId="5D5D4A13">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5928A667">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严禁采购和加工霉烂变质、污染、未经检疫的的蔬菜和农副产品，特别是野生动物和病死的家禽、家畜不得加工食用。不符合的一票否决</w:t>
            </w:r>
            <w:r>
              <w:rPr>
                <w:rFonts w:hint="eastAsia" w:ascii="宋体" w:hAnsi="宋体" w:eastAsia="宋体" w:cs="宋体"/>
                <w:color w:val="auto"/>
                <w:sz w:val="28"/>
                <w:szCs w:val="28"/>
                <w:lang w:eastAsia="zh-CN"/>
              </w:rPr>
              <w:t>。</w:t>
            </w:r>
          </w:p>
        </w:tc>
        <w:tc>
          <w:tcPr>
            <w:tcW w:w="791" w:type="dxa"/>
            <w:noWrap w:val="0"/>
            <w:vAlign w:val="center"/>
          </w:tcPr>
          <w:p w14:paraId="74E98A2A">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否决项</w:t>
            </w:r>
          </w:p>
        </w:tc>
        <w:tc>
          <w:tcPr>
            <w:tcW w:w="908" w:type="dxa"/>
            <w:noWrap w:val="0"/>
            <w:vAlign w:val="center"/>
          </w:tcPr>
          <w:p w14:paraId="407F3FE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7382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18" w:type="dxa"/>
            <w:noWrap w:val="0"/>
            <w:vAlign w:val="center"/>
          </w:tcPr>
          <w:p w14:paraId="0C5CB7CD">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w:t>
            </w:r>
          </w:p>
        </w:tc>
        <w:tc>
          <w:tcPr>
            <w:tcW w:w="1275" w:type="dxa"/>
            <w:vMerge w:val="continue"/>
            <w:noWrap w:val="0"/>
            <w:vAlign w:val="center"/>
          </w:tcPr>
          <w:p w14:paraId="19B62061">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4814246D">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经营、卫生许可证等证照是在有效期内，</w:t>
            </w:r>
            <w:r>
              <w:rPr>
                <w:rFonts w:hint="eastAsia" w:ascii="宋体" w:hAnsi="宋体" w:eastAsia="宋体" w:cs="宋体"/>
                <w:color w:val="auto"/>
                <w:sz w:val="28"/>
                <w:szCs w:val="28"/>
              </w:rPr>
              <w:t>不符合的一票否决</w:t>
            </w:r>
            <w:r>
              <w:rPr>
                <w:rFonts w:hint="eastAsia" w:ascii="宋体" w:hAnsi="宋体" w:eastAsia="宋体" w:cs="宋体"/>
                <w:color w:val="auto"/>
                <w:sz w:val="28"/>
                <w:szCs w:val="28"/>
                <w:lang w:eastAsia="zh-CN"/>
              </w:rPr>
              <w:t>。</w:t>
            </w:r>
          </w:p>
        </w:tc>
        <w:tc>
          <w:tcPr>
            <w:tcW w:w="791" w:type="dxa"/>
            <w:noWrap w:val="0"/>
            <w:vAlign w:val="center"/>
          </w:tcPr>
          <w:p w14:paraId="16090CDE">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否决项</w:t>
            </w:r>
          </w:p>
        </w:tc>
        <w:tc>
          <w:tcPr>
            <w:tcW w:w="908" w:type="dxa"/>
            <w:noWrap w:val="0"/>
            <w:vAlign w:val="center"/>
          </w:tcPr>
          <w:p w14:paraId="7BB02D08">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67B9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0E78A50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w:t>
            </w:r>
          </w:p>
        </w:tc>
        <w:tc>
          <w:tcPr>
            <w:tcW w:w="1275" w:type="dxa"/>
            <w:vMerge w:val="restart"/>
            <w:noWrap w:val="0"/>
            <w:vAlign w:val="center"/>
          </w:tcPr>
          <w:p w14:paraId="19E971B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环境要求</w:t>
            </w:r>
          </w:p>
        </w:tc>
        <w:tc>
          <w:tcPr>
            <w:tcW w:w="5755" w:type="dxa"/>
            <w:noWrap w:val="0"/>
            <w:vAlign w:val="top"/>
          </w:tcPr>
          <w:p w14:paraId="23172368">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工作现场地面是否有抛洒的食物残渣或汤汁等垃圾；潲水桶是否加盖；灶台，操作台等处是否干净、整洁.一项不符合扣2分，最高扣6分</w:t>
            </w:r>
            <w:r>
              <w:rPr>
                <w:rFonts w:hint="eastAsia" w:ascii="宋体" w:hAnsi="宋体" w:eastAsia="宋体" w:cs="宋体"/>
                <w:color w:val="auto"/>
                <w:sz w:val="28"/>
                <w:szCs w:val="28"/>
                <w:lang w:eastAsia="zh-CN"/>
              </w:rPr>
              <w:t>。</w:t>
            </w:r>
          </w:p>
        </w:tc>
        <w:tc>
          <w:tcPr>
            <w:tcW w:w="791" w:type="dxa"/>
            <w:noWrap w:val="0"/>
            <w:vAlign w:val="center"/>
          </w:tcPr>
          <w:p w14:paraId="7E138081">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w:t>
            </w:r>
          </w:p>
        </w:tc>
        <w:tc>
          <w:tcPr>
            <w:tcW w:w="908" w:type="dxa"/>
            <w:noWrap w:val="0"/>
            <w:vAlign w:val="center"/>
          </w:tcPr>
          <w:p w14:paraId="592BA789">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61CC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70C3208A">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w:t>
            </w:r>
          </w:p>
        </w:tc>
        <w:tc>
          <w:tcPr>
            <w:tcW w:w="1275" w:type="dxa"/>
            <w:vMerge w:val="continue"/>
            <w:noWrap w:val="0"/>
            <w:vAlign w:val="center"/>
          </w:tcPr>
          <w:p w14:paraId="47DC6F1E">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6B3BC848">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员工就餐后的餐台是否及时清理，有无严重影响未就餐员工就坐的现象。不符合扣</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分</w:t>
            </w:r>
          </w:p>
        </w:tc>
        <w:tc>
          <w:tcPr>
            <w:tcW w:w="791" w:type="dxa"/>
            <w:noWrap w:val="0"/>
            <w:vAlign w:val="center"/>
          </w:tcPr>
          <w:p w14:paraId="0D8252B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w:t>
            </w:r>
          </w:p>
        </w:tc>
        <w:tc>
          <w:tcPr>
            <w:tcW w:w="908" w:type="dxa"/>
            <w:noWrap w:val="0"/>
            <w:vAlign w:val="center"/>
          </w:tcPr>
          <w:p w14:paraId="5B9DE1F9">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5C24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0494D15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w:t>
            </w:r>
          </w:p>
        </w:tc>
        <w:tc>
          <w:tcPr>
            <w:tcW w:w="1275" w:type="dxa"/>
            <w:vMerge w:val="continue"/>
            <w:noWrap w:val="0"/>
            <w:vAlign w:val="center"/>
          </w:tcPr>
          <w:p w14:paraId="2ED360BC">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1B3DB4A9">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餐具、容器的内外壁和底部有无油腻或脏污，呈现本色。不符合要求的扣6分</w:t>
            </w:r>
            <w:r>
              <w:rPr>
                <w:rFonts w:hint="eastAsia" w:ascii="宋体" w:hAnsi="宋体" w:eastAsia="宋体" w:cs="宋体"/>
                <w:color w:val="auto"/>
                <w:sz w:val="28"/>
                <w:szCs w:val="28"/>
                <w:lang w:eastAsia="zh-CN"/>
              </w:rPr>
              <w:t>。</w:t>
            </w:r>
          </w:p>
        </w:tc>
        <w:tc>
          <w:tcPr>
            <w:tcW w:w="791" w:type="dxa"/>
            <w:noWrap w:val="0"/>
            <w:vAlign w:val="center"/>
          </w:tcPr>
          <w:p w14:paraId="0D4A3DAD">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w:t>
            </w:r>
          </w:p>
        </w:tc>
        <w:tc>
          <w:tcPr>
            <w:tcW w:w="908" w:type="dxa"/>
            <w:noWrap w:val="0"/>
            <w:vAlign w:val="center"/>
          </w:tcPr>
          <w:p w14:paraId="775C8DC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2976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613C557D">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w:t>
            </w:r>
          </w:p>
        </w:tc>
        <w:tc>
          <w:tcPr>
            <w:tcW w:w="1275" w:type="dxa"/>
            <w:vMerge w:val="continue"/>
            <w:noWrap w:val="0"/>
            <w:vAlign w:val="center"/>
          </w:tcPr>
          <w:p w14:paraId="084CE7D2">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7CFE33D8">
            <w:pPr>
              <w:keepNext w:val="0"/>
              <w:keepLines w:val="0"/>
              <w:pageBreakBefore w:val="0"/>
              <w:kinsoku/>
              <w:wordWrap/>
              <w:overflowPunct/>
              <w:topLinePunct w:val="0"/>
              <w:autoSpaceDE/>
              <w:autoSpaceDN/>
              <w:bidi w:val="0"/>
              <w:adjustRightInd/>
              <w:spacing w:afterLines="0" w:line="360" w:lineRule="auto"/>
              <w:ind w:left="1" w:leftChars="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制餐现场、餐台及操作台有无恢复干净整洁。坚持定期打扫消毒，有无记载。环境不</w:t>
            </w:r>
            <w:r>
              <w:rPr>
                <w:rFonts w:hint="eastAsia" w:ascii="宋体" w:hAnsi="宋体" w:eastAsia="宋体" w:cs="宋体"/>
                <w:color w:val="auto"/>
                <w:sz w:val="28"/>
                <w:szCs w:val="28"/>
                <w:lang w:val="en-US" w:eastAsia="zh-CN"/>
              </w:rPr>
              <w:t>消毒的</w:t>
            </w:r>
            <w:r>
              <w:rPr>
                <w:rFonts w:hint="eastAsia" w:ascii="宋体" w:hAnsi="宋体" w:eastAsia="宋体" w:cs="宋体"/>
                <w:color w:val="auto"/>
                <w:sz w:val="28"/>
                <w:szCs w:val="28"/>
              </w:rPr>
              <w:t>扣3分；无定期打扫制度的扣4分；无记录的扣1分</w:t>
            </w:r>
          </w:p>
        </w:tc>
        <w:tc>
          <w:tcPr>
            <w:tcW w:w="791" w:type="dxa"/>
            <w:noWrap w:val="0"/>
            <w:vAlign w:val="center"/>
          </w:tcPr>
          <w:p w14:paraId="57078CD9">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10</w:t>
            </w:r>
          </w:p>
        </w:tc>
        <w:tc>
          <w:tcPr>
            <w:tcW w:w="908" w:type="dxa"/>
            <w:noWrap w:val="0"/>
            <w:vAlign w:val="center"/>
          </w:tcPr>
          <w:p w14:paraId="591EE1EB">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0EE0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7769DD89">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w:t>
            </w:r>
          </w:p>
        </w:tc>
        <w:tc>
          <w:tcPr>
            <w:tcW w:w="1275" w:type="dxa"/>
            <w:vMerge w:val="restart"/>
            <w:noWrap w:val="0"/>
            <w:vAlign w:val="center"/>
          </w:tcPr>
          <w:p w14:paraId="4975FF0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服务要求</w:t>
            </w:r>
          </w:p>
        </w:tc>
        <w:tc>
          <w:tcPr>
            <w:tcW w:w="5755" w:type="dxa"/>
            <w:noWrap w:val="0"/>
            <w:vAlign w:val="top"/>
          </w:tcPr>
          <w:p w14:paraId="61D90EC7">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食堂工作</w:t>
            </w:r>
            <w:r>
              <w:rPr>
                <w:rFonts w:hint="eastAsia" w:ascii="宋体" w:hAnsi="宋体" w:eastAsia="宋体" w:cs="宋体"/>
                <w:color w:val="auto"/>
                <w:sz w:val="28"/>
                <w:szCs w:val="28"/>
              </w:rPr>
              <w:t>人员工作时，是否正确穿戴工作衣帽，有无在工作区或操作间吸烟，有无在操作间内高声喧哗，有无不良卫生习惯。发现1项扣一分，最高扣5分</w:t>
            </w:r>
            <w:r>
              <w:rPr>
                <w:rFonts w:hint="eastAsia" w:ascii="宋体" w:hAnsi="宋体" w:eastAsia="宋体" w:cs="宋体"/>
                <w:color w:val="auto"/>
                <w:sz w:val="28"/>
                <w:szCs w:val="28"/>
                <w:lang w:eastAsia="zh-CN"/>
              </w:rPr>
              <w:t>。</w:t>
            </w:r>
          </w:p>
        </w:tc>
        <w:tc>
          <w:tcPr>
            <w:tcW w:w="791" w:type="dxa"/>
            <w:noWrap w:val="0"/>
            <w:vAlign w:val="center"/>
          </w:tcPr>
          <w:p w14:paraId="3E6A82D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5</w:t>
            </w:r>
          </w:p>
        </w:tc>
        <w:tc>
          <w:tcPr>
            <w:tcW w:w="908" w:type="dxa"/>
            <w:noWrap w:val="0"/>
            <w:vAlign w:val="center"/>
          </w:tcPr>
          <w:p w14:paraId="48DCF922">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0DC2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292079FC">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11</w:t>
            </w:r>
          </w:p>
        </w:tc>
        <w:tc>
          <w:tcPr>
            <w:tcW w:w="1275" w:type="dxa"/>
            <w:vMerge w:val="continue"/>
            <w:noWrap w:val="0"/>
            <w:vAlign w:val="center"/>
          </w:tcPr>
          <w:p w14:paraId="5A5B7F2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3B537274">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是否严格遵守供餐时间和其他规章制度，违反一次扣5分</w:t>
            </w:r>
          </w:p>
        </w:tc>
        <w:tc>
          <w:tcPr>
            <w:tcW w:w="791" w:type="dxa"/>
            <w:noWrap w:val="0"/>
            <w:vAlign w:val="center"/>
          </w:tcPr>
          <w:p w14:paraId="672E5534">
            <w:pPr>
              <w:keepNext w:val="0"/>
              <w:keepLines w:val="0"/>
              <w:pageBreakBefore w:val="0"/>
              <w:kinsoku/>
              <w:wordWrap/>
              <w:overflowPunct/>
              <w:topLinePunct w:val="0"/>
              <w:autoSpaceDE/>
              <w:autoSpaceDN/>
              <w:bidi w:val="0"/>
              <w:adjustRightInd/>
              <w:spacing w:afterLines="0" w:line="360" w:lineRule="auto"/>
              <w:ind w:firstLine="320" w:firstLineChars="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5</w:t>
            </w:r>
          </w:p>
        </w:tc>
        <w:tc>
          <w:tcPr>
            <w:tcW w:w="908" w:type="dxa"/>
            <w:noWrap w:val="0"/>
            <w:vAlign w:val="center"/>
          </w:tcPr>
          <w:p w14:paraId="71E02727">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4B68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2E722DF0">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w:t>
            </w:r>
          </w:p>
        </w:tc>
        <w:tc>
          <w:tcPr>
            <w:tcW w:w="1275" w:type="dxa"/>
            <w:vMerge w:val="continue"/>
            <w:noWrap w:val="0"/>
            <w:vAlign w:val="center"/>
          </w:tcPr>
          <w:p w14:paraId="6F3D6C3A">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107E7A0C">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是否按流程进行规范操作，有无不规范操作现象。一项不符合扣2分，最高扣</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分</w:t>
            </w:r>
            <w:r>
              <w:rPr>
                <w:rFonts w:hint="eastAsia" w:ascii="宋体" w:hAnsi="宋体" w:eastAsia="宋体" w:cs="宋体"/>
                <w:color w:val="auto"/>
                <w:sz w:val="28"/>
                <w:szCs w:val="28"/>
                <w:lang w:eastAsia="zh-CN"/>
              </w:rPr>
              <w:t>。</w:t>
            </w:r>
          </w:p>
        </w:tc>
        <w:tc>
          <w:tcPr>
            <w:tcW w:w="791" w:type="dxa"/>
            <w:noWrap w:val="0"/>
            <w:vAlign w:val="center"/>
          </w:tcPr>
          <w:p w14:paraId="6E639040">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6</w:t>
            </w:r>
          </w:p>
        </w:tc>
        <w:tc>
          <w:tcPr>
            <w:tcW w:w="908" w:type="dxa"/>
            <w:noWrap w:val="0"/>
            <w:vAlign w:val="center"/>
          </w:tcPr>
          <w:p w14:paraId="639DC8D1">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7E94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574985EA">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w:t>
            </w:r>
          </w:p>
        </w:tc>
        <w:tc>
          <w:tcPr>
            <w:tcW w:w="1275" w:type="dxa"/>
            <w:vMerge w:val="continue"/>
            <w:noWrap w:val="0"/>
            <w:vAlign w:val="center"/>
          </w:tcPr>
          <w:p w14:paraId="3553900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5B1C6D1B">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洗涤人员是否按洗涤程序操作，有无弄虚作假，省略消毒程序；不符合要求的扣6分</w:t>
            </w:r>
            <w:r>
              <w:rPr>
                <w:rFonts w:hint="eastAsia" w:ascii="宋体" w:hAnsi="宋体" w:eastAsia="宋体" w:cs="宋体"/>
                <w:color w:val="auto"/>
                <w:sz w:val="28"/>
                <w:szCs w:val="28"/>
                <w:lang w:eastAsia="zh-CN"/>
              </w:rPr>
              <w:t>。</w:t>
            </w:r>
          </w:p>
        </w:tc>
        <w:tc>
          <w:tcPr>
            <w:tcW w:w="791" w:type="dxa"/>
            <w:noWrap w:val="0"/>
            <w:vAlign w:val="center"/>
          </w:tcPr>
          <w:p w14:paraId="5CFD900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6</w:t>
            </w:r>
          </w:p>
        </w:tc>
        <w:tc>
          <w:tcPr>
            <w:tcW w:w="908" w:type="dxa"/>
            <w:noWrap w:val="0"/>
            <w:vAlign w:val="center"/>
          </w:tcPr>
          <w:p w14:paraId="01EECC75">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2A4D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18" w:type="dxa"/>
            <w:noWrap w:val="0"/>
            <w:vAlign w:val="center"/>
          </w:tcPr>
          <w:p w14:paraId="433C247B">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w:t>
            </w:r>
          </w:p>
        </w:tc>
        <w:tc>
          <w:tcPr>
            <w:tcW w:w="1275" w:type="dxa"/>
            <w:vMerge w:val="continue"/>
            <w:noWrap w:val="0"/>
            <w:vAlign w:val="center"/>
          </w:tcPr>
          <w:p w14:paraId="6E3EA9FA">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158AA274">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因服务态度恶劣或误餐而引起员工大范围投诉的行为。出现一次扣5分</w:t>
            </w:r>
            <w:r>
              <w:rPr>
                <w:rFonts w:hint="eastAsia" w:ascii="宋体" w:hAnsi="宋体" w:eastAsia="宋体" w:cs="宋体"/>
                <w:color w:val="auto"/>
                <w:sz w:val="28"/>
                <w:szCs w:val="28"/>
                <w:lang w:eastAsia="zh-CN"/>
              </w:rPr>
              <w:t>。</w:t>
            </w:r>
          </w:p>
        </w:tc>
        <w:tc>
          <w:tcPr>
            <w:tcW w:w="791" w:type="dxa"/>
            <w:noWrap w:val="0"/>
            <w:vAlign w:val="center"/>
          </w:tcPr>
          <w:p w14:paraId="1D5F681D">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10</w:t>
            </w:r>
          </w:p>
        </w:tc>
        <w:tc>
          <w:tcPr>
            <w:tcW w:w="908" w:type="dxa"/>
            <w:noWrap w:val="0"/>
            <w:vAlign w:val="center"/>
          </w:tcPr>
          <w:p w14:paraId="73775337">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1A6F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0878E99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15</w:t>
            </w:r>
          </w:p>
        </w:tc>
        <w:tc>
          <w:tcPr>
            <w:tcW w:w="1275" w:type="dxa"/>
            <w:vMerge w:val="restart"/>
            <w:noWrap w:val="0"/>
            <w:vAlign w:val="center"/>
          </w:tcPr>
          <w:p w14:paraId="528FB005">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食品卫生要求</w:t>
            </w:r>
          </w:p>
        </w:tc>
        <w:tc>
          <w:tcPr>
            <w:tcW w:w="5755" w:type="dxa"/>
            <w:noWrap w:val="0"/>
            <w:vAlign w:val="top"/>
          </w:tcPr>
          <w:p w14:paraId="2816DB49">
            <w:pPr>
              <w:keepNext w:val="0"/>
              <w:keepLines w:val="0"/>
              <w:pageBreakBefore w:val="0"/>
              <w:kinsoku/>
              <w:wordWrap/>
              <w:overflowPunct/>
              <w:topLinePunct w:val="0"/>
              <w:autoSpaceDE/>
              <w:autoSpaceDN/>
              <w:bidi w:val="0"/>
              <w:adjustRightInd/>
              <w:spacing w:afterLines="0" w:line="360" w:lineRule="auto"/>
              <w:ind w:left="2" w:leftChars="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消毒设备设施是否正常，如有无消毒液，消毒柜</w:t>
            </w:r>
            <w:r>
              <w:rPr>
                <w:rFonts w:hint="eastAsia" w:ascii="宋体" w:hAnsi="宋体" w:eastAsia="宋体" w:cs="宋体"/>
                <w:color w:val="auto"/>
                <w:sz w:val="28"/>
                <w:szCs w:val="28"/>
                <w:lang w:val="en-US" w:eastAsia="zh-CN"/>
              </w:rPr>
              <w:t>是否正常运作，紫外灯是否正常运行</w:t>
            </w:r>
            <w:r>
              <w:rPr>
                <w:rFonts w:hint="eastAsia" w:ascii="宋体" w:hAnsi="宋体" w:eastAsia="宋体" w:cs="宋体"/>
                <w:color w:val="auto"/>
                <w:sz w:val="28"/>
                <w:szCs w:val="28"/>
              </w:rPr>
              <w:t>等；一项不符合扣2分，最高扣6分</w:t>
            </w:r>
            <w:r>
              <w:rPr>
                <w:rFonts w:hint="eastAsia" w:ascii="宋体" w:hAnsi="宋体" w:eastAsia="宋体" w:cs="宋体"/>
                <w:color w:val="auto"/>
                <w:sz w:val="28"/>
                <w:szCs w:val="28"/>
                <w:lang w:eastAsia="zh-CN"/>
              </w:rPr>
              <w:t>。</w:t>
            </w:r>
          </w:p>
        </w:tc>
        <w:tc>
          <w:tcPr>
            <w:tcW w:w="791" w:type="dxa"/>
            <w:noWrap w:val="0"/>
            <w:vAlign w:val="center"/>
          </w:tcPr>
          <w:p w14:paraId="1551F40E">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6</w:t>
            </w:r>
          </w:p>
        </w:tc>
        <w:tc>
          <w:tcPr>
            <w:tcW w:w="908" w:type="dxa"/>
            <w:noWrap w:val="0"/>
            <w:vAlign w:val="center"/>
          </w:tcPr>
          <w:p w14:paraId="55BD5FC9">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7E0B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6506E992">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16</w:t>
            </w:r>
          </w:p>
        </w:tc>
        <w:tc>
          <w:tcPr>
            <w:tcW w:w="1275" w:type="dxa"/>
            <w:vMerge w:val="continue"/>
            <w:noWrap w:val="0"/>
            <w:vAlign w:val="center"/>
          </w:tcPr>
          <w:p w14:paraId="1C9CD330">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7415C32E">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严禁无关人员随意进出供餐和制餐现场；生熟食品存放要分开，熟食配餐间有专人负责。一项不符合扣3分，最高扣6分</w:t>
            </w:r>
            <w:r>
              <w:rPr>
                <w:rFonts w:hint="eastAsia" w:ascii="宋体" w:hAnsi="宋体" w:eastAsia="宋体" w:cs="宋体"/>
                <w:color w:val="auto"/>
                <w:sz w:val="28"/>
                <w:szCs w:val="28"/>
                <w:lang w:eastAsia="zh-CN"/>
              </w:rPr>
              <w:t>。</w:t>
            </w:r>
          </w:p>
        </w:tc>
        <w:tc>
          <w:tcPr>
            <w:tcW w:w="791" w:type="dxa"/>
            <w:noWrap w:val="0"/>
            <w:vAlign w:val="center"/>
          </w:tcPr>
          <w:p w14:paraId="608C878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6</w:t>
            </w:r>
          </w:p>
        </w:tc>
        <w:tc>
          <w:tcPr>
            <w:tcW w:w="908" w:type="dxa"/>
            <w:noWrap w:val="0"/>
            <w:vAlign w:val="center"/>
          </w:tcPr>
          <w:p w14:paraId="186D1B8D">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03BE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046DAE23">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17</w:t>
            </w:r>
          </w:p>
        </w:tc>
        <w:tc>
          <w:tcPr>
            <w:tcW w:w="1275" w:type="dxa"/>
            <w:vMerge w:val="continue"/>
            <w:noWrap w:val="0"/>
            <w:vAlign w:val="center"/>
          </w:tcPr>
          <w:p w14:paraId="1290811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19790BF4">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加工生熟食物的刀、菜板应当分开，并有明显标识；剩余食品应冷藏保鲜，食用前应仔细检查并高温加热。一项不符合扣2分</w:t>
            </w:r>
            <w:r>
              <w:rPr>
                <w:rFonts w:hint="eastAsia" w:ascii="宋体" w:hAnsi="宋体" w:eastAsia="宋体" w:cs="宋体"/>
                <w:color w:val="auto"/>
                <w:sz w:val="28"/>
                <w:szCs w:val="28"/>
                <w:lang w:eastAsia="zh-CN"/>
              </w:rPr>
              <w:t>。</w:t>
            </w:r>
          </w:p>
        </w:tc>
        <w:tc>
          <w:tcPr>
            <w:tcW w:w="791" w:type="dxa"/>
            <w:noWrap w:val="0"/>
            <w:vAlign w:val="center"/>
          </w:tcPr>
          <w:p w14:paraId="6E378452">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8</w:t>
            </w:r>
          </w:p>
        </w:tc>
        <w:tc>
          <w:tcPr>
            <w:tcW w:w="908" w:type="dxa"/>
            <w:noWrap w:val="0"/>
            <w:vAlign w:val="center"/>
          </w:tcPr>
          <w:p w14:paraId="3A89638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034A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8" w:type="dxa"/>
            <w:noWrap w:val="0"/>
            <w:vAlign w:val="center"/>
          </w:tcPr>
          <w:p w14:paraId="15F5701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18</w:t>
            </w:r>
          </w:p>
        </w:tc>
        <w:tc>
          <w:tcPr>
            <w:tcW w:w="1275" w:type="dxa"/>
            <w:vMerge w:val="continue"/>
            <w:noWrap w:val="0"/>
            <w:vAlign w:val="center"/>
          </w:tcPr>
          <w:p w14:paraId="03C3BB06">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5058CFAC">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食品储藏柜应当保持干燥、阴凉、通风，防止食品霉烂变质；严禁将非食品、有毒物质与食品存放在一起。一项不符合扣5分</w:t>
            </w:r>
            <w:r>
              <w:rPr>
                <w:rFonts w:hint="eastAsia" w:ascii="宋体" w:hAnsi="宋体" w:eastAsia="宋体" w:cs="宋体"/>
                <w:color w:val="auto"/>
                <w:sz w:val="28"/>
                <w:szCs w:val="28"/>
                <w:lang w:eastAsia="zh-CN"/>
              </w:rPr>
              <w:t>。</w:t>
            </w:r>
          </w:p>
        </w:tc>
        <w:tc>
          <w:tcPr>
            <w:tcW w:w="791" w:type="dxa"/>
            <w:noWrap w:val="0"/>
            <w:vAlign w:val="center"/>
          </w:tcPr>
          <w:p w14:paraId="28075DB3">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10</w:t>
            </w:r>
          </w:p>
        </w:tc>
        <w:tc>
          <w:tcPr>
            <w:tcW w:w="908" w:type="dxa"/>
            <w:noWrap w:val="0"/>
            <w:vAlign w:val="center"/>
          </w:tcPr>
          <w:p w14:paraId="301B6B7A">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0226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2F24BA00">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19</w:t>
            </w:r>
          </w:p>
        </w:tc>
        <w:tc>
          <w:tcPr>
            <w:tcW w:w="1275" w:type="dxa"/>
            <w:vMerge w:val="continue"/>
            <w:noWrap w:val="0"/>
            <w:vAlign w:val="center"/>
          </w:tcPr>
          <w:p w14:paraId="28E8FD3F">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077482B3">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运输途中，存放餐饮食品的容器有无加盖密封，不符合要求的扣5分</w:t>
            </w:r>
            <w:r>
              <w:rPr>
                <w:rFonts w:hint="eastAsia" w:ascii="宋体" w:hAnsi="宋体" w:eastAsia="宋体" w:cs="宋体"/>
                <w:color w:val="auto"/>
                <w:sz w:val="28"/>
                <w:szCs w:val="28"/>
                <w:lang w:eastAsia="zh-CN"/>
              </w:rPr>
              <w:t>。</w:t>
            </w:r>
          </w:p>
        </w:tc>
        <w:tc>
          <w:tcPr>
            <w:tcW w:w="791" w:type="dxa"/>
            <w:noWrap w:val="0"/>
            <w:vAlign w:val="center"/>
          </w:tcPr>
          <w:p w14:paraId="593988B3">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5</w:t>
            </w:r>
          </w:p>
        </w:tc>
        <w:tc>
          <w:tcPr>
            <w:tcW w:w="908" w:type="dxa"/>
            <w:noWrap w:val="0"/>
            <w:vAlign w:val="center"/>
          </w:tcPr>
          <w:p w14:paraId="7C21C7F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4FD3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noWrap w:val="0"/>
            <w:vAlign w:val="center"/>
          </w:tcPr>
          <w:p w14:paraId="5B978C3B">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w:t>
            </w:r>
          </w:p>
        </w:tc>
        <w:tc>
          <w:tcPr>
            <w:tcW w:w="1275" w:type="dxa"/>
            <w:vMerge w:val="continue"/>
            <w:noWrap w:val="0"/>
            <w:vAlign w:val="center"/>
          </w:tcPr>
          <w:p w14:paraId="3FAD6A70">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lang w:val="en-US" w:eastAsia="zh-CN"/>
              </w:rPr>
            </w:pPr>
          </w:p>
        </w:tc>
        <w:tc>
          <w:tcPr>
            <w:tcW w:w="5755" w:type="dxa"/>
            <w:noWrap w:val="0"/>
            <w:vAlign w:val="top"/>
          </w:tcPr>
          <w:p w14:paraId="70E92A3E">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供餐结束后，餐具用具是否每次用后清洗、消毒，是否按规定和要求进入消毒柜存放保洁。不符合要求的扣5分</w:t>
            </w:r>
            <w:r>
              <w:rPr>
                <w:rFonts w:hint="eastAsia" w:ascii="宋体" w:hAnsi="宋体" w:eastAsia="宋体" w:cs="宋体"/>
                <w:color w:val="auto"/>
                <w:sz w:val="28"/>
                <w:szCs w:val="28"/>
                <w:lang w:eastAsia="zh-CN"/>
              </w:rPr>
              <w:t>。</w:t>
            </w:r>
          </w:p>
        </w:tc>
        <w:tc>
          <w:tcPr>
            <w:tcW w:w="791" w:type="dxa"/>
            <w:noWrap w:val="0"/>
            <w:vAlign w:val="center"/>
          </w:tcPr>
          <w:p w14:paraId="77934154">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5</w:t>
            </w:r>
          </w:p>
        </w:tc>
        <w:tc>
          <w:tcPr>
            <w:tcW w:w="908" w:type="dxa"/>
            <w:noWrap w:val="0"/>
            <w:vAlign w:val="center"/>
          </w:tcPr>
          <w:p w14:paraId="0DF14523">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3610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648" w:type="dxa"/>
            <w:gridSpan w:val="3"/>
            <w:noWrap w:val="0"/>
            <w:vAlign w:val="center"/>
          </w:tcPr>
          <w:p w14:paraId="472B57E4">
            <w:pPr>
              <w:keepNext w:val="0"/>
              <w:keepLines w:val="0"/>
              <w:pageBreakBefore w:val="0"/>
              <w:kinsoku/>
              <w:wordWrap/>
              <w:overflowPunct/>
              <w:topLinePunct w:val="0"/>
              <w:autoSpaceDE/>
              <w:autoSpaceDN/>
              <w:bidi w:val="0"/>
              <w:adjustRightInd/>
              <w:spacing w:afterLines="0" w:line="360" w:lineRule="auto"/>
              <w:jc w:val="righ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总分</w:t>
            </w:r>
          </w:p>
        </w:tc>
        <w:tc>
          <w:tcPr>
            <w:tcW w:w="791" w:type="dxa"/>
            <w:noWrap w:val="0"/>
            <w:vAlign w:val="center"/>
          </w:tcPr>
          <w:p w14:paraId="7603D952">
            <w:pPr>
              <w:keepNext w:val="0"/>
              <w:keepLines w:val="0"/>
              <w:pageBreakBefore w:val="0"/>
              <w:kinsoku/>
              <w:wordWrap/>
              <w:overflowPunct/>
              <w:topLinePunct w:val="0"/>
              <w:autoSpaceDE/>
              <w:autoSpaceDN/>
              <w:bidi w:val="0"/>
              <w:adjustRightInd/>
              <w:spacing w:afterLines="0" w:line="360" w:lineRule="auto"/>
              <w:ind w:firstLine="1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100</w:t>
            </w:r>
          </w:p>
        </w:tc>
        <w:tc>
          <w:tcPr>
            <w:tcW w:w="908" w:type="dxa"/>
            <w:noWrap w:val="0"/>
            <w:vAlign w:val="center"/>
          </w:tcPr>
          <w:p w14:paraId="3112C775">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p>
        </w:tc>
      </w:tr>
      <w:tr w14:paraId="0467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1893" w:type="dxa"/>
            <w:gridSpan w:val="2"/>
            <w:noWrap w:val="0"/>
            <w:vAlign w:val="center"/>
          </w:tcPr>
          <w:p w14:paraId="61C4F903">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综合考评</w:t>
            </w:r>
          </w:p>
          <w:p w14:paraId="31CD3C1C">
            <w:pPr>
              <w:keepNext w:val="0"/>
              <w:keepLines w:val="0"/>
              <w:pageBreakBefore w:val="0"/>
              <w:kinsoku/>
              <w:wordWrap/>
              <w:overflowPunct/>
              <w:topLinePunct w:val="0"/>
              <w:autoSpaceDE/>
              <w:autoSpaceDN/>
              <w:bidi w:val="0"/>
              <w:adjustRightInd/>
              <w:spacing w:afterLines="0" w:line="360" w:lineRule="auto"/>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结论</w:t>
            </w:r>
          </w:p>
        </w:tc>
        <w:tc>
          <w:tcPr>
            <w:tcW w:w="7454" w:type="dxa"/>
            <w:gridSpan w:val="3"/>
            <w:noWrap w:val="0"/>
            <w:vAlign w:val="top"/>
          </w:tcPr>
          <w:p w14:paraId="67F082CC">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rPr>
            </w:pPr>
          </w:p>
          <w:p w14:paraId="434611D1">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rPr>
            </w:pPr>
          </w:p>
          <w:p w14:paraId="379158AD">
            <w:pPr>
              <w:keepNext w:val="0"/>
              <w:keepLines w:val="0"/>
              <w:pageBreakBefore w:val="0"/>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lang w:eastAsia="zh-CN"/>
              </w:rPr>
            </w:pPr>
          </w:p>
          <w:p w14:paraId="2206EE34">
            <w:pPr>
              <w:keepNext w:val="0"/>
              <w:keepLines w:val="0"/>
              <w:pageBreakBefore w:val="0"/>
              <w:kinsoku/>
              <w:wordWrap/>
              <w:overflowPunct/>
              <w:topLinePunct w:val="0"/>
              <w:autoSpaceDE/>
              <w:autoSpaceDN/>
              <w:bidi w:val="0"/>
              <w:adjustRightInd/>
              <w:spacing w:afterLines="0" w:line="360" w:lineRule="auto"/>
              <w:ind w:firstLine="40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签字：</w:t>
            </w:r>
          </w:p>
          <w:p w14:paraId="7F2063D3">
            <w:pPr>
              <w:keepNext w:val="0"/>
              <w:keepLines w:val="0"/>
              <w:pageBreakBefore w:val="0"/>
              <w:kinsoku/>
              <w:wordWrap/>
              <w:overflowPunct/>
              <w:topLinePunct w:val="0"/>
              <w:autoSpaceDE/>
              <w:autoSpaceDN/>
              <w:bidi w:val="0"/>
              <w:adjustRightInd/>
              <w:spacing w:afterLines="0" w:line="360" w:lineRule="auto"/>
              <w:ind w:firstLine="4640"/>
              <w:textAlignment w:val="auto"/>
              <w:rPr>
                <w:rFonts w:hint="eastAsia" w:ascii="宋体" w:hAnsi="宋体" w:eastAsia="宋体" w:cs="宋体"/>
                <w:color w:val="auto"/>
                <w:sz w:val="28"/>
                <w:szCs w:val="28"/>
              </w:rPr>
            </w:pPr>
          </w:p>
          <w:p w14:paraId="723C5F3C">
            <w:pPr>
              <w:keepNext w:val="0"/>
              <w:keepLines w:val="0"/>
              <w:pageBreakBefore w:val="0"/>
              <w:kinsoku/>
              <w:wordWrap/>
              <w:overflowPunct/>
              <w:topLinePunct w:val="0"/>
              <w:autoSpaceDE/>
              <w:autoSpaceDN/>
              <w:bidi w:val="0"/>
              <w:adjustRightInd/>
              <w:spacing w:afterLines="0" w:line="360" w:lineRule="auto"/>
              <w:ind w:firstLine="464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年月日</w:t>
            </w:r>
          </w:p>
        </w:tc>
      </w:tr>
    </w:tbl>
    <w:p w14:paraId="76EA455B">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br w:type="page"/>
      </w:r>
    </w:p>
    <w:p w14:paraId="32ABDC19">
      <w:pPr>
        <w:keepNext w:val="0"/>
        <w:keepLines w:val="0"/>
        <w:pageBreakBefore w:val="0"/>
        <w:kinsoku/>
        <w:wordWrap/>
        <w:overflowPunct/>
        <w:topLinePunct w:val="0"/>
        <w:autoSpaceDE/>
        <w:autoSpaceDN/>
        <w:bidi w:val="0"/>
        <w:adjustRightInd/>
        <w:snapToGrid w:val="0"/>
        <w:spacing w:afterLines="0" w:line="360" w:lineRule="auto"/>
        <w:ind w:firstLine="562" w:firstLineChars="200"/>
        <w:jc w:val="center"/>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《食堂服务</w:t>
      </w:r>
      <w:r>
        <w:rPr>
          <w:rFonts w:hint="eastAsia" w:ascii="宋体" w:hAnsi="宋体" w:eastAsia="宋体" w:cs="宋体"/>
          <w:b/>
          <w:bCs/>
          <w:color w:val="auto"/>
          <w:sz w:val="28"/>
          <w:szCs w:val="28"/>
          <w:lang w:val="en-US" w:eastAsia="zh-CN"/>
        </w:rPr>
        <w:t>满意度调查</w:t>
      </w:r>
      <w:r>
        <w:rPr>
          <w:rFonts w:hint="eastAsia" w:ascii="宋体" w:hAnsi="宋体" w:eastAsia="宋体" w:cs="宋体"/>
          <w:b/>
          <w:bCs/>
          <w:color w:val="auto"/>
          <w:sz w:val="28"/>
          <w:szCs w:val="28"/>
        </w:rPr>
        <w:t>表》</w:t>
      </w:r>
    </w:p>
    <w:tbl>
      <w:tblPr>
        <w:tblStyle w:val="19"/>
        <w:tblW w:w="9365"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5"/>
      </w:tblGrid>
      <w:tr w14:paraId="7C90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9365" w:type="dxa"/>
            <w:tcBorders>
              <w:bottom w:val="single" w:color="auto" w:sz="4" w:space="0"/>
            </w:tcBorders>
            <w:noWrap w:val="0"/>
            <w:vAlign w:val="center"/>
          </w:tcPr>
          <w:p w14:paraId="69C2364D">
            <w:pPr>
              <w:keepNext w:val="0"/>
              <w:keepLines w:val="0"/>
              <w:pageBreakBefore w:val="0"/>
              <w:widowControl/>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尊敬的员工：</w:t>
            </w:r>
          </w:p>
          <w:p w14:paraId="16CA53C5">
            <w:pPr>
              <w:keepNext w:val="0"/>
              <w:keepLines w:val="0"/>
              <w:pageBreakBefore w:val="0"/>
              <w:kinsoku/>
              <w:wordWrap/>
              <w:overflowPunct/>
              <w:topLinePunct w:val="0"/>
              <w:autoSpaceDE/>
              <w:autoSpaceDN/>
              <w:bidi w:val="0"/>
              <w:adjustRightInd/>
              <w:spacing w:afterLines="0"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非常感谢您对食堂服务工作给予评价和提出意见，请您对食堂整体服务进行打分，谢谢您的参与！</w:t>
            </w:r>
          </w:p>
        </w:tc>
      </w:tr>
      <w:tr w14:paraId="38F3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365" w:type="dxa"/>
            <w:noWrap w:val="0"/>
            <w:vAlign w:val="center"/>
          </w:tcPr>
          <w:p w14:paraId="06978373">
            <w:pPr>
              <w:keepNext w:val="0"/>
              <w:keepLines w:val="0"/>
              <w:pageBreakBefore w:val="0"/>
              <w:widowControl/>
              <w:kinsoku/>
              <w:wordWrap/>
              <w:overflowPunct/>
              <w:topLinePunct w:val="0"/>
              <w:autoSpaceDE/>
              <w:autoSpaceDN/>
              <w:bidi w:val="0"/>
              <w:adjustRightInd/>
              <w:spacing w:afterLines="0" w:line="360" w:lineRule="auto"/>
              <w:jc w:val="both"/>
              <w:textAlignment w:val="auto"/>
              <w:rPr>
                <w:rFonts w:hint="eastAsia" w:ascii="宋体" w:hAnsi="宋体" w:eastAsia="宋体" w:cs="宋体"/>
                <w:color w:val="auto"/>
                <w:sz w:val="28"/>
                <w:szCs w:val="28"/>
              </w:rPr>
            </w:pPr>
          </w:p>
          <w:p w14:paraId="73EE1A9E">
            <w:pPr>
              <w:pStyle w:val="54"/>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□非常满意（100分）□基本满意（80分）□一般（60分）□不满意（40分）</w:t>
            </w:r>
          </w:p>
          <w:p w14:paraId="282F561E">
            <w:pPr>
              <w:pStyle w:val="54"/>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lang w:val="en-US" w:eastAsia="zh-CN"/>
              </w:rPr>
              <w:t>非常</w:t>
            </w:r>
            <w:r>
              <w:rPr>
                <w:rFonts w:hint="eastAsia" w:ascii="宋体" w:hAnsi="宋体" w:eastAsia="宋体" w:cs="宋体"/>
                <w:b w:val="0"/>
                <w:bCs w:val="0"/>
                <w:color w:val="auto"/>
                <w:sz w:val="28"/>
                <w:szCs w:val="28"/>
              </w:rPr>
              <w:t>不满意（20分）</w:t>
            </w:r>
          </w:p>
          <w:p w14:paraId="1CA0131A">
            <w:pPr>
              <w:pStyle w:val="54"/>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u w:val="single"/>
              </w:rPr>
              <w:t>理由：</w:t>
            </w:r>
          </w:p>
          <w:p w14:paraId="394472F1">
            <w:pPr>
              <w:pStyle w:val="54"/>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8"/>
                <w:szCs w:val="28"/>
              </w:rPr>
            </w:pPr>
          </w:p>
        </w:tc>
      </w:tr>
      <w:tr w14:paraId="0C80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5" w:type="dxa"/>
            <w:noWrap/>
            <w:vAlign w:val="bottom"/>
          </w:tcPr>
          <w:p w14:paraId="40052B54">
            <w:pPr>
              <w:keepNext w:val="0"/>
              <w:keepLines w:val="0"/>
              <w:pageBreakBefore w:val="0"/>
              <w:widowControl/>
              <w:kinsoku/>
              <w:wordWrap/>
              <w:overflowPunct/>
              <w:topLinePunct w:val="0"/>
              <w:autoSpaceDE/>
              <w:autoSpaceDN/>
              <w:bidi w:val="0"/>
              <w:adjustRightInd/>
              <w:spacing w:afterLines="0" w:line="360" w:lineRule="auto"/>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您对食堂膳食服务有什么意见和建议？</w:t>
            </w:r>
          </w:p>
        </w:tc>
      </w:tr>
      <w:tr w14:paraId="4BA4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65" w:type="dxa"/>
            <w:noWrap/>
            <w:vAlign w:val="bottom"/>
          </w:tcPr>
          <w:p w14:paraId="75598B01">
            <w:pPr>
              <w:keepNext w:val="0"/>
              <w:keepLines w:val="0"/>
              <w:pageBreakBefore w:val="0"/>
              <w:widowControl/>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rPr>
            </w:pPr>
          </w:p>
        </w:tc>
      </w:tr>
      <w:tr w14:paraId="18A5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5" w:type="dxa"/>
            <w:noWrap/>
            <w:vAlign w:val="bottom"/>
          </w:tcPr>
          <w:p w14:paraId="4ECDE999">
            <w:pPr>
              <w:keepNext w:val="0"/>
              <w:keepLines w:val="0"/>
              <w:pageBreakBefore w:val="0"/>
              <w:widowControl/>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rPr>
            </w:pPr>
          </w:p>
        </w:tc>
      </w:tr>
      <w:tr w14:paraId="4C5E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5" w:type="dxa"/>
            <w:noWrap w:val="0"/>
            <w:vAlign w:val="bottom"/>
          </w:tcPr>
          <w:p w14:paraId="060A0151">
            <w:pPr>
              <w:keepNext w:val="0"/>
              <w:keepLines w:val="0"/>
              <w:pageBreakBefore w:val="0"/>
              <w:widowControl/>
              <w:kinsoku/>
              <w:wordWrap/>
              <w:overflowPunct/>
              <w:topLinePunct w:val="0"/>
              <w:autoSpaceDE/>
              <w:autoSpaceDN/>
              <w:bidi w:val="0"/>
              <w:adjustRightInd/>
              <w:spacing w:afterLines="0" w:line="360" w:lineRule="auto"/>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您认为我们需改进和增加哪些服务项目？</w:t>
            </w:r>
          </w:p>
        </w:tc>
      </w:tr>
      <w:tr w14:paraId="7518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65" w:type="dxa"/>
            <w:noWrap/>
            <w:vAlign w:val="bottom"/>
          </w:tcPr>
          <w:p w14:paraId="292F5881">
            <w:pPr>
              <w:keepNext w:val="0"/>
              <w:keepLines w:val="0"/>
              <w:pageBreakBefore w:val="0"/>
              <w:widowControl/>
              <w:kinsoku/>
              <w:wordWrap/>
              <w:overflowPunct/>
              <w:topLinePunct w:val="0"/>
              <w:autoSpaceDE/>
              <w:autoSpaceDN/>
              <w:bidi w:val="0"/>
              <w:adjustRightInd/>
              <w:spacing w:afterLines="0" w:line="360" w:lineRule="auto"/>
              <w:ind w:firstLine="4900" w:firstLineChars="1750"/>
              <w:jc w:val="left"/>
              <w:textAlignment w:val="auto"/>
              <w:rPr>
                <w:rFonts w:hint="eastAsia" w:ascii="宋体" w:hAnsi="宋体" w:eastAsia="宋体" w:cs="宋体"/>
                <w:color w:val="auto"/>
                <w:sz w:val="28"/>
                <w:szCs w:val="28"/>
              </w:rPr>
            </w:pPr>
          </w:p>
        </w:tc>
      </w:tr>
      <w:tr w14:paraId="3781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365" w:type="dxa"/>
            <w:noWrap/>
            <w:vAlign w:val="bottom"/>
          </w:tcPr>
          <w:p w14:paraId="18DDA905">
            <w:pPr>
              <w:keepNext w:val="0"/>
              <w:keepLines w:val="0"/>
              <w:pageBreakBefore w:val="0"/>
              <w:widowControl/>
              <w:kinsoku/>
              <w:wordWrap/>
              <w:overflowPunct/>
              <w:topLinePunct w:val="0"/>
              <w:autoSpaceDE/>
              <w:autoSpaceDN/>
              <w:bidi w:val="0"/>
              <w:adjustRightInd/>
              <w:spacing w:afterLines="0" w:line="360" w:lineRule="auto"/>
              <w:ind w:firstLine="4900" w:firstLineChars="1750"/>
              <w:jc w:val="left"/>
              <w:textAlignment w:val="auto"/>
              <w:rPr>
                <w:rFonts w:hint="eastAsia" w:ascii="宋体" w:hAnsi="宋体" w:eastAsia="宋体" w:cs="宋体"/>
                <w:color w:val="auto"/>
                <w:sz w:val="28"/>
                <w:szCs w:val="28"/>
              </w:rPr>
            </w:pPr>
          </w:p>
        </w:tc>
      </w:tr>
      <w:tr w14:paraId="3C72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5" w:type="dxa"/>
            <w:noWrap/>
            <w:vAlign w:val="bottom"/>
          </w:tcPr>
          <w:p w14:paraId="33ACA489">
            <w:pPr>
              <w:keepNext w:val="0"/>
              <w:keepLines w:val="0"/>
              <w:pageBreakBefore w:val="0"/>
              <w:widowControl/>
              <w:kinsoku/>
              <w:wordWrap/>
              <w:overflowPunct/>
              <w:topLinePunct w:val="0"/>
              <w:autoSpaceDE/>
              <w:autoSpaceDN/>
              <w:bidi w:val="0"/>
              <w:adjustRightInd/>
              <w:spacing w:afterLines="0" w:line="360" w:lineRule="auto"/>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所在部门：姓名：年月日</w:t>
            </w:r>
          </w:p>
        </w:tc>
      </w:tr>
    </w:tbl>
    <w:p w14:paraId="557F0B3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color w:val="FF0000"/>
          <w:sz w:val="28"/>
          <w:szCs w:val="28"/>
          <w:lang w:val="en-US" w:eastAsia="zh-CN"/>
        </w:rPr>
      </w:pPr>
      <w:r>
        <w:rPr>
          <w:rFonts w:hint="eastAsia" w:ascii="宋体" w:hAnsi="宋体" w:eastAsia="宋体" w:cs="宋体"/>
          <w:i w:val="0"/>
          <w:iCs w:val="0"/>
          <w:caps w:val="0"/>
          <w:color w:val="1C1F23"/>
          <w:spacing w:val="0"/>
          <w:sz w:val="28"/>
          <w:szCs w:val="28"/>
          <w:shd w:val="clear" w:fill="FFFFFF"/>
          <w:lang w:val="en-US" w:eastAsia="zh-CN"/>
        </w:rPr>
        <w:t>三、违约责任</w:t>
      </w:r>
    </w:p>
    <w:p w14:paraId="1E1C67E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（一）如中标供应商中标后提供的质量检测合格报告有虚假的，采购人有权立即终止合同。</w:t>
      </w:r>
    </w:p>
    <w:p w14:paraId="5837A04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（二）因中标供应商供应的产品达不到国家有关食品卫生标准导致发生采购人员工食物中毒等食品安全事故的，中标供应商应承担由此产生的全部法律责任。</w:t>
      </w:r>
    </w:p>
    <w:p w14:paraId="3016DE1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三）中标供应商所有的工作人员必须具备正确进行食物制作的知识和普通食物中毒的救治知识，万一发生食物中毒，及时就地急救，并及时联系医院治疗，同时报告采购单位；服务期间因中标方管理不善或工作程序不当等责任原因，引起卫生、安全事故等，造成人员伤害或财产损失的，采购单位有权以无法履约为由终止服务，因此而产生的损失及违约责任由中标方承担。</w:t>
      </w:r>
    </w:p>
    <w:p w14:paraId="78FC121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（四）中标供应商单方终止合同的，需提前三个月通知采购人，经采购人同意并签定补充协议解除合同。</w:t>
      </w:r>
    </w:p>
    <w:p w14:paraId="0B41649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（五）因恶意低价中标后不能正常履行合同义务的，造成的损失由中标供应商赔偿，采购人保留进一步追究责任的权利。</w:t>
      </w:r>
    </w:p>
    <w:p w14:paraId="5802BF3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（六）甲乙双方任何一方由于不可抗力原因不能履行合同时，应及时向对方通报不能履行或不能完全履行的理由，以减轻对方可能造成的损失，必</w:t>
      </w:r>
      <w:r>
        <w:rPr>
          <w:rFonts w:hint="eastAsia" w:ascii="宋体" w:hAnsi="宋体" w:eastAsia="宋体" w:cs="宋体"/>
          <w:b w:val="0"/>
          <w:bCs/>
          <w:color w:val="auto"/>
          <w:sz w:val="28"/>
          <w:szCs w:val="28"/>
          <w:lang w:val="en-US" w:eastAsia="zh-CN"/>
        </w:rPr>
        <w:t>要</w:t>
      </w:r>
      <w:r>
        <w:rPr>
          <w:rFonts w:hint="eastAsia" w:ascii="宋体" w:hAnsi="宋体" w:eastAsia="宋体" w:cs="宋体"/>
          <w:b w:val="0"/>
          <w:bCs/>
          <w:color w:val="auto"/>
          <w:sz w:val="28"/>
          <w:szCs w:val="28"/>
          <w:lang w:eastAsia="zh-CN"/>
        </w:rPr>
        <w:t>时双方应签订补充协议。</w:t>
      </w:r>
    </w:p>
    <w:p w14:paraId="0CC4F85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color w:val="FF0000"/>
          <w:sz w:val="28"/>
          <w:szCs w:val="28"/>
          <w:lang w:val="en-US" w:eastAsia="zh-CN"/>
        </w:rPr>
      </w:pPr>
      <w:r>
        <w:rPr>
          <w:rFonts w:hint="eastAsia" w:ascii="宋体" w:hAnsi="宋体" w:eastAsia="宋体" w:cs="宋体"/>
          <w:i w:val="0"/>
          <w:iCs w:val="0"/>
          <w:caps w:val="0"/>
          <w:color w:val="1C1F23"/>
          <w:spacing w:val="0"/>
          <w:sz w:val="28"/>
          <w:szCs w:val="28"/>
          <w:shd w:val="clear" w:fill="FFFFFF"/>
          <w:lang w:val="en-US" w:eastAsia="zh-CN"/>
        </w:rPr>
        <w:t>四、报价要求</w:t>
      </w:r>
    </w:p>
    <w:p w14:paraId="7F7E3BC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（1）本项目预算金额为874000.00元，其中运营服务经费280000.00元，食材供应费用594000.00元，用餐人数约45人。</w:t>
      </w:r>
    </w:p>
    <w:p w14:paraId="5E4A3B3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2</w:t>
      </w:r>
      <w:r>
        <w:rPr>
          <w:rFonts w:hint="eastAsia" w:ascii="宋体" w:hAnsi="宋体" w:eastAsia="宋体" w:cs="宋体"/>
          <w:b w:val="0"/>
          <w:bCs/>
          <w:color w:val="auto"/>
          <w:sz w:val="28"/>
          <w:szCs w:val="28"/>
          <w:lang w:eastAsia="zh-CN"/>
        </w:rPr>
        <w:t>）本次投标总价以</w:t>
      </w:r>
      <w:r>
        <w:rPr>
          <w:rFonts w:hint="eastAsia" w:ascii="宋体" w:hAnsi="宋体" w:eastAsia="宋体" w:cs="宋体"/>
          <w:b w:val="0"/>
          <w:bCs/>
          <w:color w:val="auto"/>
          <w:sz w:val="28"/>
          <w:szCs w:val="28"/>
          <w:lang w:val="en-US" w:eastAsia="zh-CN"/>
        </w:rPr>
        <w:t>综合折扣率报价，其中在分项报价表中分别报运营服务经费部分和食材供应费用部分的折扣率，综合折扣率=运营服务经费部分折扣率*0.9+食材供应费用部分折扣率*0.1</w:t>
      </w:r>
      <w:r>
        <w:rPr>
          <w:rFonts w:hint="eastAsia" w:ascii="宋体" w:hAnsi="宋体" w:eastAsia="宋体" w:cs="宋体"/>
          <w:b w:val="0"/>
          <w:bCs/>
          <w:color w:val="auto"/>
          <w:sz w:val="28"/>
          <w:szCs w:val="28"/>
          <w:lang w:eastAsia="zh-CN"/>
        </w:rPr>
        <w:t>。</w:t>
      </w:r>
    </w:p>
    <w:p w14:paraId="66F44579">
      <w:pPr>
        <w:ind w:firstLine="560" w:firstLineChars="200"/>
        <w:rPr>
          <w:rFonts w:hint="eastAsia" w:ascii="宋体" w:hAnsi="宋体" w:eastAsia="宋体" w:cs="宋体"/>
          <w:b w:val="0"/>
          <w:bCs/>
          <w:color w:val="auto"/>
          <w:sz w:val="28"/>
          <w:szCs w:val="28"/>
          <w:highlight w:val="yellow"/>
          <w:lang w:eastAsia="zh-CN"/>
        </w:rPr>
      </w:pPr>
      <w:r>
        <w:rPr>
          <w:rFonts w:hint="eastAsia" w:ascii="宋体" w:hAnsi="宋体" w:eastAsia="宋体" w:cs="宋体"/>
          <w:b w:val="0"/>
          <w:bCs/>
          <w:color w:val="auto"/>
          <w:sz w:val="28"/>
          <w:szCs w:val="28"/>
          <w:highlight w:val="yellow"/>
          <w:lang w:val="en-US" w:eastAsia="zh-CN"/>
        </w:rPr>
        <w:t>（3）运营服务经费部分折扣率与食材供应费用部分折扣率均须≤1，否则作投标无效处理。</w:t>
      </w:r>
    </w:p>
    <w:p w14:paraId="0380CE9C">
      <w:pPr>
        <w:ind w:firstLine="560" w:firstLineChars="200"/>
        <w:rPr>
          <w:rFonts w:hint="eastAsia" w:ascii="宋体" w:hAnsi="宋体" w:eastAsia="宋体" w:cs="宋体"/>
          <w:bCs/>
          <w:color w:val="auto"/>
          <w:sz w:val="28"/>
          <w:szCs w:val="28"/>
          <w:highlight w:val="yellow"/>
          <w:lang w:eastAsia="zh-CN"/>
        </w:rPr>
      </w:pPr>
      <w:r>
        <w:rPr>
          <w:rFonts w:hint="eastAsia" w:ascii="宋体" w:hAnsi="宋体" w:eastAsia="宋体" w:cs="宋体"/>
          <w:b w:val="0"/>
          <w:bCs/>
          <w:color w:val="auto"/>
          <w:sz w:val="28"/>
          <w:szCs w:val="28"/>
          <w:highlight w:val="yellow"/>
          <w:lang w:eastAsia="zh-CN"/>
        </w:rPr>
        <w:t>（</w:t>
      </w:r>
      <w:r>
        <w:rPr>
          <w:rFonts w:hint="eastAsia" w:ascii="宋体" w:hAnsi="宋体" w:eastAsia="宋体" w:cs="宋体"/>
          <w:b w:val="0"/>
          <w:bCs/>
          <w:color w:val="auto"/>
          <w:sz w:val="28"/>
          <w:szCs w:val="28"/>
          <w:highlight w:val="yellow"/>
          <w:lang w:val="en-US" w:eastAsia="zh-CN"/>
        </w:rPr>
        <w:t>4</w:t>
      </w:r>
      <w:r>
        <w:rPr>
          <w:rFonts w:hint="eastAsia" w:ascii="宋体" w:hAnsi="宋体" w:eastAsia="宋体" w:cs="宋体"/>
          <w:b w:val="0"/>
          <w:bCs/>
          <w:color w:val="auto"/>
          <w:sz w:val="28"/>
          <w:szCs w:val="28"/>
          <w:highlight w:val="yellow"/>
          <w:lang w:eastAsia="zh-CN"/>
        </w:rPr>
        <w:t>）</w:t>
      </w:r>
      <w:r>
        <w:rPr>
          <w:rFonts w:hint="eastAsia" w:ascii="宋体" w:hAnsi="宋体" w:eastAsia="宋体" w:cs="宋体"/>
          <w:b w:val="0"/>
          <w:bCs/>
          <w:color w:val="auto"/>
          <w:kern w:val="2"/>
          <w:sz w:val="28"/>
          <w:szCs w:val="28"/>
          <w:highlight w:val="yellow"/>
          <w:lang w:eastAsia="zh-CN"/>
        </w:rPr>
        <w:t>本项目投标（响应）报价以</w:t>
      </w:r>
      <w:r>
        <w:rPr>
          <w:rFonts w:hint="eastAsia" w:ascii="宋体" w:hAnsi="宋体" w:eastAsia="宋体" w:cs="宋体"/>
          <w:b w:val="0"/>
          <w:bCs/>
          <w:color w:val="auto"/>
          <w:kern w:val="2"/>
          <w:sz w:val="28"/>
          <w:szCs w:val="28"/>
          <w:highlight w:val="yellow"/>
          <w:lang w:val="en-US" w:eastAsia="zh-CN"/>
        </w:rPr>
        <w:t>综合</w:t>
      </w:r>
      <w:r>
        <w:rPr>
          <w:rFonts w:hint="eastAsia" w:ascii="宋体" w:hAnsi="宋体" w:eastAsia="宋体" w:cs="宋体"/>
          <w:b w:val="0"/>
          <w:bCs/>
          <w:color w:val="auto"/>
          <w:kern w:val="2"/>
          <w:sz w:val="28"/>
          <w:szCs w:val="28"/>
          <w:highlight w:val="yellow"/>
          <w:lang w:eastAsia="zh-CN"/>
        </w:rPr>
        <w:t>折扣率方式进行报价，投标（响应）文件“开标一览表”中的“投标报价”应填写</w:t>
      </w:r>
      <w:r>
        <w:rPr>
          <w:rFonts w:hint="eastAsia" w:ascii="宋体" w:hAnsi="宋体" w:eastAsia="宋体" w:cs="宋体"/>
          <w:b w:val="0"/>
          <w:bCs/>
          <w:color w:val="auto"/>
          <w:kern w:val="2"/>
          <w:sz w:val="28"/>
          <w:szCs w:val="28"/>
          <w:highlight w:val="yellow"/>
          <w:lang w:val="en-US" w:eastAsia="zh-CN"/>
        </w:rPr>
        <w:t>综合</w:t>
      </w:r>
      <w:r>
        <w:rPr>
          <w:rFonts w:hint="eastAsia" w:ascii="宋体" w:hAnsi="宋体" w:eastAsia="宋体" w:cs="宋体"/>
          <w:b w:val="0"/>
          <w:bCs/>
          <w:color w:val="auto"/>
          <w:kern w:val="2"/>
          <w:sz w:val="28"/>
          <w:szCs w:val="28"/>
          <w:highlight w:val="yellow"/>
          <w:lang w:eastAsia="zh-CN"/>
        </w:rPr>
        <w:t>折扣率；0＜</w:t>
      </w:r>
      <w:r>
        <w:rPr>
          <w:rFonts w:hint="eastAsia" w:ascii="宋体" w:hAnsi="宋体" w:eastAsia="宋体" w:cs="宋体"/>
          <w:b w:val="0"/>
          <w:bCs/>
          <w:color w:val="auto"/>
          <w:kern w:val="2"/>
          <w:sz w:val="28"/>
          <w:szCs w:val="28"/>
          <w:highlight w:val="yellow"/>
          <w:lang w:val="en-US" w:eastAsia="zh-CN"/>
        </w:rPr>
        <w:t>综合</w:t>
      </w:r>
      <w:r>
        <w:rPr>
          <w:rFonts w:hint="eastAsia" w:ascii="宋体" w:hAnsi="宋体" w:eastAsia="宋体" w:cs="宋体"/>
          <w:b w:val="0"/>
          <w:bCs/>
          <w:color w:val="auto"/>
          <w:kern w:val="2"/>
          <w:sz w:val="28"/>
          <w:szCs w:val="28"/>
          <w:highlight w:val="yellow"/>
          <w:lang w:eastAsia="zh-CN"/>
        </w:rPr>
        <w:t>折扣率≤1；</w:t>
      </w:r>
      <w:r>
        <w:rPr>
          <w:rFonts w:hint="eastAsia" w:ascii="宋体" w:hAnsi="宋体" w:eastAsia="宋体" w:cs="宋体"/>
          <w:b w:val="0"/>
          <w:bCs/>
          <w:color w:val="auto"/>
          <w:kern w:val="2"/>
          <w:sz w:val="28"/>
          <w:szCs w:val="28"/>
          <w:highlight w:val="yellow"/>
          <w:lang w:val="en-US" w:eastAsia="zh-CN"/>
        </w:rPr>
        <w:t>综合</w:t>
      </w:r>
      <w:r>
        <w:rPr>
          <w:rFonts w:hint="eastAsia" w:ascii="宋体" w:hAnsi="宋体" w:eastAsia="宋体" w:cs="宋体"/>
          <w:b w:val="0"/>
          <w:bCs/>
          <w:color w:val="auto"/>
          <w:kern w:val="2"/>
          <w:sz w:val="28"/>
          <w:szCs w:val="28"/>
          <w:highlight w:val="yellow"/>
          <w:lang w:eastAsia="zh-CN"/>
        </w:rPr>
        <w:t>折扣率≤0或</w:t>
      </w:r>
      <w:r>
        <w:rPr>
          <w:rFonts w:hint="eastAsia" w:ascii="宋体" w:hAnsi="宋体" w:eastAsia="宋体" w:cs="宋体"/>
          <w:b w:val="0"/>
          <w:bCs/>
          <w:color w:val="auto"/>
          <w:kern w:val="2"/>
          <w:sz w:val="28"/>
          <w:szCs w:val="28"/>
          <w:highlight w:val="yellow"/>
          <w:lang w:val="en-US" w:eastAsia="zh-CN"/>
        </w:rPr>
        <w:t>综合</w:t>
      </w:r>
      <w:r>
        <w:rPr>
          <w:rFonts w:hint="eastAsia" w:ascii="宋体" w:hAnsi="宋体" w:eastAsia="宋体" w:cs="宋体"/>
          <w:b w:val="0"/>
          <w:bCs/>
          <w:color w:val="auto"/>
          <w:kern w:val="2"/>
          <w:sz w:val="28"/>
          <w:szCs w:val="28"/>
          <w:highlight w:val="yellow"/>
          <w:lang w:eastAsia="zh-CN"/>
        </w:rPr>
        <w:t>折扣率＞1的供应商将作应答无效处理。（以报价九五折为例，正确填写：“0.95”；错误填写：“95%”、“95.00”、“95”、“九五折”、“1.05”、“0”）</w:t>
      </w:r>
    </w:p>
    <w:p w14:paraId="43A15B9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8"/>
          <w:szCs w:val="28"/>
        </w:rPr>
      </w:pPr>
      <w:r>
        <w:rPr>
          <w:rFonts w:hint="eastAsia" w:ascii="宋体" w:hAnsi="宋体" w:eastAsia="宋体" w:cs="宋体"/>
          <w:i w:val="0"/>
          <w:iCs w:val="0"/>
          <w:caps w:val="0"/>
          <w:color w:val="1C1F23"/>
          <w:spacing w:val="0"/>
          <w:sz w:val="28"/>
          <w:szCs w:val="28"/>
          <w:shd w:val="clear" w:fill="FFFFFF"/>
          <w:lang w:val="en-US" w:eastAsia="zh-CN"/>
        </w:rPr>
        <w:t>五、付款方式</w:t>
      </w:r>
    </w:p>
    <w:p w14:paraId="07B69D1D">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合同签订后按月支付费用，凭中标供应商完税发票，由采购方签署付款凭证，办理付款手续，其中</w:t>
      </w:r>
      <w:r>
        <w:rPr>
          <w:rFonts w:hint="eastAsia" w:ascii="宋体" w:hAnsi="宋体" w:eastAsia="宋体" w:cs="宋体"/>
          <w:bCs/>
          <w:kern w:val="0"/>
          <w:sz w:val="28"/>
          <w:szCs w:val="28"/>
          <w:lang w:val="en-US" w:eastAsia="zh-CN" w:bidi="ar"/>
        </w:rPr>
        <w:t>运营服务经费部分</w:t>
      </w:r>
      <w:r>
        <w:rPr>
          <w:rFonts w:hint="eastAsia" w:ascii="宋体" w:hAnsi="宋体" w:eastAsia="宋体" w:cs="宋体"/>
          <w:b w:val="0"/>
          <w:bCs/>
          <w:color w:val="auto"/>
          <w:sz w:val="28"/>
          <w:szCs w:val="28"/>
          <w:lang w:val="en-US" w:eastAsia="zh-CN"/>
        </w:rPr>
        <w:t>支付上限为280000.00元，食材供应费用部分支付上限为594000.00元。</w:t>
      </w:r>
    </w:p>
    <w:p w14:paraId="7CE5FAFA">
      <w:pPr>
        <w:pStyle w:val="7"/>
        <w:spacing w:before="120" w:beforeLines="50" w:after="120" w:afterLines="50"/>
        <w:jc w:val="center"/>
        <w:rPr>
          <w:szCs w:val="24"/>
        </w:rPr>
      </w:pPr>
      <w:r>
        <w:rPr>
          <w:rFonts w:hint="eastAsia"/>
          <w:szCs w:val="24"/>
          <w:lang w:val="en-US" w:eastAsia="zh-CN"/>
        </w:rPr>
        <w:t>五</w:t>
      </w:r>
      <w:r>
        <w:rPr>
          <w:rFonts w:hint="eastAsia"/>
          <w:szCs w:val="24"/>
        </w:rPr>
        <w:t>、其他重要条款</w:t>
      </w:r>
    </w:p>
    <w:p w14:paraId="5EA4CA11">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17B83A7C">
      <w:pPr>
        <w:pStyle w:val="8"/>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176CEBEF">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D7DFEAE">
      <w:pPr>
        <w:ind w:firstLine="420" w:firstLineChars="200"/>
        <w:rPr>
          <w:bCs/>
          <w:szCs w:val="21"/>
        </w:rPr>
      </w:pPr>
      <w:r>
        <w:rPr>
          <w:rFonts w:hint="eastAsia" w:ascii="Times New Roman" w:eastAsia="宋体"/>
          <w:bCs/>
          <w:szCs w:val="21"/>
          <w:lang w:val="en-US" w:eastAsia="zh-CN"/>
        </w:rPr>
        <w:t>4</w:t>
      </w:r>
      <w:r>
        <w:rPr>
          <w:rFonts w:hint="eastAsia"/>
          <w:bCs/>
          <w:szCs w:val="21"/>
        </w:rPr>
        <w:t>、除政府采购合同继续履行将损害国家利益和社会公共利益外，双方当事人不得擅自变更、中止或者终止合同。</w:t>
      </w:r>
    </w:p>
    <w:p w14:paraId="3E76AE9F">
      <w:pPr>
        <w:ind w:firstLine="420" w:firstLineChars="200"/>
        <w:rPr>
          <w:rFonts w:hint="eastAsia" w:eastAsia="宋体"/>
          <w:bCs/>
          <w:szCs w:val="21"/>
          <w:lang w:val="en-US" w:eastAsia="zh-CN"/>
        </w:rPr>
      </w:pPr>
      <w:r>
        <w:rPr>
          <w:rFonts w:hint="eastAsia" w:ascii="Times New Roman" w:eastAsia="宋体"/>
          <w:bCs/>
          <w:szCs w:val="21"/>
          <w:lang w:val="en-US" w:eastAsia="zh-CN"/>
        </w:rPr>
        <w:t>5</w:t>
      </w:r>
      <w:r>
        <w:rPr>
          <w:rFonts w:hint="eastAsia"/>
          <w:bCs/>
          <w:szCs w:val="21"/>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ascii="Times New Roman" w:eastAsia="宋体"/>
          <w:bCs/>
          <w:szCs w:val="21"/>
          <w:lang w:val="en-US" w:eastAsia="zh-CN"/>
        </w:rPr>
        <w:t>。</w:t>
      </w:r>
    </w:p>
    <w:p w14:paraId="2CE295D6">
      <w:pPr>
        <w:pStyle w:val="8"/>
        <w:spacing w:before="60" w:beforeLines="25" w:after="60" w:afterLines="25"/>
        <w:ind w:firstLine="392" w:firstLineChars="187"/>
        <w:rPr>
          <w:rFonts w:ascii="宋体" w:hAnsi="宋体"/>
          <w:szCs w:val="21"/>
        </w:rPr>
      </w:pPr>
    </w:p>
    <w:p w14:paraId="50B4CF12">
      <w:pPr>
        <w:pStyle w:val="8"/>
        <w:spacing w:before="60" w:beforeLines="25" w:after="60" w:afterLines="25"/>
        <w:ind w:firstLine="392" w:firstLineChars="187"/>
        <w:rPr>
          <w:rFonts w:ascii="宋体" w:hAnsi="宋体"/>
          <w:szCs w:val="21"/>
        </w:rPr>
      </w:pPr>
    </w:p>
    <w:p w14:paraId="58A32198">
      <w:pPr>
        <w:pStyle w:val="8"/>
        <w:spacing w:before="60" w:beforeLines="25" w:after="60" w:afterLines="25"/>
        <w:ind w:firstLine="392" w:firstLineChars="187"/>
        <w:rPr>
          <w:rFonts w:ascii="宋体" w:hAnsi="宋体"/>
          <w:szCs w:val="21"/>
        </w:rPr>
      </w:pPr>
    </w:p>
    <w:p w14:paraId="01BE85CE">
      <w:r>
        <w:rPr>
          <w:rFonts w:hint="eastAsia"/>
        </w:rPr>
        <w:br w:type="page"/>
      </w:r>
    </w:p>
    <w:p w14:paraId="12673D5A">
      <w:pPr>
        <w:pStyle w:val="7"/>
        <w:jc w:val="center"/>
        <w:rPr>
          <w:kern w:val="2"/>
        </w:rPr>
      </w:pPr>
      <w:r>
        <w:rPr>
          <w:rFonts w:hint="eastAsia"/>
          <w:kern w:val="2"/>
        </w:rPr>
        <w:t>第四章投标文件组成要求及格式</w:t>
      </w:r>
    </w:p>
    <w:p w14:paraId="0C75D131">
      <w:pPr>
        <w:rPr>
          <w:rStyle w:val="45"/>
          <w:sz w:val="24"/>
        </w:rPr>
      </w:pPr>
      <w:r>
        <w:rPr>
          <w:rStyle w:val="45"/>
          <w:rFonts w:hint="eastAsia"/>
          <w:sz w:val="24"/>
        </w:rPr>
        <w:t>特别提醒：</w:t>
      </w:r>
    </w:p>
    <w:p w14:paraId="65C59E13">
      <w:pPr>
        <w:ind w:firstLine="480" w:firstLineChars="200"/>
        <w:rPr>
          <w:rFonts w:ascii="仿宋_GB2312" w:eastAsia="仿宋_GB2312"/>
          <w:sz w:val="24"/>
        </w:rPr>
      </w:pPr>
      <w:r>
        <w:rPr>
          <w:rFonts w:hint="eastAsia" w:ascii="仿宋_GB2312" w:eastAsia="仿宋_GB2312"/>
          <w:sz w:val="24"/>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62E28CD7">
      <w:pPr>
        <w:rPr>
          <w:rFonts w:ascii="仿宋_GB2312" w:eastAsia="仿宋_GB2312"/>
          <w:sz w:val="24"/>
        </w:rPr>
      </w:pPr>
      <w:r>
        <w:rPr>
          <w:rFonts w:hint="eastAsia" w:ascii="仿宋_GB2312" w:eastAsia="仿宋_GB2312"/>
          <w:sz w:val="24"/>
        </w:rPr>
        <w:t>投标文件正文（信息公开部分）必须编制于“正文（公开部分）”，投标文件附件（非信息公开部分）必须编制于“附件（不公开部分）”，如下图所示。</w:t>
      </w:r>
    </w:p>
    <w:p w14:paraId="771E9FF8">
      <w:pPr>
        <w:widowControl/>
        <w:jc w:val="left"/>
        <w:rPr>
          <w:rFonts w:ascii="宋体" w:hAnsi="宋体" w:cs="宋体"/>
          <w:kern w:val="0"/>
          <w:sz w:val="24"/>
        </w:rPr>
      </w:pPr>
      <w:r>
        <w:drawing>
          <wp:inline distT="0" distB="0" distL="114300" distR="114300">
            <wp:extent cx="5203190" cy="4043045"/>
            <wp:effectExtent l="0" t="0" r="16510" b="14605"/>
            <wp:docPr id="8"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66f322b8feee32c1a3f0d48f365c82"/>
                    <pic:cNvPicPr>
                      <a:picLocks noChangeAspect="1"/>
                    </pic:cNvPicPr>
                  </pic:nvPicPr>
                  <pic:blipFill>
                    <a:blip r:embed="rId13"/>
                    <a:stretch>
                      <a:fillRect/>
                    </a:stretch>
                  </pic:blipFill>
                  <pic:spPr>
                    <a:xfrm>
                      <a:off x="0" y="0"/>
                      <a:ext cx="5203190" cy="4043045"/>
                    </a:xfrm>
                    <a:prstGeom prst="rect">
                      <a:avLst/>
                    </a:prstGeom>
                  </pic:spPr>
                </pic:pic>
              </a:graphicData>
            </a:graphic>
          </wp:inline>
        </w:drawing>
      </w:r>
    </w:p>
    <w:p w14:paraId="76E60E68">
      <w:pPr>
        <w:ind w:firstLine="480" w:firstLineChars="200"/>
        <w:rPr>
          <w:rFonts w:ascii="仿宋_GB2312" w:eastAsia="仿宋_GB2312"/>
          <w:sz w:val="24"/>
        </w:rPr>
      </w:pPr>
      <w:r>
        <w:rPr>
          <w:rFonts w:hint="eastAsia" w:ascii="仿宋_GB2312" w:eastAsia="仿宋_GB2312"/>
          <w:sz w:val="24"/>
        </w:rPr>
        <w:t>政府集中采购机构公布投标文件正文（信息公开部分）时为计算机截取信息自动公布，</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p w14:paraId="34979EB4">
      <w:pPr>
        <w:ind w:firstLine="480" w:firstLineChars="200"/>
        <w:rPr>
          <w:rFonts w:ascii="仿宋_GB2312" w:eastAsia="仿宋_GB2312"/>
          <w:sz w:val="24"/>
        </w:rPr>
      </w:pPr>
    </w:p>
    <w:p w14:paraId="0A66F781">
      <w:pPr>
        <w:ind w:firstLine="482" w:firstLineChars="200"/>
        <w:rPr>
          <w:rFonts w:ascii="宋体" w:hAnsi="宋体"/>
          <w:b/>
          <w:sz w:val="24"/>
        </w:rPr>
      </w:pPr>
    </w:p>
    <w:p w14:paraId="332479B8">
      <w:pPr>
        <w:rPr>
          <w:rFonts w:ascii="宋体" w:hAnsi="宋体"/>
          <w:sz w:val="24"/>
        </w:rPr>
      </w:pPr>
      <w:r>
        <w:rPr>
          <w:rFonts w:hint="eastAsia" w:ascii="宋体" w:hAnsi="宋体"/>
          <w:sz w:val="24"/>
        </w:rPr>
        <w:t>投标文件组成：</w:t>
      </w:r>
    </w:p>
    <w:p w14:paraId="5432A614">
      <w:pPr>
        <w:ind w:firstLine="1200" w:firstLineChars="500"/>
        <w:outlineLvl w:val="9"/>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14:paraId="535E0678">
      <w:pPr>
        <w:ind w:left="718" w:leftChars="342" w:firstLine="1417" w:firstLineChars="675"/>
        <w:rPr>
          <w:rFonts w:hint="eastAsia" w:eastAsia="宋体"/>
          <w:szCs w:val="21"/>
          <w:lang w:eastAsia="zh-CN"/>
        </w:rPr>
      </w:pPr>
      <w:r>
        <w:rPr>
          <w:rFonts w:hint="eastAsia"/>
          <w:szCs w:val="21"/>
        </w:rPr>
        <w:t>（1）</w:t>
      </w:r>
      <w:bookmarkStart w:id="35" w:name="_Hlk72070784"/>
      <w:r>
        <w:rPr>
          <w:rFonts w:hint="eastAsia"/>
          <w:szCs w:val="21"/>
        </w:rPr>
        <w:t>投标函</w:t>
      </w:r>
      <w:bookmarkEnd w:id="35"/>
      <w:r>
        <w:rPr>
          <w:rFonts w:hint="eastAsia"/>
          <w:szCs w:val="21"/>
          <w:lang w:eastAsia="zh-CN"/>
        </w:rPr>
        <w:t>；</w:t>
      </w:r>
    </w:p>
    <w:p w14:paraId="03BC4379">
      <w:pPr>
        <w:ind w:left="718" w:leftChars="342" w:firstLine="1417" w:firstLineChars="675"/>
        <w:rPr>
          <w:rFonts w:hint="eastAsia" w:eastAsia="宋体"/>
          <w:szCs w:val="21"/>
          <w:lang w:eastAsia="zh-CN"/>
        </w:rPr>
      </w:pPr>
      <w:r>
        <w:rPr>
          <w:rFonts w:hint="eastAsia"/>
          <w:szCs w:val="21"/>
        </w:rPr>
        <w:t>（2）</w:t>
      </w:r>
      <w:r>
        <w:rPr>
          <w:rFonts w:hint="eastAsia"/>
          <w:szCs w:val="21"/>
          <w:lang w:eastAsia="zh-CN"/>
        </w:rPr>
        <w:t>自行采购投标及履约承诺函；</w:t>
      </w:r>
    </w:p>
    <w:p w14:paraId="6E578CBF">
      <w:pPr>
        <w:ind w:left="718" w:leftChars="342" w:firstLine="1417" w:firstLineChars="675"/>
        <w:rPr>
          <w:rFonts w:hint="eastAsia" w:eastAsia="宋体"/>
          <w:szCs w:val="21"/>
          <w:lang w:eastAsia="zh-CN"/>
        </w:rPr>
      </w:pPr>
      <w:r>
        <w:rPr>
          <w:rFonts w:hint="eastAsia"/>
          <w:szCs w:val="21"/>
        </w:rPr>
        <w:t>（</w:t>
      </w:r>
      <w:r>
        <w:rPr>
          <w:szCs w:val="21"/>
        </w:rPr>
        <w:t>3</w:t>
      </w:r>
      <w:r>
        <w:rPr>
          <w:rFonts w:hint="eastAsia"/>
          <w:szCs w:val="21"/>
        </w:rPr>
        <w:t>）投标人情况及资格证明文件</w:t>
      </w:r>
      <w:r>
        <w:rPr>
          <w:rFonts w:hint="eastAsia"/>
          <w:szCs w:val="21"/>
          <w:lang w:eastAsia="zh-CN"/>
        </w:rPr>
        <w:t>；</w:t>
      </w:r>
    </w:p>
    <w:p w14:paraId="0541CD54">
      <w:pPr>
        <w:ind w:left="718" w:leftChars="342" w:firstLine="1417" w:firstLineChars="675"/>
        <w:rPr>
          <w:rFonts w:hint="eastAsia"/>
          <w:szCs w:val="21"/>
          <w:lang w:eastAsia="zh-CN"/>
        </w:rPr>
      </w:pPr>
      <w:r>
        <w:rPr>
          <w:rFonts w:hint="eastAsia"/>
          <w:szCs w:val="21"/>
        </w:rPr>
        <w:t>（</w:t>
      </w:r>
      <w:r>
        <w:rPr>
          <w:rFonts w:hint="eastAsia"/>
          <w:szCs w:val="21"/>
          <w:lang w:val="en-US" w:eastAsia="zh-CN"/>
        </w:rPr>
        <w:t>4</w:t>
      </w:r>
      <w:r>
        <w:rPr>
          <w:rFonts w:hint="eastAsia"/>
          <w:szCs w:val="21"/>
        </w:rPr>
        <w:t>）项目详细报价</w:t>
      </w:r>
      <w:r>
        <w:rPr>
          <w:rFonts w:hint="eastAsia"/>
          <w:szCs w:val="21"/>
          <w:lang w:eastAsia="zh-CN"/>
        </w:rPr>
        <w:t>；</w:t>
      </w:r>
    </w:p>
    <w:p w14:paraId="110C119B">
      <w:pPr>
        <w:ind w:left="718" w:leftChars="342" w:firstLine="1417" w:firstLineChars="675"/>
        <w:rPr>
          <w:rFonts w:hint="eastAsia"/>
          <w:szCs w:val="21"/>
          <w:lang w:eastAsia="zh-CN"/>
        </w:rPr>
      </w:pPr>
      <w:r>
        <w:rPr>
          <w:rFonts w:hint="eastAsia"/>
          <w:szCs w:val="21"/>
        </w:rPr>
        <w:t>（</w:t>
      </w:r>
      <w:r>
        <w:rPr>
          <w:rFonts w:hint="eastAsia"/>
          <w:szCs w:val="21"/>
          <w:lang w:val="en-US" w:eastAsia="zh-CN"/>
        </w:rPr>
        <w:t>5</w:t>
      </w:r>
      <w:r>
        <w:rPr>
          <w:rFonts w:hint="eastAsia"/>
          <w:szCs w:val="21"/>
        </w:rPr>
        <w:t>）</w:t>
      </w:r>
      <w:r>
        <w:rPr>
          <w:rFonts w:hint="eastAsia"/>
          <w:szCs w:val="21"/>
          <w:lang w:val="en-US" w:eastAsia="zh-CN"/>
        </w:rPr>
        <w:t>投标人通过相关认证情况</w:t>
      </w:r>
      <w:r>
        <w:rPr>
          <w:rFonts w:hint="eastAsia"/>
          <w:szCs w:val="21"/>
          <w:lang w:eastAsia="zh-CN"/>
        </w:rPr>
        <w:t>；</w:t>
      </w:r>
    </w:p>
    <w:p w14:paraId="347C4F7F">
      <w:pPr>
        <w:ind w:left="718" w:leftChars="342" w:firstLine="1417" w:firstLineChars="675"/>
        <w:rPr>
          <w:rFonts w:hint="eastAsia"/>
          <w:szCs w:val="21"/>
          <w:lang w:eastAsia="zh-CN"/>
        </w:rPr>
      </w:pPr>
      <w:r>
        <w:rPr>
          <w:rFonts w:hint="eastAsia"/>
          <w:szCs w:val="21"/>
        </w:rPr>
        <w:t>（</w:t>
      </w:r>
      <w:r>
        <w:rPr>
          <w:rFonts w:hint="eastAsia"/>
          <w:szCs w:val="21"/>
          <w:lang w:val="en-US" w:eastAsia="zh-CN"/>
        </w:rPr>
        <w:t>6</w:t>
      </w:r>
      <w:r>
        <w:rPr>
          <w:rFonts w:hint="eastAsia"/>
          <w:szCs w:val="21"/>
        </w:rPr>
        <w:t>）</w:t>
      </w:r>
      <w:r>
        <w:rPr>
          <w:rFonts w:hint="eastAsia" w:ascii="宋体" w:hAnsi="宋体" w:eastAsia="宋体" w:cs="宋体"/>
          <w:sz w:val="21"/>
          <w:szCs w:val="21"/>
          <w:lang w:val="en-US" w:eastAsia="zh-CN"/>
        </w:rPr>
        <w:t>同类业绩</w:t>
      </w:r>
      <w:r>
        <w:rPr>
          <w:rFonts w:hint="eastAsia"/>
          <w:szCs w:val="21"/>
          <w:lang w:eastAsia="zh-CN"/>
        </w:rPr>
        <w:t>；</w:t>
      </w:r>
    </w:p>
    <w:p w14:paraId="6E8CA67C">
      <w:pPr>
        <w:ind w:left="718" w:leftChars="342" w:firstLine="1417" w:firstLineChars="675"/>
        <w:rPr>
          <w:rFonts w:hint="eastAsia"/>
          <w:szCs w:val="21"/>
          <w:lang w:eastAsia="zh-CN"/>
        </w:rPr>
      </w:pPr>
      <w:r>
        <w:rPr>
          <w:rFonts w:hint="eastAsia"/>
          <w:szCs w:val="21"/>
        </w:rPr>
        <w:t>（</w:t>
      </w:r>
      <w:r>
        <w:rPr>
          <w:rFonts w:hint="eastAsia"/>
          <w:szCs w:val="21"/>
          <w:lang w:val="en-US" w:eastAsia="zh-CN"/>
        </w:rPr>
        <w:t>7</w:t>
      </w:r>
      <w:r>
        <w:rPr>
          <w:rFonts w:hint="eastAsia"/>
          <w:szCs w:val="21"/>
        </w:rPr>
        <w:t>）</w:t>
      </w:r>
      <w:r>
        <w:rPr>
          <w:rFonts w:hint="eastAsia" w:ascii="宋体" w:hAnsi="宋体" w:eastAsia="宋体" w:cs="宋体"/>
          <w:sz w:val="21"/>
          <w:szCs w:val="21"/>
          <w:lang w:val="en-US" w:eastAsia="zh-CN"/>
        </w:rPr>
        <w:t>食品安全保险</w:t>
      </w:r>
      <w:r>
        <w:rPr>
          <w:rFonts w:hint="eastAsia"/>
          <w:szCs w:val="21"/>
          <w:lang w:eastAsia="zh-CN"/>
        </w:rPr>
        <w:t>；</w:t>
      </w:r>
    </w:p>
    <w:p w14:paraId="701AD1CE">
      <w:pPr>
        <w:ind w:firstLine="1200" w:firstLineChars="500"/>
        <w:outlineLvl w:val="9"/>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14:paraId="5A554614">
      <w:pPr>
        <w:ind w:firstLine="2100" w:firstLineChars="1000"/>
        <w:rPr>
          <w:rFonts w:hint="eastAsia" w:eastAsia="宋体"/>
          <w:szCs w:val="21"/>
          <w:lang w:eastAsia="zh-CN"/>
        </w:rPr>
      </w:pPr>
      <w:r>
        <w:rPr>
          <w:rFonts w:hint="eastAsia"/>
          <w:szCs w:val="21"/>
        </w:rPr>
        <w:t>（1）</w:t>
      </w:r>
      <w:r>
        <w:rPr>
          <w:rFonts w:hint="eastAsia"/>
          <w:szCs w:val="21"/>
          <w:lang w:eastAsia="zh-CN"/>
        </w:rPr>
        <w:t>供应商基本情况表；</w:t>
      </w:r>
    </w:p>
    <w:p w14:paraId="44A73255">
      <w:pPr>
        <w:ind w:left="718" w:leftChars="342" w:firstLine="1417" w:firstLineChars="675"/>
        <w:rPr>
          <w:rFonts w:hint="eastAsia" w:eastAsia="宋体"/>
          <w:szCs w:val="21"/>
          <w:lang w:eastAsia="zh-CN"/>
        </w:rPr>
      </w:pPr>
      <w:r>
        <w:rPr>
          <w:rFonts w:hint="eastAsia"/>
          <w:szCs w:val="21"/>
        </w:rPr>
        <w:t>（2）法定代表人（负责人）证明书</w:t>
      </w:r>
      <w:r>
        <w:rPr>
          <w:rFonts w:hint="eastAsia"/>
          <w:szCs w:val="21"/>
          <w:lang w:eastAsia="zh-CN"/>
        </w:rPr>
        <w:t>；</w:t>
      </w:r>
    </w:p>
    <w:p w14:paraId="699BCE1C">
      <w:pPr>
        <w:ind w:left="718" w:leftChars="342" w:firstLine="1417" w:firstLineChars="675"/>
        <w:rPr>
          <w:rFonts w:hint="eastAsia"/>
          <w:szCs w:val="21"/>
          <w:lang w:eastAsia="zh-CN"/>
        </w:rPr>
      </w:pPr>
      <w:r>
        <w:rPr>
          <w:rFonts w:hint="eastAsia"/>
          <w:szCs w:val="21"/>
        </w:rPr>
        <w:t>（3）投标文件签署授权委托书</w:t>
      </w:r>
      <w:r>
        <w:rPr>
          <w:rFonts w:hint="eastAsia"/>
          <w:szCs w:val="21"/>
          <w:lang w:eastAsia="zh-CN"/>
        </w:rPr>
        <w:t>；</w:t>
      </w:r>
    </w:p>
    <w:p w14:paraId="5D0D58D2">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4</w:t>
      </w:r>
      <w:r>
        <w:rPr>
          <w:rFonts w:hint="eastAsia"/>
          <w:szCs w:val="21"/>
          <w:lang w:eastAsia="zh-CN"/>
        </w:rPr>
        <w:t>）</w:t>
      </w:r>
      <w:r>
        <w:rPr>
          <w:szCs w:val="21"/>
        </w:rPr>
        <w:t>实质性条款响应情况表</w:t>
      </w:r>
      <w:r>
        <w:rPr>
          <w:rFonts w:hint="eastAsia"/>
          <w:szCs w:val="21"/>
          <w:lang w:eastAsia="zh-CN"/>
        </w:rPr>
        <w:t>；</w:t>
      </w:r>
    </w:p>
    <w:p w14:paraId="283D5A67">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lang w:val="en-US" w:eastAsia="zh-CN"/>
        </w:rPr>
        <w:t>项目服务方案</w:t>
      </w:r>
      <w:r>
        <w:rPr>
          <w:rFonts w:hint="eastAsia"/>
          <w:szCs w:val="21"/>
          <w:lang w:eastAsia="zh-CN"/>
        </w:rPr>
        <w:t>；</w:t>
      </w:r>
    </w:p>
    <w:p w14:paraId="23AEF54A">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lang w:val="en-US" w:eastAsia="zh-CN"/>
        </w:rPr>
        <w:t>质量保障措施及方案</w:t>
      </w:r>
      <w:r>
        <w:rPr>
          <w:rFonts w:hint="eastAsia"/>
          <w:szCs w:val="21"/>
          <w:lang w:eastAsia="zh-CN"/>
        </w:rPr>
        <w:t>；</w:t>
      </w:r>
    </w:p>
    <w:p w14:paraId="352ADDD7">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ascii="宋体" w:hAnsi="宋体" w:eastAsia="宋体" w:cs="宋体"/>
          <w:b w:val="0"/>
          <w:bCs/>
          <w:kern w:val="2"/>
          <w:sz w:val="21"/>
          <w:szCs w:val="21"/>
          <w:lang w:val="en-US" w:eastAsia="zh-CN" w:bidi="ar-SA"/>
        </w:rPr>
        <w:t>应急预案</w:t>
      </w:r>
      <w:r>
        <w:rPr>
          <w:rFonts w:hint="eastAsia"/>
          <w:szCs w:val="21"/>
          <w:lang w:eastAsia="zh-CN"/>
        </w:rPr>
        <w:t>；</w:t>
      </w:r>
    </w:p>
    <w:p w14:paraId="78ACEE72">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szCs w:val="21"/>
          <w:lang w:val="en-US" w:eastAsia="zh-CN"/>
        </w:rPr>
        <w:t>拟安排本项目的团队成员情况</w:t>
      </w:r>
      <w:r>
        <w:rPr>
          <w:rFonts w:hint="eastAsia"/>
          <w:szCs w:val="21"/>
          <w:lang w:eastAsia="zh-CN"/>
        </w:rPr>
        <w:t>；</w:t>
      </w:r>
    </w:p>
    <w:p w14:paraId="2FC89657">
      <w:pPr>
        <w:ind w:left="718" w:leftChars="342" w:firstLine="1417" w:firstLineChars="675"/>
        <w:rPr>
          <w:rFonts w:ascii="仿宋_GB2312" w:eastAsia="仿宋_GB2312"/>
          <w:sz w:val="24"/>
        </w:rPr>
      </w:pPr>
      <w:r>
        <w:rPr>
          <w:rFonts w:hint="eastAsia"/>
          <w:szCs w:val="21"/>
          <w:lang w:eastAsia="zh-CN"/>
        </w:rPr>
        <w:t>（</w:t>
      </w:r>
      <w:r>
        <w:rPr>
          <w:rFonts w:hint="eastAsia"/>
          <w:szCs w:val="21"/>
          <w:lang w:val="en-US" w:eastAsia="zh-CN"/>
        </w:rPr>
        <w:t>9</w:t>
      </w:r>
      <w:r>
        <w:rPr>
          <w:rFonts w:hint="eastAsia"/>
          <w:szCs w:val="21"/>
          <w:lang w:eastAsia="zh-CN"/>
        </w:rPr>
        <w:t>）</w:t>
      </w:r>
      <w:r>
        <w:rPr>
          <w:rFonts w:hint="eastAsia"/>
          <w:szCs w:val="21"/>
        </w:rPr>
        <w:t>投标人认为需要加以说明的其他内容</w:t>
      </w:r>
      <w:r>
        <w:rPr>
          <w:rFonts w:hint="eastAsia"/>
          <w:szCs w:val="21"/>
          <w:lang w:eastAsia="zh-CN"/>
        </w:rPr>
        <w:t>；</w:t>
      </w:r>
    </w:p>
    <w:p w14:paraId="332FC76B">
      <w:pPr>
        <w:ind w:firstLine="426" w:firstLineChars="202"/>
        <w:rPr>
          <w:rFonts w:ascii="宋体" w:hAnsi="宋体"/>
          <w:b/>
          <w:szCs w:val="21"/>
        </w:rPr>
      </w:pPr>
      <w:r>
        <w:rPr>
          <w:rFonts w:hint="eastAsia" w:ascii="宋体" w:hAnsi="宋体"/>
          <w:b/>
          <w:szCs w:val="21"/>
        </w:rPr>
        <w:t>备注：</w:t>
      </w:r>
    </w:p>
    <w:p w14:paraId="074E0EBA">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14:paraId="7A2CD5AA">
      <w:pPr>
        <w:ind w:firstLine="426" w:firstLineChars="202"/>
        <w:rPr>
          <w:rFonts w:ascii="宋体" w:hAnsi="宋体"/>
          <w:b/>
          <w:szCs w:val="21"/>
        </w:rPr>
      </w:pPr>
      <w:r>
        <w:rPr>
          <w:rFonts w:hint="eastAsia" w:ascii="宋体" w:hAnsi="宋体"/>
          <w:b/>
          <w:szCs w:val="21"/>
        </w:rPr>
        <w:t>2.关于填写“开标一览表”的说明：“开标一览表”中除“投标总价”外，其他信息不作评审依据。</w:t>
      </w:r>
    </w:p>
    <w:p w14:paraId="191C44D4">
      <w:pPr>
        <w:rPr>
          <w:rFonts w:ascii="仿宋_GB2312" w:eastAsia="仿宋_GB2312"/>
          <w:sz w:val="24"/>
        </w:rPr>
      </w:pPr>
    </w:p>
    <w:p w14:paraId="1953ACCA">
      <w:pPr>
        <w:rPr>
          <w:rFonts w:ascii="宋体" w:hAnsi="宋体"/>
          <w:b/>
          <w:szCs w:val="21"/>
        </w:rPr>
      </w:pPr>
    </w:p>
    <w:p w14:paraId="5E5F4329">
      <w:pPr>
        <w:rPr>
          <w:rFonts w:ascii="宋体" w:hAnsi="宋体"/>
          <w:b/>
          <w:szCs w:val="21"/>
        </w:rPr>
      </w:pPr>
    </w:p>
    <w:p w14:paraId="65C467E2">
      <w:pPr>
        <w:jc w:val="left"/>
        <w:rPr>
          <w:rFonts w:ascii="宋体" w:hAnsi="宋体"/>
          <w:b/>
          <w:color w:val="FF0000"/>
          <w:sz w:val="36"/>
          <w:szCs w:val="36"/>
        </w:rPr>
      </w:pPr>
      <w:r>
        <w:rPr>
          <w:rFonts w:hint="eastAsia" w:ascii="宋体" w:hAnsi="宋体"/>
          <w:b/>
          <w:color w:val="FF0000"/>
          <w:sz w:val="36"/>
          <w:szCs w:val="36"/>
        </w:rPr>
        <w:br w:type="page"/>
      </w:r>
    </w:p>
    <w:p w14:paraId="0E842884">
      <w:pPr>
        <w:outlineLvl w:val="1"/>
        <w:rPr>
          <w:rFonts w:ascii="宋体" w:hAnsi="宋体"/>
          <w:b/>
          <w:color w:val="FF0000"/>
          <w:sz w:val="28"/>
          <w:szCs w:val="28"/>
        </w:rPr>
      </w:pPr>
      <w:r>
        <w:rPr>
          <w:rFonts w:hint="eastAsia" w:ascii="宋体" w:hAnsi="宋体"/>
          <w:b/>
          <w:color w:val="FF0000"/>
          <w:sz w:val="28"/>
          <w:szCs w:val="28"/>
        </w:rPr>
        <w:t>投标文件正文（信息公开部分）</w:t>
      </w:r>
    </w:p>
    <w:p w14:paraId="3106F575">
      <w:pPr>
        <w:pStyle w:val="5"/>
        <w:jc w:val="center"/>
        <w:rPr>
          <w:rFonts w:ascii="黑体" w:eastAsia="黑体"/>
          <w:b w:val="0"/>
          <w:kern w:val="0"/>
          <w:sz w:val="24"/>
        </w:rPr>
      </w:pPr>
      <w:r>
        <w:rPr>
          <w:rFonts w:hint="eastAsia" w:ascii="黑体" w:eastAsia="黑体"/>
          <w:b w:val="0"/>
          <w:kern w:val="0"/>
          <w:sz w:val="24"/>
        </w:rPr>
        <w:t>一、投标函</w:t>
      </w:r>
    </w:p>
    <w:p w14:paraId="31C9F0A8">
      <w:pPr>
        <w:spacing w:line="360" w:lineRule="auto"/>
        <w:rPr>
          <w:rFonts w:hint="eastAsia" w:ascii="宋体" w:hAnsi="宋体" w:eastAsiaTheme="minorEastAsia"/>
          <w:szCs w:val="21"/>
          <w:lang w:eastAsia="zh-CN"/>
        </w:rPr>
      </w:pPr>
      <w:r>
        <w:rPr>
          <w:rFonts w:hint="eastAsia" w:ascii="宋体" w:hAnsi="宋体"/>
          <w:szCs w:val="21"/>
        </w:rPr>
        <w:t>致：</w:t>
      </w:r>
      <w:r>
        <w:rPr>
          <w:rFonts w:hint="eastAsia" w:ascii="宋体" w:hAnsi="宋体"/>
          <w:color w:val="FF0000"/>
          <w:szCs w:val="21"/>
          <w:u w:val="single"/>
        </w:rPr>
        <w:t>深圳公共资源交易中心</w:t>
      </w:r>
    </w:p>
    <w:p w14:paraId="6EB7CF88">
      <w:pPr>
        <w:ind w:firstLine="420" w:firstLineChars="200"/>
        <w:rPr>
          <w:rFonts w:ascii="宋体" w:hAnsi="宋体"/>
          <w:szCs w:val="21"/>
        </w:rPr>
      </w:pPr>
      <w:bookmarkStart w:id="36" w:name="_Hlk73818812"/>
      <w:r>
        <w:rPr>
          <w:rFonts w:hint="eastAsia"/>
          <w:szCs w:val="21"/>
        </w:rPr>
        <w:t>1、根据已收到贵单位的项目编号为</w:t>
      </w:r>
      <w:r>
        <w:rPr>
          <w:rFonts w:hint="eastAsia"/>
          <w:sz w:val="21"/>
          <w:szCs w:val="21"/>
          <w:u w:val="thick"/>
        </w:rPr>
        <w:t>xxx（项目编号）xxx</w:t>
      </w:r>
      <w:r>
        <w:rPr>
          <w:rFonts w:hint="eastAsia"/>
          <w:szCs w:val="21"/>
        </w:rPr>
        <w:t>的</w:t>
      </w:r>
      <w:r>
        <w:rPr>
          <w:rFonts w:hint="eastAsia"/>
          <w:sz w:val="21"/>
          <w:szCs w:val="21"/>
          <w:u w:val="thick"/>
        </w:rPr>
        <w:t>xxx（项目名称）xxx</w:t>
      </w:r>
      <w:r>
        <w:rPr>
          <w:rFonts w:hint="eastAsia"/>
          <w:szCs w:val="21"/>
        </w:rPr>
        <w:t>项目的招标文件，</w:t>
      </w:r>
      <w:r>
        <w:rPr>
          <w:rFonts w:hint="eastAsia"/>
          <w:szCs w:val="21"/>
          <w:lang w:val="en-US" w:eastAsia="zh-CN"/>
        </w:rPr>
        <w:t>参照</w:t>
      </w:r>
      <w:r>
        <w:rPr>
          <w:rFonts w:hint="eastAsia"/>
          <w:szCs w:val="21"/>
        </w:rPr>
        <w:t>《深圳经济特区政府采购条例》和《深圳网上政府采购管理暂行办法》等有关规定，我单位经研究上述招标文件的专用条款及通用条款后，</w:t>
      </w:r>
      <w:bookmarkStart w:id="37" w:name="_Hlk72263588"/>
      <w:r>
        <w:rPr>
          <w:rFonts w:hint="eastAsia"/>
          <w:szCs w:val="21"/>
        </w:rPr>
        <w:t>愿意按照招标文件要求承包上述项目并修补其任何缺陷。</w:t>
      </w:r>
      <w:bookmarkEnd w:id="37"/>
    </w:p>
    <w:p w14:paraId="70F18C71">
      <w:pPr>
        <w:ind w:firstLine="420" w:firstLineChars="200"/>
        <w:rPr>
          <w:rFonts w:ascii="宋体" w:hAnsi="宋体"/>
          <w:szCs w:val="21"/>
        </w:rPr>
      </w:pPr>
      <w:r>
        <w:rPr>
          <w:rFonts w:ascii="宋体" w:hAnsi="宋体"/>
          <w:szCs w:val="21"/>
        </w:rPr>
        <w:t>2</w:t>
      </w:r>
      <w:r>
        <w:rPr>
          <w:rFonts w:hint="eastAsia" w:ascii="宋体" w:hAnsi="宋体"/>
          <w:szCs w:val="21"/>
        </w:rPr>
        <w:t>、</w:t>
      </w:r>
      <w:bookmarkStart w:id="38" w:name="_Hlk73819847"/>
      <w:r>
        <w:rPr>
          <w:rFonts w:hint="eastAsia" w:ascii="宋体" w:hAnsi="宋体"/>
          <w:szCs w:val="21"/>
        </w:rPr>
        <w:t>投标价格见</w:t>
      </w:r>
      <w:r>
        <w:rPr>
          <w:rFonts w:hint="eastAsia"/>
          <w:szCs w:val="21"/>
        </w:rPr>
        <w:t>投标书编制软件中《开标一览表》中填写的投标总价。</w:t>
      </w:r>
      <w:bookmarkEnd w:id="38"/>
    </w:p>
    <w:p w14:paraId="25F5F3E6">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14:paraId="69F17F0F">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0A336BE2">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1A7C2826">
      <w:pPr>
        <w:ind w:left="420" w:leftChars="200" w:firstLine="0" w:firstLineChars="0"/>
        <w:rPr>
          <w:rFonts w:ascii="宋体" w:hAnsi="宋体"/>
          <w:b/>
          <w:szCs w:val="21"/>
        </w:rPr>
      </w:pPr>
      <w:r>
        <w:rPr>
          <w:rFonts w:hint="eastAsia" w:ascii="宋体" w:hAnsi="宋体"/>
          <w:szCs w:val="21"/>
        </w:rPr>
        <w:t>6、我单位理解贵单位将不受必须接受所收到的最低报价或其它任何投标文件的约束。</w:t>
      </w:r>
      <w:bookmarkEnd w:id="36"/>
      <w:r>
        <w:rPr>
          <w:rFonts w:hint="eastAsia" w:ascii="宋体" w:hAnsi="宋体"/>
          <w:b/>
          <w:szCs w:val="21"/>
        </w:rPr>
        <w:t>7</w:t>
      </w:r>
      <w:r>
        <w:rPr>
          <w:rFonts w:ascii="宋体" w:hAnsi="宋体"/>
          <w:b/>
          <w:szCs w:val="21"/>
        </w:rPr>
        <w:t>、</w:t>
      </w:r>
      <w:r>
        <w:rPr>
          <w:rFonts w:hint="eastAsia" w:ascii="宋体" w:hAnsi="宋体"/>
          <w:b/>
          <w:szCs w:val="21"/>
          <w:lang w:val="en-US" w:eastAsia="zh-CN"/>
        </w:rPr>
        <w:t>7、</w:t>
      </w:r>
      <w:r>
        <w:rPr>
          <w:rFonts w:ascii="宋体" w:hAnsi="宋体"/>
          <w:b/>
          <w:szCs w:val="21"/>
        </w:rPr>
        <w:t>如我单位提交样品，且未在规定时间内取回样品的，视同放弃取回，同意深圳公共资源交易中心对我单位提交的样品进行清理。</w:t>
      </w:r>
    </w:p>
    <w:p w14:paraId="2901CD83">
      <w:pPr>
        <w:ind w:left="420" w:leftChars="200"/>
        <w:rPr>
          <w:rFonts w:ascii="宋体" w:hAnsi="宋体"/>
          <w:b/>
          <w:szCs w:val="21"/>
        </w:rPr>
      </w:pPr>
    </w:p>
    <w:p w14:paraId="2E378620">
      <w:pPr>
        <w:ind w:left="420" w:leftChars="200" w:firstLine="210" w:firstLineChars="100"/>
        <w:rPr>
          <w:rFonts w:hint="eastAsia"/>
          <w:szCs w:val="21"/>
          <w:u w:val="none"/>
          <w:lang w:eastAsia="zh-CN"/>
        </w:rPr>
      </w:pPr>
      <w:r>
        <w:rPr>
          <w:rFonts w:hint="eastAsia"/>
          <w:szCs w:val="21"/>
        </w:rPr>
        <w:t>投标人：</w:t>
      </w:r>
      <w:r>
        <w:rPr>
          <w:rFonts w:hint="eastAsia" w:eastAsia="宋体"/>
          <w:szCs w:val="21"/>
          <w:lang w:eastAsia="zh-CN"/>
        </w:rPr>
        <w:t>；</w:t>
      </w:r>
      <w:r>
        <w:rPr>
          <w:rFonts w:hint="eastAsia"/>
          <w:szCs w:val="21"/>
        </w:rPr>
        <w:t>单位地址：</w:t>
      </w:r>
      <w:r>
        <w:rPr>
          <w:rFonts w:hint="eastAsia" w:eastAsia="宋体"/>
          <w:szCs w:val="21"/>
          <w:u w:val="none"/>
          <w:lang w:eastAsia="zh-CN"/>
        </w:rPr>
        <w:t>；</w:t>
      </w:r>
    </w:p>
    <w:p w14:paraId="3BD272F0">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eastAsia="宋体"/>
          <w:szCs w:val="21"/>
          <w:u w:val="none"/>
          <w:lang w:eastAsia="zh-CN"/>
        </w:rPr>
        <w:t>；</w:t>
      </w:r>
    </w:p>
    <w:p w14:paraId="4B0E693E">
      <w:pPr>
        <w:ind w:left="420" w:leftChars="200" w:firstLine="210" w:firstLineChars="100"/>
        <w:rPr>
          <w:rFonts w:hint="eastAsia" w:eastAsia="宋体"/>
          <w:szCs w:val="21"/>
          <w:u w:val="none"/>
          <w:lang w:eastAsia="zh-CN"/>
        </w:rPr>
      </w:pPr>
      <w:r>
        <w:rPr>
          <w:rFonts w:hint="eastAsia"/>
          <w:szCs w:val="21"/>
        </w:rPr>
        <w:t>电话</w:t>
      </w:r>
      <w:r>
        <w:rPr>
          <w:rFonts w:hint="eastAsia"/>
          <w:szCs w:val="21"/>
          <w:u w:val="none"/>
        </w:rPr>
        <w:t>：</w:t>
      </w:r>
      <w:r>
        <w:rPr>
          <w:rFonts w:hint="eastAsia" w:eastAsia="宋体"/>
          <w:szCs w:val="21"/>
          <w:u w:val="none"/>
          <w:lang w:eastAsia="zh-CN"/>
        </w:rPr>
        <w:t>；</w:t>
      </w:r>
    </w:p>
    <w:p w14:paraId="67F05EE3">
      <w:pPr>
        <w:ind w:left="420" w:leftChars="200" w:firstLine="210" w:firstLineChars="100"/>
        <w:rPr>
          <w:rFonts w:hint="eastAsia" w:eastAsiaTheme="minorEastAsia"/>
          <w:sz w:val="24"/>
          <w:lang w:eastAsia="zh-CN"/>
        </w:rPr>
      </w:pPr>
      <w:r>
        <w:rPr>
          <w:rFonts w:hint="eastAsia" w:ascii="宋体" w:hAnsi="宋体"/>
          <w:szCs w:val="21"/>
        </w:rPr>
        <w:t>日期：年月日</w:t>
      </w:r>
    </w:p>
    <w:p w14:paraId="5206FFA7">
      <w:pPr>
        <w:ind w:left="420" w:leftChars="200"/>
        <w:rPr>
          <w:rFonts w:hint="eastAsia" w:eastAsiaTheme="minorEastAsia"/>
          <w:sz w:val="24"/>
          <w:lang w:eastAsia="zh-CN"/>
        </w:rPr>
      </w:pPr>
    </w:p>
    <w:p w14:paraId="0BFB24FB">
      <w:pPr>
        <w:rPr>
          <w:rFonts w:ascii="黑体" w:hAnsi="宋体" w:eastAsia="黑体"/>
        </w:rPr>
      </w:pPr>
    </w:p>
    <w:p w14:paraId="033A353E">
      <w:pPr>
        <w:rPr>
          <w:rFonts w:ascii="宋体" w:hAnsi="宋体"/>
          <w:szCs w:val="21"/>
        </w:rPr>
      </w:pPr>
    </w:p>
    <w:p w14:paraId="58FD0C8D">
      <w:pPr>
        <w:pStyle w:val="5"/>
        <w:jc w:val="center"/>
        <w:rPr>
          <w:rFonts w:hint="eastAsia" w:ascii="黑体" w:eastAsia="黑体"/>
          <w:b w:val="0"/>
          <w:kern w:val="0"/>
          <w:sz w:val="24"/>
          <w:lang w:eastAsia="zh-CN"/>
        </w:rPr>
      </w:pPr>
      <w:r>
        <w:rPr>
          <w:rFonts w:hint="eastAsia" w:ascii="黑体" w:eastAsia="黑体"/>
          <w:b w:val="0"/>
          <w:kern w:val="0"/>
          <w:sz w:val="24"/>
        </w:rPr>
        <w:t>二、</w:t>
      </w:r>
      <w:r>
        <w:rPr>
          <w:rFonts w:hint="eastAsia" w:ascii="黑体" w:eastAsia="黑体"/>
          <w:b w:val="0"/>
          <w:kern w:val="0"/>
          <w:sz w:val="24"/>
          <w:lang w:eastAsia="zh-CN"/>
        </w:rPr>
        <w:t>自行采购投标及履约承诺函</w:t>
      </w:r>
    </w:p>
    <w:p w14:paraId="5179417E">
      <w:pPr>
        <w:rPr>
          <w:rFonts w:ascii="宋体" w:hAnsi="宋体"/>
          <w:sz w:val="24"/>
        </w:rPr>
      </w:pPr>
    </w:p>
    <w:p w14:paraId="57C8E91A">
      <w:pPr>
        <w:rPr>
          <w:rFonts w:ascii="宋体" w:hAnsi="宋体"/>
          <w:color w:val="FF0000"/>
          <w:szCs w:val="21"/>
        </w:rPr>
      </w:pPr>
      <w:bookmarkStart w:id="39"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6E52DA08">
      <w:pPr>
        <w:ind w:right="-815" w:firstLine="420" w:firstLineChars="200"/>
        <w:rPr>
          <w:rFonts w:ascii="宋体" w:hAnsi="宋体"/>
          <w:szCs w:val="21"/>
        </w:rPr>
      </w:pPr>
      <w:r>
        <w:rPr>
          <w:rFonts w:hint="eastAsia" w:ascii="宋体" w:hAnsi="宋体"/>
          <w:szCs w:val="21"/>
        </w:rPr>
        <w:t>我单位承诺：</w:t>
      </w:r>
    </w:p>
    <w:p w14:paraId="032AAE2A">
      <w:pPr>
        <w:ind w:firstLine="420" w:firstLineChars="200"/>
        <w:rPr>
          <w:rFonts w:hint="eastAsia" w:ascii="宋体" w:hAnsi="宋体"/>
          <w:b/>
          <w:szCs w:val="21"/>
        </w:rPr>
      </w:pPr>
      <w:r>
        <w:rPr>
          <w:rFonts w:hint="eastAsia" w:ascii="宋体" w:hAnsi="宋体"/>
          <w:b w:val="0"/>
          <w:bCs/>
          <w:szCs w:val="21"/>
        </w:rPr>
        <w:t>1.我单位参与本项目所</w:t>
      </w:r>
      <w:r>
        <w:rPr>
          <w:rFonts w:hint="eastAsia" w:ascii="宋体" w:hAnsi="宋体"/>
          <w:b w:val="0"/>
          <w:bCs/>
          <w:szCs w:val="21"/>
          <w:lang w:eastAsia="zh-CN"/>
        </w:rPr>
        <w:t>投标</w:t>
      </w:r>
      <w:r>
        <w:rPr>
          <w:rFonts w:hint="eastAsia" w:ascii="宋体" w:hAnsi="宋体"/>
          <w:b w:val="0"/>
          <w:bCs/>
          <w:szCs w:val="21"/>
        </w:rPr>
        <w:t>的货物、工程或服务，不存在侵犯知识产权的情况。</w:t>
      </w:r>
    </w:p>
    <w:p w14:paraId="17B28B13">
      <w:pPr>
        <w:ind w:firstLine="420" w:firstLineChars="200"/>
        <w:rPr>
          <w:rFonts w:ascii="宋体" w:hAnsi="宋体"/>
          <w:szCs w:val="21"/>
        </w:rPr>
      </w:pPr>
      <w:r>
        <w:rPr>
          <w:rFonts w:hint="eastAsia" w:ascii="宋体" w:hAnsi="宋体"/>
          <w:szCs w:val="21"/>
        </w:rPr>
        <w:t>2.我单位参与本项目</w:t>
      </w:r>
      <w:r>
        <w:rPr>
          <w:rFonts w:hint="eastAsia"/>
          <w:lang w:eastAsia="zh-CN"/>
        </w:rPr>
        <w:t>政府采购（自行采购）</w:t>
      </w:r>
      <w:r>
        <w:rPr>
          <w:rFonts w:hint="eastAsia"/>
        </w:rPr>
        <w:t>活动时不存在被有关部门禁止参与</w:t>
      </w:r>
      <w:r>
        <w:rPr>
          <w:rFonts w:hint="eastAsia"/>
          <w:lang w:eastAsia="zh-CN"/>
        </w:rPr>
        <w:t>政府采购（自行采购）</w:t>
      </w:r>
      <w:r>
        <w:rPr>
          <w:rFonts w:hint="eastAsia"/>
        </w:rPr>
        <w:t>活动且在有效期内的情况。符合招标文件关于联合体及进口产品的相关资格要求。</w:t>
      </w:r>
    </w:p>
    <w:p w14:paraId="58D3C23F">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0D969184">
      <w:pPr>
        <w:ind w:firstLine="420" w:firstLineChars="200"/>
        <w:rPr>
          <w:rFonts w:hint="eastAsia"/>
        </w:rPr>
      </w:pPr>
      <w:r>
        <w:rPr>
          <w:rFonts w:hint="eastAsia" w:ascii="宋体" w:hAnsi="宋体"/>
          <w:szCs w:val="21"/>
        </w:rPr>
        <w:t>4.我单位</w:t>
      </w:r>
      <w:r>
        <w:rPr>
          <w:rFonts w:hint="eastAsia"/>
        </w:rPr>
        <w:t>未被列入失信被执行人、重大税收违法案件当事人名单、</w:t>
      </w:r>
      <w:r>
        <w:rPr>
          <w:rFonts w:hint="eastAsia"/>
          <w:lang w:eastAsia="zh-CN"/>
        </w:rPr>
        <w:t>政府采购（自行采购）</w:t>
      </w:r>
      <w:r>
        <w:rPr>
          <w:rFonts w:hint="eastAsia"/>
        </w:rPr>
        <w:t>严重违法失信行为记录名单。</w:t>
      </w:r>
    </w:p>
    <w:p w14:paraId="6C70D6BD">
      <w:pPr>
        <w:ind w:firstLine="420" w:firstLineChars="200"/>
        <w:rPr>
          <w:rFonts w:hint="default" w:eastAsia="宋体"/>
          <w:color w:val="FF0000"/>
          <w:lang w:val="en-US" w:eastAsia="zh-CN"/>
        </w:rPr>
      </w:pPr>
      <w:r>
        <w:rPr>
          <w:rFonts w:hint="eastAsia"/>
          <w:color w:val="FF0000"/>
          <w:lang w:val="en-US" w:eastAsia="zh-CN"/>
        </w:rPr>
        <w:t>5.我单位不存在《深圳市财政局政府采购供应商信用信息管理办法》（深财规〔2023〕3号）列明的严重违法失信行为。</w:t>
      </w:r>
    </w:p>
    <w:p w14:paraId="77568695">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bookmarkStart w:id="40" w:name="_Hlk72587269"/>
      <w:bookmarkStart w:id="41" w:name="_Hlk72587299"/>
      <w:r>
        <w:rPr>
          <w:rFonts w:hint="eastAsia" w:ascii="宋体" w:hAnsi="宋体"/>
          <w:szCs w:val="21"/>
        </w:rPr>
        <w:t>我单位参与该项目投标，严格遵守</w:t>
      </w:r>
      <w:r>
        <w:rPr>
          <w:rFonts w:hint="eastAsia" w:ascii="宋体" w:hAnsi="宋体"/>
          <w:szCs w:val="21"/>
          <w:lang w:eastAsia="zh-CN"/>
        </w:rPr>
        <w:t>政府采购（自行采购）</w:t>
      </w:r>
      <w:r>
        <w:rPr>
          <w:rFonts w:hint="eastAsia" w:ascii="宋体" w:hAnsi="宋体"/>
          <w:szCs w:val="21"/>
        </w:rPr>
        <w:t>相关法律，不造假，不围标、串标、陪标。我单位已清楚，如违反上述要求，投标将作无效处理，被列入不良记录名单并在网上曝光，同时将被提请</w:t>
      </w:r>
      <w:r>
        <w:rPr>
          <w:rFonts w:hint="eastAsia" w:ascii="宋体" w:hAnsi="宋体"/>
          <w:szCs w:val="21"/>
          <w:lang w:eastAsia="zh-CN"/>
        </w:rPr>
        <w:t>政府采购（自行采购）</w:t>
      </w:r>
      <w:r>
        <w:rPr>
          <w:rFonts w:hint="eastAsia" w:ascii="宋体" w:hAnsi="宋体"/>
          <w:szCs w:val="21"/>
        </w:rPr>
        <w:t>主管部门给予一定年限内禁止参与</w:t>
      </w:r>
      <w:r>
        <w:rPr>
          <w:rFonts w:hint="eastAsia" w:ascii="宋体" w:hAnsi="宋体"/>
          <w:szCs w:val="21"/>
          <w:lang w:eastAsia="zh-CN"/>
        </w:rPr>
        <w:t>政府采购（自行采购）</w:t>
      </w:r>
      <w:r>
        <w:rPr>
          <w:rFonts w:hint="eastAsia" w:ascii="宋体" w:hAnsi="宋体"/>
          <w:szCs w:val="21"/>
        </w:rPr>
        <w:t>活动或其他处罚</w:t>
      </w:r>
      <w:bookmarkEnd w:id="40"/>
      <w:r>
        <w:rPr>
          <w:rFonts w:hint="eastAsia" w:ascii="宋体" w:hAnsi="宋体"/>
          <w:szCs w:val="21"/>
        </w:rPr>
        <w:t>。</w:t>
      </w:r>
    </w:p>
    <w:bookmarkEnd w:id="41"/>
    <w:p w14:paraId="190A0309">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EC3BB2E">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F0D9245">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7CB4AF2">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14:paraId="5CAE5CD0">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0DF35896">
      <w:pPr>
        <w:ind w:firstLine="420" w:firstLineChars="200"/>
        <w:rPr>
          <w:rFonts w:hint="eastAsia" w:ascii="宋体" w:hAnsi="宋体" w:eastAsia="宋体"/>
          <w:lang w:val="en-US" w:eastAsia="zh-CN"/>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《财政部生态环境部工业和信息化部关于印发&lt;绿色数据中心政府采购需求标准（试行）&gt;的通知》</w:t>
      </w:r>
      <w:r>
        <w:rPr>
          <w:rFonts w:hint="eastAsia"/>
          <w:lang w:eastAsia="zh-CN"/>
        </w:rPr>
        <w:t>（</w:t>
      </w:r>
      <w:r>
        <w:rPr>
          <w:rFonts w:hint="eastAsia"/>
        </w:rPr>
        <w:t>财库〔2023〕7号）</w:t>
      </w:r>
      <w:r>
        <w:rPr>
          <w:rFonts w:hint="eastAsia"/>
          <w:lang w:val="en-US" w:eastAsia="zh-CN"/>
        </w:rPr>
        <w:t>要求。若所投产品涉及国家强制性标准的，所投产品应符合国家强制性标准相关要求。</w:t>
      </w:r>
    </w:p>
    <w:p w14:paraId="0077E8C6">
      <w:pPr>
        <w:ind w:firstLine="420" w:firstLineChars="200"/>
        <w:rPr>
          <w:rFonts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14:paraId="3455E0F6">
      <w:pPr>
        <w:ind w:firstLine="420" w:firstLineChars="200"/>
        <w:rPr>
          <w:rFonts w:hint="eastAsia" w:ascii="宋体" w:hAnsi="宋体" w:eastAsia="宋体" w:cs="宋体"/>
          <w:b/>
          <w:color w:val="FF0000"/>
          <w:kern w:val="0"/>
          <w:szCs w:val="21"/>
          <w:lang w:eastAsia="zh-CN"/>
        </w:rPr>
      </w:pPr>
      <w:r>
        <w:rPr>
          <w:rFonts w:hint="eastAsia" w:ascii="宋体" w:hAnsi="宋体"/>
          <w:b w:val="0"/>
          <w:bCs/>
        </w:rPr>
        <w:t>1</w:t>
      </w:r>
      <w:r>
        <w:rPr>
          <w:rFonts w:hint="eastAsia" w:ascii="宋体" w:hAnsi="宋体"/>
          <w:b w:val="0"/>
          <w:bCs/>
          <w:lang w:val="en-US" w:eastAsia="zh-CN"/>
        </w:rPr>
        <w:t>3</w:t>
      </w:r>
      <w:r>
        <w:rPr>
          <w:rFonts w:ascii="宋体" w:hAnsi="宋体"/>
          <w:b w:val="0"/>
          <w:bCs/>
        </w:rPr>
        <w:t>.我单位保证，符合《中华人民共和国政府采购法实施条例》第十八条规定，与其他投标供应商不存在单位负责人为同一人或者存在直接控股</w:t>
      </w:r>
      <w:r>
        <w:rPr>
          <w:rFonts w:ascii="宋体" w:hAnsi="宋体"/>
          <w:b w:val="0"/>
          <w:bCs/>
          <w:color w:val="auto"/>
        </w:rPr>
        <w:t>、管理关系；</w:t>
      </w:r>
      <w:r>
        <w:rPr>
          <w:rFonts w:hint="eastAsia" w:ascii="宋体" w:hAnsi="宋体"/>
          <w:b w:val="0"/>
          <w:bCs/>
          <w:color w:val="auto"/>
          <w:lang w:val="en-US" w:eastAsia="zh-CN"/>
        </w:rPr>
        <w:t>不存在为</w:t>
      </w:r>
      <w:r>
        <w:rPr>
          <w:rFonts w:ascii="宋体" w:hAnsi="宋体"/>
          <w:b w:val="0"/>
          <w:bCs/>
          <w:color w:val="auto"/>
        </w:rPr>
        <w:t>本次采购项目提供整体设计、规范编制或者项目管理、监理、检测等服务的情形。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r>
        <w:rPr>
          <w:rFonts w:hint="eastAsia" w:ascii="宋体" w:hAnsi="宋体"/>
          <w:b w:val="0"/>
          <w:bCs/>
          <w:color w:val="auto"/>
          <w:lang w:eastAsia="zh-CN"/>
        </w:rPr>
        <w:t>。</w:t>
      </w:r>
    </w:p>
    <w:p w14:paraId="72E8C529">
      <w:pPr>
        <w:ind w:firstLine="422" w:firstLineChars="200"/>
        <w:rPr>
          <w:rFonts w:hint="eastAsia" w:ascii="宋体" w:hAnsi="宋体"/>
          <w:b/>
          <w:lang w:val="en-US" w:eastAsia="zh-CN"/>
        </w:rPr>
      </w:pPr>
      <w:r>
        <w:rPr>
          <w:rFonts w:hint="eastAsia" w:ascii="宋体" w:hAnsi="宋体"/>
          <w:b/>
          <w:lang w:val="en-US" w:eastAsia="zh-CN"/>
        </w:rPr>
        <w:t>14.我单位清楚，如存在违反投标承诺行为情节严重的，将根据《深圳市财政局关于印发&lt;深圳市财政局政府采购供应商信用信息管理办法&gt;的通知》，依法被列入失信信息。</w:t>
      </w:r>
    </w:p>
    <w:p w14:paraId="6E157883">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b/>
          <w:lang w:val="en-US" w:eastAsia="zh-CN"/>
        </w:rPr>
      </w:pPr>
      <w:r>
        <w:rPr>
          <w:rFonts w:hint="eastAsia" w:ascii="宋体" w:hAnsi="宋体"/>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219557D0">
      <w:pPr>
        <w:ind w:firstLine="420" w:firstLineChars="200"/>
        <w:rPr>
          <w:rFonts w:ascii="宋体" w:hAnsi="宋体"/>
        </w:rPr>
      </w:pPr>
    </w:p>
    <w:p w14:paraId="476C57DC">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2DC1E93C">
      <w:pPr>
        <w:spacing w:before="60" w:beforeLines="25" w:after="60" w:afterLines="25"/>
        <w:ind w:firstLine="5460" w:firstLineChars="2600"/>
        <w:rPr>
          <w:rFonts w:hint="eastAsia" w:ascii="宋体" w:hAnsi="宋体" w:eastAsiaTheme="minorEastAsia"/>
          <w:szCs w:val="21"/>
          <w:lang w:eastAsia="zh-CN"/>
        </w:rPr>
      </w:pPr>
    </w:p>
    <w:bookmarkEnd w:id="39"/>
    <w:p w14:paraId="7223710E">
      <w:pPr>
        <w:spacing w:before="60" w:beforeLines="25" w:after="60" w:afterLines="25"/>
        <w:ind w:firstLine="5460" w:firstLineChars="2600"/>
        <w:rPr>
          <w:rFonts w:hint="eastAsia" w:eastAsiaTheme="minorEastAsia"/>
          <w:color w:val="FF0000"/>
          <w:lang w:eastAsia="zh-CN"/>
        </w:rPr>
      </w:pPr>
      <w:r>
        <w:rPr>
          <w:rFonts w:hint="eastAsia"/>
          <w:color w:val="FF0000"/>
          <w:szCs w:val="21"/>
        </w:rPr>
        <w:t>投标人：</w:t>
      </w:r>
    </w:p>
    <w:p w14:paraId="2F31024A">
      <w:pPr>
        <w:ind w:firstLine="5678" w:firstLineChars="2704"/>
        <w:rPr>
          <w:rFonts w:ascii="宋体" w:hAnsi="宋体"/>
          <w:color w:val="FF0000"/>
          <w:szCs w:val="21"/>
        </w:rPr>
      </w:pPr>
      <w:r>
        <w:rPr>
          <w:rFonts w:hint="eastAsia" w:ascii="宋体" w:hAnsi="宋体"/>
          <w:color w:val="FF0000"/>
          <w:szCs w:val="21"/>
        </w:rPr>
        <w:t>日期：</w:t>
      </w:r>
      <w:r>
        <w:rPr>
          <w:rFonts w:hint="eastAsia" w:ascii="宋体" w:hAnsi="宋体"/>
          <w:color w:val="FF0000"/>
          <w:szCs w:val="21"/>
          <w:lang w:val="en-US" w:eastAsia="zh-CN"/>
        </w:rPr>
        <w:t xml:space="preserve">    </w:t>
      </w:r>
      <w:r>
        <w:rPr>
          <w:rFonts w:hint="eastAsia" w:ascii="宋体" w:hAnsi="宋体"/>
          <w:color w:val="FF0000"/>
          <w:szCs w:val="21"/>
        </w:rPr>
        <w:t>年</w:t>
      </w:r>
      <w:r>
        <w:rPr>
          <w:rFonts w:hint="eastAsia" w:ascii="宋体" w:hAnsi="宋体"/>
          <w:color w:val="FF0000"/>
          <w:szCs w:val="21"/>
          <w:lang w:val="en-US" w:eastAsia="zh-CN"/>
        </w:rPr>
        <w:t xml:space="preserve">    </w:t>
      </w:r>
      <w:r>
        <w:rPr>
          <w:rFonts w:hint="eastAsia" w:ascii="宋体" w:hAnsi="宋体"/>
          <w:color w:val="FF0000"/>
          <w:szCs w:val="21"/>
        </w:rPr>
        <w:t>月</w:t>
      </w:r>
      <w:r>
        <w:rPr>
          <w:rFonts w:hint="eastAsia" w:ascii="宋体" w:hAnsi="宋体"/>
          <w:color w:val="FF0000"/>
          <w:szCs w:val="21"/>
          <w:lang w:val="en-US" w:eastAsia="zh-CN"/>
        </w:rPr>
        <w:t xml:space="preserve">    </w:t>
      </w:r>
      <w:r>
        <w:rPr>
          <w:rFonts w:hint="eastAsia" w:ascii="宋体" w:hAnsi="宋体"/>
          <w:color w:val="FF0000"/>
          <w:szCs w:val="21"/>
        </w:rPr>
        <w:t>日</w:t>
      </w:r>
    </w:p>
    <w:p w14:paraId="354B3ABD">
      <w:pPr>
        <w:rPr>
          <w:rFonts w:ascii="宋体" w:hAnsi="宋体"/>
          <w:szCs w:val="21"/>
        </w:rPr>
      </w:pPr>
    </w:p>
    <w:p w14:paraId="5A606E9C">
      <w:pPr>
        <w:rPr>
          <w:rFonts w:ascii="宋体" w:hAnsi="宋体"/>
          <w:szCs w:val="21"/>
        </w:rPr>
      </w:pPr>
    </w:p>
    <w:p w14:paraId="2D0DAE37"/>
    <w:p w14:paraId="3C76EC25"/>
    <w:p w14:paraId="27D4007B">
      <w:pPr>
        <w:pStyle w:val="5"/>
        <w:spacing w:before="120" w:after="120"/>
        <w:jc w:val="center"/>
        <w:rPr>
          <w:rFonts w:ascii="黑体" w:eastAsia="黑体"/>
          <w:b w:val="0"/>
          <w:kern w:val="0"/>
          <w:sz w:val="24"/>
        </w:rPr>
      </w:pPr>
      <w:r>
        <w:rPr>
          <w:rFonts w:hint="eastAsia" w:ascii="黑体" w:eastAsia="黑体"/>
          <w:b w:val="0"/>
          <w:kern w:val="0"/>
          <w:sz w:val="24"/>
        </w:rPr>
        <w:t>三、投标人情况及资格证明文件</w:t>
      </w:r>
    </w:p>
    <w:p w14:paraId="2C266D2E">
      <w:pPr>
        <w:ind w:firstLine="2640" w:firstLineChars="1100"/>
        <w:outlineLvl w:val="3"/>
        <w:rPr>
          <w:rFonts w:ascii="黑体" w:hAnsi="宋体" w:eastAsia="黑体"/>
          <w:bCs/>
          <w:kern w:val="0"/>
          <w:sz w:val="24"/>
          <w:szCs w:val="32"/>
        </w:rPr>
      </w:pPr>
      <w:r>
        <w:rPr>
          <w:rFonts w:hint="eastAsia" w:ascii="黑体" w:hAnsi="宋体" w:eastAsia="黑体"/>
          <w:bCs/>
          <w:kern w:val="0"/>
          <w:sz w:val="24"/>
          <w:szCs w:val="32"/>
        </w:rPr>
        <w:t>（一）投标人资格证明文件</w:t>
      </w:r>
    </w:p>
    <w:p w14:paraId="244D229D">
      <w:pPr>
        <w:spacing w:before="120" w:beforeLines="50"/>
        <w:ind w:firstLine="422"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w:t>
      </w:r>
      <w:r>
        <w:rPr>
          <w:rFonts w:hint="eastAsia"/>
          <w:b/>
          <w:bCs/>
          <w:color w:val="FF0000"/>
          <w:lang w:eastAsia="zh-CN"/>
        </w:rPr>
        <w:t>，</w:t>
      </w:r>
      <w:r>
        <w:rPr>
          <w:rFonts w:hint="eastAsia"/>
          <w:b/>
          <w:bCs/>
          <w:color w:val="FF0000"/>
          <w:lang w:val="en-US" w:eastAsia="zh-CN"/>
        </w:rPr>
        <w:t>其中要求提供《自行采购投标及履约承诺函》《供应商基本情况表》且已在规定章节中提供的，此处不重复提供</w:t>
      </w:r>
      <w:r>
        <w:rPr>
          <w:rFonts w:hint="eastAsia"/>
          <w:b/>
          <w:bCs/>
          <w:color w:val="FF0000"/>
        </w:rPr>
        <w:t>。）</w:t>
      </w:r>
    </w:p>
    <w:p w14:paraId="10F07937">
      <w:pPr>
        <w:ind w:firstLine="482" w:firstLineChars="200"/>
        <w:rPr>
          <w:b/>
          <w:sz w:val="24"/>
        </w:rPr>
      </w:pPr>
    </w:p>
    <w:p w14:paraId="6A3C5F77">
      <w:pPr>
        <w:ind w:firstLine="480" w:firstLineChars="200"/>
        <w:outlineLvl w:val="3"/>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14:paraId="109A1196">
      <w:pPr>
        <w:jc w:val="left"/>
        <w:outlineLvl w:val="9"/>
        <w:rPr>
          <w:rFonts w:ascii="黑体" w:hAnsi="宋体" w:eastAsia="黑体"/>
          <w:bCs/>
          <w:kern w:val="0"/>
          <w:sz w:val="24"/>
          <w:szCs w:val="32"/>
        </w:rPr>
      </w:pPr>
    </w:p>
    <w:p w14:paraId="6FFA7BEC">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14:paraId="7F682FB2">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w:t>
      </w:r>
      <w:r>
        <w:rPr>
          <w:rFonts w:hint="eastAsia" w:ascii="黑体" w:hAnsi="黑体" w:eastAsia="黑体"/>
          <w:color w:val="FF0000"/>
          <w:szCs w:val="21"/>
          <w:lang w:val="en-US" w:eastAsia="zh-CN"/>
        </w:rPr>
        <w:t>参照</w:t>
      </w:r>
      <w:r>
        <w:rPr>
          <w:rFonts w:hint="eastAsia" w:ascii="黑体" w:hAnsi="黑体" w:eastAsia="黑体"/>
          <w:color w:val="FF0000"/>
          <w:szCs w:val="21"/>
        </w:rPr>
        <w:t>《中华人民共和国政府采购法》等国家有关规定追究相应责任。</w:t>
      </w:r>
    </w:p>
    <w:p w14:paraId="27AD2F4D">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7FFA9DBD">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33BCE8F7">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42"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42"/>
      <w:r>
        <w:rPr>
          <w:rFonts w:hint="eastAsia" w:ascii="黑体" w:hAnsi="黑体" w:eastAsia="黑体"/>
          <w:color w:val="FF0000"/>
          <w:szCs w:val="21"/>
        </w:rPr>
        <w:t>）</w:t>
      </w:r>
    </w:p>
    <w:p w14:paraId="7A3323B4">
      <w:pPr>
        <w:ind w:firstLine="420" w:firstLineChars="200"/>
        <w:outlineLvl w:val="3"/>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14:paraId="57546579">
      <w:pPr>
        <w:ind w:firstLine="420" w:firstLineChars="200"/>
        <w:outlineLvl w:val="3"/>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79BE3E72">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4275C7FD">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3307B58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42ACDFC9">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4B658A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31E57E46">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14:paraId="5EEC7B7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w:t>
      </w:r>
      <w:r>
        <w:rPr>
          <w:rFonts w:hint="eastAsia" w:ascii="黑体" w:hAnsi="宋体" w:eastAsia="黑体"/>
          <w:bCs/>
          <w:color w:val="FF0000"/>
          <w:kern w:val="0"/>
          <w:szCs w:val="21"/>
          <w:lang w:val="en-US" w:eastAsia="zh-CN"/>
        </w:rPr>
        <w:t>服务需求</w:t>
      </w:r>
      <w:r>
        <w:rPr>
          <w:rFonts w:hint="eastAsia" w:ascii="黑体" w:hAnsi="宋体" w:eastAsia="黑体"/>
          <w:bCs/>
          <w:color w:val="FF0000"/>
          <w:kern w:val="0"/>
          <w:szCs w:val="21"/>
        </w:rPr>
        <w:t>明细”的“服务需求名称（标的名称）”一栏为准）；如果涉及多项</w:t>
      </w:r>
      <w:r>
        <w:rPr>
          <w:rFonts w:hint="eastAsia" w:ascii="黑体" w:hAnsi="宋体" w:eastAsia="黑体"/>
          <w:bCs/>
          <w:color w:val="FF0000"/>
          <w:kern w:val="0"/>
          <w:szCs w:val="21"/>
          <w:lang w:val="en-US" w:eastAsia="zh-CN"/>
        </w:rPr>
        <w:t>服务</w:t>
      </w:r>
      <w:r>
        <w:rPr>
          <w:rFonts w:hint="eastAsia" w:ascii="黑体" w:hAnsi="宋体" w:eastAsia="黑体"/>
          <w:bCs/>
          <w:color w:val="FF0000"/>
          <w:kern w:val="0"/>
          <w:szCs w:val="21"/>
        </w:rPr>
        <w:t>（标的）为同一企业</w:t>
      </w:r>
      <w:r>
        <w:rPr>
          <w:rFonts w:hint="eastAsia" w:ascii="黑体" w:hAnsi="宋体" w:eastAsia="黑体"/>
          <w:bCs/>
          <w:color w:val="FF0000"/>
          <w:kern w:val="0"/>
          <w:szCs w:val="21"/>
          <w:lang w:val="en-US" w:eastAsia="zh-CN"/>
        </w:rPr>
        <w:t>承接的</w:t>
      </w:r>
      <w:r>
        <w:rPr>
          <w:rFonts w:hint="eastAsia" w:ascii="黑体" w:hAnsi="宋体" w:eastAsia="黑体"/>
          <w:bCs/>
          <w:color w:val="FF0000"/>
          <w:kern w:val="0"/>
          <w:szCs w:val="21"/>
        </w:rPr>
        <w:t>，“标的名称”下划线处可以如实填写多项</w:t>
      </w:r>
      <w:r>
        <w:rPr>
          <w:rFonts w:hint="eastAsia" w:ascii="黑体" w:hAnsi="宋体" w:eastAsia="黑体"/>
          <w:bCs/>
          <w:color w:val="FF0000"/>
          <w:kern w:val="0"/>
          <w:szCs w:val="21"/>
          <w:lang w:val="en-US" w:eastAsia="zh-CN"/>
        </w:rPr>
        <w:t>服务</w:t>
      </w:r>
      <w:r>
        <w:rPr>
          <w:rFonts w:hint="eastAsia" w:ascii="黑体" w:hAnsi="宋体" w:eastAsia="黑体"/>
          <w:bCs/>
          <w:color w:val="FF0000"/>
          <w:kern w:val="0"/>
          <w:szCs w:val="21"/>
        </w:rPr>
        <w:t>；对于分包方式面向中小企业采购的项目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451F74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w:t>
      </w:r>
      <w:r>
        <w:rPr>
          <w:rFonts w:hint="eastAsia" w:ascii="黑体" w:hAnsi="宋体" w:eastAsia="黑体"/>
          <w:bCs/>
          <w:color w:val="FF0000"/>
          <w:kern w:val="0"/>
          <w:szCs w:val="21"/>
          <w:lang w:val="en-US" w:eastAsia="zh-CN"/>
        </w:rPr>
        <w:t>服务需求</w:t>
      </w:r>
      <w:r>
        <w:rPr>
          <w:rFonts w:hint="eastAsia" w:ascii="黑体" w:hAnsi="宋体" w:eastAsia="黑体"/>
          <w:bCs/>
          <w:color w:val="FF0000"/>
          <w:kern w:val="0"/>
          <w:szCs w:val="21"/>
        </w:rPr>
        <w:t>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14:paraId="7BD8FB1D">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eastAsia="zh-CN"/>
        </w:rPr>
        <w:t>服务承接商</w:t>
      </w:r>
      <w:r>
        <w:rPr>
          <w:rFonts w:hint="eastAsia" w:ascii="黑体" w:hAnsi="宋体" w:eastAsia="黑体"/>
          <w:b/>
          <w:bCs w:val="0"/>
          <w:color w:val="FF0000"/>
          <w:kern w:val="0"/>
          <w:szCs w:val="21"/>
        </w:rPr>
        <w:t>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6D85AA6D">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14:paraId="45673E68">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在“中型企业、小型企业、微型企业”下划线处应依据企业上年度从业人员、营业收入、资产总额等指标</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按照《中小企业划型标准规定》（工信部联企业〔2011〕300号）、《金融业企业划型标准规定》（银发〔2015〕309号）</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判断《中小企业声明函》载明的</w:t>
      </w:r>
      <w:r>
        <w:rPr>
          <w:rFonts w:hint="eastAsia" w:ascii="黑体" w:hAnsi="宋体" w:eastAsia="黑体"/>
          <w:bCs/>
          <w:color w:val="FF0000"/>
          <w:kern w:val="0"/>
          <w:szCs w:val="21"/>
          <w:lang w:eastAsia="zh-CN"/>
        </w:rPr>
        <w:t>服务承接商</w:t>
      </w:r>
      <w:r>
        <w:rPr>
          <w:rFonts w:hint="eastAsia" w:ascii="黑体" w:hAnsi="宋体" w:eastAsia="黑体"/>
          <w:bCs/>
          <w:color w:val="FF0000"/>
          <w:kern w:val="0"/>
          <w:szCs w:val="21"/>
        </w:rPr>
        <w:t>是否属于采购文件所属行业的中型企业/小型企业/微型企业。</w:t>
      </w:r>
    </w:p>
    <w:p w14:paraId="5BB1B701">
      <w:pPr>
        <w:numPr>
          <w:ilvl w:val="0"/>
          <w:numId w:val="0"/>
        </w:num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10A9ECF2">
      <w:pPr>
        <w:numPr>
          <w:ilvl w:val="0"/>
          <w:numId w:val="0"/>
        </w:num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w:t>
      </w:r>
      <w:r>
        <w:rPr>
          <w:rFonts w:hint="eastAsia" w:ascii="黑体" w:hAnsi="宋体" w:eastAsia="黑体"/>
          <w:bCs/>
          <w:color w:val="FF0000"/>
          <w:kern w:val="0"/>
          <w:szCs w:val="21"/>
          <w:lang w:eastAsia="zh-CN"/>
        </w:rPr>
        <w:t>。</w:t>
      </w:r>
    </w:p>
    <w:p w14:paraId="5C37C0F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14:paraId="4A88A290">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14:paraId="0F261570">
      <w:pPr>
        <w:ind w:firstLine="420" w:firstLineChars="200"/>
        <w:outlineLvl w:val="3"/>
        <w:rPr>
          <w:rFonts w:hint="eastAsia" w:ascii="黑体" w:hAnsi="宋体" w:eastAsia="黑体"/>
          <w:bCs/>
          <w:color w:val="FF0000"/>
          <w:kern w:val="0"/>
          <w:szCs w:val="21"/>
          <w:lang w:val="en-US" w:eastAsia="zh-CN"/>
        </w:rPr>
      </w:pPr>
      <w:r>
        <w:rPr>
          <w:rFonts w:hint="eastAsia" w:ascii="黑体" w:hAnsi="宋体" w:eastAsia="黑体"/>
          <w:bCs/>
          <w:color w:val="FF0000"/>
          <w:kern w:val="0"/>
          <w:szCs w:val="21"/>
          <w:lang w:val="en-US" w:eastAsia="zh-CN"/>
        </w:rPr>
        <w:t>5、本项目属于服务类项目，如包含硬件设备、产品等货物采购的，不再对其中涉及的货物制造商作出要求。</w:t>
      </w:r>
    </w:p>
    <w:p w14:paraId="738EEE51">
      <w:pPr>
        <w:ind w:firstLine="420" w:firstLineChars="200"/>
        <w:outlineLvl w:val="3"/>
        <w:rPr>
          <w:rFonts w:hint="eastAsia" w:ascii="黑体" w:hAnsi="宋体" w:eastAsia="黑体"/>
          <w:bCs/>
          <w:color w:val="FF0000"/>
          <w:kern w:val="0"/>
          <w:szCs w:val="21"/>
          <w:lang w:val="en-US" w:eastAsia="zh-CN"/>
        </w:rPr>
      </w:pPr>
      <w:r>
        <w:rPr>
          <w:rFonts w:hint="eastAsia" w:ascii="黑体" w:hAnsi="宋体" w:eastAsia="黑体"/>
          <w:bCs/>
          <w:color w:val="FF0000"/>
          <w:kern w:val="0"/>
          <w:szCs w:val="21"/>
          <w:lang w:val="en-US"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58CB4EB8">
      <w:pPr>
        <w:ind w:firstLine="420" w:firstLineChars="200"/>
        <w:rPr>
          <w:rFonts w:hint="default" w:ascii="黑体" w:hAnsi="宋体" w:eastAsia="黑体"/>
          <w:bCs/>
          <w:color w:val="FF0000"/>
          <w:kern w:val="0"/>
          <w:szCs w:val="21"/>
          <w:lang w:val="en-US" w:eastAsia="zh-CN"/>
        </w:rPr>
      </w:pPr>
      <w:r>
        <w:rPr>
          <w:rFonts w:hint="eastAsia" w:ascii="黑体" w:hAnsi="宋体" w:eastAsia="黑体"/>
          <w:bCs/>
          <w:color w:val="FF0000"/>
          <w:kern w:val="0"/>
          <w:szCs w:val="21"/>
          <w:lang w:val="en-US"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6B98BEF6">
      <w:pPr>
        <w:ind w:firstLine="420" w:firstLineChars="200"/>
      </w:pPr>
    </w:p>
    <w:p w14:paraId="720B3126">
      <w:pPr>
        <w:numPr>
          <w:ilvl w:val="0"/>
          <w:numId w:val="2"/>
        </w:numPr>
        <w:jc w:val="center"/>
        <w:outlineLvl w:val="9"/>
        <w:rPr>
          <w:b/>
          <w:sz w:val="24"/>
        </w:rPr>
      </w:pPr>
      <w:r>
        <w:rPr>
          <w:b/>
          <w:sz w:val="24"/>
        </w:rPr>
        <w:t>中小企业声明函（</w:t>
      </w:r>
      <w:r>
        <w:rPr>
          <w:rFonts w:hint="eastAsia"/>
          <w:b/>
          <w:sz w:val="24"/>
        </w:rPr>
        <w:t>服务</w:t>
      </w:r>
      <w:r>
        <w:rPr>
          <w:b/>
          <w:sz w:val="24"/>
        </w:rPr>
        <w:t>）</w:t>
      </w:r>
    </w:p>
    <w:p w14:paraId="429D8522">
      <w:pPr>
        <w:pStyle w:val="2"/>
        <w:numPr>
          <w:ilvl w:val="0"/>
          <w:numId w:val="0"/>
        </w:numPr>
      </w:pPr>
    </w:p>
    <w:p w14:paraId="434F5C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本公司（联合体）郑重声明，</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kern w:val="2"/>
          <w:sz w:val="21"/>
          <w:szCs w:val="21"/>
          <w:lang w:val="en-US" w:eastAsia="zh-CN" w:bidi="ar-SA"/>
        </w:rPr>
        <w:t>采购活动，服务全部由符合政策要求的中小企业承接。相关企业（含联合体中的中小企业、签订分包意向协议的中小企业）的具体情况如下：</w:t>
      </w:r>
    </w:p>
    <w:p w14:paraId="7C943D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sz w:val="21"/>
          <w:szCs w:val="21"/>
        </w:rPr>
        <w:t>行业</w:t>
      </w:r>
      <w:r>
        <w:rPr>
          <w:rFonts w:hint="eastAsia" w:asciiTheme="minorEastAsia" w:hAnsiTheme="minorEastAsia" w:eastAsiaTheme="minorEastAsia" w:cstheme="minorEastAsia"/>
          <w:kern w:val="2"/>
          <w:sz w:val="21"/>
          <w:szCs w:val="21"/>
          <w:lang w:val="en-US" w:eastAsia="zh-CN" w:bidi="ar-SA"/>
        </w:rPr>
        <w:t>；承接企业为</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w:t>
      </w:r>
      <w:r>
        <w:rPr>
          <w:rFonts w:hint="eastAsia" w:asciiTheme="minorEastAsia" w:hAnsiTheme="minorEastAsia" w:eastAsiaTheme="minorEastAsia" w:cstheme="minorEastAsia"/>
          <w:b/>
          <w:bCs/>
          <w:i/>
          <w:iCs/>
          <w:sz w:val="21"/>
          <w:szCs w:val="21"/>
          <w:u w:val="single"/>
          <w:lang w:val="en-US" w:eastAsia="zh-CN"/>
        </w:rPr>
        <w:t>承接企业本身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kern w:val="2"/>
          <w:sz w:val="21"/>
          <w:szCs w:val="21"/>
          <w:lang w:val="en-US" w:eastAsia="zh-CN" w:bidi="ar-SA"/>
        </w:rPr>
        <w:t>，从业人员人，营业收入为万元，资产总额为万元，属于</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kern w:val="2"/>
          <w:sz w:val="21"/>
          <w:szCs w:val="21"/>
          <w:lang w:val="en-US" w:eastAsia="zh-CN" w:bidi="ar-SA"/>
        </w:rPr>
        <w:t>；</w:t>
      </w:r>
    </w:p>
    <w:p w14:paraId="576D35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sz w:val="21"/>
          <w:szCs w:val="21"/>
        </w:rPr>
        <w:t>行业</w:t>
      </w:r>
      <w:r>
        <w:rPr>
          <w:rFonts w:hint="eastAsia" w:asciiTheme="minorEastAsia" w:hAnsiTheme="minorEastAsia" w:eastAsiaTheme="minorEastAsia" w:cstheme="minorEastAsia"/>
          <w:kern w:val="2"/>
          <w:sz w:val="21"/>
          <w:szCs w:val="21"/>
          <w:lang w:val="en-US" w:eastAsia="zh-CN" w:bidi="ar-SA"/>
        </w:rPr>
        <w:t>；承接企业为</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w:t>
      </w:r>
      <w:r>
        <w:rPr>
          <w:rFonts w:hint="eastAsia" w:asciiTheme="minorEastAsia" w:hAnsiTheme="minorEastAsia" w:eastAsiaTheme="minorEastAsia" w:cstheme="minorEastAsia"/>
          <w:b/>
          <w:bCs/>
          <w:i/>
          <w:iCs/>
          <w:sz w:val="21"/>
          <w:szCs w:val="21"/>
          <w:u w:val="single"/>
          <w:lang w:val="en-US" w:eastAsia="zh-CN"/>
        </w:rPr>
        <w:t>承接企业本身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kern w:val="2"/>
          <w:sz w:val="21"/>
          <w:szCs w:val="21"/>
          <w:lang w:val="en-US" w:eastAsia="zh-CN" w:bidi="ar-SA"/>
        </w:rPr>
        <w:t>，从业人员人，营业收入为万元，资产总额为万元，属于</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kern w:val="2"/>
          <w:sz w:val="21"/>
          <w:szCs w:val="21"/>
          <w:lang w:val="en-US" w:eastAsia="zh-CN" w:bidi="ar-SA"/>
        </w:rPr>
        <w:t>；</w:t>
      </w:r>
    </w:p>
    <w:p w14:paraId="6FCFA6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w:t>
      </w:r>
    </w:p>
    <w:p w14:paraId="11A3E1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14:paraId="619F62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本企业对上述声明内容的真实性负责。如有虚假，将依法承担相应责任。</w:t>
      </w:r>
    </w:p>
    <w:p w14:paraId="0CC1D5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bookmarkStart w:id="43" w:name="_Hlk73562275"/>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促进中小企业发展管理办法》（财库〔2020〕46号）第二十条规定，投标人按照本办法规定提供声明函内容不实的，属于提供虚假材料谋取中标，依照《政府采购法》等政府采购有关法律法规规定追究相应责任。</w:t>
      </w:r>
      <w:bookmarkEnd w:id="43"/>
    </w:p>
    <w:p w14:paraId="1FEC9BC7">
      <w:pPr>
        <w:ind w:firstLine="420" w:firstLineChars="200"/>
      </w:pPr>
    </w:p>
    <w:p w14:paraId="3C77D7C5">
      <w:pPr>
        <w:jc w:val="center"/>
        <w:outlineLvl w:val="9"/>
        <w:rPr>
          <w:b/>
          <w:sz w:val="24"/>
        </w:rPr>
      </w:pPr>
      <w:r>
        <w:rPr>
          <w:rFonts w:hint="eastAsia"/>
          <w:b/>
          <w:sz w:val="24"/>
        </w:rPr>
        <w:t>2、残疾人福利性单位声明函</w:t>
      </w:r>
      <w:r>
        <w:rPr>
          <w:rFonts w:hint="eastAsia"/>
          <w:b/>
          <w:sz w:val="24"/>
          <w:lang w:eastAsia="zh-CN"/>
        </w:rPr>
        <w:t>（</w:t>
      </w:r>
      <w:r>
        <w:rPr>
          <w:rFonts w:hint="eastAsia"/>
          <w:b/>
          <w:sz w:val="24"/>
          <w:lang w:val="en-US" w:eastAsia="zh-CN"/>
        </w:rPr>
        <w:t>服务</w:t>
      </w:r>
      <w:r>
        <w:rPr>
          <w:rFonts w:hint="eastAsia"/>
          <w:b/>
          <w:sz w:val="24"/>
        </w:rPr>
        <w:t>类）</w:t>
      </w:r>
    </w:p>
    <w:p w14:paraId="0977A2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本单位郑重声明，</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《财政部民政部中国残疾人联合会关于促进残疾人就业政府采购政策的通知》（财库〔2017〕141号）的规定，本单位为符合条件的残疾人福利性单位，且本单位参加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kern w:val="2"/>
          <w:sz w:val="21"/>
          <w:szCs w:val="21"/>
          <w:lang w:val="en-US" w:eastAsia="zh-CN" w:bidi="ar-SA"/>
        </w:rPr>
        <w:t>项目采购活动由本单位提供服务。</w:t>
      </w:r>
    </w:p>
    <w:p w14:paraId="45A5C7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14:paraId="6D922A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p>
    <w:p w14:paraId="79B43C01">
      <w:pPr>
        <w:ind w:firstLine="420" w:firstLineChars="200"/>
        <w:rPr>
          <w:rFonts w:ascii="宋体" w:hAnsi="宋体"/>
          <w:szCs w:val="21"/>
        </w:rPr>
      </w:pPr>
    </w:p>
    <w:p w14:paraId="6B5653F4">
      <w:pPr>
        <w:ind w:firstLine="420" w:firstLineChars="200"/>
        <w:rPr>
          <w:rFonts w:ascii="宋体" w:hAnsi="宋体"/>
          <w:szCs w:val="21"/>
        </w:rPr>
      </w:pPr>
    </w:p>
    <w:p w14:paraId="76A927BD">
      <w:pPr>
        <w:ind w:firstLine="420" w:firstLineChars="200"/>
        <w:rPr>
          <w:rFonts w:ascii="宋体" w:hAnsi="宋体"/>
          <w:szCs w:val="21"/>
        </w:rPr>
      </w:pPr>
    </w:p>
    <w:p w14:paraId="6F978675">
      <w:pPr>
        <w:jc w:val="center"/>
        <w:outlineLvl w:val="9"/>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14:paraId="0166EA17">
      <w:pPr>
        <w:ind w:firstLine="420" w:firstLineChars="200"/>
        <w:rPr>
          <w:rFonts w:ascii="宋体" w:hAnsi="宋体"/>
          <w:szCs w:val="21"/>
        </w:rPr>
      </w:pPr>
      <w:r>
        <w:rPr>
          <w:rFonts w:hint="eastAsia" w:ascii="宋体" w:hAnsi="宋体"/>
          <w:szCs w:val="21"/>
        </w:rPr>
        <w:t>本投标人郑重声明，</w:t>
      </w:r>
      <w:r>
        <w:rPr>
          <w:rFonts w:hint="eastAsia" w:asciiTheme="minorEastAsia" w:hAnsiTheme="minorEastAsia" w:cstheme="minorEastAsia"/>
          <w:kern w:val="2"/>
          <w:sz w:val="21"/>
          <w:szCs w:val="21"/>
          <w:lang w:val="en-US" w:eastAsia="zh-CN" w:bidi="ar-SA"/>
        </w:rPr>
        <w:t>参照</w:t>
      </w:r>
      <w:r>
        <w:rPr>
          <w:rFonts w:hint="eastAsia" w:ascii="宋体" w:hAnsi="宋体"/>
          <w:szCs w:val="21"/>
        </w:rPr>
        <w:t>《财政部司法部关于政府采购支持监狱企业发展有关问题的通知》（财库〔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14:paraId="1E7E4F4A">
      <w:pPr>
        <w:ind w:firstLine="420" w:firstLineChars="200"/>
        <w:rPr>
          <w:rFonts w:ascii="宋体" w:hAnsi="宋体"/>
          <w:szCs w:val="21"/>
        </w:rPr>
      </w:pPr>
      <w:r>
        <w:rPr>
          <w:rFonts w:ascii="宋体" w:hAnsi="宋体"/>
          <w:szCs w:val="21"/>
        </w:rPr>
        <w:t>1.</w:t>
      </w:r>
      <w:r>
        <w:rPr>
          <w:rFonts w:ascii="宋体" w:hAnsi="宋体"/>
          <w:b/>
          <w:bCs/>
          <w:i/>
          <w:iCs/>
          <w:szCs w:val="21"/>
          <w:u w:val="single"/>
        </w:rPr>
        <w:t>（标的名称</w:t>
      </w:r>
      <w:r>
        <w:rPr>
          <w:rFonts w:ascii="宋体" w:hAnsi="宋体"/>
          <w:b/>
          <w:bCs/>
          <w:szCs w:val="21"/>
          <w:u w:val="single"/>
        </w:rPr>
        <w:t>）</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ascii="宋体" w:hAnsi="宋体"/>
          <w:szCs w:val="21"/>
        </w:rPr>
        <w:t>；</w:t>
      </w:r>
    </w:p>
    <w:p w14:paraId="290BEAC6">
      <w:pPr>
        <w:ind w:firstLine="420" w:firstLineChars="200"/>
        <w:rPr>
          <w:rFonts w:ascii="宋体" w:hAnsi="宋体"/>
          <w:szCs w:val="21"/>
        </w:rPr>
      </w:pPr>
      <w:r>
        <w:rPr>
          <w:rFonts w:ascii="宋体" w:hAnsi="宋体"/>
          <w:szCs w:val="21"/>
        </w:rPr>
        <w:t>2.</w:t>
      </w:r>
      <w:r>
        <w:rPr>
          <w:rFonts w:ascii="宋体" w:hAnsi="宋体"/>
          <w:b/>
          <w:bCs/>
          <w:i/>
          <w:iCs/>
          <w:szCs w:val="21"/>
          <w:u w:val="single"/>
        </w:rPr>
        <w:t>（标的名称）</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hint="eastAsia" w:ascii="宋体" w:hAnsi="宋体"/>
          <w:szCs w:val="21"/>
        </w:rPr>
        <w:t>。</w:t>
      </w:r>
    </w:p>
    <w:p w14:paraId="52DEB5C3">
      <w:pPr>
        <w:ind w:firstLine="420" w:firstLineChars="200"/>
        <w:outlineLvl w:val="9"/>
        <w:rPr>
          <w:rFonts w:hint="eastAsia" w:ascii="宋体" w:hAnsi="宋体" w:eastAsiaTheme="minorEastAsia"/>
          <w:szCs w:val="21"/>
          <w:lang w:eastAsia="zh-CN"/>
        </w:rPr>
      </w:pPr>
      <w:r>
        <w:rPr>
          <w:rFonts w:ascii="宋体" w:hAnsi="宋体"/>
          <w:szCs w:val="21"/>
        </w:rPr>
        <w:t>……</w:t>
      </w:r>
    </w:p>
    <w:p w14:paraId="78C5318A">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14:paraId="54A823B7">
      <w:pPr>
        <w:ind w:firstLine="420" w:firstLineChars="200"/>
        <w:rPr>
          <w:b/>
          <w:sz w:val="24"/>
        </w:rPr>
      </w:pPr>
      <w:r>
        <w:rPr>
          <w:rFonts w:hint="eastAsia" w:ascii="宋体" w:hAnsi="宋体"/>
          <w:szCs w:val="21"/>
        </w:rPr>
        <w:t>附：省级以上监狱管理局、戒毒管理局（含新疆生产建设兵团）出具的监狱企业证明文件。</w:t>
      </w:r>
    </w:p>
    <w:p w14:paraId="1824CC2C">
      <w:pPr>
        <w:pStyle w:val="5"/>
        <w:jc w:val="center"/>
        <w:rPr>
          <w:rFonts w:ascii="黑体" w:eastAsia="黑体"/>
          <w:b w:val="0"/>
          <w:sz w:val="28"/>
          <w:szCs w:val="28"/>
        </w:rPr>
      </w:pPr>
      <w:r>
        <w:rPr>
          <w:rFonts w:hint="eastAsia" w:ascii="黑体" w:eastAsia="黑体"/>
          <w:b w:val="0"/>
          <w:sz w:val="28"/>
          <w:szCs w:val="28"/>
        </w:rPr>
        <w:t>四、项目详细报价</w:t>
      </w:r>
    </w:p>
    <w:p w14:paraId="581BC098">
      <w:pPr>
        <w:keepNext w:val="0"/>
        <w:keepLines w:val="0"/>
        <w:pageBreakBefore w:val="0"/>
        <w:widowControl w:val="0"/>
        <w:tabs>
          <w:tab w:val="left" w:pos="720"/>
        </w:tabs>
        <w:kinsoku/>
        <w:wordWrap/>
        <w:overflowPunct/>
        <w:topLinePunct w:val="0"/>
        <w:autoSpaceDE/>
        <w:autoSpaceDN/>
        <w:bidi w:val="0"/>
        <w:adjustRightInd/>
        <w:snapToGrid/>
        <w:ind w:firstLine="0" w:firstLineChars="0"/>
        <w:jc w:val="center"/>
        <w:textAlignment w:val="auto"/>
        <w:rPr>
          <w:rFonts w:hint="eastAsia"/>
          <w:b/>
          <w:sz w:val="28"/>
          <w:szCs w:val="28"/>
        </w:rPr>
      </w:pPr>
      <w:r>
        <w:rPr>
          <w:rFonts w:hint="eastAsia"/>
          <w:b/>
          <w:sz w:val="28"/>
          <w:szCs w:val="28"/>
        </w:rPr>
        <w:t>（一）分项报价表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5796"/>
        <w:gridCol w:w="1080"/>
        <w:gridCol w:w="905"/>
      </w:tblGrid>
      <w:tr w14:paraId="3439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4" w:type="dxa"/>
            <w:gridSpan w:val="2"/>
          </w:tcPr>
          <w:p w14:paraId="12AB5EDE">
            <w:pPr>
              <w:widowControl/>
              <w:numPr>
                <w:ilvl w:val="255"/>
                <w:numId w:val="0"/>
              </w:numPr>
              <w:spacing w:line="320" w:lineRule="exact"/>
              <w:jc w:val="center"/>
              <w:rPr>
                <w:rFonts w:hint="eastAsia" w:ascii="宋体" w:hAnsi="宋体" w:eastAsia="宋体" w:cs="宋体"/>
                <w:bCs/>
                <w:kern w:val="0"/>
                <w:sz w:val="28"/>
                <w:szCs w:val="28"/>
                <w:lang w:val="en-US" w:eastAsia="zh-CN" w:bidi="ar"/>
              </w:rPr>
            </w:pPr>
            <w:r>
              <w:rPr>
                <w:rFonts w:hint="eastAsia" w:ascii="宋体" w:hAnsi="宋体" w:eastAsia="宋体" w:cs="宋体"/>
                <w:bCs/>
                <w:kern w:val="0"/>
                <w:sz w:val="28"/>
                <w:szCs w:val="28"/>
                <w:lang w:val="en-US" w:eastAsia="zh-CN" w:bidi="ar"/>
              </w:rPr>
              <w:t>项目名称：深圳市宝安区妇女儿童服务中心区妇儿大厦食堂运营服务（含食材供应）项目</w:t>
            </w:r>
          </w:p>
        </w:tc>
        <w:tc>
          <w:tcPr>
            <w:tcW w:w="1080" w:type="dxa"/>
          </w:tcPr>
          <w:p w14:paraId="65FE659B">
            <w:pPr>
              <w:widowControl/>
              <w:numPr>
                <w:ilvl w:val="255"/>
                <w:numId w:val="0"/>
              </w:numPr>
              <w:spacing w:line="320" w:lineRule="exact"/>
              <w:rPr>
                <w:rFonts w:hint="eastAsia" w:ascii="宋体" w:hAnsi="宋体" w:eastAsia="宋体" w:cs="宋体"/>
                <w:bCs/>
                <w:kern w:val="0"/>
                <w:sz w:val="28"/>
                <w:szCs w:val="28"/>
                <w:lang w:val="en-US" w:eastAsia="zh-CN" w:bidi="ar"/>
              </w:rPr>
            </w:pPr>
            <w:r>
              <w:rPr>
                <w:rFonts w:hint="eastAsia" w:ascii="宋体" w:hAnsi="宋体" w:eastAsia="宋体" w:cs="宋体"/>
                <w:bCs/>
                <w:kern w:val="0"/>
                <w:sz w:val="28"/>
                <w:szCs w:val="28"/>
                <w:lang w:val="en-US" w:eastAsia="zh-CN" w:bidi="ar"/>
              </w:rPr>
              <w:t>折扣率</w:t>
            </w:r>
          </w:p>
        </w:tc>
        <w:tc>
          <w:tcPr>
            <w:tcW w:w="905" w:type="dxa"/>
          </w:tcPr>
          <w:p w14:paraId="614BFD8B">
            <w:pPr>
              <w:widowControl/>
              <w:numPr>
                <w:ilvl w:val="255"/>
                <w:numId w:val="0"/>
              </w:numPr>
              <w:spacing w:line="320" w:lineRule="exact"/>
              <w:rPr>
                <w:rFonts w:hint="eastAsia" w:ascii="宋体" w:hAnsi="宋体" w:eastAsia="宋体" w:cs="宋体"/>
                <w:bCs/>
                <w:kern w:val="0"/>
                <w:sz w:val="28"/>
                <w:szCs w:val="28"/>
                <w:lang w:bidi="ar"/>
              </w:rPr>
            </w:pPr>
            <w:r>
              <w:rPr>
                <w:rFonts w:hint="eastAsia" w:ascii="宋体" w:hAnsi="宋体" w:eastAsia="宋体" w:cs="宋体"/>
                <w:bCs/>
                <w:kern w:val="0"/>
                <w:sz w:val="28"/>
                <w:szCs w:val="28"/>
                <w:lang w:bidi="ar"/>
              </w:rPr>
              <w:t>备注</w:t>
            </w:r>
          </w:p>
        </w:tc>
      </w:tr>
      <w:tr w14:paraId="0022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15ED91DA">
            <w:pPr>
              <w:widowControl/>
              <w:numPr>
                <w:ilvl w:val="255"/>
                <w:numId w:val="0"/>
              </w:numPr>
              <w:spacing w:line="320" w:lineRule="exact"/>
              <w:jc w:val="center"/>
              <w:rPr>
                <w:rFonts w:hint="eastAsia" w:ascii="宋体" w:hAnsi="宋体" w:eastAsia="宋体" w:cs="宋体"/>
                <w:bCs/>
                <w:kern w:val="0"/>
                <w:sz w:val="28"/>
                <w:szCs w:val="28"/>
                <w:lang w:bidi="ar"/>
              </w:rPr>
            </w:pPr>
            <w:r>
              <w:rPr>
                <w:rFonts w:hint="eastAsia" w:ascii="宋体" w:hAnsi="宋体" w:eastAsia="宋体" w:cs="宋体"/>
                <w:bCs/>
                <w:kern w:val="0"/>
                <w:sz w:val="28"/>
                <w:szCs w:val="28"/>
                <w:lang w:bidi="ar"/>
              </w:rPr>
              <w:t>1</w:t>
            </w:r>
          </w:p>
        </w:tc>
        <w:tc>
          <w:tcPr>
            <w:tcW w:w="5796" w:type="dxa"/>
          </w:tcPr>
          <w:p w14:paraId="40C7A9F4">
            <w:pPr>
              <w:widowControl/>
              <w:numPr>
                <w:ilvl w:val="255"/>
                <w:numId w:val="0"/>
              </w:numPr>
              <w:spacing w:line="320" w:lineRule="exact"/>
              <w:jc w:val="center"/>
              <w:rPr>
                <w:rFonts w:hint="eastAsia" w:ascii="宋体" w:hAnsi="宋体" w:eastAsia="宋体" w:cs="宋体"/>
                <w:bCs/>
                <w:kern w:val="0"/>
                <w:sz w:val="28"/>
                <w:szCs w:val="28"/>
                <w:lang w:val="en-US" w:bidi="ar"/>
              </w:rPr>
            </w:pPr>
            <w:r>
              <w:rPr>
                <w:rFonts w:hint="eastAsia" w:ascii="宋体" w:hAnsi="宋体" w:eastAsia="宋体" w:cs="宋体"/>
                <w:bCs/>
                <w:kern w:val="0"/>
                <w:sz w:val="28"/>
                <w:szCs w:val="28"/>
                <w:lang w:val="en-US" w:eastAsia="zh-CN" w:bidi="ar"/>
              </w:rPr>
              <w:t>运营服务经费部分</w:t>
            </w:r>
          </w:p>
        </w:tc>
        <w:tc>
          <w:tcPr>
            <w:tcW w:w="1080" w:type="dxa"/>
          </w:tcPr>
          <w:p w14:paraId="0CF74F04">
            <w:pPr>
              <w:widowControl/>
              <w:numPr>
                <w:ilvl w:val="255"/>
                <w:numId w:val="0"/>
              </w:numPr>
              <w:spacing w:line="320" w:lineRule="exact"/>
              <w:rPr>
                <w:rFonts w:hint="eastAsia" w:ascii="宋体" w:hAnsi="宋体" w:eastAsia="宋体" w:cs="宋体"/>
                <w:bCs/>
                <w:kern w:val="0"/>
                <w:sz w:val="28"/>
                <w:szCs w:val="28"/>
                <w:lang w:bidi="ar"/>
              </w:rPr>
            </w:pPr>
          </w:p>
        </w:tc>
        <w:tc>
          <w:tcPr>
            <w:tcW w:w="905" w:type="dxa"/>
          </w:tcPr>
          <w:p w14:paraId="4BFB553E">
            <w:pPr>
              <w:widowControl/>
              <w:numPr>
                <w:ilvl w:val="255"/>
                <w:numId w:val="0"/>
              </w:numPr>
              <w:spacing w:line="320" w:lineRule="exact"/>
              <w:rPr>
                <w:rFonts w:hint="eastAsia" w:ascii="宋体" w:hAnsi="宋体" w:eastAsia="宋体" w:cs="宋体"/>
                <w:bCs/>
                <w:kern w:val="0"/>
                <w:sz w:val="28"/>
                <w:szCs w:val="28"/>
                <w:lang w:bidi="ar"/>
              </w:rPr>
            </w:pPr>
          </w:p>
        </w:tc>
      </w:tr>
      <w:tr w14:paraId="5D5A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1B0C67F2">
            <w:pPr>
              <w:widowControl/>
              <w:numPr>
                <w:ilvl w:val="255"/>
                <w:numId w:val="0"/>
              </w:numPr>
              <w:spacing w:line="320" w:lineRule="exact"/>
              <w:jc w:val="center"/>
              <w:rPr>
                <w:rFonts w:hint="eastAsia" w:ascii="宋体" w:hAnsi="宋体" w:eastAsia="宋体" w:cs="宋体"/>
                <w:bCs/>
                <w:kern w:val="0"/>
                <w:sz w:val="28"/>
                <w:szCs w:val="28"/>
                <w:lang w:bidi="ar"/>
              </w:rPr>
            </w:pPr>
            <w:r>
              <w:rPr>
                <w:rFonts w:hint="eastAsia" w:ascii="宋体" w:hAnsi="宋体" w:eastAsia="宋体" w:cs="宋体"/>
                <w:bCs/>
                <w:kern w:val="0"/>
                <w:sz w:val="28"/>
                <w:szCs w:val="28"/>
                <w:lang w:bidi="ar"/>
              </w:rPr>
              <w:t>2</w:t>
            </w:r>
          </w:p>
        </w:tc>
        <w:tc>
          <w:tcPr>
            <w:tcW w:w="5796" w:type="dxa"/>
          </w:tcPr>
          <w:p w14:paraId="46C8BC60">
            <w:pPr>
              <w:widowControl/>
              <w:numPr>
                <w:ilvl w:val="255"/>
                <w:numId w:val="0"/>
              </w:numPr>
              <w:spacing w:line="320" w:lineRule="exact"/>
              <w:jc w:val="center"/>
              <w:rPr>
                <w:rFonts w:hint="eastAsia" w:ascii="宋体" w:hAnsi="宋体" w:eastAsia="宋体" w:cs="宋体"/>
                <w:bCs/>
                <w:kern w:val="0"/>
                <w:sz w:val="28"/>
                <w:szCs w:val="28"/>
                <w:lang w:val="en-US" w:bidi="ar"/>
              </w:rPr>
            </w:pPr>
            <w:r>
              <w:rPr>
                <w:rFonts w:hint="eastAsia" w:ascii="宋体" w:hAnsi="宋体" w:eastAsia="宋体" w:cs="宋体"/>
                <w:bCs/>
                <w:kern w:val="0"/>
                <w:sz w:val="28"/>
                <w:szCs w:val="28"/>
                <w:lang w:val="en-US" w:eastAsia="zh-CN" w:bidi="ar"/>
              </w:rPr>
              <w:t>食材供应费用部分</w:t>
            </w:r>
          </w:p>
        </w:tc>
        <w:tc>
          <w:tcPr>
            <w:tcW w:w="1080" w:type="dxa"/>
          </w:tcPr>
          <w:p w14:paraId="035F9208">
            <w:pPr>
              <w:widowControl/>
              <w:numPr>
                <w:ilvl w:val="255"/>
                <w:numId w:val="0"/>
              </w:numPr>
              <w:spacing w:line="320" w:lineRule="exact"/>
              <w:rPr>
                <w:rFonts w:hint="eastAsia" w:ascii="宋体" w:hAnsi="宋体" w:eastAsia="宋体" w:cs="宋体"/>
                <w:bCs/>
                <w:kern w:val="0"/>
                <w:sz w:val="28"/>
                <w:szCs w:val="28"/>
                <w:lang w:bidi="ar"/>
              </w:rPr>
            </w:pPr>
          </w:p>
        </w:tc>
        <w:tc>
          <w:tcPr>
            <w:tcW w:w="905" w:type="dxa"/>
          </w:tcPr>
          <w:p w14:paraId="2BBD0D71">
            <w:pPr>
              <w:widowControl/>
              <w:numPr>
                <w:ilvl w:val="255"/>
                <w:numId w:val="0"/>
              </w:numPr>
              <w:spacing w:line="320" w:lineRule="exact"/>
              <w:rPr>
                <w:rFonts w:hint="eastAsia" w:ascii="宋体" w:hAnsi="宋体" w:eastAsia="宋体" w:cs="宋体"/>
                <w:bCs/>
                <w:kern w:val="0"/>
                <w:sz w:val="28"/>
                <w:szCs w:val="28"/>
                <w:lang w:bidi="ar"/>
              </w:rPr>
            </w:pPr>
          </w:p>
        </w:tc>
      </w:tr>
      <w:tr w14:paraId="58D1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4" w:type="dxa"/>
            <w:gridSpan w:val="2"/>
          </w:tcPr>
          <w:p w14:paraId="6470218C">
            <w:pPr>
              <w:widowControl/>
              <w:numPr>
                <w:ilvl w:val="255"/>
                <w:numId w:val="0"/>
              </w:numPr>
              <w:spacing w:line="320" w:lineRule="exact"/>
              <w:rPr>
                <w:rFonts w:hint="eastAsia" w:ascii="宋体" w:hAnsi="宋体" w:eastAsia="宋体" w:cs="宋体"/>
                <w:bCs/>
                <w:kern w:val="0"/>
                <w:sz w:val="28"/>
                <w:szCs w:val="28"/>
                <w:lang w:val="en-US" w:eastAsia="zh-CN" w:bidi="ar"/>
              </w:rPr>
            </w:pPr>
            <w:r>
              <w:rPr>
                <w:rFonts w:hint="eastAsia" w:ascii="宋体" w:hAnsi="宋体" w:eastAsia="宋体" w:cs="宋体"/>
                <w:bCs/>
                <w:kern w:val="0"/>
                <w:sz w:val="28"/>
                <w:szCs w:val="28"/>
                <w:lang w:val="en-US" w:eastAsia="zh-CN" w:bidi="ar"/>
              </w:rPr>
              <w:t>综合折扣率：</w:t>
            </w:r>
          </w:p>
        </w:tc>
        <w:tc>
          <w:tcPr>
            <w:tcW w:w="1080" w:type="dxa"/>
          </w:tcPr>
          <w:p w14:paraId="12C9A5F9">
            <w:pPr>
              <w:widowControl/>
              <w:numPr>
                <w:ilvl w:val="255"/>
                <w:numId w:val="0"/>
              </w:numPr>
              <w:spacing w:line="320" w:lineRule="exact"/>
              <w:rPr>
                <w:rFonts w:hint="eastAsia" w:ascii="宋体" w:hAnsi="宋体" w:eastAsia="宋体" w:cs="宋体"/>
                <w:bCs/>
                <w:kern w:val="0"/>
                <w:sz w:val="28"/>
                <w:szCs w:val="28"/>
                <w:lang w:bidi="ar"/>
              </w:rPr>
            </w:pPr>
          </w:p>
        </w:tc>
        <w:tc>
          <w:tcPr>
            <w:tcW w:w="905" w:type="dxa"/>
          </w:tcPr>
          <w:p w14:paraId="79A50542">
            <w:pPr>
              <w:widowControl/>
              <w:numPr>
                <w:ilvl w:val="255"/>
                <w:numId w:val="0"/>
              </w:numPr>
              <w:spacing w:line="320" w:lineRule="exact"/>
              <w:rPr>
                <w:rFonts w:hint="eastAsia" w:ascii="宋体" w:hAnsi="宋体" w:eastAsia="宋体" w:cs="宋体"/>
                <w:bCs/>
                <w:kern w:val="0"/>
                <w:sz w:val="28"/>
                <w:szCs w:val="28"/>
                <w:lang w:bidi="ar"/>
              </w:rPr>
            </w:pPr>
          </w:p>
        </w:tc>
      </w:tr>
    </w:tbl>
    <w:p w14:paraId="18D532CB">
      <w:pPr>
        <w:ind w:firstLine="0" w:firstLineChars="0"/>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注：</w:t>
      </w:r>
    </w:p>
    <w:p w14:paraId="5FB85BD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color w:val="auto"/>
          <w:sz w:val="28"/>
          <w:szCs w:val="28"/>
          <w:lang w:eastAsia="zh-CN"/>
        </w:rPr>
      </w:pP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1</w:t>
      </w:r>
      <w:r>
        <w:rPr>
          <w:rFonts w:hint="eastAsia" w:ascii="宋体" w:hAnsi="宋体" w:eastAsia="宋体" w:cs="宋体"/>
          <w:b w:val="0"/>
          <w:bCs/>
          <w:color w:val="auto"/>
          <w:sz w:val="28"/>
          <w:szCs w:val="28"/>
          <w:lang w:eastAsia="zh-CN"/>
        </w:rPr>
        <w:t>）本次投标总价以</w:t>
      </w:r>
      <w:r>
        <w:rPr>
          <w:rFonts w:hint="eastAsia" w:ascii="宋体" w:hAnsi="宋体" w:eastAsia="宋体" w:cs="宋体"/>
          <w:b w:val="0"/>
          <w:bCs/>
          <w:color w:val="auto"/>
          <w:sz w:val="28"/>
          <w:szCs w:val="28"/>
          <w:lang w:val="en-US" w:eastAsia="zh-CN"/>
        </w:rPr>
        <w:t>综合折扣率报价，其中在分项报价表中分别报运营服务经费部分和食材供应费用部分的折扣率，综合折扣率=运营服务经费部分折扣率*0.9+食材供应费用部分折扣率*0.1，合计</w:t>
      </w:r>
      <w:r>
        <w:rPr>
          <w:rFonts w:hint="eastAsia" w:ascii="宋体" w:hAnsi="宋体" w:eastAsia="宋体" w:cs="宋体"/>
          <w:bCs/>
          <w:kern w:val="0"/>
          <w:sz w:val="28"/>
          <w:szCs w:val="28"/>
          <w:lang w:val="en-US" w:eastAsia="zh-CN" w:bidi="ar"/>
        </w:rPr>
        <w:t>综合折扣率结果保留小数点后两位，向下取整，例如结果为0.988的，以0.98为准</w:t>
      </w:r>
      <w:r>
        <w:rPr>
          <w:rFonts w:hint="eastAsia" w:ascii="宋体" w:hAnsi="宋体" w:eastAsia="宋体" w:cs="宋体"/>
          <w:b w:val="0"/>
          <w:bCs/>
          <w:color w:val="auto"/>
          <w:sz w:val="28"/>
          <w:szCs w:val="28"/>
          <w:lang w:eastAsia="zh-CN"/>
        </w:rPr>
        <w:t>。</w:t>
      </w:r>
    </w:p>
    <w:p w14:paraId="5D8B64A3">
      <w:pPr>
        <w:pStyle w:val="15"/>
        <w:ind w:firstLine="560" w:firstLineChars="200"/>
        <w:rPr>
          <w:rFonts w:hint="eastAsia"/>
          <w:b/>
          <w:sz w:val="24"/>
        </w:rPr>
      </w:pPr>
      <w:r>
        <w:rPr>
          <w:rFonts w:hint="eastAsia" w:ascii="宋体" w:hAnsi="宋体" w:eastAsia="宋体" w:cs="宋体"/>
          <w:b w:val="0"/>
          <w:bCs/>
          <w:color w:val="auto"/>
          <w:sz w:val="28"/>
          <w:szCs w:val="28"/>
          <w:highlight w:val="yellow"/>
          <w:lang w:val="en-US" w:eastAsia="zh-CN"/>
        </w:rPr>
        <w:t>（2）0＜运营服务经费部分折扣率、</w:t>
      </w:r>
      <w:r>
        <w:rPr>
          <w:rFonts w:hint="eastAsia" w:ascii="宋体" w:hAnsi="宋体" w:eastAsia="宋体" w:cs="宋体"/>
          <w:bCs/>
          <w:kern w:val="0"/>
          <w:sz w:val="28"/>
          <w:szCs w:val="28"/>
          <w:lang w:val="en-US" w:eastAsia="zh-CN" w:bidi="ar"/>
        </w:rPr>
        <w:t>食材供应费用部分</w:t>
      </w:r>
      <w:r>
        <w:rPr>
          <w:rFonts w:hint="eastAsia" w:ascii="宋体" w:hAnsi="宋体" w:eastAsia="宋体" w:cs="宋体"/>
          <w:b w:val="0"/>
          <w:bCs/>
          <w:color w:val="auto"/>
          <w:sz w:val="28"/>
          <w:szCs w:val="28"/>
          <w:highlight w:val="yellow"/>
          <w:lang w:val="en-US" w:eastAsia="zh-CN"/>
        </w:rPr>
        <w:t>折扣率≤1（例如：A所投运营服务经费部分折扣率为0.95，A所投</w:t>
      </w:r>
      <w:r>
        <w:rPr>
          <w:rFonts w:hint="eastAsia" w:ascii="宋体" w:hAnsi="宋体" w:eastAsia="宋体" w:cs="宋体"/>
          <w:bCs/>
          <w:kern w:val="0"/>
          <w:sz w:val="28"/>
          <w:szCs w:val="28"/>
          <w:lang w:val="en-US" w:eastAsia="zh-CN" w:bidi="ar"/>
        </w:rPr>
        <w:t>食材供应费用部分</w:t>
      </w:r>
      <w:r>
        <w:rPr>
          <w:rFonts w:hint="eastAsia" w:ascii="宋体" w:hAnsi="宋体" w:eastAsia="宋体" w:cs="宋体"/>
          <w:b w:val="0"/>
          <w:bCs/>
          <w:color w:val="auto"/>
          <w:sz w:val="28"/>
          <w:szCs w:val="28"/>
          <w:highlight w:val="yellow"/>
          <w:lang w:val="en-US" w:eastAsia="zh-CN"/>
        </w:rPr>
        <w:t>折扣率为0.98，则综合折扣率=0.95</w:t>
      </w:r>
      <w:r>
        <w:rPr>
          <w:rFonts w:hint="eastAsia" w:ascii="宋体" w:hAnsi="宋体" w:eastAsia="宋体" w:cs="宋体"/>
          <w:b w:val="0"/>
          <w:bCs/>
          <w:color w:val="auto"/>
          <w:sz w:val="28"/>
          <w:szCs w:val="28"/>
          <w:lang w:val="en-US" w:eastAsia="zh-CN"/>
        </w:rPr>
        <w:t>*0.9+</w:t>
      </w:r>
      <w:r>
        <w:rPr>
          <w:rFonts w:hint="eastAsia" w:ascii="宋体" w:hAnsi="宋体" w:eastAsia="宋体" w:cs="宋体"/>
          <w:b w:val="0"/>
          <w:bCs/>
          <w:color w:val="auto"/>
          <w:sz w:val="28"/>
          <w:szCs w:val="28"/>
          <w:highlight w:val="yellow"/>
          <w:lang w:val="en-US" w:eastAsia="zh-CN"/>
        </w:rPr>
        <w:t>0.98</w:t>
      </w:r>
      <w:r>
        <w:rPr>
          <w:rFonts w:hint="eastAsia" w:ascii="宋体" w:hAnsi="宋体" w:eastAsia="宋体" w:cs="宋体"/>
          <w:b w:val="0"/>
          <w:bCs/>
          <w:color w:val="auto"/>
          <w:sz w:val="28"/>
          <w:szCs w:val="28"/>
          <w:lang w:val="en-US" w:eastAsia="zh-CN"/>
        </w:rPr>
        <w:t>*0.1=0.95</w:t>
      </w:r>
      <w:r>
        <w:rPr>
          <w:rFonts w:hint="eastAsia" w:ascii="宋体" w:hAnsi="宋体" w:eastAsia="宋体" w:cs="宋体"/>
          <w:b w:val="0"/>
          <w:bCs/>
          <w:color w:val="auto"/>
          <w:sz w:val="28"/>
          <w:szCs w:val="28"/>
          <w:highlight w:val="yellow"/>
          <w:lang w:val="en-US" w:eastAsia="zh-CN"/>
        </w:rPr>
        <w:t>）</w:t>
      </w:r>
    </w:p>
    <w:p w14:paraId="556E8396">
      <w:pPr>
        <w:tabs>
          <w:tab w:val="left" w:pos="720"/>
        </w:tabs>
        <w:jc w:val="center"/>
        <w:rPr>
          <w:b/>
          <w:sz w:val="24"/>
        </w:rPr>
      </w:pPr>
      <w:r>
        <w:rPr>
          <w:rFonts w:hint="eastAsia"/>
          <w:b/>
          <w:sz w:val="24"/>
        </w:rPr>
        <w:t>（二）</w:t>
      </w:r>
      <w:bookmarkStart w:id="44" w:name="_Hlk72073235"/>
      <w:r>
        <w:rPr>
          <w:rFonts w:hint="eastAsia"/>
          <w:b/>
          <w:sz w:val="24"/>
        </w:rPr>
        <w:t>投标人认为需要涉及的其他内容报价清单</w:t>
      </w:r>
      <w:bookmarkEnd w:id="44"/>
    </w:p>
    <w:p w14:paraId="69549B7A">
      <w:pPr>
        <w:rPr>
          <w:b/>
          <w:bCs/>
        </w:rPr>
      </w:pPr>
    </w:p>
    <w:p w14:paraId="06754420"/>
    <w:p w14:paraId="45446BF2">
      <w:pPr>
        <w:pStyle w:val="2"/>
        <w:ind w:firstLine="0" w:firstLineChars="0"/>
      </w:pPr>
    </w:p>
    <w:p w14:paraId="673C1310">
      <w:pPr>
        <w:pStyle w:val="5"/>
        <w:jc w:val="center"/>
        <w:rPr>
          <w:rFonts w:ascii="黑体" w:eastAsia="黑体"/>
          <w:b w:val="0"/>
          <w:sz w:val="24"/>
          <w:szCs w:val="24"/>
        </w:rPr>
      </w:pPr>
      <w:r>
        <w:rPr>
          <w:rFonts w:hint="eastAsia" w:ascii="黑体" w:eastAsia="黑体"/>
          <w:b w:val="0"/>
          <w:sz w:val="24"/>
          <w:szCs w:val="24"/>
        </w:rPr>
        <w:t>五、</w:t>
      </w:r>
      <w:r>
        <w:rPr>
          <w:rFonts w:hint="eastAsia" w:ascii="黑体" w:eastAsia="黑体"/>
          <w:b w:val="0"/>
          <w:sz w:val="24"/>
          <w:szCs w:val="24"/>
          <w:lang w:val="en-US" w:eastAsia="zh-CN"/>
        </w:rPr>
        <w:t>投标人通过相关认证情况</w:t>
      </w:r>
      <w:r>
        <w:rPr>
          <w:rFonts w:hint="eastAsia" w:ascii="黑体" w:eastAsia="黑体"/>
          <w:b w:val="0"/>
          <w:sz w:val="24"/>
          <w:szCs w:val="24"/>
        </w:rPr>
        <w:t>（格式自定）</w:t>
      </w:r>
    </w:p>
    <w:p w14:paraId="6912C299">
      <w:pPr>
        <w:pStyle w:val="2"/>
        <w:rPr>
          <w:b w:val="0"/>
          <w:bCs w:val="0"/>
        </w:rPr>
      </w:pPr>
      <w:r>
        <w:rPr>
          <w:rFonts w:hint="eastAsia"/>
          <w:b w:val="0"/>
          <w:bCs w:val="0"/>
        </w:rPr>
        <w:t>（特别提示：投标人须按本招标文件评标信息中这一评审因素要求，提供证明资料）</w:t>
      </w:r>
    </w:p>
    <w:p w14:paraId="15EB0EDE">
      <w:pPr>
        <w:pStyle w:val="15"/>
      </w:pPr>
    </w:p>
    <w:p w14:paraId="4237BDA7">
      <w:pPr>
        <w:pStyle w:val="5"/>
        <w:jc w:val="center"/>
        <w:rPr>
          <w:rFonts w:ascii="黑体" w:eastAsia="黑体"/>
          <w:b w:val="0"/>
          <w:sz w:val="24"/>
          <w:szCs w:val="24"/>
        </w:rPr>
      </w:pPr>
      <w:r>
        <w:rPr>
          <w:rFonts w:hint="eastAsia" w:ascii="黑体" w:eastAsia="黑体"/>
          <w:b w:val="0"/>
          <w:sz w:val="24"/>
          <w:szCs w:val="24"/>
          <w:lang w:val="en-US" w:eastAsia="zh-CN"/>
        </w:rPr>
        <w:t>六</w:t>
      </w:r>
      <w:r>
        <w:rPr>
          <w:rFonts w:hint="eastAsia" w:ascii="黑体" w:eastAsia="黑体"/>
          <w:b w:val="0"/>
          <w:sz w:val="24"/>
          <w:szCs w:val="24"/>
        </w:rPr>
        <w:t>、</w:t>
      </w:r>
      <w:r>
        <w:rPr>
          <w:rFonts w:hint="eastAsia" w:ascii="黑体" w:eastAsia="黑体"/>
          <w:b w:val="0"/>
          <w:sz w:val="24"/>
          <w:szCs w:val="24"/>
          <w:lang w:val="en-US" w:eastAsia="zh-CN"/>
        </w:rPr>
        <w:t>同类业绩</w:t>
      </w:r>
      <w:r>
        <w:rPr>
          <w:rFonts w:hint="eastAsia" w:ascii="黑体" w:eastAsia="黑体"/>
          <w:b w:val="0"/>
          <w:sz w:val="24"/>
          <w:szCs w:val="24"/>
        </w:rPr>
        <w:t>（格式自定）</w:t>
      </w:r>
    </w:p>
    <w:p w14:paraId="148D28A9">
      <w:pPr>
        <w:pStyle w:val="2"/>
        <w:rPr>
          <w:b w:val="0"/>
          <w:bCs w:val="0"/>
        </w:rPr>
      </w:pPr>
      <w:r>
        <w:rPr>
          <w:rFonts w:hint="eastAsia"/>
          <w:b w:val="0"/>
          <w:bCs w:val="0"/>
        </w:rPr>
        <w:t>（特别提示：投标人须按本招标文件评标信息中这一评审因素要求，提供证明资料）</w:t>
      </w:r>
    </w:p>
    <w:p w14:paraId="3E5890AF">
      <w:pPr>
        <w:pStyle w:val="5"/>
        <w:jc w:val="center"/>
        <w:rPr>
          <w:rFonts w:ascii="黑体" w:eastAsia="黑体"/>
          <w:b w:val="0"/>
          <w:sz w:val="24"/>
          <w:szCs w:val="24"/>
        </w:rPr>
      </w:pPr>
      <w:r>
        <w:rPr>
          <w:rFonts w:hint="eastAsia" w:ascii="黑体" w:eastAsia="黑体"/>
          <w:b w:val="0"/>
          <w:sz w:val="24"/>
          <w:szCs w:val="24"/>
          <w:lang w:val="en-US" w:eastAsia="zh-CN"/>
        </w:rPr>
        <w:t>七</w:t>
      </w:r>
      <w:r>
        <w:rPr>
          <w:rFonts w:hint="eastAsia" w:ascii="黑体" w:eastAsia="黑体"/>
          <w:b w:val="0"/>
          <w:sz w:val="24"/>
          <w:szCs w:val="24"/>
        </w:rPr>
        <w:t>、</w:t>
      </w:r>
      <w:r>
        <w:rPr>
          <w:rFonts w:hint="eastAsia" w:ascii="黑体" w:eastAsia="黑体"/>
          <w:b w:val="0"/>
          <w:sz w:val="24"/>
          <w:szCs w:val="24"/>
          <w:lang w:val="en-US" w:eastAsia="zh-CN"/>
        </w:rPr>
        <w:t>食品安全保险</w:t>
      </w:r>
      <w:r>
        <w:rPr>
          <w:rFonts w:hint="eastAsia" w:ascii="黑体" w:eastAsia="黑体"/>
          <w:b w:val="0"/>
          <w:sz w:val="24"/>
          <w:szCs w:val="24"/>
        </w:rPr>
        <w:t>（格式自定）</w:t>
      </w:r>
    </w:p>
    <w:p w14:paraId="0FCC0613">
      <w:pPr>
        <w:pStyle w:val="2"/>
        <w:rPr>
          <w:b w:val="0"/>
          <w:bCs w:val="0"/>
        </w:rPr>
      </w:pPr>
      <w:r>
        <w:rPr>
          <w:rFonts w:hint="eastAsia"/>
          <w:b w:val="0"/>
          <w:bCs w:val="0"/>
        </w:rPr>
        <w:t>（特别提示：投标人须按本招标文件评标信息中这一评审因素要求，提供证明资料）</w:t>
      </w:r>
    </w:p>
    <w:p w14:paraId="1CA0E4A6">
      <w:pPr>
        <w:ind w:firstLine="1446" w:firstLineChars="600"/>
        <w:rPr>
          <w:b/>
          <w:color w:val="FF0000"/>
          <w:sz w:val="24"/>
        </w:rPr>
      </w:pPr>
      <w:r>
        <w:rPr>
          <w:rFonts w:hint="eastAsia"/>
          <w:b/>
          <w:color w:val="FF0000"/>
          <w:sz w:val="24"/>
        </w:rPr>
        <w:t>（信息公开部分的内容到此为止！以下为信息不公开部分。）</w:t>
      </w:r>
    </w:p>
    <w:p w14:paraId="75D8A003">
      <w:pPr>
        <w:jc w:val="center"/>
        <w:rPr>
          <w:b/>
          <w:sz w:val="32"/>
          <w:szCs w:val="32"/>
        </w:rPr>
      </w:pPr>
    </w:p>
    <w:p w14:paraId="576FDAB7">
      <w:pPr>
        <w:jc w:val="center"/>
        <w:rPr>
          <w:b/>
          <w:sz w:val="32"/>
          <w:szCs w:val="32"/>
        </w:rPr>
      </w:pPr>
    </w:p>
    <w:p w14:paraId="5590C626">
      <w:pPr>
        <w:jc w:val="center"/>
        <w:rPr>
          <w:b/>
          <w:sz w:val="32"/>
          <w:szCs w:val="32"/>
        </w:rPr>
      </w:pPr>
    </w:p>
    <w:p w14:paraId="68373E30">
      <w:pPr>
        <w:jc w:val="center"/>
        <w:rPr>
          <w:b/>
          <w:sz w:val="32"/>
          <w:szCs w:val="32"/>
        </w:rPr>
      </w:pPr>
    </w:p>
    <w:p w14:paraId="381D61FF">
      <w:pPr>
        <w:jc w:val="center"/>
        <w:rPr>
          <w:b/>
          <w:sz w:val="32"/>
          <w:szCs w:val="32"/>
        </w:rPr>
      </w:pPr>
    </w:p>
    <w:p w14:paraId="1C982F0E">
      <w:pPr>
        <w:jc w:val="center"/>
        <w:rPr>
          <w:b/>
          <w:sz w:val="32"/>
          <w:szCs w:val="32"/>
        </w:rPr>
      </w:pPr>
    </w:p>
    <w:p w14:paraId="24A1F4F2">
      <w:pPr>
        <w:jc w:val="center"/>
        <w:rPr>
          <w:b/>
          <w:sz w:val="32"/>
          <w:szCs w:val="32"/>
        </w:rPr>
      </w:pPr>
    </w:p>
    <w:p w14:paraId="3DE66A24">
      <w:pPr>
        <w:jc w:val="center"/>
        <w:rPr>
          <w:b/>
          <w:sz w:val="32"/>
          <w:szCs w:val="32"/>
        </w:rPr>
      </w:pPr>
    </w:p>
    <w:p w14:paraId="05E3884D">
      <w:pPr>
        <w:jc w:val="center"/>
        <w:rPr>
          <w:b/>
          <w:sz w:val="32"/>
          <w:szCs w:val="32"/>
        </w:rPr>
      </w:pPr>
    </w:p>
    <w:p w14:paraId="4050F196">
      <w:pPr>
        <w:rPr>
          <w:rFonts w:ascii="仿宋_GB2312" w:eastAsia="仿宋_GB2312"/>
          <w:b/>
          <w:sz w:val="30"/>
          <w:szCs w:val="30"/>
        </w:rPr>
      </w:pPr>
      <w:r>
        <w:rPr>
          <w:rFonts w:hint="eastAsia" w:ascii="仿宋_GB2312" w:eastAsia="仿宋_GB2312"/>
          <w:b/>
          <w:sz w:val="30"/>
          <w:szCs w:val="30"/>
        </w:rPr>
        <w:br w:type="page"/>
      </w:r>
    </w:p>
    <w:p w14:paraId="107E6143">
      <w:pPr>
        <w:outlineLvl w:val="1"/>
        <w:rPr>
          <w:rFonts w:ascii="宋体" w:hAnsi="宋体"/>
          <w:b/>
          <w:color w:val="FF0000"/>
          <w:sz w:val="28"/>
          <w:szCs w:val="28"/>
        </w:rPr>
      </w:pPr>
      <w:r>
        <w:rPr>
          <w:rFonts w:hint="eastAsia" w:ascii="宋体" w:hAnsi="宋体"/>
          <w:b/>
          <w:color w:val="FF0000"/>
          <w:sz w:val="28"/>
          <w:szCs w:val="28"/>
        </w:rPr>
        <w:t>投标文件附件（信息不公开部分）</w:t>
      </w:r>
    </w:p>
    <w:p w14:paraId="2F89FC3E">
      <w:pPr>
        <w:pStyle w:val="5"/>
        <w:jc w:val="center"/>
        <w:rPr>
          <w:sz w:val="24"/>
        </w:rPr>
      </w:pPr>
      <w:r>
        <w:rPr>
          <w:rFonts w:hint="eastAsia" w:ascii="黑体" w:eastAsia="黑体"/>
          <w:b w:val="0"/>
          <w:sz w:val="24"/>
        </w:rPr>
        <w:t>一、</w:t>
      </w:r>
      <w:bookmarkStart w:id="45" w:name="_Hlk72092499"/>
      <w:r>
        <w:rPr>
          <w:rFonts w:hint="eastAsia" w:ascii="黑体" w:eastAsia="黑体"/>
          <w:b w:val="0"/>
          <w:sz w:val="24"/>
        </w:rPr>
        <w:t>供应商基本情况表</w:t>
      </w:r>
      <w:bookmarkEnd w:id="45"/>
    </w:p>
    <w:p w14:paraId="40B521AD">
      <w:pPr>
        <w:spacing w:line="240" w:lineRule="auto"/>
        <w:ind w:firstLine="0" w:firstLineChars="0"/>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填表单位：（加盖单位公章）</w:t>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填表日期：年月日</w:t>
      </w:r>
    </w:p>
    <w:tbl>
      <w:tblPr>
        <w:tblStyle w:val="20"/>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72"/>
        <w:gridCol w:w="1594"/>
        <w:gridCol w:w="941"/>
        <w:gridCol w:w="785"/>
        <w:gridCol w:w="1192"/>
        <w:gridCol w:w="1489"/>
        <w:gridCol w:w="1475"/>
      </w:tblGrid>
      <w:tr w14:paraId="08C1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noWrap w:val="0"/>
            <w:vAlign w:val="center"/>
          </w:tcPr>
          <w:p w14:paraId="0779F01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35" w:type="dxa"/>
            <w:gridSpan w:val="2"/>
            <w:noWrap w:val="0"/>
            <w:vAlign w:val="center"/>
          </w:tcPr>
          <w:p w14:paraId="5399054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14:paraId="6D4EED2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64" w:type="dxa"/>
            <w:gridSpan w:val="2"/>
            <w:noWrap w:val="0"/>
            <w:vAlign w:val="center"/>
          </w:tcPr>
          <w:p w14:paraId="20EF991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5507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noWrap w:val="0"/>
            <w:vAlign w:val="center"/>
          </w:tcPr>
          <w:p w14:paraId="570BB3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35" w:type="dxa"/>
            <w:gridSpan w:val="2"/>
            <w:noWrap w:val="0"/>
            <w:vAlign w:val="center"/>
          </w:tcPr>
          <w:p w14:paraId="1D500E73">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14:paraId="32EC89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64" w:type="dxa"/>
            <w:gridSpan w:val="2"/>
            <w:noWrap w:val="0"/>
            <w:vAlign w:val="center"/>
          </w:tcPr>
          <w:p w14:paraId="5080BAD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3889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14:paraId="4D9476D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1361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noWrap w:val="0"/>
            <w:vAlign w:val="center"/>
          </w:tcPr>
          <w:p w14:paraId="070D13C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66" w:type="dxa"/>
            <w:gridSpan w:val="2"/>
            <w:tcBorders>
              <w:bottom w:val="single" w:color="auto" w:sz="4" w:space="0"/>
            </w:tcBorders>
            <w:noWrap w:val="0"/>
            <w:vAlign w:val="center"/>
          </w:tcPr>
          <w:p w14:paraId="082F010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1" w:type="dxa"/>
            <w:tcBorders>
              <w:bottom w:val="single" w:color="auto" w:sz="4" w:space="0"/>
            </w:tcBorders>
            <w:noWrap w:val="0"/>
            <w:vAlign w:val="center"/>
          </w:tcPr>
          <w:p w14:paraId="77DA8E2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77" w:type="dxa"/>
            <w:gridSpan w:val="2"/>
            <w:tcBorders>
              <w:bottom w:val="single" w:color="auto" w:sz="4" w:space="0"/>
            </w:tcBorders>
            <w:noWrap w:val="0"/>
            <w:vAlign w:val="center"/>
          </w:tcPr>
          <w:p w14:paraId="737ED2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489" w:type="dxa"/>
            <w:tcBorders>
              <w:bottom w:val="single" w:color="auto" w:sz="4" w:space="0"/>
            </w:tcBorders>
            <w:noWrap w:val="0"/>
            <w:vAlign w:val="center"/>
          </w:tcPr>
          <w:p w14:paraId="40EDB6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2F85FF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75" w:type="dxa"/>
            <w:tcBorders>
              <w:bottom w:val="single" w:color="auto" w:sz="4" w:space="0"/>
            </w:tcBorders>
            <w:noWrap w:val="0"/>
            <w:vAlign w:val="center"/>
          </w:tcPr>
          <w:p w14:paraId="528DAF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5DB0DA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2D9B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5CEEE57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14:paraId="29FD5CE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4ABF9DE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14:paraId="2596BACC">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23DCEA1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14:paraId="75B799E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77EC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6BD1235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14:paraId="51B0218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25B1155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14:paraId="285D467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14:paraId="1BD4A46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14:paraId="219E90C1">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3515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noWrap w:val="0"/>
            <w:vAlign w:val="center"/>
          </w:tcPr>
          <w:p w14:paraId="437F082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66" w:type="dxa"/>
            <w:gridSpan w:val="2"/>
            <w:tcBorders>
              <w:top w:val="single" w:color="auto" w:sz="4" w:space="0"/>
            </w:tcBorders>
            <w:noWrap w:val="0"/>
            <w:vAlign w:val="center"/>
          </w:tcPr>
          <w:p w14:paraId="5FD76E5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项目负责人</w:t>
            </w:r>
          </w:p>
        </w:tc>
        <w:tc>
          <w:tcPr>
            <w:tcW w:w="941" w:type="dxa"/>
            <w:tcBorders>
              <w:top w:val="single" w:color="auto" w:sz="4" w:space="0"/>
            </w:tcBorders>
            <w:noWrap w:val="0"/>
            <w:vAlign w:val="center"/>
          </w:tcPr>
          <w:p w14:paraId="49AE096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tcBorders>
            <w:noWrap w:val="0"/>
            <w:vAlign w:val="center"/>
          </w:tcPr>
          <w:p w14:paraId="26F6E64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tcBorders>
            <w:noWrap w:val="0"/>
            <w:vAlign w:val="center"/>
          </w:tcPr>
          <w:p w14:paraId="2E686D9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tcBorders>
            <w:noWrap w:val="0"/>
            <w:vAlign w:val="center"/>
          </w:tcPr>
          <w:p w14:paraId="68946B2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2D8C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14:paraId="5EBDD3C5">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66" w:type="dxa"/>
            <w:gridSpan w:val="2"/>
            <w:noWrap w:val="0"/>
            <w:vAlign w:val="center"/>
          </w:tcPr>
          <w:p w14:paraId="0AE92E54">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主要技术人员</w:t>
            </w:r>
          </w:p>
        </w:tc>
        <w:tc>
          <w:tcPr>
            <w:tcW w:w="941" w:type="dxa"/>
            <w:noWrap w:val="0"/>
            <w:vAlign w:val="center"/>
          </w:tcPr>
          <w:p w14:paraId="452C7FF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14:paraId="30E237AA">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14:paraId="67203FF9">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14:paraId="166F482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7EDE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14:paraId="2CFE2027">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66" w:type="dxa"/>
            <w:gridSpan w:val="2"/>
            <w:noWrap w:val="0"/>
            <w:vAlign w:val="center"/>
          </w:tcPr>
          <w:p w14:paraId="2D378D8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color w:val="auto"/>
                <w:kern w:val="2"/>
                <w:sz w:val="22"/>
                <w:szCs w:val="22"/>
                <w:highlight w:val="none"/>
                <w:lang w:val="en-US" w:eastAsia="zh-CN" w:bidi="ar-SA"/>
              </w:rPr>
              <w:t>投标文件编制人员</w:t>
            </w:r>
          </w:p>
        </w:tc>
        <w:tc>
          <w:tcPr>
            <w:tcW w:w="941" w:type="dxa"/>
            <w:noWrap w:val="0"/>
            <w:vAlign w:val="center"/>
          </w:tcPr>
          <w:p w14:paraId="3878A09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14:paraId="12ADC32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14:paraId="72FDDE1D">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14:paraId="5378C64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14:paraId="44B4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14:paraId="7F20E66F">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14:paraId="6E2E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14:paraId="2625B12B">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56E1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noWrap w:val="0"/>
            <w:vAlign w:val="center"/>
          </w:tcPr>
          <w:p w14:paraId="4FA40F7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66" w:type="dxa"/>
            <w:gridSpan w:val="2"/>
            <w:tcBorders>
              <w:bottom w:val="single" w:color="auto" w:sz="4" w:space="0"/>
            </w:tcBorders>
            <w:noWrap w:val="0"/>
            <w:vAlign w:val="center"/>
          </w:tcPr>
          <w:p w14:paraId="7A0497D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26" w:type="dxa"/>
            <w:gridSpan w:val="2"/>
            <w:tcBorders>
              <w:bottom w:val="single" w:color="auto" w:sz="4" w:space="0"/>
            </w:tcBorders>
            <w:noWrap w:val="0"/>
            <w:vAlign w:val="center"/>
          </w:tcPr>
          <w:p w14:paraId="41B71CE8">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56" w:type="dxa"/>
            <w:gridSpan w:val="3"/>
            <w:tcBorders>
              <w:bottom w:val="single" w:color="auto" w:sz="4" w:space="0"/>
            </w:tcBorders>
            <w:noWrap w:val="0"/>
            <w:vAlign w:val="center"/>
          </w:tcPr>
          <w:p w14:paraId="5BAD786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2C22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58BCF2B2">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14:paraId="0C28ECF0">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14:paraId="1EBC6CC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14:paraId="4282B45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14:paraId="7793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6D016B96">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14:paraId="5029893E">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14:paraId="71F5AC5F">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14:paraId="331580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指对投标（响应）供应商不具有出资持股关系，但对其存在管理关系的主体</w:t>
            </w:r>
            <w:r>
              <w:rPr>
                <w:rFonts w:hint="eastAsia" w:ascii="方正仿宋_GBK" w:hAnsi="方正仿宋_GBK" w:eastAsia="方正仿宋_GBK" w:cs="方正仿宋_GBK"/>
                <w:color w:val="auto"/>
                <w:sz w:val="20"/>
                <w:szCs w:val="20"/>
                <w:highlight w:val="none"/>
              </w:rPr>
              <w:t>。</w:t>
            </w:r>
          </w:p>
        </w:tc>
      </w:tr>
      <w:tr w14:paraId="443A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noWrap w:val="0"/>
            <w:vAlign w:val="center"/>
          </w:tcPr>
          <w:p w14:paraId="612252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10B81CE6">
      <w:pPr>
        <w:numPr>
          <w:ilvl w:val="0"/>
          <w:numId w:val="0"/>
        </w:numPr>
        <w:spacing w:line="360" w:lineRule="auto"/>
        <w:ind w:firstLine="482" w:firstLineChars="200"/>
        <w:outlineLvl w:val="9"/>
        <w:rPr>
          <w:rFonts w:hint="eastAsia" w:eastAsia="宋体"/>
          <w:color w:val="auto"/>
          <w:szCs w:val="21"/>
          <w:lang w:eastAsia="zh-Hans"/>
        </w:rPr>
      </w:pPr>
      <w:r>
        <w:rPr>
          <w:rFonts w:hint="eastAsia" w:ascii="方正仿宋_GBK" w:hAnsi="方正仿宋_GBK" w:eastAsia="方正仿宋_GBK" w:cs="方正仿宋_GBK"/>
          <w:b/>
          <w:bCs/>
          <w:color w:val="auto"/>
          <w:sz w:val="24"/>
          <w:szCs w:val="24"/>
          <w:highlight w:val="none"/>
          <w:vertAlign w:val="baseline"/>
          <w:lang w:val="en-US" w:eastAsia="zh-CN"/>
        </w:rPr>
        <w:t>备注：</w:t>
      </w:r>
      <w:r>
        <w:rPr>
          <w:rFonts w:hint="eastAsia" w:ascii="方正仿宋_GBK" w:hAnsi="方正仿宋_GBK" w:eastAsia="方正仿宋_GBK" w:cs="方正仿宋_GBK"/>
          <w:b/>
          <w:bCs/>
          <w:color w:val="0000FF"/>
          <w:sz w:val="24"/>
          <w:szCs w:val="24"/>
          <w:highlight w:val="none"/>
          <w:vertAlign w:val="baseline"/>
          <w:lang w:val="en-US" w:eastAsia="zh-CN"/>
        </w:rPr>
        <w:t>鼓励</w:t>
      </w:r>
      <w:r>
        <w:rPr>
          <w:rFonts w:hint="eastAsia" w:ascii="方正仿宋_GBK" w:hAnsi="方正仿宋_GBK" w:eastAsia="方正仿宋_GBK" w:cs="方正仿宋_GBK"/>
          <w:b/>
          <w:bCs/>
          <w:color w:val="auto"/>
          <w:sz w:val="24"/>
          <w:szCs w:val="24"/>
          <w:highlight w:val="none"/>
          <w:vertAlign w:val="baseline"/>
          <w:lang w:val="en-US" w:eastAsia="zh-CN"/>
        </w:rPr>
        <w:t>投标（响应）供应商在投标（响应）文件中要求投标（响应）供应商提供法定代表人、投标（响应）授权代表人、项目负责人（如有）最近一个月的社保缴纳证明，以及企业股权关系证明。</w:t>
      </w:r>
    </w:p>
    <w:p w14:paraId="1C8A7E35">
      <w:pPr>
        <w:pStyle w:val="5"/>
        <w:spacing w:before="120" w:after="120"/>
        <w:jc w:val="center"/>
        <w:rPr>
          <w:rFonts w:ascii="黑体" w:eastAsia="黑体"/>
          <w:b w:val="0"/>
          <w:sz w:val="24"/>
        </w:rPr>
      </w:pPr>
      <w:r>
        <w:rPr>
          <w:rFonts w:hint="eastAsia" w:ascii="黑体" w:eastAsia="黑体"/>
          <w:b w:val="0"/>
          <w:sz w:val="24"/>
        </w:rPr>
        <w:t>二、法定代表人（负责人）证明书</w:t>
      </w:r>
    </w:p>
    <w:p w14:paraId="4DCBA730">
      <w:pPr>
        <w:spacing w:line="360" w:lineRule="auto"/>
        <w:ind w:firstLine="420" w:firstLineChars="200"/>
        <w:rPr>
          <w:rFonts w:hint="default" w:eastAsia="宋体"/>
          <w:szCs w:val="21"/>
          <w:lang w:val="en-US" w:eastAsia="zh-CN"/>
        </w:rPr>
      </w:pPr>
      <w:r>
        <w:rPr>
          <w:rFonts w:hint="eastAsia" w:eastAsia="宋体"/>
          <w:szCs w:val="21"/>
          <w:u w:val="none"/>
          <w:lang w:eastAsia="zh-CN"/>
        </w:rPr>
        <w:t>（</w:t>
      </w:r>
      <w:r>
        <w:rPr>
          <w:rFonts w:hint="eastAsia" w:ascii="Times New Roman" w:eastAsia="宋体"/>
          <w:szCs w:val="21"/>
          <w:u w:val="none"/>
          <w:lang w:val="en-US" w:eastAsia="zh-CN"/>
        </w:rPr>
        <w:t>姓名</w:t>
      </w:r>
      <w:r>
        <w:rPr>
          <w:rFonts w:hint="eastAsia" w:eastAsia="宋体"/>
          <w:szCs w:val="21"/>
          <w:u w:val="none"/>
          <w:lang w:eastAsia="zh-CN"/>
        </w:rPr>
        <w:t>）</w:t>
      </w:r>
      <w:r>
        <w:rPr>
          <w:rFonts w:hint="eastAsia"/>
          <w:szCs w:val="21"/>
        </w:rPr>
        <w:t>，现任我单位职务，为法定代表人（负责人），</w:t>
      </w:r>
      <w:r>
        <w:rPr>
          <w:rFonts w:hint="eastAsia" w:ascii="Times New Roman" w:eastAsia="宋体"/>
          <w:szCs w:val="21"/>
          <w:lang w:val="en-US" w:eastAsia="zh-CN"/>
        </w:rPr>
        <w:t>身份证件</w:t>
      </w:r>
      <w:r>
        <w:rPr>
          <w:rFonts w:hint="eastAsia"/>
          <w:szCs w:val="21"/>
        </w:rPr>
        <w:t>号</w:t>
      </w:r>
      <w:r>
        <w:rPr>
          <w:rFonts w:hint="eastAsia" w:ascii="Times New Roman" w:eastAsia="宋体"/>
          <w:szCs w:val="21"/>
          <w:lang w:val="en-US" w:eastAsia="zh-CN"/>
        </w:rPr>
        <w:t>为</w:t>
      </w:r>
      <w:r>
        <w:rPr>
          <w:rFonts w:hint="eastAsia"/>
          <w:szCs w:val="21"/>
        </w:rPr>
        <w:t>：</w:t>
      </w:r>
      <w:r>
        <w:rPr>
          <w:rFonts w:hint="eastAsia" w:eastAsia="宋体"/>
          <w:szCs w:val="21"/>
          <w:u w:val="none"/>
          <w:lang w:eastAsia="zh-CN"/>
        </w:rPr>
        <w:t>，</w:t>
      </w:r>
      <w:r>
        <w:rPr>
          <w:rFonts w:hint="eastAsia"/>
          <w:szCs w:val="21"/>
        </w:rPr>
        <w:t>联系电话：</w:t>
      </w:r>
      <w:r>
        <w:rPr>
          <w:rFonts w:hint="eastAsia" w:ascii="Times New Roman" w:eastAsia="宋体"/>
          <w:szCs w:val="21"/>
          <w:lang w:val="en-US" w:eastAsia="zh-CN"/>
        </w:rPr>
        <w:t>。</w:t>
      </w:r>
    </w:p>
    <w:p w14:paraId="1BF8C327">
      <w:pPr>
        <w:spacing w:line="360" w:lineRule="auto"/>
        <w:ind w:firstLine="420" w:firstLineChars="200"/>
        <w:rPr>
          <w:szCs w:val="21"/>
        </w:rPr>
      </w:pPr>
      <w:r>
        <w:rPr>
          <w:rFonts w:hint="eastAsia"/>
          <w:szCs w:val="21"/>
        </w:rPr>
        <w:t>特此证明。</w:t>
      </w:r>
    </w:p>
    <w:p w14:paraId="3C33CCB2">
      <w:pPr>
        <w:spacing w:line="360" w:lineRule="auto"/>
        <w:ind w:firstLine="420" w:firstLineChars="200"/>
        <w:rPr>
          <w:rFonts w:hint="eastAsia"/>
          <w:szCs w:val="21"/>
        </w:rPr>
      </w:pPr>
      <w:r>
        <w:rPr>
          <w:rFonts w:hint="eastAsia"/>
          <w:szCs w:val="21"/>
        </w:rPr>
        <w:t>说明：1、法定代表人为投标人（企业事业单位、国家机关、社会团体）的主要行政负责人。</w:t>
      </w:r>
    </w:p>
    <w:p w14:paraId="4D71106B">
      <w:pPr>
        <w:numPr>
          <w:ilvl w:val="0"/>
          <w:numId w:val="3"/>
        </w:numPr>
        <w:spacing w:line="360" w:lineRule="auto"/>
        <w:ind w:firstLine="420" w:firstLineChars="200"/>
        <w:rPr>
          <w:rFonts w:hint="eastAsia"/>
          <w:color w:val="auto"/>
          <w:szCs w:val="21"/>
          <w:lang w:val="en-US" w:eastAsia="zh-CN"/>
        </w:rPr>
      </w:pPr>
      <w:r>
        <w:rPr>
          <w:rFonts w:hint="eastAsia" w:eastAsia="宋体"/>
          <w:color w:val="auto"/>
          <w:szCs w:val="21"/>
          <w:lang w:eastAsia="zh-Hans"/>
        </w:rPr>
        <w:t>本证明书要供法定代表人（负责人）</w:t>
      </w:r>
      <w:r>
        <w:rPr>
          <w:rFonts w:hint="eastAsia" w:ascii="Times New Roman" w:eastAsia="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06443E0C">
      <w:pPr>
        <w:numPr>
          <w:ilvl w:val="0"/>
          <w:numId w:val="3"/>
        </w:numPr>
        <w:spacing w:line="360" w:lineRule="auto"/>
        <w:ind w:firstLine="420" w:firstLineChars="200"/>
        <w:rPr>
          <w:szCs w:val="21"/>
        </w:rPr>
      </w:pPr>
      <w:r>
        <w:rPr>
          <w:rFonts w:hint="eastAsia" w:eastAsia="宋体"/>
          <w:color w:val="auto"/>
          <w:szCs w:val="21"/>
          <w:lang w:eastAsia="zh-Hans"/>
        </w:rPr>
        <w:t>本项目投标授权代表为法定代表人（负责人）的，无需提供</w:t>
      </w:r>
      <w:r>
        <w:rPr>
          <w:rFonts w:hint="eastAsia"/>
          <w:color w:val="auto"/>
          <w:szCs w:val="21"/>
        </w:rPr>
        <w:t>《投标文件签署授权委托书》</w:t>
      </w:r>
      <w:r>
        <w:rPr>
          <w:rFonts w:hint="eastAsia" w:eastAsia="宋体"/>
          <w:color w:val="auto"/>
          <w:szCs w:val="21"/>
          <w:lang w:eastAsia="zh-Hans"/>
        </w:rPr>
        <w:t>。</w:t>
      </w:r>
    </w:p>
    <w:p w14:paraId="04E62B87">
      <w:pPr>
        <w:numPr>
          <w:ilvl w:val="0"/>
          <w:numId w:val="3"/>
        </w:numPr>
        <w:spacing w:line="360" w:lineRule="auto"/>
        <w:ind w:firstLine="420" w:firstLineChars="200"/>
        <w:rPr>
          <w:szCs w:val="21"/>
        </w:rPr>
      </w:pPr>
      <w:r>
        <w:rPr>
          <w:rFonts w:hint="eastAsia"/>
          <w:szCs w:val="21"/>
        </w:rPr>
        <w:t>内容必须填写真实、清楚，涂改无效，不得转让、买卖。</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2C31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1ADE2F8B">
            <w:pPr>
              <w:jc w:val="center"/>
              <w:rPr>
                <w:rFonts w:hint="eastAsia"/>
                <w:lang w:val="en-US" w:eastAsia="zh-CN"/>
              </w:rPr>
            </w:pPr>
            <w:r>
              <w:rPr>
                <w:rFonts w:hint="eastAsia" w:ascii="Times New Roman" w:eastAsia="宋体"/>
                <w:lang w:val="en-US" w:eastAsia="zh-CN"/>
              </w:rPr>
              <w:t>证件扫描件正面</w:t>
            </w:r>
          </w:p>
          <w:p w14:paraId="565D6AAE">
            <w:pPr>
              <w:pStyle w:val="2"/>
              <w:jc w:val="both"/>
              <w:rPr>
                <w:rFonts w:hint="eastAsia"/>
                <w:lang w:val="en-US" w:eastAsia="zh-CN"/>
              </w:rPr>
            </w:pPr>
          </w:p>
          <w:p w14:paraId="1D1F8379">
            <w:pPr>
              <w:pStyle w:val="15"/>
              <w:rPr>
                <w:rFonts w:hint="eastAsia"/>
                <w:lang w:val="en-US" w:eastAsia="zh-CN"/>
              </w:rPr>
            </w:pPr>
          </w:p>
          <w:p w14:paraId="510C976D">
            <w:pPr>
              <w:pStyle w:val="15"/>
              <w:rPr>
                <w:rFonts w:hint="default"/>
                <w:lang w:val="en-US" w:eastAsia="zh-CN"/>
              </w:rPr>
            </w:pPr>
          </w:p>
          <w:p w14:paraId="0654B1A3">
            <w:pPr>
              <w:pStyle w:val="15"/>
              <w:jc w:val="both"/>
              <w:rPr>
                <w:rFonts w:hint="default"/>
                <w:lang w:val="en-US" w:eastAsia="zh-CN"/>
              </w:rPr>
            </w:pPr>
          </w:p>
        </w:tc>
        <w:tc>
          <w:tcPr>
            <w:tcW w:w="4265" w:type="dxa"/>
            <w:vAlign w:val="top"/>
          </w:tcPr>
          <w:p w14:paraId="73945701">
            <w:pPr>
              <w:jc w:val="center"/>
              <w:rPr>
                <w:rFonts w:hint="eastAsia"/>
                <w:lang w:val="en-US" w:eastAsia="zh-CN"/>
              </w:rPr>
            </w:pPr>
            <w:r>
              <w:rPr>
                <w:rFonts w:hint="eastAsia" w:ascii="Times New Roman" w:eastAsia="宋体"/>
                <w:lang w:val="en-US" w:eastAsia="zh-CN"/>
              </w:rPr>
              <w:t>证件扫描件反面</w:t>
            </w:r>
          </w:p>
          <w:p w14:paraId="79B57172">
            <w:pPr>
              <w:pStyle w:val="2"/>
              <w:jc w:val="center"/>
              <w:rPr>
                <w:rFonts w:hint="eastAsia"/>
                <w:lang w:val="en-US" w:eastAsia="zh-CN"/>
              </w:rPr>
            </w:pPr>
          </w:p>
          <w:p w14:paraId="5EC75496">
            <w:pPr>
              <w:pStyle w:val="15"/>
              <w:jc w:val="center"/>
              <w:rPr>
                <w:rFonts w:hint="eastAsia"/>
                <w:sz w:val="24"/>
                <w:vertAlign w:val="baseline"/>
                <w:lang w:val="en-US" w:eastAsia="zh-CN"/>
              </w:rPr>
            </w:pPr>
          </w:p>
        </w:tc>
      </w:tr>
    </w:tbl>
    <w:p w14:paraId="0FE275D0">
      <w:pPr>
        <w:pStyle w:val="48"/>
        <w:ind w:firstLine="482" w:firstLineChars="200"/>
        <w:rPr>
          <w:rFonts w:hint="eastAsia" w:ascii="黑体" w:hAnsi="黑体" w:eastAsia="黑体" w:cs="黑体"/>
          <w:b/>
          <w:bCs/>
          <w:color w:val="auto"/>
          <w:sz w:val="24"/>
          <w:szCs w:val="24"/>
          <w:u w:val="none"/>
          <w:lang w:val="en-US" w:eastAsia="zh-CN"/>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14:paraId="19002413">
      <w:pPr>
        <w:pStyle w:val="5"/>
        <w:jc w:val="center"/>
        <w:rPr>
          <w:rFonts w:ascii="黑体" w:eastAsia="黑体"/>
          <w:b w:val="0"/>
          <w:kern w:val="0"/>
          <w:sz w:val="24"/>
          <w:szCs w:val="24"/>
        </w:rPr>
      </w:pPr>
      <w:r>
        <w:rPr>
          <w:rFonts w:hint="eastAsia" w:ascii="黑体" w:eastAsia="黑体"/>
          <w:b w:val="0"/>
          <w:kern w:val="0"/>
          <w:sz w:val="24"/>
          <w:szCs w:val="24"/>
        </w:rPr>
        <w:t>三、</w:t>
      </w:r>
      <w:r>
        <w:rPr>
          <w:rFonts w:hint="eastAsia" w:ascii="黑体" w:eastAsia="黑体"/>
          <w:b w:val="0"/>
          <w:sz w:val="24"/>
        </w:rPr>
        <w:t>投标文件签署授权委托书</w:t>
      </w:r>
    </w:p>
    <w:p w14:paraId="73E15E19">
      <w:pPr>
        <w:spacing w:line="360" w:lineRule="auto"/>
        <w:ind w:firstLine="420" w:firstLineChars="200"/>
        <w:rPr>
          <w:rFonts w:hint="eastAsia"/>
          <w:szCs w:val="21"/>
        </w:rPr>
      </w:pPr>
      <w:r>
        <w:rPr>
          <w:rFonts w:hint="eastAsia"/>
          <w:szCs w:val="21"/>
        </w:rPr>
        <w:t>本授权委托书声明：我（姓名）系（投标人名称）的法定代表人（负责人），现授权委托（姓名）为我单位签署本项目已递交的投标文件的法定代表人（负责人）的授权委托代理人，代理人全权代表我所签署的本项目已递交的投标文件内容我均承认。</w:t>
      </w:r>
    </w:p>
    <w:p w14:paraId="5F3E8536">
      <w:pPr>
        <w:spacing w:line="360" w:lineRule="auto"/>
        <w:ind w:firstLine="420" w:firstLineChars="200"/>
        <w:rPr>
          <w:rFonts w:hint="eastAsia"/>
          <w:szCs w:val="21"/>
        </w:rPr>
      </w:pPr>
      <w:r>
        <w:rPr>
          <w:rFonts w:hint="eastAsia"/>
          <w:szCs w:val="21"/>
        </w:rPr>
        <w:t>代理人无转委托权，特此委托。</w:t>
      </w:r>
    </w:p>
    <w:p w14:paraId="0511FE1C">
      <w:pPr>
        <w:spacing w:line="360" w:lineRule="auto"/>
        <w:ind w:firstLine="420" w:firstLineChars="200"/>
        <w:rPr>
          <w:rFonts w:hint="eastAsia"/>
          <w:szCs w:val="21"/>
        </w:rPr>
      </w:pPr>
    </w:p>
    <w:p w14:paraId="51862E2C">
      <w:pPr>
        <w:spacing w:line="360" w:lineRule="auto"/>
        <w:ind w:firstLine="420" w:firstLineChars="200"/>
        <w:rPr>
          <w:rFonts w:hint="eastAsia"/>
          <w:szCs w:val="21"/>
          <w:u w:val="none"/>
          <w:lang w:eastAsia="zh-CN"/>
        </w:rPr>
      </w:pPr>
      <w:r>
        <w:rPr>
          <w:rFonts w:hint="eastAsia"/>
          <w:szCs w:val="21"/>
        </w:rPr>
        <w:t>代理人</w:t>
      </w:r>
      <w:r>
        <w:rPr>
          <w:rFonts w:hint="eastAsia" w:eastAsia="宋体"/>
          <w:szCs w:val="21"/>
          <w:lang w:eastAsia="zh-CN"/>
        </w:rPr>
        <w:t>：</w:t>
      </w:r>
      <w:r>
        <w:rPr>
          <w:rFonts w:hint="eastAsia" w:eastAsia="宋体"/>
          <w:szCs w:val="21"/>
          <w:u w:val="none"/>
          <w:lang w:eastAsia="zh-CN"/>
        </w:rPr>
        <w:t>；</w:t>
      </w:r>
    </w:p>
    <w:p w14:paraId="2C77ABB6">
      <w:pPr>
        <w:spacing w:line="360" w:lineRule="auto"/>
        <w:ind w:firstLine="420" w:firstLineChars="200"/>
        <w:rPr>
          <w:rFonts w:hint="eastAsia"/>
          <w:szCs w:val="21"/>
          <w:u w:val="none"/>
          <w:lang w:eastAsia="zh-CN"/>
        </w:rPr>
      </w:pPr>
      <w:r>
        <w:rPr>
          <w:rFonts w:hint="eastAsia"/>
          <w:szCs w:val="21"/>
        </w:rPr>
        <w:t>身份</w:t>
      </w:r>
      <w:r>
        <w:rPr>
          <w:rFonts w:hint="eastAsia" w:ascii="Times New Roman" w:eastAsia="宋体"/>
          <w:szCs w:val="21"/>
          <w:lang w:val="en-US" w:eastAsia="zh-CN"/>
        </w:rPr>
        <w:t>证件号</w:t>
      </w:r>
      <w:r>
        <w:rPr>
          <w:rFonts w:hint="eastAsia"/>
          <w:szCs w:val="21"/>
        </w:rPr>
        <w:t>：</w:t>
      </w:r>
      <w:r>
        <w:rPr>
          <w:rFonts w:hint="eastAsia" w:eastAsia="宋体"/>
          <w:szCs w:val="21"/>
          <w:u w:val="none"/>
          <w:lang w:eastAsia="zh-CN"/>
        </w:rPr>
        <w:t>，</w:t>
      </w:r>
      <w:r>
        <w:rPr>
          <w:rFonts w:hint="eastAsia"/>
          <w:szCs w:val="21"/>
        </w:rPr>
        <w:t>职务：</w:t>
      </w:r>
      <w:r>
        <w:rPr>
          <w:rFonts w:hint="eastAsia" w:eastAsia="宋体"/>
          <w:szCs w:val="21"/>
          <w:u w:val="none"/>
          <w:lang w:eastAsia="zh-CN"/>
        </w:rPr>
        <w:t>；</w:t>
      </w:r>
    </w:p>
    <w:p w14:paraId="41D9D9EC">
      <w:pPr>
        <w:spacing w:line="360" w:lineRule="auto"/>
        <w:ind w:firstLine="420" w:firstLineChars="200"/>
        <w:rPr>
          <w:rFonts w:hint="default"/>
          <w:szCs w:val="21"/>
          <w:u w:val="none"/>
          <w:lang w:val="en-US" w:eastAsia="zh-CN"/>
        </w:rPr>
      </w:pPr>
      <w:r>
        <w:rPr>
          <w:rFonts w:hint="eastAsia"/>
          <w:szCs w:val="21"/>
        </w:rPr>
        <w:t>联系电话：</w:t>
      </w:r>
      <w:r>
        <w:rPr>
          <w:rFonts w:hint="eastAsia" w:eastAsia="宋体"/>
          <w:szCs w:val="21"/>
          <w:lang w:eastAsia="zh-CN"/>
        </w:rPr>
        <w:t>，</w:t>
      </w:r>
      <w:r>
        <w:rPr>
          <w:rFonts w:hint="eastAsia"/>
          <w:szCs w:val="21"/>
        </w:rPr>
        <w:t>手机：</w:t>
      </w:r>
      <w:r>
        <w:rPr>
          <w:rFonts w:hint="eastAsia" w:eastAsia="宋体"/>
          <w:szCs w:val="21"/>
          <w:u w:val="none"/>
          <w:lang w:eastAsia="zh-CN"/>
        </w:rPr>
        <w:t>，</w:t>
      </w:r>
      <w:r>
        <w:rPr>
          <w:rFonts w:hint="eastAsia" w:ascii="Times New Roman" w:eastAsia="宋体"/>
          <w:szCs w:val="21"/>
          <w:u w:val="none"/>
          <w:lang w:val="en-US" w:eastAsia="zh-CN"/>
        </w:rPr>
        <w:t>电子邮箱：</w:t>
      </w:r>
      <w:r>
        <w:rPr>
          <w:rFonts w:hint="eastAsia" w:eastAsia="宋体"/>
          <w:szCs w:val="21"/>
          <w:u w:val="none"/>
          <w:lang w:eastAsia="zh-CN"/>
        </w:rPr>
        <w:t>；</w:t>
      </w:r>
    </w:p>
    <w:p w14:paraId="4EE199C2">
      <w:pPr>
        <w:spacing w:line="360" w:lineRule="auto"/>
        <w:ind w:firstLine="420" w:firstLineChars="200"/>
        <w:rPr>
          <w:rFonts w:hint="eastAsia" w:eastAsia="宋体"/>
          <w:szCs w:val="21"/>
          <w:lang w:eastAsia="zh-CN"/>
        </w:rPr>
      </w:pPr>
      <w:r>
        <w:rPr>
          <w:rFonts w:hint="eastAsia"/>
          <w:szCs w:val="21"/>
        </w:rPr>
        <w:t>授权委托日期：年月日</w:t>
      </w:r>
      <w:r>
        <w:rPr>
          <w:rFonts w:hint="eastAsia" w:eastAsia="宋体"/>
          <w:szCs w:val="21"/>
          <w:lang w:eastAsia="zh-CN"/>
        </w:rPr>
        <w:t>。</w:t>
      </w:r>
    </w:p>
    <w:p w14:paraId="283C1787">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5BCB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0224D119">
            <w:pPr>
              <w:jc w:val="center"/>
              <w:rPr>
                <w:rFonts w:hint="eastAsia"/>
                <w:lang w:val="en-US" w:eastAsia="zh-CN"/>
              </w:rPr>
            </w:pPr>
            <w:r>
              <w:rPr>
                <w:rFonts w:hint="eastAsia" w:ascii="Times New Roman" w:eastAsia="宋体"/>
                <w:lang w:val="en-US" w:eastAsia="zh-CN"/>
              </w:rPr>
              <w:t>证件扫描件正面</w:t>
            </w:r>
          </w:p>
          <w:p w14:paraId="4579B548">
            <w:pPr>
              <w:pStyle w:val="2"/>
              <w:jc w:val="both"/>
              <w:rPr>
                <w:rFonts w:hint="eastAsia"/>
                <w:lang w:val="en-US" w:eastAsia="zh-CN"/>
              </w:rPr>
            </w:pPr>
          </w:p>
          <w:p w14:paraId="7C396A47">
            <w:pPr>
              <w:pStyle w:val="15"/>
              <w:rPr>
                <w:rFonts w:hint="eastAsia"/>
                <w:lang w:val="en-US" w:eastAsia="zh-CN"/>
              </w:rPr>
            </w:pPr>
          </w:p>
          <w:p w14:paraId="7216955B">
            <w:pPr>
              <w:pStyle w:val="15"/>
              <w:rPr>
                <w:rFonts w:hint="default"/>
                <w:lang w:val="en-US" w:eastAsia="zh-CN"/>
              </w:rPr>
            </w:pPr>
          </w:p>
          <w:p w14:paraId="0FEF7B11">
            <w:pPr>
              <w:pStyle w:val="15"/>
              <w:jc w:val="both"/>
              <w:rPr>
                <w:rFonts w:hint="default"/>
                <w:lang w:val="en-US" w:eastAsia="zh-CN"/>
              </w:rPr>
            </w:pPr>
          </w:p>
        </w:tc>
        <w:tc>
          <w:tcPr>
            <w:tcW w:w="4265" w:type="dxa"/>
            <w:vAlign w:val="top"/>
          </w:tcPr>
          <w:p w14:paraId="0E087374">
            <w:pPr>
              <w:jc w:val="center"/>
              <w:rPr>
                <w:rFonts w:hint="eastAsia"/>
                <w:lang w:val="en-US" w:eastAsia="zh-CN"/>
              </w:rPr>
            </w:pPr>
            <w:r>
              <w:rPr>
                <w:rFonts w:hint="eastAsia" w:ascii="Times New Roman" w:eastAsia="宋体"/>
                <w:lang w:val="en-US" w:eastAsia="zh-CN"/>
              </w:rPr>
              <w:t>证件扫描件反面</w:t>
            </w:r>
          </w:p>
          <w:p w14:paraId="29AB2584">
            <w:pPr>
              <w:pStyle w:val="2"/>
              <w:jc w:val="center"/>
              <w:rPr>
                <w:rFonts w:hint="eastAsia"/>
                <w:lang w:val="en-US" w:eastAsia="zh-CN"/>
              </w:rPr>
            </w:pPr>
          </w:p>
          <w:p w14:paraId="6DF98B9B">
            <w:pPr>
              <w:pStyle w:val="15"/>
              <w:jc w:val="center"/>
              <w:rPr>
                <w:rFonts w:hint="eastAsia"/>
                <w:sz w:val="24"/>
                <w:vertAlign w:val="baseline"/>
                <w:lang w:val="en-US" w:eastAsia="zh-CN"/>
              </w:rPr>
            </w:pPr>
          </w:p>
        </w:tc>
      </w:tr>
    </w:tbl>
    <w:p w14:paraId="2747CEA6">
      <w:pPr>
        <w:pStyle w:val="48"/>
        <w:rPr>
          <w:rFonts w:hint="eastAsia" w:ascii="黑体" w:hAnsi="黑体" w:eastAsia="黑体" w:cs="黑体"/>
          <w:b/>
          <w:bCs/>
          <w:color w:val="auto"/>
          <w:sz w:val="24"/>
          <w:szCs w:val="24"/>
          <w:u w:val="none"/>
          <w:lang w:val="en-US" w:eastAsia="zh-CN"/>
        </w:rPr>
      </w:pPr>
    </w:p>
    <w:p w14:paraId="0B48805F">
      <w:pPr>
        <w:ind w:firstLine="482" w:firstLineChars="200"/>
        <w:rPr>
          <w:rFonts w:hint="eastAsia"/>
          <w:b/>
          <w:sz w:val="24"/>
          <w:szCs w:val="22"/>
        </w:rPr>
        <w:sectPr>
          <w:pgSz w:w="11907" w:h="16840"/>
          <w:pgMar w:top="1440" w:right="1797" w:bottom="1440" w:left="1797" w:header="851" w:footer="992" w:gutter="0"/>
          <w:cols w:space="425" w:num="1"/>
          <w:titlePg/>
          <w:docGrid w:linePitch="462" w:charSpace="0"/>
        </w:sect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14:paraId="5C0547C8">
      <w:pPr>
        <w:pStyle w:val="17"/>
        <w:snapToGrid w:val="0"/>
        <w:spacing w:before="0" w:after="0" w:line="240" w:lineRule="auto"/>
        <w:jc w:val="both"/>
        <w:outlineLvl w:val="9"/>
        <w:rPr>
          <w:rFonts w:hint="eastAsia" w:ascii="方正小标宋简体" w:hAnsi="方正小标宋简体" w:eastAsia="方正小标宋简体" w:cs="方正小标宋简体"/>
          <w:b w:val="0"/>
          <w:bCs w:val="0"/>
          <w:color w:val="auto"/>
          <w:sz w:val="44"/>
          <w:szCs w:val="44"/>
          <w:lang w:val="en-US" w:eastAsia="zh-CN"/>
        </w:rPr>
      </w:pPr>
    </w:p>
    <w:p w14:paraId="3F7797BA">
      <w:pPr>
        <w:pStyle w:val="17"/>
        <w:snapToGrid w:val="0"/>
        <w:spacing w:before="0" w:after="0" w:line="240" w:lineRule="auto"/>
        <w:outlineLvl w:val="2"/>
        <w:rPr>
          <w:rFonts w:hint="default" w:eastAsia="宋体"/>
          <w:lang w:val="en-US" w:eastAsia="zh-CN"/>
        </w:rPr>
      </w:pPr>
      <w:r>
        <w:rPr>
          <w:rFonts w:hint="eastAsia" w:ascii="黑体" w:hAnsi="宋体" w:eastAsia="黑体" w:cs="Times New Roman"/>
          <w:b w:val="0"/>
          <w:bCs/>
          <w:kern w:val="0"/>
          <w:sz w:val="24"/>
          <w:szCs w:val="24"/>
          <w:lang w:val="en-US" w:eastAsia="zh-CN" w:bidi="ar-SA"/>
        </w:rPr>
        <w:t>四、</w:t>
      </w:r>
      <w:bookmarkStart w:id="46" w:name="_Hlk72092634"/>
      <w:r>
        <w:rPr>
          <w:rFonts w:hint="eastAsia" w:ascii="黑体" w:eastAsia="黑体"/>
          <w:b w:val="0"/>
          <w:kern w:val="0"/>
          <w:sz w:val="24"/>
          <w:szCs w:val="24"/>
        </w:rPr>
        <w:t>实质性条款响应情况表</w:t>
      </w:r>
      <w:bookmarkEnd w:id="46"/>
    </w:p>
    <w:p w14:paraId="6DA408CD">
      <w:pPr>
        <w:pStyle w:val="48"/>
      </w:pP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788"/>
        <w:gridCol w:w="1464"/>
        <w:gridCol w:w="1842"/>
        <w:gridCol w:w="1418"/>
      </w:tblGrid>
      <w:tr w14:paraId="0157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05E8E82C">
            <w:pPr>
              <w:adjustRightInd w:val="0"/>
              <w:snapToGrid w:val="0"/>
              <w:spacing w:line="360" w:lineRule="auto"/>
              <w:jc w:val="center"/>
              <w:rPr>
                <w:rFonts w:ascii="宋体" w:hAnsi="宋体"/>
                <w:kern w:val="0"/>
                <w:szCs w:val="21"/>
              </w:rPr>
            </w:pPr>
            <w:bookmarkStart w:id="47" w:name="_Hlk72092651"/>
            <w:r>
              <w:rPr>
                <w:rFonts w:hint="eastAsia" w:ascii="宋体" w:hAnsi="宋体"/>
                <w:kern w:val="0"/>
                <w:szCs w:val="21"/>
              </w:rPr>
              <w:t>序号</w:t>
            </w:r>
          </w:p>
        </w:tc>
        <w:tc>
          <w:tcPr>
            <w:tcW w:w="2788" w:type="dxa"/>
            <w:vAlign w:val="center"/>
          </w:tcPr>
          <w:p w14:paraId="2B3F9169">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464" w:type="dxa"/>
            <w:vAlign w:val="center"/>
          </w:tcPr>
          <w:p w14:paraId="2B865061">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14:paraId="09AFA216">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14:paraId="39A2F37C">
            <w:pPr>
              <w:adjustRightInd w:val="0"/>
              <w:snapToGrid w:val="0"/>
              <w:spacing w:line="360" w:lineRule="auto"/>
              <w:jc w:val="center"/>
              <w:rPr>
                <w:rFonts w:ascii="宋体" w:hAnsi="宋体"/>
                <w:kern w:val="0"/>
                <w:szCs w:val="21"/>
              </w:rPr>
            </w:pPr>
            <w:r>
              <w:rPr>
                <w:rFonts w:hint="eastAsia"/>
              </w:rPr>
              <w:t>说明</w:t>
            </w:r>
          </w:p>
        </w:tc>
      </w:tr>
      <w:bookmarkEnd w:id="47"/>
      <w:tr w14:paraId="3CCB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4711CD5F">
            <w:pPr>
              <w:adjustRightInd w:val="0"/>
              <w:snapToGrid w:val="0"/>
              <w:spacing w:line="360" w:lineRule="auto"/>
              <w:rPr>
                <w:rFonts w:ascii="宋体" w:hAnsi="宋体"/>
                <w:kern w:val="0"/>
                <w:szCs w:val="21"/>
              </w:rPr>
            </w:pPr>
            <w:r>
              <w:rPr>
                <w:rFonts w:hint="eastAsia" w:ascii="宋体" w:hAnsi="宋体"/>
                <w:kern w:val="0"/>
                <w:szCs w:val="21"/>
              </w:rPr>
              <w:t>1</w:t>
            </w:r>
          </w:p>
        </w:tc>
        <w:tc>
          <w:tcPr>
            <w:tcW w:w="2788" w:type="dxa"/>
            <w:vAlign w:val="center"/>
          </w:tcPr>
          <w:p w14:paraId="462A6A2C">
            <w:pPr>
              <w:adjustRightInd w:val="0"/>
              <w:snapToGrid w:val="0"/>
              <w:spacing w:line="360" w:lineRule="auto"/>
              <w:jc w:val="center"/>
              <w:rPr>
                <w:rFonts w:hAnsi="宋体"/>
                <w:kern w:val="0"/>
                <w:szCs w:val="21"/>
              </w:rPr>
            </w:pPr>
            <w:r>
              <w:rPr>
                <w:rFonts w:hint="eastAsia" w:hAnsi="宋体"/>
                <w:color w:val="FF0000"/>
                <w:kern w:val="0"/>
                <w:szCs w:val="21"/>
              </w:rPr>
              <w:t>满足本项目标★的条款要求</w:t>
            </w:r>
          </w:p>
        </w:tc>
        <w:tc>
          <w:tcPr>
            <w:tcW w:w="1464" w:type="dxa"/>
          </w:tcPr>
          <w:p w14:paraId="68ADB91B">
            <w:pPr>
              <w:adjustRightInd w:val="0"/>
              <w:snapToGrid w:val="0"/>
              <w:spacing w:line="360" w:lineRule="auto"/>
              <w:rPr>
                <w:rFonts w:ascii="宋体" w:hAnsi="宋体"/>
                <w:kern w:val="0"/>
                <w:szCs w:val="21"/>
              </w:rPr>
            </w:pPr>
          </w:p>
        </w:tc>
        <w:tc>
          <w:tcPr>
            <w:tcW w:w="1842" w:type="dxa"/>
          </w:tcPr>
          <w:p w14:paraId="78FD10DF">
            <w:pPr>
              <w:adjustRightInd w:val="0"/>
              <w:snapToGrid w:val="0"/>
              <w:spacing w:line="360" w:lineRule="auto"/>
              <w:rPr>
                <w:rFonts w:ascii="宋体" w:hAnsi="宋体"/>
                <w:kern w:val="0"/>
                <w:szCs w:val="21"/>
              </w:rPr>
            </w:pPr>
          </w:p>
        </w:tc>
        <w:tc>
          <w:tcPr>
            <w:tcW w:w="1418" w:type="dxa"/>
          </w:tcPr>
          <w:p w14:paraId="0E8360B8">
            <w:pPr>
              <w:adjustRightInd w:val="0"/>
              <w:snapToGrid w:val="0"/>
              <w:spacing w:line="360" w:lineRule="auto"/>
              <w:rPr>
                <w:rFonts w:ascii="宋体" w:hAnsi="宋体"/>
                <w:kern w:val="0"/>
                <w:szCs w:val="21"/>
              </w:rPr>
            </w:pPr>
          </w:p>
        </w:tc>
      </w:tr>
    </w:tbl>
    <w:p w14:paraId="1480F2A4">
      <w:pPr>
        <w:ind w:firstLine="482" w:firstLineChars="200"/>
        <w:rPr>
          <w:b/>
          <w:sz w:val="24"/>
          <w:szCs w:val="22"/>
        </w:rPr>
      </w:pPr>
      <w:r>
        <w:rPr>
          <w:rFonts w:hint="eastAsia"/>
          <w:b/>
          <w:sz w:val="24"/>
          <w:szCs w:val="22"/>
        </w:rPr>
        <w:t>注：1.上表所列各项均为不可负偏离条款。</w:t>
      </w:r>
    </w:p>
    <w:p w14:paraId="5BA6BB3E">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14:paraId="497128A9">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14:paraId="6B509F6C">
      <w:pPr>
        <w:ind w:firstLine="482" w:firstLineChars="200"/>
        <w:rPr>
          <w:b/>
          <w:sz w:val="24"/>
        </w:rPr>
      </w:pPr>
      <w:r>
        <w:rPr>
          <w:b/>
          <w:sz w:val="24"/>
        </w:rPr>
        <w:t>4.</w:t>
      </w:r>
      <w:r>
        <w:rPr>
          <w:rFonts w:hint="eastAsia"/>
          <w:b/>
          <w:sz w:val="24"/>
        </w:rPr>
        <w:t>评审委员会有权对投标响应情况作出判断（作出评审结论）。</w:t>
      </w:r>
    </w:p>
    <w:p w14:paraId="435D4892">
      <w:pPr>
        <w:ind w:firstLine="482"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p>
    <w:p w14:paraId="34C32971">
      <w:pPr>
        <w:ind w:firstLine="482" w:firstLineChars="200"/>
        <w:rPr>
          <w:b/>
          <w:sz w:val="24"/>
          <w:szCs w:val="22"/>
        </w:rPr>
      </w:pPr>
      <w:r>
        <w:rPr>
          <w:rFonts w:hint="eastAsia"/>
          <w:b/>
          <w:sz w:val="24"/>
          <w:szCs w:val="22"/>
        </w:rPr>
        <w:t>6.要求提供证明资料，在“说明”一栏中列明证明资料的位置,以便评审；未要求提供证明材料的，投标人可以不提供。</w:t>
      </w:r>
    </w:p>
    <w:p w14:paraId="147EB196">
      <w:pPr>
        <w:pStyle w:val="48"/>
        <w:sectPr>
          <w:pgSz w:w="11907" w:h="16840"/>
          <w:pgMar w:top="1440" w:right="1797" w:bottom="1440" w:left="1797" w:header="851" w:footer="992" w:gutter="0"/>
          <w:cols w:space="425" w:num="1"/>
          <w:titlePg/>
          <w:docGrid w:linePitch="462" w:charSpace="0"/>
        </w:sectPr>
      </w:pPr>
    </w:p>
    <w:p w14:paraId="04DA8A6F">
      <w:pPr>
        <w:pStyle w:val="5"/>
        <w:jc w:val="center"/>
        <w:rPr>
          <w:rFonts w:ascii="黑体" w:eastAsia="黑体"/>
          <w:b w:val="0"/>
          <w:kern w:val="0"/>
          <w:sz w:val="24"/>
          <w:szCs w:val="24"/>
        </w:rPr>
      </w:pPr>
      <w:r>
        <w:rPr>
          <w:rFonts w:hint="eastAsia" w:ascii="黑体" w:eastAsia="黑体"/>
          <w:b w:val="0"/>
          <w:kern w:val="0"/>
          <w:sz w:val="24"/>
          <w:szCs w:val="24"/>
          <w:lang w:val="en-US" w:eastAsia="zh-CN"/>
        </w:rPr>
        <w:t>五</w:t>
      </w:r>
      <w:r>
        <w:rPr>
          <w:rFonts w:hint="eastAsia" w:ascii="黑体" w:eastAsia="黑体"/>
          <w:b w:val="0"/>
          <w:kern w:val="0"/>
          <w:sz w:val="24"/>
          <w:szCs w:val="24"/>
        </w:rPr>
        <w:t>、</w:t>
      </w:r>
      <w:r>
        <w:rPr>
          <w:rFonts w:hint="eastAsia" w:ascii="黑体" w:eastAsia="黑体"/>
          <w:b w:val="0"/>
          <w:kern w:val="0"/>
          <w:sz w:val="24"/>
          <w:szCs w:val="24"/>
          <w:lang w:val="en-US" w:eastAsia="zh-CN"/>
        </w:rPr>
        <w:t>项目服务方案</w:t>
      </w:r>
      <w:r>
        <w:rPr>
          <w:rFonts w:hint="eastAsia" w:ascii="黑体" w:eastAsia="黑体"/>
          <w:b w:val="0"/>
          <w:kern w:val="0"/>
          <w:sz w:val="24"/>
          <w:szCs w:val="24"/>
        </w:rPr>
        <w:t>（格式自定）</w:t>
      </w:r>
    </w:p>
    <w:p w14:paraId="61AB8D8A">
      <w:pPr>
        <w:pStyle w:val="8"/>
        <w:ind w:firstLine="0"/>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0A99BC5B">
      <w:pPr>
        <w:pStyle w:val="5"/>
        <w:jc w:val="center"/>
        <w:rPr>
          <w:rFonts w:ascii="黑体" w:eastAsia="黑体"/>
          <w:b w:val="0"/>
          <w:kern w:val="0"/>
          <w:sz w:val="24"/>
          <w:szCs w:val="24"/>
        </w:rPr>
      </w:pPr>
      <w:r>
        <w:rPr>
          <w:rFonts w:hint="eastAsia" w:ascii="黑体" w:eastAsia="黑体"/>
          <w:b w:val="0"/>
          <w:kern w:val="0"/>
          <w:sz w:val="24"/>
          <w:szCs w:val="24"/>
          <w:lang w:val="en-US" w:eastAsia="zh-CN"/>
        </w:rPr>
        <w:t>六</w:t>
      </w:r>
      <w:r>
        <w:rPr>
          <w:rFonts w:hint="eastAsia" w:ascii="黑体" w:eastAsia="黑体"/>
          <w:b w:val="0"/>
          <w:kern w:val="0"/>
          <w:sz w:val="24"/>
          <w:szCs w:val="24"/>
        </w:rPr>
        <w:t>、</w:t>
      </w:r>
      <w:r>
        <w:rPr>
          <w:rFonts w:hint="eastAsia" w:ascii="黑体" w:eastAsia="黑体"/>
          <w:b w:val="0"/>
          <w:kern w:val="0"/>
          <w:sz w:val="24"/>
          <w:szCs w:val="24"/>
          <w:lang w:val="en-US" w:eastAsia="zh-CN"/>
        </w:rPr>
        <w:t>质量保障措施及方案</w:t>
      </w:r>
      <w:r>
        <w:rPr>
          <w:rFonts w:hint="eastAsia" w:ascii="黑体" w:eastAsia="黑体"/>
          <w:b w:val="0"/>
          <w:kern w:val="0"/>
          <w:sz w:val="24"/>
          <w:szCs w:val="24"/>
        </w:rPr>
        <w:t>（格式自定）</w:t>
      </w:r>
    </w:p>
    <w:p w14:paraId="30F6F1BC">
      <w:pPr>
        <w:pStyle w:val="8"/>
        <w:ind w:firstLine="0"/>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526F88E3">
      <w:pPr>
        <w:pStyle w:val="5"/>
        <w:jc w:val="center"/>
        <w:rPr>
          <w:rFonts w:ascii="黑体" w:eastAsia="黑体"/>
          <w:b w:val="0"/>
          <w:kern w:val="0"/>
          <w:sz w:val="24"/>
          <w:szCs w:val="24"/>
        </w:rPr>
      </w:pPr>
      <w:r>
        <w:rPr>
          <w:rFonts w:hint="eastAsia" w:ascii="黑体" w:eastAsia="黑体"/>
          <w:b w:val="0"/>
          <w:kern w:val="0"/>
          <w:sz w:val="24"/>
          <w:szCs w:val="24"/>
          <w:lang w:val="en-US" w:eastAsia="zh-CN"/>
        </w:rPr>
        <w:t>七</w:t>
      </w:r>
      <w:r>
        <w:rPr>
          <w:rFonts w:hint="eastAsia" w:ascii="黑体" w:eastAsia="黑体"/>
          <w:b w:val="0"/>
          <w:kern w:val="0"/>
          <w:sz w:val="24"/>
          <w:szCs w:val="24"/>
        </w:rPr>
        <w:t>、</w:t>
      </w:r>
      <w:r>
        <w:rPr>
          <w:rFonts w:hint="eastAsia" w:ascii="黑体" w:eastAsia="黑体"/>
          <w:b w:val="0"/>
          <w:kern w:val="0"/>
          <w:sz w:val="24"/>
          <w:szCs w:val="24"/>
          <w:lang w:val="en-US" w:eastAsia="zh-CN"/>
        </w:rPr>
        <w:t>应急预案</w:t>
      </w:r>
      <w:r>
        <w:rPr>
          <w:rFonts w:hint="eastAsia" w:ascii="黑体" w:eastAsia="黑体"/>
          <w:b w:val="0"/>
          <w:kern w:val="0"/>
          <w:sz w:val="24"/>
          <w:szCs w:val="24"/>
        </w:rPr>
        <w:t>（格式自定）</w:t>
      </w:r>
    </w:p>
    <w:p w14:paraId="6ABBB013">
      <w:pPr>
        <w:pStyle w:val="8"/>
        <w:ind w:firstLine="0"/>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66452CA9">
      <w:pPr>
        <w:pStyle w:val="5"/>
        <w:jc w:val="center"/>
        <w:rPr>
          <w:rFonts w:ascii="黑体" w:eastAsia="黑体"/>
          <w:b w:val="0"/>
          <w:kern w:val="0"/>
          <w:sz w:val="24"/>
          <w:szCs w:val="24"/>
        </w:rPr>
      </w:pPr>
      <w:r>
        <w:rPr>
          <w:rFonts w:hint="eastAsia" w:ascii="黑体" w:eastAsia="黑体"/>
          <w:b w:val="0"/>
          <w:kern w:val="0"/>
          <w:sz w:val="24"/>
          <w:szCs w:val="24"/>
          <w:lang w:val="en-US" w:eastAsia="zh-CN"/>
        </w:rPr>
        <w:t>八</w:t>
      </w:r>
      <w:r>
        <w:rPr>
          <w:rFonts w:hint="eastAsia" w:ascii="黑体" w:eastAsia="黑体"/>
          <w:b w:val="0"/>
          <w:kern w:val="0"/>
          <w:sz w:val="24"/>
          <w:szCs w:val="24"/>
        </w:rPr>
        <w:t>、</w:t>
      </w:r>
      <w:r>
        <w:rPr>
          <w:rFonts w:hint="eastAsia" w:ascii="黑体" w:eastAsia="黑体"/>
          <w:b w:val="0"/>
          <w:kern w:val="0"/>
          <w:sz w:val="24"/>
          <w:szCs w:val="24"/>
          <w:lang w:val="en-US" w:eastAsia="zh-CN"/>
        </w:rPr>
        <w:t>拟安排本项目的团队成员情况</w:t>
      </w:r>
      <w:r>
        <w:rPr>
          <w:rFonts w:hint="eastAsia" w:ascii="黑体" w:eastAsia="黑体"/>
          <w:b w:val="0"/>
          <w:kern w:val="0"/>
          <w:sz w:val="24"/>
          <w:szCs w:val="24"/>
        </w:rPr>
        <w:t>（格式自定）</w:t>
      </w:r>
    </w:p>
    <w:p w14:paraId="4BFA2F75">
      <w:pPr>
        <w:pStyle w:val="8"/>
        <w:ind w:firstLine="0"/>
        <w:rPr>
          <w:rFonts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（特别提示：投标人须按本招标文件评标信息中这一评审因素要求，提供证明资料）</w:t>
      </w:r>
    </w:p>
    <w:p w14:paraId="1773F367">
      <w:pPr>
        <w:pStyle w:val="5"/>
        <w:jc w:val="center"/>
        <w:rPr>
          <w:rFonts w:ascii="黑体" w:eastAsia="黑体"/>
          <w:b w:val="0"/>
          <w:bCs w:val="0"/>
          <w:sz w:val="24"/>
          <w:szCs w:val="20"/>
        </w:rPr>
      </w:pPr>
      <w:r>
        <w:rPr>
          <w:rFonts w:hint="eastAsia" w:ascii="黑体" w:eastAsia="黑体"/>
          <w:b w:val="0"/>
          <w:bCs w:val="0"/>
          <w:sz w:val="24"/>
          <w:szCs w:val="20"/>
          <w:lang w:val="en-US" w:eastAsia="zh-CN"/>
        </w:rPr>
        <w:t>九</w:t>
      </w:r>
      <w:r>
        <w:rPr>
          <w:rFonts w:hint="eastAsia" w:ascii="黑体" w:eastAsia="黑体"/>
          <w:b w:val="0"/>
          <w:bCs w:val="0"/>
          <w:sz w:val="24"/>
          <w:szCs w:val="20"/>
        </w:rPr>
        <w:t>、</w:t>
      </w:r>
      <w:bookmarkStart w:id="48" w:name="_Hlk72062872"/>
      <w:r>
        <w:rPr>
          <w:rFonts w:hint="eastAsia" w:ascii="黑体" w:eastAsia="黑体"/>
          <w:b w:val="0"/>
          <w:bCs w:val="0"/>
          <w:sz w:val="24"/>
          <w:szCs w:val="20"/>
        </w:rPr>
        <w:t>投标人认为需要加以说明的其他内容</w:t>
      </w:r>
      <w:bookmarkEnd w:id="48"/>
    </w:p>
    <w:p w14:paraId="7517104A">
      <w:pPr>
        <w:widowControl/>
        <w:jc w:val="center"/>
        <w:rPr>
          <w:rFonts w:hint="eastAsia" w:ascii="黑体" w:hAnsi="宋体" w:eastAsia="黑体"/>
          <w:kern w:val="0"/>
          <w:sz w:val="24"/>
          <w:szCs w:val="20"/>
          <w:lang w:eastAsia="zh-CN"/>
        </w:rPr>
      </w:pPr>
      <w:r>
        <w:rPr>
          <w:rFonts w:hint="eastAsia" w:ascii="黑体" w:hAnsi="宋体" w:eastAsia="黑体"/>
          <w:kern w:val="0"/>
          <w:sz w:val="24"/>
          <w:szCs w:val="20"/>
        </w:rPr>
        <w:t>（一）</w:t>
      </w:r>
      <w:r>
        <w:rPr>
          <w:rFonts w:hint="eastAsia" w:ascii="黑体" w:hAnsi="宋体" w:eastAsia="黑体"/>
          <w:kern w:val="0"/>
          <w:sz w:val="24"/>
          <w:szCs w:val="20"/>
          <w:highlight w:val="yellow"/>
          <w:lang w:eastAsia="zh-CN"/>
        </w:rPr>
        <w:t>政府采购（自行采购）违法行为风险知悉确认书</w:t>
      </w:r>
    </w:p>
    <w:p w14:paraId="153242D0">
      <w:pPr>
        <w:widowControl/>
        <w:jc w:val="center"/>
        <w:rPr>
          <w:rFonts w:ascii="黑体" w:hAnsi="宋体" w:eastAsia="黑体"/>
          <w:kern w:val="0"/>
          <w:sz w:val="24"/>
          <w:szCs w:val="20"/>
        </w:rPr>
      </w:pPr>
    </w:p>
    <w:p w14:paraId="02B314B8">
      <w:pPr>
        <w:ind w:firstLine="482" w:firstLineChars="200"/>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w:t>
      </w:r>
      <w:r>
        <w:rPr>
          <w:rFonts w:hint="eastAsia"/>
          <w:b/>
          <w:bCs/>
          <w:color w:val="auto"/>
          <w:sz w:val="24"/>
          <w:lang w:eastAsia="zh-CN"/>
        </w:rPr>
        <w:t>政府采购（自行采购）</w:t>
      </w:r>
      <w:r>
        <w:rPr>
          <w:rFonts w:hint="eastAsia"/>
          <w:b/>
          <w:bCs/>
          <w:color w:val="auto"/>
          <w:sz w:val="24"/>
        </w:rPr>
        <w:t>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若存在下述情况，我单位愿意依法承担被记入供应商诚信档案、罚款、取消参与政府采购（自行采购）资格、吊销营业执照等处罚；构成犯罪的，依法承担刑事责任。</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6DD7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2DEB3E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14:paraId="1307D1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14:paraId="1480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35EA8B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14:paraId="525D69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14:paraId="37F0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18B254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14:paraId="169D95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参与本项目政府采购（自行采购）活动时，与其他投标供应商存在单位负责人为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14:paraId="2AFE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3264CC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14:paraId="4ECB78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14:paraId="027B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D614E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14:paraId="67A3A69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14:paraId="3903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6AEC20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14:paraId="4BADBC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14:paraId="0762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C3669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14:paraId="27A020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14:paraId="61787B8E">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14:paraId="15AC96D6">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14:paraId="41F89960">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14:paraId="4722E221">
      <w:pPr>
        <w:spacing w:beforeLines="0" w:line="380" w:lineRule="exact"/>
        <w:ind w:firstLine="420" w:firstLineChars="200"/>
        <w:rPr>
          <w:color w:val="auto"/>
        </w:rPr>
      </w:pPr>
      <w:r>
        <w:rPr>
          <w:rFonts w:hint="eastAsia"/>
          <w:color w:val="auto"/>
        </w:rPr>
        <w:t>（三）项目负责人或者主要技术人员不是本单位人员的。</w:t>
      </w:r>
    </w:p>
    <w:p w14:paraId="087FD869">
      <w:pPr>
        <w:spacing w:beforeLines="0" w:line="380" w:lineRule="exact"/>
        <w:ind w:firstLine="420" w:firstLineChars="200"/>
        <w:rPr>
          <w:color w:val="auto"/>
        </w:rPr>
      </w:pPr>
      <w:r>
        <w:rPr>
          <w:rFonts w:hint="eastAsia"/>
          <w:color w:val="auto"/>
        </w:rPr>
        <w:t>（四）投标保证金不是从投标供应商基本账户转出的。</w:t>
      </w:r>
    </w:p>
    <w:p w14:paraId="0FF16848">
      <w:pPr>
        <w:spacing w:beforeLines="0" w:line="380" w:lineRule="exact"/>
        <w:ind w:firstLine="420" w:firstLineChars="200"/>
        <w:rPr>
          <w:color w:val="auto"/>
        </w:rPr>
      </w:pPr>
      <w:r>
        <w:rPr>
          <w:rFonts w:hint="eastAsia"/>
          <w:color w:val="auto"/>
        </w:rPr>
        <w:t>（五）其他隐瞒真实情况、提供虚假资料的行为。</w:t>
      </w:r>
    </w:p>
    <w:p w14:paraId="532C2245">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14:paraId="65E31F7A">
      <w:pPr>
        <w:spacing w:beforeLines="0" w:line="380" w:lineRule="exact"/>
        <w:ind w:firstLine="420" w:firstLineChars="200"/>
        <w:rPr>
          <w:color w:val="auto"/>
        </w:rPr>
      </w:pPr>
      <w:r>
        <w:rPr>
          <w:rFonts w:hint="eastAsia"/>
          <w:color w:val="auto"/>
        </w:rPr>
        <w:t>（一）投标供应商之间相互约定给予未中标的供应商利益补偿。</w:t>
      </w:r>
    </w:p>
    <w:p w14:paraId="5C1D2420">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14:paraId="1E66A67C">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14:paraId="03474E59">
      <w:pPr>
        <w:spacing w:beforeLines="0" w:line="340" w:lineRule="exact"/>
        <w:ind w:firstLine="420" w:firstLineChars="200"/>
        <w:rPr>
          <w:color w:val="auto"/>
        </w:rPr>
      </w:pPr>
      <w:r>
        <w:rPr>
          <w:rFonts w:hint="eastAsia"/>
          <w:color w:val="auto"/>
        </w:rPr>
        <w:t>（四）不同投标供应商的投标文件或部分投标文件相互混装。</w:t>
      </w:r>
    </w:p>
    <w:p w14:paraId="2A85EB5F">
      <w:pPr>
        <w:spacing w:beforeLines="0" w:line="340" w:lineRule="exact"/>
        <w:ind w:firstLine="420" w:firstLineChars="200"/>
        <w:rPr>
          <w:color w:val="auto"/>
        </w:rPr>
      </w:pPr>
      <w:r>
        <w:rPr>
          <w:rFonts w:hint="eastAsia"/>
          <w:color w:val="auto"/>
        </w:rPr>
        <w:t>（五）不同投标供应商的投标文件内容存在非正常一致。</w:t>
      </w:r>
    </w:p>
    <w:p w14:paraId="45D06305">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14:paraId="2254B9F6">
      <w:pPr>
        <w:spacing w:beforeLines="0" w:line="340" w:lineRule="exact"/>
        <w:ind w:firstLine="420" w:firstLineChars="200"/>
        <w:rPr>
          <w:color w:val="auto"/>
        </w:rPr>
      </w:pPr>
      <w:r>
        <w:rPr>
          <w:rFonts w:hint="eastAsia"/>
          <w:color w:val="auto"/>
        </w:rPr>
        <w:t>（七）不同投标人的投标报价呈规律性差异。</w:t>
      </w:r>
    </w:p>
    <w:p w14:paraId="164C80B0">
      <w:pPr>
        <w:spacing w:beforeLines="0" w:line="340" w:lineRule="exact"/>
        <w:ind w:firstLine="420" w:firstLineChars="200"/>
        <w:rPr>
          <w:color w:val="auto"/>
        </w:rPr>
      </w:pPr>
      <w:r>
        <w:rPr>
          <w:rFonts w:hint="eastAsia"/>
          <w:color w:val="auto"/>
        </w:rPr>
        <w:t>（八）不同投标人的投标保证金从同一单位或者个人的账户转出。</w:t>
      </w:r>
    </w:p>
    <w:p w14:paraId="2C8AD3D0">
      <w:pPr>
        <w:spacing w:beforeLines="0" w:line="340" w:lineRule="exact"/>
        <w:ind w:firstLine="420" w:firstLineChars="200"/>
        <w:rPr>
          <w:color w:val="auto"/>
        </w:rPr>
      </w:pPr>
      <w:r>
        <w:rPr>
          <w:rFonts w:hint="eastAsia"/>
          <w:color w:val="auto"/>
        </w:rPr>
        <w:t>（九）主管部门依照法律、法规认定的其他情形。</w:t>
      </w:r>
    </w:p>
    <w:p w14:paraId="0010555B">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14:paraId="7B610F13">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14:paraId="216533BC">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14:paraId="210F4F70">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w:t>
      </w:r>
      <w:r>
        <w:rPr>
          <w:rFonts w:hint="eastAsia"/>
          <w:color w:val="auto"/>
          <w:lang w:eastAsia="zh-CN"/>
        </w:rPr>
        <w:t>政府采购（自行采购）</w:t>
      </w:r>
      <w:r>
        <w:rPr>
          <w:rFonts w:hint="eastAsia"/>
          <w:color w:val="auto"/>
        </w:rPr>
        <w:t>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14:paraId="6FA69861">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w:t>
      </w:r>
      <w:r>
        <w:rPr>
          <w:rFonts w:hint="eastAsia"/>
          <w:b/>
          <w:color w:val="auto"/>
          <w:lang w:eastAsia="zh-CN"/>
        </w:rPr>
        <w:t>政府采购（自行采购）</w:t>
      </w:r>
      <w:r>
        <w:rPr>
          <w:rFonts w:hint="eastAsia"/>
          <w:b/>
          <w:color w:val="auto"/>
        </w:rPr>
        <w:t>违法、违规行为的法律</w:t>
      </w:r>
      <w:r>
        <w:rPr>
          <w:rFonts w:hint="eastAsia"/>
          <w:b/>
          <w:color w:val="auto"/>
          <w:highlight w:val="none"/>
        </w:rPr>
        <w:t>后果。</w:t>
      </w:r>
    </w:p>
    <w:p w14:paraId="451C1E0A">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w:t>
      </w:r>
      <w:r>
        <w:rPr>
          <w:rFonts w:hint="eastAsia"/>
          <w:color w:val="auto"/>
          <w:lang w:eastAsia="zh-CN"/>
        </w:rPr>
        <w:t>政府采购（自行采购）</w:t>
      </w:r>
      <w:r>
        <w:rPr>
          <w:rFonts w:hint="eastAsia"/>
          <w:color w:val="auto"/>
        </w:rPr>
        <w:t>违法、违规行为，主管部门将</w:t>
      </w:r>
      <w:r>
        <w:rPr>
          <w:rFonts w:hint="eastAsia"/>
          <w:color w:val="auto"/>
          <w:lang w:val="en-US" w:eastAsia="zh-CN"/>
        </w:rPr>
        <w:t>参照</w:t>
      </w:r>
      <w:r>
        <w:rPr>
          <w:rFonts w:hint="eastAsia"/>
          <w:color w:val="auto"/>
        </w:rPr>
        <w:t>《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14:paraId="00201084">
      <w:pPr>
        <w:ind w:firstLine="420" w:firstLineChars="200"/>
        <w:rPr>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w:t>
      </w:r>
      <w:r>
        <w:rPr>
          <w:rFonts w:hint="eastAsia"/>
          <w:color w:val="auto"/>
          <w:highlight w:val="yellow"/>
          <w:lang w:eastAsia="zh-CN"/>
        </w:rPr>
        <w:t>政府采购（自行采购）违法行为风险知悉确认书</w:t>
      </w:r>
      <w:r>
        <w:rPr>
          <w:rFonts w:hint="eastAsia"/>
          <w:color w:val="auto"/>
          <w:highlight w:val="yellow"/>
        </w:rPr>
        <w:t>》，充分知悉违法行为的法律后果，并承诺将严谨、诚信、依法依规参与政府采购</w:t>
      </w:r>
      <w:r>
        <w:rPr>
          <w:rFonts w:hint="eastAsia"/>
          <w:color w:val="auto"/>
          <w:highlight w:val="yellow"/>
          <w:lang w:eastAsia="zh-CN"/>
        </w:rPr>
        <w:t>（自行采购）</w:t>
      </w:r>
      <w:r>
        <w:rPr>
          <w:rFonts w:hint="eastAsia"/>
          <w:color w:val="auto"/>
          <w:highlight w:val="yellow"/>
        </w:rPr>
        <w:t>活动”。</w:t>
      </w:r>
    </w:p>
    <w:tbl>
      <w:tblPr>
        <w:tblStyle w:val="47"/>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4D7E6B4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3E762A86">
            <w:pPr>
              <w:autoSpaceDE w:val="0"/>
              <w:autoSpaceDN w:val="0"/>
              <w:spacing w:line="400" w:lineRule="exact"/>
              <w:ind w:firstLine="1866"/>
              <w:rPr>
                <w:rFonts w:ascii="宋体" w:hAnsi="宋体" w:eastAsiaTheme="minorEastAsia"/>
                <w:spacing w:val="-4"/>
                <w:kern w:val="0"/>
                <w:szCs w:val="21"/>
              </w:rPr>
            </w:pPr>
          </w:p>
        </w:tc>
      </w:tr>
      <w:tr w14:paraId="563EF10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5902B09E">
            <w:pPr>
              <w:autoSpaceDE w:val="0"/>
              <w:autoSpaceDN w:val="0"/>
              <w:spacing w:line="400" w:lineRule="exact"/>
              <w:ind w:firstLine="1866"/>
              <w:rPr>
                <w:rFonts w:ascii="宋体" w:hAnsi="宋体" w:eastAsiaTheme="minorEastAsia"/>
                <w:spacing w:val="-4"/>
                <w:kern w:val="0"/>
                <w:szCs w:val="21"/>
              </w:rPr>
            </w:pPr>
          </w:p>
        </w:tc>
      </w:tr>
      <w:tr w14:paraId="4F2B3BA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7A5ECF9A">
            <w:pPr>
              <w:autoSpaceDE w:val="0"/>
              <w:autoSpaceDN w:val="0"/>
              <w:spacing w:line="400" w:lineRule="exact"/>
              <w:ind w:firstLine="1866"/>
              <w:rPr>
                <w:rFonts w:ascii="宋体" w:hAnsi="宋体" w:eastAsiaTheme="minorEastAsia"/>
                <w:spacing w:val="-4"/>
                <w:kern w:val="0"/>
                <w:szCs w:val="21"/>
              </w:rPr>
            </w:pPr>
          </w:p>
        </w:tc>
      </w:tr>
      <w:tr w14:paraId="0441FBA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7B4645F4">
            <w:pPr>
              <w:autoSpaceDE w:val="0"/>
              <w:autoSpaceDN w:val="0"/>
              <w:spacing w:line="400" w:lineRule="exact"/>
              <w:ind w:firstLine="1866"/>
              <w:rPr>
                <w:rFonts w:ascii="宋体" w:hAnsi="宋体" w:eastAsiaTheme="minorEastAsia"/>
                <w:spacing w:val="-4"/>
                <w:kern w:val="0"/>
                <w:szCs w:val="21"/>
              </w:rPr>
            </w:pPr>
          </w:p>
        </w:tc>
      </w:tr>
    </w:tbl>
    <w:p w14:paraId="75B9D1D2">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u w:val="single"/>
          <w:lang w:eastAsia="zh-CN"/>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p>
    <w:p w14:paraId="4D1CC389">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14:paraId="0D9A6F17">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u w:val="single"/>
          <w:lang w:eastAsia="zh-CN"/>
        </w:rPr>
      </w:pPr>
      <w:r>
        <w:rPr>
          <w:rFonts w:hint="eastAsia" w:ascii="宋体" w:hAnsi="宋体" w:eastAsia="宋体"/>
          <w:color w:val="auto"/>
          <w:spacing w:val="-4"/>
          <w:kern w:val="0"/>
          <w:szCs w:val="21"/>
        </w:rPr>
        <w:t>日期：</w:t>
      </w:r>
    </w:p>
    <w:p w14:paraId="2E8F7F71">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14:paraId="4258F343">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cs="宋体"/>
          <w:b/>
          <w:bCs/>
          <w:color w:val="FF0000"/>
          <w:spacing w:val="-4"/>
          <w:kern w:val="0"/>
          <w:szCs w:val="21"/>
          <w:highlight w:val="none"/>
        </w:rPr>
      </w:pPr>
      <w:r>
        <w:rPr>
          <w:rFonts w:hint="eastAsia" w:ascii="宋体" w:hAnsi="宋体" w:eastAsia="宋体" w:cs="宋体"/>
          <w:b/>
          <w:bCs/>
          <w:color w:val="FF0000"/>
          <w:spacing w:val="-4"/>
          <w:kern w:val="0"/>
          <w:szCs w:val="21"/>
        </w:rPr>
        <w:t>注：</w:t>
      </w:r>
      <w:r>
        <w:rPr>
          <w:rFonts w:hint="eastAsia" w:ascii="宋体" w:hAnsi="宋体" w:eastAsia="宋体" w:cs="宋体"/>
          <w:b/>
          <w:bCs/>
          <w:color w:val="FF0000"/>
          <w:spacing w:val="-4"/>
          <w:kern w:val="0"/>
          <w:szCs w:val="21"/>
          <w:lang w:val="en-US" w:eastAsia="zh-CN"/>
        </w:rPr>
        <w:t>1.</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》需由</w:t>
      </w:r>
      <w:r>
        <w:rPr>
          <w:rFonts w:hint="eastAsia" w:ascii="宋体" w:hAnsi="宋体" w:eastAsia="宋体" w:cs="宋体"/>
          <w:b/>
          <w:bCs/>
          <w:color w:val="FF0000"/>
          <w:spacing w:val="-4"/>
          <w:kern w:val="0"/>
          <w:szCs w:val="21"/>
        </w:rPr>
        <w:t>投标供应商负责人签字并加盖单位公章后，扫描上传至投标文件</w:t>
      </w:r>
      <w:r>
        <w:rPr>
          <w:rFonts w:hint="eastAsia" w:ascii="宋体" w:hAnsi="宋体" w:eastAsia="宋体" w:cs="宋体"/>
          <w:b/>
          <w:bCs/>
          <w:color w:val="FF0000"/>
          <w:spacing w:val="-4"/>
          <w:kern w:val="0"/>
          <w:szCs w:val="21"/>
          <w:highlight w:val="none"/>
        </w:rPr>
        <w:t>一并提交。</w:t>
      </w:r>
    </w:p>
    <w:p w14:paraId="0C88EBBF">
      <w:pPr>
        <w:widowControl/>
        <w:autoSpaceDE w:val="0"/>
        <w:autoSpaceDN w:val="0"/>
        <w:spacing w:line="400" w:lineRule="exact"/>
        <w:ind w:firstLine="406" w:firstLineChars="200"/>
        <w:jc w:val="left"/>
        <w:rPr>
          <w:rFonts w:hint="eastAsia" w:ascii="宋体" w:hAnsi="宋体" w:eastAsiaTheme="minorEastAsia"/>
          <w:b/>
          <w:bCs/>
          <w:color w:val="FF0000"/>
          <w:spacing w:val="-4"/>
          <w:kern w:val="0"/>
          <w:szCs w:val="21"/>
          <w:lang w:eastAsia="zh-CN"/>
        </w:rPr>
      </w:pPr>
      <w:r>
        <w:rPr>
          <w:rFonts w:hint="eastAsia" w:ascii="宋体" w:hAnsi="宋体" w:cs="宋体"/>
          <w:b/>
          <w:bCs/>
          <w:color w:val="FF0000"/>
          <w:spacing w:val="-4"/>
          <w:kern w:val="0"/>
          <w:szCs w:val="21"/>
          <w:highlight w:val="none"/>
          <w:lang w:val="en-US" w:eastAsia="zh-CN"/>
        </w:rPr>
        <w:t>2.</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w:t>
      </w:r>
      <w:r>
        <w:rPr>
          <w:rFonts w:hint="eastAsia" w:ascii="宋体" w:hAnsi="宋体" w:cs="宋体"/>
          <w:b/>
          <w:bCs/>
          <w:color w:val="FF0000"/>
          <w:spacing w:val="-4"/>
          <w:kern w:val="0"/>
          <w:szCs w:val="21"/>
          <w:highlight w:val="none"/>
        </w:rPr>
        <w:t>用于对供应商违法行为的提醒，不作为供应商资格性审查及符合性审查条件。</w:t>
      </w:r>
    </w:p>
    <w:p w14:paraId="4589D028">
      <w:pPr>
        <w:widowControl/>
        <w:autoSpaceDE w:val="0"/>
        <w:autoSpaceDN w:val="0"/>
        <w:spacing w:line="400" w:lineRule="exact"/>
        <w:ind w:right="1414" w:firstLine="480" w:firstLineChars="200"/>
        <w:jc w:val="right"/>
        <w:rPr>
          <w:rFonts w:eastAsiaTheme="minorEastAsia"/>
          <w:kern w:val="0"/>
          <w:sz w:val="24"/>
        </w:rPr>
      </w:pPr>
    </w:p>
    <w:p w14:paraId="4BA2CE2A">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14:paraId="0FAB07BA">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关于政府采购订单融资政策</w:t>
      </w:r>
    </w:p>
    <w:p w14:paraId="77188BC6">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090FFFD7">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14:paraId="088D79F5">
      <w:pPr>
        <w:ind w:left="420" w:leftChars="200" w:firstLine="210" w:firstLineChars="100"/>
        <w:rPr>
          <w:rFonts w:hint="eastAsia" w:eastAsia="宋体"/>
          <w:szCs w:val="21"/>
          <w:lang w:eastAsia="zh-CN"/>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eastAsia="宋体"/>
          <w:szCs w:val="21"/>
          <w:lang w:eastAsia="zh-CN"/>
        </w:rPr>
        <w:t>；</w:t>
      </w:r>
    </w:p>
    <w:p w14:paraId="20B3BDDD">
      <w:pPr>
        <w:ind w:left="420" w:leftChars="200" w:firstLine="210" w:firstLineChars="100"/>
        <w:rPr>
          <w:rFonts w:hint="eastAsia"/>
          <w:szCs w:val="21"/>
          <w:u w:val="none"/>
          <w:lang w:eastAsia="zh-CN"/>
        </w:rPr>
      </w:pPr>
      <w:r>
        <w:rPr>
          <w:rFonts w:hint="eastAsia"/>
          <w:szCs w:val="21"/>
          <w:lang w:val="en-US" w:eastAsia="zh-CN"/>
        </w:rPr>
        <w:t>投标人</w:t>
      </w:r>
      <w:r>
        <w:rPr>
          <w:rFonts w:hint="eastAsia"/>
          <w:szCs w:val="21"/>
        </w:rPr>
        <w:t>单位地址：</w:t>
      </w:r>
      <w:r>
        <w:rPr>
          <w:rFonts w:hint="eastAsia" w:eastAsia="宋体"/>
          <w:szCs w:val="21"/>
          <w:u w:val="none"/>
          <w:lang w:eastAsia="zh-CN"/>
        </w:rPr>
        <w:t>；</w:t>
      </w:r>
    </w:p>
    <w:p w14:paraId="0E7C4EAC">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eastAsia="宋体"/>
          <w:szCs w:val="21"/>
          <w:u w:val="none"/>
          <w:lang w:eastAsia="zh-CN"/>
        </w:rPr>
        <w:t>；</w:t>
      </w:r>
    </w:p>
    <w:p w14:paraId="4DB6996E">
      <w:pPr>
        <w:ind w:left="420" w:leftChars="200" w:firstLine="210" w:firstLineChars="100"/>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eastAsia="宋体"/>
          <w:szCs w:val="21"/>
          <w:u w:val="none"/>
          <w:lang w:eastAsia="zh-CN"/>
        </w:rPr>
        <w:t>；</w:t>
      </w:r>
    </w:p>
    <w:p w14:paraId="749520AF">
      <w:pPr>
        <w:ind w:left="420" w:leftChars="200" w:firstLine="210" w:firstLineChars="100"/>
        <w:rPr>
          <w:rFonts w:hint="eastAsia"/>
          <w:szCs w:val="21"/>
          <w:u w:val="none"/>
          <w:lang w:eastAsia="zh-CN"/>
        </w:rPr>
      </w:pPr>
      <w:r>
        <w:rPr>
          <w:rFonts w:hint="eastAsia" w:ascii="Times New Roman" w:eastAsia="宋体"/>
          <w:szCs w:val="21"/>
          <w:lang w:val="en-US" w:eastAsia="zh-CN"/>
        </w:rPr>
        <w:t>开户银行名称：</w:t>
      </w:r>
      <w:r>
        <w:rPr>
          <w:rFonts w:hint="eastAsia" w:eastAsia="宋体"/>
          <w:szCs w:val="21"/>
          <w:u w:val="none"/>
          <w:lang w:eastAsia="zh-CN"/>
        </w:rPr>
        <w:t>；</w:t>
      </w:r>
    </w:p>
    <w:p w14:paraId="018380C0">
      <w:pPr>
        <w:ind w:left="420" w:leftChars="200" w:firstLine="210" w:firstLineChars="100"/>
        <w:rPr>
          <w:rFonts w:hint="eastAsia"/>
          <w:szCs w:val="21"/>
          <w:u w:val="thick"/>
          <w:lang w:eastAsia="zh-CN"/>
        </w:rPr>
      </w:pPr>
      <w:r>
        <w:rPr>
          <w:rFonts w:hint="eastAsia"/>
          <w:szCs w:val="21"/>
          <w:u w:val="none"/>
          <w:lang w:val="en-US" w:eastAsia="zh-CN"/>
        </w:rPr>
        <w:t>开户银行账号：</w:t>
      </w:r>
      <w:r>
        <w:rPr>
          <w:rFonts w:hint="eastAsia"/>
          <w:szCs w:val="21"/>
          <w:u w:val="none"/>
          <w:lang w:eastAsia="zh-CN"/>
        </w:rPr>
        <w:t>；</w:t>
      </w:r>
    </w:p>
    <w:p w14:paraId="35C111BF">
      <w:pPr>
        <w:ind w:left="420" w:leftChars="200" w:firstLine="210" w:firstLineChars="100"/>
        <w:rPr>
          <w:rFonts w:hint="eastAsia"/>
          <w:szCs w:val="21"/>
          <w:u w:val="none"/>
          <w:lang w:eastAsia="zh-CN"/>
        </w:rPr>
      </w:pPr>
      <w:r>
        <w:rPr>
          <w:rFonts w:hint="eastAsia"/>
          <w:szCs w:val="21"/>
          <w:u w:val="none"/>
          <w:lang w:val="en-US" w:eastAsia="zh-CN"/>
        </w:rPr>
        <w:t>开户银行地址：</w:t>
      </w:r>
      <w:r>
        <w:rPr>
          <w:rFonts w:hint="eastAsia"/>
          <w:szCs w:val="21"/>
          <w:u w:val="none"/>
          <w:lang w:eastAsia="zh-CN"/>
        </w:rPr>
        <w:t>。</w:t>
      </w:r>
    </w:p>
    <w:p w14:paraId="1604506F">
      <w:pPr>
        <w:ind w:left="420" w:leftChars="200" w:firstLine="203" w:firstLineChars="100"/>
        <w:rPr>
          <w:rFonts w:hint="eastAsia"/>
          <w:szCs w:val="21"/>
          <w:u w:val="none"/>
        </w:rPr>
      </w:pP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14:paraId="28EB1A56">
      <w:pPr>
        <w:widowControl/>
        <w:autoSpaceDE w:val="0"/>
        <w:autoSpaceDN w:val="0"/>
        <w:spacing w:line="400" w:lineRule="exact"/>
        <w:ind w:right="1414" w:firstLine="480" w:firstLineChars="200"/>
        <w:jc w:val="right"/>
        <w:rPr>
          <w:rFonts w:eastAsiaTheme="minorEastAsia"/>
          <w:kern w:val="0"/>
          <w:sz w:val="24"/>
        </w:rPr>
      </w:pPr>
    </w:p>
    <w:p w14:paraId="273C78C8">
      <w:pPr>
        <w:widowControl/>
        <w:autoSpaceDE w:val="0"/>
        <w:autoSpaceDN w:val="0"/>
        <w:spacing w:line="400" w:lineRule="exact"/>
        <w:ind w:right="1414" w:firstLine="480" w:firstLineChars="200"/>
        <w:jc w:val="right"/>
        <w:rPr>
          <w:rFonts w:eastAsiaTheme="minorEastAsia"/>
          <w:kern w:val="0"/>
          <w:sz w:val="24"/>
        </w:rPr>
      </w:pPr>
    </w:p>
    <w:p w14:paraId="5150DE2B">
      <w:pPr>
        <w:ind w:firstLine="720" w:firstLineChars="300"/>
        <w:rPr>
          <w:sz w:val="24"/>
        </w:rPr>
      </w:pPr>
    </w:p>
    <w:p w14:paraId="1A94A054">
      <w:pPr>
        <w:widowControl/>
        <w:spacing w:line="360" w:lineRule="auto"/>
        <w:jc w:val="left"/>
        <w:rPr>
          <w:rFonts w:eastAsiaTheme="minorEastAsia"/>
          <w:b/>
          <w:bCs/>
          <w:kern w:val="0"/>
          <w:sz w:val="24"/>
        </w:rPr>
      </w:pPr>
    </w:p>
    <w:p w14:paraId="48D23A37">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14:paraId="4324FA0A"/>
    <w:p w14:paraId="6AE8DB8F">
      <w:pPr>
        <w:pStyle w:val="2"/>
        <w:sectPr>
          <w:pgSz w:w="11907" w:h="16840"/>
          <w:pgMar w:top="1440" w:right="1797" w:bottom="1440" w:left="1797" w:header="851" w:footer="992" w:gutter="0"/>
          <w:cols w:space="425" w:num="1"/>
          <w:titlePg/>
          <w:docGrid w:linePitch="462" w:charSpace="0"/>
        </w:sectPr>
      </w:pPr>
    </w:p>
    <w:p w14:paraId="56891B17">
      <w:pPr>
        <w:pStyle w:val="2"/>
      </w:pPr>
    </w:p>
    <w:p w14:paraId="2BF65EDE">
      <w:pPr>
        <w:pStyle w:val="7"/>
        <w:jc w:val="center"/>
        <w:outlineLvl w:val="2"/>
      </w:pPr>
      <w:r>
        <w:rPr>
          <w:rFonts w:hint="eastAsia"/>
        </w:rPr>
        <w:t>第五章合同条款及格式</w:t>
      </w:r>
    </w:p>
    <w:p w14:paraId="53209246">
      <w:pPr>
        <w:ind w:firstLine="411" w:firstLineChars="196"/>
      </w:pPr>
    </w:p>
    <w:p w14:paraId="7B6AC1D0">
      <w:pPr>
        <w:jc w:val="center"/>
        <w:outlineLvl w:val="9"/>
      </w:pPr>
      <w:r>
        <w:rPr>
          <w:rFonts w:hint="eastAsia"/>
          <w:b/>
          <w:sz w:val="24"/>
        </w:rPr>
        <w:t>（仅供参考，具体以项目需求及采购结果为准）</w:t>
      </w:r>
    </w:p>
    <w:p w14:paraId="1853A956">
      <w:pPr>
        <w:rPr>
          <w:rFonts w:ascii="宋体" w:hAnsi="宋体"/>
          <w:b/>
          <w:bCs/>
          <w:szCs w:val="21"/>
        </w:rPr>
      </w:pPr>
      <w:r>
        <w:rPr>
          <w:rFonts w:hint="eastAsia" w:ascii="宋体" w:hAnsi="宋体"/>
          <w:b/>
          <w:bCs/>
          <w:szCs w:val="21"/>
        </w:rPr>
        <w:t>甲方：</w:t>
      </w:r>
    </w:p>
    <w:p w14:paraId="33BA63F6">
      <w:pPr>
        <w:rPr>
          <w:rFonts w:ascii="宋体" w:hAnsi="宋体"/>
          <w:szCs w:val="21"/>
        </w:rPr>
      </w:pPr>
      <w:r>
        <w:rPr>
          <w:rFonts w:hint="eastAsia" w:ascii="宋体" w:hAnsi="宋体"/>
          <w:szCs w:val="21"/>
        </w:rPr>
        <w:t>地址：</w:t>
      </w:r>
    </w:p>
    <w:p w14:paraId="5152D534">
      <w:pPr>
        <w:rPr>
          <w:rFonts w:hint="eastAsia" w:ascii="宋体" w:hAnsi="宋体" w:eastAsiaTheme="minorEastAsia"/>
          <w:szCs w:val="21"/>
          <w:lang w:eastAsia="zh-CN"/>
        </w:rPr>
      </w:pPr>
      <w:r>
        <w:rPr>
          <w:rFonts w:hint="eastAsia" w:ascii="宋体" w:hAnsi="宋体"/>
          <w:szCs w:val="21"/>
        </w:rPr>
        <w:t>联系人：</w:t>
      </w:r>
    </w:p>
    <w:p w14:paraId="08D9B403">
      <w:pPr>
        <w:rPr>
          <w:rFonts w:ascii="宋体" w:hAnsi="宋体"/>
          <w:b/>
          <w:bCs/>
          <w:szCs w:val="21"/>
        </w:rPr>
      </w:pPr>
      <w:r>
        <w:rPr>
          <w:rFonts w:hint="eastAsia" w:ascii="宋体" w:hAnsi="宋体"/>
          <w:szCs w:val="21"/>
        </w:rPr>
        <w:t>联系电话：</w:t>
      </w:r>
    </w:p>
    <w:p w14:paraId="7CCB29DF">
      <w:pPr>
        <w:rPr>
          <w:rFonts w:hint="eastAsia" w:ascii="宋体" w:hAnsi="宋体" w:eastAsiaTheme="minorEastAsia"/>
          <w:b/>
          <w:bCs/>
          <w:szCs w:val="21"/>
          <w:lang w:eastAsia="zh-CN"/>
        </w:rPr>
      </w:pPr>
    </w:p>
    <w:p w14:paraId="2B03E38F">
      <w:pPr>
        <w:rPr>
          <w:rFonts w:ascii="宋体" w:hAnsi="宋体"/>
          <w:b/>
          <w:bCs/>
          <w:szCs w:val="21"/>
        </w:rPr>
      </w:pPr>
      <w:r>
        <w:rPr>
          <w:rFonts w:hint="eastAsia" w:ascii="宋体" w:hAnsi="宋体"/>
          <w:b/>
          <w:bCs/>
          <w:szCs w:val="21"/>
        </w:rPr>
        <w:t>乙方：</w:t>
      </w:r>
    </w:p>
    <w:p w14:paraId="53830735">
      <w:pPr>
        <w:rPr>
          <w:rFonts w:ascii="宋体" w:hAnsi="宋体"/>
          <w:szCs w:val="21"/>
        </w:rPr>
      </w:pPr>
      <w:r>
        <w:rPr>
          <w:rFonts w:hint="eastAsia" w:ascii="宋体" w:hAnsi="宋体"/>
          <w:szCs w:val="21"/>
        </w:rPr>
        <w:t>地址：</w:t>
      </w:r>
    </w:p>
    <w:p w14:paraId="61D5BEA3">
      <w:pPr>
        <w:rPr>
          <w:rFonts w:hint="eastAsia" w:ascii="宋体" w:hAnsi="宋体" w:eastAsiaTheme="minorEastAsia"/>
          <w:szCs w:val="21"/>
          <w:lang w:eastAsia="zh-CN"/>
        </w:rPr>
      </w:pPr>
      <w:r>
        <w:rPr>
          <w:rFonts w:hint="eastAsia" w:ascii="宋体" w:hAnsi="宋体"/>
          <w:szCs w:val="21"/>
        </w:rPr>
        <w:t>联系人：</w:t>
      </w:r>
    </w:p>
    <w:p w14:paraId="768E5662">
      <w:pPr>
        <w:rPr>
          <w:rFonts w:ascii="宋体" w:hAnsi="宋体"/>
          <w:b/>
          <w:bCs/>
          <w:szCs w:val="21"/>
        </w:rPr>
      </w:pPr>
      <w:r>
        <w:rPr>
          <w:rFonts w:hint="eastAsia" w:ascii="宋体" w:hAnsi="宋体"/>
          <w:szCs w:val="21"/>
        </w:rPr>
        <w:t>联系电话：</w:t>
      </w:r>
    </w:p>
    <w:p w14:paraId="096793F1">
      <w:pPr>
        <w:rPr>
          <w:rFonts w:hint="eastAsia" w:ascii="宋体" w:hAnsi="宋体" w:eastAsiaTheme="minorEastAsia"/>
          <w:szCs w:val="21"/>
          <w:lang w:eastAsia="zh-CN"/>
        </w:rPr>
      </w:pPr>
    </w:p>
    <w:p w14:paraId="39FBFC5B">
      <w:pPr>
        <w:rPr>
          <w:rFonts w:ascii="宋体" w:hAnsi="宋体"/>
          <w:szCs w:val="21"/>
        </w:rPr>
      </w:pPr>
    </w:p>
    <w:p w14:paraId="487B6F6F">
      <w:pPr>
        <w:ind w:firstLine="420" w:firstLineChars="200"/>
        <w:rPr>
          <w:rFonts w:ascii="宋体" w:hAnsi="宋体"/>
          <w:szCs w:val="21"/>
        </w:rPr>
      </w:pPr>
      <w:r>
        <w:rPr>
          <w:rFonts w:hint="eastAsia" w:ascii="宋体" w:hAnsi="宋体"/>
          <w:szCs w:val="21"/>
        </w:rPr>
        <w:t>根据深圳公共资源交易中心（</w:t>
      </w:r>
      <w:r>
        <w:rPr>
          <w:rFonts w:hint="eastAsia" w:ascii="宋体" w:hAnsi="宋体"/>
          <w:szCs w:val="21"/>
          <w:lang w:eastAsia="zh-CN"/>
        </w:rPr>
        <w:t>深圳交易集团有限公司宝安分公司</w:t>
      </w:r>
      <w:r>
        <w:rPr>
          <w:rFonts w:hint="eastAsia" w:ascii="宋体" w:hAnsi="宋体"/>
          <w:szCs w:val="21"/>
        </w:rPr>
        <w:t>）*</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单位为中标人。按照《中华人民共和国民法典》（第三编合同）》和《深圳经济特区政府采购条例》，经深圳市（以下简称甲方）和单位（以下简称乙方）协商，就甲方委托乙方承担</w:t>
      </w:r>
      <w:r>
        <w:rPr>
          <w:rFonts w:hint="eastAsia" w:ascii="宋体" w:hAnsi="宋体"/>
          <w:b/>
          <w:bCs/>
          <w:snapToGrid w:val="0"/>
          <w:kern w:val="0"/>
          <w:szCs w:val="21"/>
          <w:u w:val="single"/>
          <w:lang w:val="zh-CN"/>
        </w:rPr>
        <w:t>服务项目</w:t>
      </w:r>
      <w:r>
        <w:rPr>
          <w:rFonts w:hint="eastAsia" w:ascii="宋体" w:hAnsi="宋体"/>
          <w:szCs w:val="21"/>
        </w:rPr>
        <w:t>，达成以下合同条款：</w:t>
      </w:r>
    </w:p>
    <w:p w14:paraId="5BA849E9">
      <w:pPr>
        <w:ind w:firstLine="422" w:firstLineChars="200"/>
        <w:rPr>
          <w:rFonts w:ascii="宋体" w:hAnsi="宋体"/>
          <w:b/>
          <w:bCs/>
          <w:szCs w:val="21"/>
        </w:rPr>
      </w:pPr>
      <w:r>
        <w:rPr>
          <w:rFonts w:hint="eastAsia" w:ascii="宋体" w:hAnsi="宋体"/>
          <w:b/>
          <w:bCs/>
          <w:szCs w:val="21"/>
        </w:rPr>
        <w:t>第一条　项目概况</w:t>
      </w:r>
    </w:p>
    <w:p w14:paraId="500F19FC">
      <w:pPr>
        <w:ind w:firstLine="420" w:firstLineChars="200"/>
        <w:rPr>
          <w:rFonts w:hint="eastAsia" w:ascii="宋体" w:hAnsi="宋体" w:eastAsiaTheme="minorEastAsia"/>
          <w:szCs w:val="21"/>
          <w:lang w:eastAsia="zh-CN"/>
        </w:rPr>
      </w:pPr>
      <w:r>
        <w:rPr>
          <w:rFonts w:hint="eastAsia" w:ascii="宋体" w:hAnsi="宋体"/>
          <w:szCs w:val="21"/>
        </w:rPr>
        <w:t>项目名称：</w:t>
      </w:r>
    </w:p>
    <w:p w14:paraId="72499BB3">
      <w:pPr>
        <w:ind w:firstLine="420" w:firstLineChars="200"/>
        <w:rPr>
          <w:rFonts w:hint="eastAsia" w:ascii="宋体" w:hAnsi="宋体" w:eastAsiaTheme="minorEastAsia"/>
          <w:szCs w:val="21"/>
          <w:lang w:eastAsia="zh-CN"/>
        </w:rPr>
      </w:pPr>
      <w:r>
        <w:rPr>
          <w:rFonts w:hint="eastAsia" w:ascii="宋体" w:hAnsi="宋体"/>
          <w:szCs w:val="21"/>
        </w:rPr>
        <w:t>项目内容：</w:t>
      </w:r>
    </w:p>
    <w:p w14:paraId="230717AE">
      <w:pPr>
        <w:ind w:firstLine="420" w:firstLineChars="200"/>
        <w:rPr>
          <w:rFonts w:hint="eastAsia" w:ascii="宋体" w:hAnsi="宋体" w:eastAsiaTheme="minorEastAsia"/>
          <w:szCs w:val="21"/>
          <w:lang w:eastAsia="zh-CN"/>
        </w:rPr>
      </w:pPr>
      <w:r>
        <w:rPr>
          <w:rFonts w:hint="eastAsia" w:ascii="宋体" w:hAnsi="宋体"/>
          <w:szCs w:val="21"/>
        </w:rPr>
        <w:t>服务时间：</w:t>
      </w:r>
    </w:p>
    <w:p w14:paraId="70BFA18E">
      <w:pPr>
        <w:ind w:firstLine="420" w:firstLineChars="200"/>
        <w:rPr>
          <w:rFonts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14:paraId="38FF44F0">
      <w:pPr>
        <w:pStyle w:val="8"/>
        <w:rPr>
          <w:rFonts w:ascii="宋体" w:hAnsi="宋体"/>
          <w:szCs w:val="21"/>
        </w:rPr>
      </w:pPr>
      <w:r>
        <w:rPr>
          <w:rFonts w:hint="eastAsia" w:ascii="宋体" w:hAnsi="宋体"/>
          <w:szCs w:val="21"/>
        </w:rPr>
        <w:t>支付方式：分期支付。</w:t>
      </w:r>
    </w:p>
    <w:p w14:paraId="553E2584">
      <w:pPr>
        <w:ind w:firstLine="422" w:firstLineChars="200"/>
        <w:rPr>
          <w:rFonts w:ascii="宋体" w:hAnsi="宋体"/>
          <w:b/>
          <w:bCs/>
          <w:szCs w:val="21"/>
        </w:rPr>
      </w:pPr>
      <w:r>
        <w:rPr>
          <w:rFonts w:hint="eastAsia" w:ascii="宋体" w:hAnsi="宋体"/>
          <w:b/>
          <w:bCs/>
          <w:szCs w:val="21"/>
        </w:rPr>
        <w:t>第二条服务范围</w:t>
      </w:r>
    </w:p>
    <w:p w14:paraId="54A7CBEE">
      <w:pPr>
        <w:ind w:firstLine="420" w:firstLineChars="200"/>
        <w:rPr>
          <w:rFonts w:hint="eastAsia" w:ascii="宋体" w:hAnsi="宋体" w:eastAsiaTheme="minorEastAsia"/>
          <w:szCs w:val="21"/>
          <w:lang w:eastAsia="zh-CN"/>
        </w:rPr>
      </w:pPr>
      <w:r>
        <w:rPr>
          <w:rFonts w:hint="eastAsia" w:ascii="宋体" w:hAnsi="宋体"/>
          <w:szCs w:val="21"/>
        </w:rPr>
        <w:t>1、</w:t>
      </w:r>
    </w:p>
    <w:p w14:paraId="1186CE5D">
      <w:pPr>
        <w:ind w:firstLine="420" w:firstLineChars="200"/>
        <w:rPr>
          <w:rFonts w:hint="eastAsia" w:ascii="宋体" w:hAnsi="宋体" w:eastAsiaTheme="minorEastAsia"/>
          <w:szCs w:val="21"/>
          <w:lang w:eastAsia="zh-CN"/>
        </w:rPr>
      </w:pPr>
      <w:r>
        <w:rPr>
          <w:rFonts w:hint="eastAsia" w:ascii="宋体" w:hAnsi="宋体"/>
          <w:szCs w:val="21"/>
        </w:rPr>
        <w:t>2、</w:t>
      </w:r>
    </w:p>
    <w:p w14:paraId="306165BA">
      <w:pPr>
        <w:ind w:firstLine="420" w:firstLineChars="200"/>
        <w:rPr>
          <w:rFonts w:hint="eastAsia" w:ascii="宋体" w:hAnsi="宋体" w:eastAsiaTheme="minorEastAsia"/>
          <w:szCs w:val="21"/>
          <w:lang w:eastAsia="zh-CN"/>
        </w:rPr>
      </w:pPr>
      <w:r>
        <w:rPr>
          <w:rFonts w:hint="eastAsia" w:ascii="宋体" w:hAnsi="宋体"/>
          <w:szCs w:val="21"/>
        </w:rPr>
        <w:t>3、</w:t>
      </w:r>
    </w:p>
    <w:p w14:paraId="1BB53F33">
      <w:pPr>
        <w:ind w:firstLine="420" w:firstLineChars="200"/>
        <w:rPr>
          <w:rFonts w:ascii="宋体" w:hAnsi="宋体"/>
          <w:szCs w:val="21"/>
        </w:rPr>
      </w:pPr>
      <w:r>
        <w:rPr>
          <w:rFonts w:hint="eastAsia" w:ascii="宋体" w:hAnsi="宋体"/>
          <w:szCs w:val="21"/>
        </w:rPr>
        <w:t>4、其他合同未明示的相关工作。</w:t>
      </w:r>
    </w:p>
    <w:p w14:paraId="0B14F8A7">
      <w:pPr>
        <w:ind w:firstLine="422" w:firstLineChars="200"/>
        <w:rPr>
          <w:rFonts w:ascii="宋体" w:hAnsi="宋体"/>
          <w:b/>
          <w:bCs/>
          <w:szCs w:val="21"/>
        </w:rPr>
      </w:pPr>
      <w:r>
        <w:rPr>
          <w:rFonts w:hint="eastAsia" w:ascii="宋体" w:hAnsi="宋体"/>
          <w:b/>
          <w:bCs/>
          <w:szCs w:val="21"/>
        </w:rPr>
        <w:t>第三条时间要求及阶段成果</w:t>
      </w:r>
    </w:p>
    <w:p w14:paraId="71BC4142">
      <w:pPr>
        <w:ind w:firstLine="420" w:firstLineChars="200"/>
        <w:rPr>
          <w:rFonts w:ascii="宋体" w:hAnsi="宋体"/>
          <w:szCs w:val="21"/>
        </w:rPr>
      </w:pPr>
      <w:r>
        <w:rPr>
          <w:rFonts w:hint="eastAsia" w:ascii="宋体" w:hAnsi="宋体"/>
          <w:szCs w:val="21"/>
        </w:rPr>
        <w:t>1、合同签订天内完成项目实施的准备工作，包括工作大纲和试验细则的编制；</w:t>
      </w:r>
    </w:p>
    <w:p w14:paraId="1229F813">
      <w:pPr>
        <w:ind w:firstLine="420" w:firstLineChars="200"/>
        <w:rPr>
          <w:rFonts w:hint="eastAsia" w:ascii="宋体" w:hAnsi="宋体" w:eastAsiaTheme="minorEastAsia"/>
          <w:szCs w:val="21"/>
          <w:lang w:eastAsia="zh-CN"/>
        </w:rPr>
      </w:pPr>
      <w:r>
        <w:rPr>
          <w:rFonts w:hint="eastAsia" w:ascii="宋体" w:hAnsi="宋体"/>
          <w:szCs w:val="21"/>
        </w:rPr>
        <w:t>2、</w:t>
      </w:r>
    </w:p>
    <w:p w14:paraId="787A4ACC">
      <w:pPr>
        <w:ind w:firstLine="420" w:firstLineChars="200"/>
        <w:rPr>
          <w:rFonts w:ascii="宋体" w:hAnsi="宋体"/>
          <w:szCs w:val="21"/>
        </w:rPr>
      </w:pPr>
      <w:r>
        <w:rPr>
          <w:rFonts w:hint="eastAsia" w:ascii="宋体" w:hAnsi="宋体"/>
          <w:szCs w:val="21"/>
        </w:rPr>
        <w:t>3、</w:t>
      </w:r>
    </w:p>
    <w:p w14:paraId="6129C671">
      <w:pPr>
        <w:ind w:firstLine="420" w:firstLineChars="200"/>
        <w:rPr>
          <w:rFonts w:ascii="宋体" w:hAnsi="宋体"/>
          <w:szCs w:val="21"/>
        </w:rPr>
      </w:pPr>
      <w:r>
        <w:rPr>
          <w:rFonts w:hint="eastAsia" w:ascii="宋体" w:hAnsi="宋体"/>
          <w:szCs w:val="21"/>
        </w:rPr>
        <w:t>4、</w:t>
      </w:r>
    </w:p>
    <w:p w14:paraId="5EC0024F">
      <w:pPr>
        <w:ind w:firstLine="422" w:firstLineChars="200"/>
        <w:rPr>
          <w:rFonts w:ascii="宋体" w:hAnsi="宋体"/>
          <w:b/>
          <w:bCs/>
          <w:szCs w:val="21"/>
        </w:rPr>
      </w:pPr>
      <w:r>
        <w:rPr>
          <w:rFonts w:hint="eastAsia" w:ascii="宋体" w:hAnsi="宋体"/>
          <w:b/>
          <w:bCs/>
          <w:szCs w:val="21"/>
        </w:rPr>
        <w:t>第四条服务资料归属</w:t>
      </w:r>
    </w:p>
    <w:p w14:paraId="358F4BA1">
      <w:pPr>
        <w:ind w:firstLine="420" w:firstLineChars="200"/>
      </w:pPr>
      <w:r>
        <w:t>1</w:t>
      </w:r>
      <w:r>
        <w:rPr>
          <w:rFonts w:hint="eastAsia"/>
        </w:rPr>
        <w:t>、</w:t>
      </w:r>
      <w:r>
        <w:t>所有提交给</w:t>
      </w:r>
      <w:r>
        <w:rPr>
          <w:rFonts w:hint="eastAsia"/>
        </w:rPr>
        <w:t>甲</w:t>
      </w:r>
      <w:r>
        <w:t>方的服务</w:t>
      </w:r>
      <w:r>
        <w:rPr>
          <w:rFonts w:hint="eastAsia"/>
        </w:rPr>
        <w:t>文件</w:t>
      </w:r>
      <w:r>
        <w:t>及相关的资料的最后文本，包括为履行技术服务范围所编制的图纸、计划和证明资料等，都属于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14:paraId="63194934">
      <w:pPr>
        <w:ind w:firstLine="420" w:firstLineChars="200"/>
      </w:pPr>
      <w:r>
        <w:t>2</w:t>
      </w:r>
      <w:r>
        <w:rPr>
          <w:rFonts w:hint="eastAsia"/>
        </w:rPr>
        <w:t>、</w:t>
      </w:r>
      <w:r>
        <w:rPr>
          <w:rFonts w:hint="eastAsia" w:ascii="宋体" w:hAnsi="宋体"/>
          <w:szCs w:val="21"/>
        </w:rPr>
        <w:t>乙</w:t>
      </w:r>
      <w:r>
        <w:t>方未经</w:t>
      </w:r>
      <w:r>
        <w:rPr>
          <w:rFonts w:hint="eastAsia"/>
        </w:rPr>
        <w:t>甲</w:t>
      </w:r>
      <w:r>
        <w:t>方的书面同意，不得将上述资料用于与本服务项目之外的任何项目</w:t>
      </w:r>
      <w:r>
        <w:rPr>
          <w:rFonts w:hint="eastAsia"/>
        </w:rPr>
        <w:t>。</w:t>
      </w:r>
    </w:p>
    <w:p w14:paraId="2335A5CC">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14:paraId="53AF84D4">
      <w:pPr>
        <w:ind w:firstLine="422" w:firstLineChars="200"/>
        <w:rPr>
          <w:rFonts w:ascii="宋体" w:hAnsi="宋体"/>
          <w:b/>
          <w:bCs/>
          <w:szCs w:val="21"/>
        </w:rPr>
      </w:pPr>
      <w:r>
        <w:rPr>
          <w:rFonts w:hint="eastAsia" w:ascii="宋体" w:hAnsi="宋体"/>
          <w:b/>
          <w:bCs/>
          <w:szCs w:val="21"/>
        </w:rPr>
        <w:t>第五条甲方的义务</w:t>
      </w:r>
    </w:p>
    <w:p w14:paraId="6D03C2AD">
      <w:pPr>
        <w:ind w:firstLine="420" w:firstLineChars="200"/>
        <w:rPr>
          <w:rFonts w:ascii="宋体" w:hAnsi="宋体"/>
          <w:szCs w:val="21"/>
        </w:rPr>
      </w:pPr>
      <w:r>
        <w:rPr>
          <w:rFonts w:hint="eastAsia" w:ascii="宋体" w:hAnsi="宋体"/>
          <w:szCs w:val="21"/>
        </w:rPr>
        <w:t>1、负责与本服务项目有关的第三方的协调，提供开展服务工作的外部条件。</w:t>
      </w:r>
    </w:p>
    <w:p w14:paraId="1AA67B72">
      <w:pPr>
        <w:ind w:firstLine="420" w:firstLineChars="200"/>
        <w:rPr>
          <w:rFonts w:ascii="宋体" w:hAnsi="宋体"/>
          <w:szCs w:val="21"/>
        </w:rPr>
      </w:pPr>
      <w:r>
        <w:rPr>
          <w:rFonts w:hint="eastAsia" w:ascii="宋体" w:hAnsi="宋体"/>
          <w:szCs w:val="21"/>
        </w:rPr>
        <w:t>2、向乙方提供与本项目服务工作有关的资料。</w:t>
      </w:r>
    </w:p>
    <w:p w14:paraId="197FFA4B">
      <w:pPr>
        <w:ind w:firstLine="420" w:firstLineChars="200"/>
        <w:rPr>
          <w:rFonts w:ascii="宋体" w:hAnsi="宋体"/>
          <w:szCs w:val="21"/>
        </w:rPr>
      </w:pPr>
      <w:r>
        <w:rPr>
          <w:rFonts w:hint="eastAsia" w:ascii="宋体" w:hAnsi="宋体"/>
          <w:szCs w:val="21"/>
        </w:rPr>
        <w:t>3、负责组织有关专家对项目试验成果评估报告的评审。</w:t>
      </w:r>
    </w:p>
    <w:p w14:paraId="378370AF">
      <w:pPr>
        <w:ind w:firstLine="422" w:firstLineChars="200"/>
        <w:rPr>
          <w:rFonts w:ascii="宋体" w:hAnsi="宋体"/>
          <w:b/>
          <w:bCs/>
          <w:szCs w:val="21"/>
        </w:rPr>
      </w:pPr>
      <w:r>
        <w:rPr>
          <w:rFonts w:hint="eastAsia" w:ascii="宋体" w:hAnsi="宋体"/>
          <w:b/>
          <w:bCs/>
          <w:szCs w:val="21"/>
        </w:rPr>
        <w:t>第六条　乙方的义务</w:t>
      </w:r>
    </w:p>
    <w:p w14:paraId="1F5D544B">
      <w:pPr>
        <w:ind w:firstLine="420" w:firstLineChars="200"/>
        <w:rPr>
          <w:rFonts w:ascii="宋体" w:hAnsi="宋体"/>
          <w:szCs w:val="21"/>
        </w:rPr>
      </w:pPr>
      <w:r>
        <w:rPr>
          <w:rFonts w:hint="eastAsia" w:ascii="宋体" w:hAnsi="宋体"/>
          <w:szCs w:val="21"/>
        </w:rPr>
        <w:t>１、应按照招标文件、投标文件要求按期完成本项目服务工作。</w:t>
      </w:r>
    </w:p>
    <w:p w14:paraId="0DA543AB">
      <w:pPr>
        <w:ind w:firstLine="420" w:firstLineChars="200"/>
        <w:rPr>
          <w:rFonts w:ascii="宋体" w:hAnsi="宋体"/>
          <w:szCs w:val="21"/>
        </w:rPr>
      </w:pPr>
      <w:r>
        <w:rPr>
          <w:rFonts w:hint="eastAsia" w:ascii="宋体" w:hAnsi="宋体"/>
          <w:szCs w:val="21"/>
        </w:rPr>
        <w:t>2、负责组织项目的实施，保证工程进度和成桥荷载试验工作质量，并满足交通部交工验收相关标准。</w:t>
      </w:r>
    </w:p>
    <w:p w14:paraId="7468B644">
      <w:pPr>
        <w:ind w:firstLine="420" w:firstLineChars="200"/>
        <w:rPr>
          <w:rFonts w:ascii="宋体" w:hAnsi="宋体"/>
          <w:szCs w:val="21"/>
        </w:rPr>
      </w:pPr>
      <w:r>
        <w:rPr>
          <w:rFonts w:hint="eastAsia" w:ascii="宋体" w:hAnsi="宋体"/>
          <w:szCs w:val="21"/>
        </w:rPr>
        <w:t>3、</w:t>
      </w:r>
      <w:r>
        <w:rPr>
          <w:rFonts w:hint="eastAsia" w:ascii="宋体" w:hAnsi="宋体"/>
        </w:rPr>
        <w:t>向甲方提交检测资料等各套，一套电子版文件。</w:t>
      </w:r>
    </w:p>
    <w:p w14:paraId="128732A2">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14:paraId="0B2F5B1A">
      <w:pPr>
        <w:ind w:firstLine="422" w:firstLineChars="200"/>
        <w:rPr>
          <w:rFonts w:ascii="宋体" w:hAnsi="宋体"/>
          <w:b/>
          <w:bCs/>
          <w:szCs w:val="21"/>
        </w:rPr>
      </w:pPr>
      <w:r>
        <w:rPr>
          <w:rFonts w:hint="eastAsia" w:ascii="宋体" w:hAnsi="宋体"/>
          <w:b/>
          <w:bCs/>
          <w:szCs w:val="21"/>
        </w:rPr>
        <w:t>第七条甲方的权利</w:t>
      </w:r>
    </w:p>
    <w:p w14:paraId="7DC7D748">
      <w:pPr>
        <w:ind w:firstLine="420" w:firstLineChars="200"/>
        <w:rPr>
          <w:rFonts w:ascii="宋体" w:hAnsi="宋体"/>
          <w:szCs w:val="21"/>
        </w:rPr>
      </w:pPr>
      <w:r>
        <w:rPr>
          <w:rFonts w:ascii="宋体" w:hAnsi="宋体"/>
          <w:szCs w:val="21"/>
        </w:rPr>
        <w:t>1</w:t>
      </w:r>
      <w:r>
        <w:rPr>
          <w:rFonts w:hint="eastAsia" w:ascii="宋体" w:hAnsi="宋体"/>
          <w:szCs w:val="21"/>
        </w:rPr>
        <w:t>、有权向乙方询问工作进展情况及相关的内容。</w:t>
      </w:r>
    </w:p>
    <w:p w14:paraId="5C4FD147">
      <w:pPr>
        <w:ind w:firstLine="420" w:firstLineChars="200"/>
        <w:rPr>
          <w:rFonts w:ascii="宋体" w:hAnsi="宋体"/>
          <w:szCs w:val="21"/>
        </w:rPr>
      </w:pPr>
      <w:r>
        <w:rPr>
          <w:rFonts w:ascii="宋体" w:hAnsi="宋体"/>
          <w:szCs w:val="21"/>
        </w:rPr>
        <w:t>2</w:t>
      </w:r>
      <w:r>
        <w:rPr>
          <w:rFonts w:hint="eastAsia" w:ascii="宋体" w:hAnsi="宋体"/>
          <w:szCs w:val="21"/>
        </w:rPr>
        <w:t>、有权阐述对具体问题的意见和建议。</w:t>
      </w:r>
    </w:p>
    <w:p w14:paraId="6D3A0FEB">
      <w:pPr>
        <w:ind w:firstLine="420" w:firstLineChars="200"/>
        <w:rPr>
          <w:rFonts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14:paraId="1E533809">
      <w:pPr>
        <w:ind w:firstLine="422" w:firstLineChars="200"/>
        <w:rPr>
          <w:rFonts w:ascii="宋体" w:hAnsi="宋体"/>
          <w:b/>
          <w:bCs/>
          <w:szCs w:val="21"/>
        </w:rPr>
      </w:pPr>
      <w:r>
        <w:rPr>
          <w:rFonts w:hint="eastAsia" w:ascii="宋体" w:hAnsi="宋体"/>
          <w:b/>
          <w:bCs/>
          <w:szCs w:val="21"/>
        </w:rPr>
        <w:t>第八条乙方的权利</w:t>
      </w:r>
    </w:p>
    <w:p w14:paraId="53726758">
      <w:pPr>
        <w:ind w:firstLine="420" w:firstLineChars="200"/>
        <w:rPr>
          <w:rFonts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14:paraId="7C5269A4">
      <w:pPr>
        <w:ind w:firstLine="420" w:firstLineChars="200"/>
        <w:rPr>
          <w:rFonts w:ascii="宋体" w:hAnsi="宋体"/>
          <w:szCs w:val="21"/>
        </w:rPr>
      </w:pPr>
      <w:r>
        <w:rPr>
          <w:rFonts w:ascii="宋体" w:hAnsi="宋体"/>
          <w:szCs w:val="21"/>
        </w:rPr>
        <w:t>2</w:t>
      </w:r>
      <w:r>
        <w:rPr>
          <w:rFonts w:hint="eastAsia" w:ascii="宋体" w:hAnsi="宋体"/>
          <w:szCs w:val="21"/>
        </w:rPr>
        <w:t>、乙方在本项目服务过程中，有权对第三方提出与本服务业务有关的问题进行核对或查问。</w:t>
      </w:r>
    </w:p>
    <w:p w14:paraId="58D659F6">
      <w:pPr>
        <w:ind w:firstLine="420" w:firstLineChars="200"/>
        <w:rPr>
          <w:rFonts w:ascii="宋体" w:hAnsi="宋体"/>
          <w:szCs w:val="21"/>
        </w:rPr>
      </w:pPr>
      <w:r>
        <w:rPr>
          <w:rFonts w:ascii="宋体" w:hAnsi="宋体"/>
          <w:szCs w:val="21"/>
        </w:rPr>
        <w:t>3</w:t>
      </w:r>
      <w:r>
        <w:rPr>
          <w:rFonts w:hint="eastAsia" w:ascii="宋体" w:hAnsi="宋体"/>
          <w:szCs w:val="21"/>
        </w:rPr>
        <w:t>、乙方在本项目服务过程中，有到工程现场勘察的权利。</w:t>
      </w:r>
    </w:p>
    <w:p w14:paraId="05631CB3">
      <w:pPr>
        <w:ind w:firstLine="422" w:firstLineChars="200"/>
        <w:rPr>
          <w:rFonts w:ascii="宋体" w:hAnsi="宋体"/>
          <w:b/>
          <w:bCs/>
          <w:szCs w:val="21"/>
        </w:rPr>
      </w:pPr>
      <w:r>
        <w:rPr>
          <w:rFonts w:hint="eastAsia" w:ascii="宋体" w:hAnsi="宋体"/>
          <w:b/>
          <w:bCs/>
          <w:szCs w:val="21"/>
        </w:rPr>
        <w:t>第九条甲方的责任</w:t>
      </w:r>
    </w:p>
    <w:p w14:paraId="66AF9DEC">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14:paraId="2FF28F3A">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14:paraId="25848F4E">
      <w:pPr>
        <w:ind w:firstLine="422" w:firstLineChars="200"/>
        <w:rPr>
          <w:rFonts w:ascii="宋体" w:hAnsi="宋体"/>
          <w:b/>
          <w:bCs/>
          <w:szCs w:val="21"/>
        </w:rPr>
      </w:pPr>
      <w:r>
        <w:rPr>
          <w:rFonts w:hint="eastAsia" w:ascii="宋体" w:hAnsi="宋体"/>
          <w:b/>
          <w:bCs/>
          <w:szCs w:val="21"/>
        </w:rPr>
        <w:t>第十条乙方的责任</w:t>
      </w:r>
    </w:p>
    <w:p w14:paraId="26E948AD">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14:paraId="20187FCE">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14:paraId="735E5A7C">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14:paraId="7C32A320">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14:paraId="30CAF828">
      <w:pPr>
        <w:ind w:firstLine="422" w:firstLineChars="200"/>
        <w:rPr>
          <w:rFonts w:ascii="宋体" w:hAnsi="宋体"/>
          <w:b/>
          <w:bCs/>
          <w:szCs w:val="21"/>
        </w:rPr>
      </w:pPr>
      <w:r>
        <w:rPr>
          <w:rFonts w:hint="eastAsia" w:ascii="宋体" w:hAnsi="宋体"/>
          <w:b/>
          <w:bCs/>
          <w:szCs w:val="21"/>
        </w:rPr>
        <w:t>第十一条人员要求</w:t>
      </w:r>
    </w:p>
    <w:p w14:paraId="65005FB7">
      <w:pPr>
        <w:ind w:firstLine="420" w:firstLineChars="200"/>
        <w:rPr>
          <w:rFonts w:ascii="宋体" w:hAnsi="宋体"/>
          <w:szCs w:val="21"/>
        </w:rPr>
      </w:pPr>
      <w:r>
        <w:rPr>
          <w:rFonts w:hint="eastAsia" w:ascii="宋体" w:hAnsi="宋体"/>
          <w:szCs w:val="21"/>
        </w:rPr>
        <w:t>1、参加本项目试验的人员必须具有国家和有关部门规定的相应资质。</w:t>
      </w:r>
    </w:p>
    <w:p w14:paraId="1EDDEC31">
      <w:pPr>
        <w:ind w:firstLine="420" w:firstLineChars="200"/>
        <w:rPr>
          <w:rFonts w:ascii="宋体" w:hAnsi="宋体"/>
          <w:szCs w:val="21"/>
        </w:rPr>
      </w:pPr>
      <w:r>
        <w:rPr>
          <w:rFonts w:hint="eastAsia" w:ascii="宋体" w:hAnsi="宋体"/>
          <w:szCs w:val="21"/>
        </w:rPr>
        <w:t>2、参加本项目的试验人员的配置必须与投标文件中的服务承诺书和试验服务组织实施方案一致。</w:t>
      </w:r>
    </w:p>
    <w:p w14:paraId="3DBD466B">
      <w:pPr>
        <w:ind w:firstLine="420" w:firstLineChars="200"/>
        <w:rPr>
          <w:rFonts w:ascii="宋体" w:hAnsi="宋体"/>
          <w:szCs w:val="21"/>
        </w:rPr>
      </w:pPr>
      <w:r>
        <w:rPr>
          <w:rFonts w:hint="eastAsia" w:ascii="宋体" w:hAnsi="宋体"/>
          <w:szCs w:val="21"/>
        </w:rPr>
        <w:t>3、必须以直属试验人员参与本项目服务，不得使用挂靠队伍。</w:t>
      </w:r>
    </w:p>
    <w:p w14:paraId="041155BA">
      <w:pPr>
        <w:ind w:firstLine="422" w:firstLineChars="200"/>
        <w:rPr>
          <w:rFonts w:ascii="宋体" w:hAnsi="宋体"/>
          <w:b/>
          <w:bCs/>
          <w:szCs w:val="21"/>
        </w:rPr>
      </w:pPr>
      <w:r>
        <w:rPr>
          <w:rFonts w:hint="eastAsia" w:ascii="宋体" w:hAnsi="宋体"/>
          <w:b/>
          <w:bCs/>
          <w:szCs w:val="21"/>
        </w:rPr>
        <w:t>第十二条乙方服务工具要求</w:t>
      </w:r>
    </w:p>
    <w:p w14:paraId="74C9E275">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14:paraId="7EEBB9E6">
      <w:pPr>
        <w:ind w:firstLine="420" w:firstLineChars="200"/>
        <w:rPr>
          <w:rFonts w:ascii="宋体" w:hAnsi="宋体"/>
          <w:szCs w:val="21"/>
        </w:rPr>
      </w:pPr>
      <w:r>
        <w:rPr>
          <w:rFonts w:hint="eastAsia" w:ascii="宋体" w:hAnsi="宋体"/>
          <w:szCs w:val="21"/>
        </w:rPr>
        <w:t>2、乙方在提供服务过程中应自备车辆。</w:t>
      </w:r>
    </w:p>
    <w:p w14:paraId="65C06951">
      <w:pPr>
        <w:ind w:firstLine="422" w:firstLineChars="200"/>
        <w:rPr>
          <w:rFonts w:ascii="宋体" w:hAnsi="宋体"/>
          <w:b/>
          <w:bCs/>
          <w:szCs w:val="21"/>
        </w:rPr>
      </w:pPr>
      <w:r>
        <w:rPr>
          <w:rFonts w:hint="eastAsia" w:ascii="宋体" w:hAnsi="宋体"/>
          <w:b/>
          <w:bCs/>
          <w:szCs w:val="21"/>
        </w:rPr>
        <w:t>第十三条保密要求</w:t>
      </w:r>
    </w:p>
    <w:p w14:paraId="0D54B483">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0987CBDB">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14:paraId="6373AE8B">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14:paraId="148F6104">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14:paraId="282E6342">
      <w:pPr>
        <w:ind w:firstLine="422" w:firstLineChars="200"/>
        <w:rPr>
          <w:rFonts w:hint="eastAsia" w:ascii="宋体" w:hAnsi="宋体" w:eastAsiaTheme="minorEastAsia"/>
          <w:b/>
          <w:bCs/>
          <w:szCs w:val="21"/>
          <w:lang w:eastAsia="zh-CN"/>
        </w:rPr>
      </w:pPr>
      <w:r>
        <w:rPr>
          <w:rFonts w:hint="eastAsia" w:ascii="宋体" w:hAnsi="宋体"/>
          <w:b/>
          <w:bCs/>
          <w:szCs w:val="21"/>
        </w:rPr>
        <w:t>第十四条验收</w:t>
      </w:r>
    </w:p>
    <w:p w14:paraId="39E5DF43">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三</w:t>
      </w:r>
      <w:r>
        <w:rPr>
          <w:rFonts w:hint="eastAsia" w:ascii="宋体" w:hAnsi="宋体"/>
          <w:szCs w:val="21"/>
        </w:rPr>
        <w:t>个阶段:</w:t>
      </w:r>
    </w:p>
    <w:p w14:paraId="109D54D6">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14:paraId="5F3FF550">
      <w:pPr>
        <w:ind w:firstLine="420" w:firstLineChars="200"/>
        <w:rPr>
          <w:rFonts w:ascii="宋体" w:hAnsi="宋体"/>
          <w:szCs w:val="21"/>
        </w:rPr>
      </w:pPr>
      <w:r>
        <w:rPr>
          <w:rFonts w:hint="eastAsia" w:ascii="宋体" w:hAnsi="宋体"/>
          <w:szCs w:val="21"/>
        </w:rPr>
        <w:t>3、验收依据为招标文件、投标文件，国家和行业有关规范、规程和标准。</w:t>
      </w:r>
    </w:p>
    <w:p w14:paraId="6E1F98F5">
      <w:pPr>
        <w:ind w:firstLine="422" w:firstLineChars="200"/>
        <w:rPr>
          <w:rFonts w:ascii="宋体" w:hAnsi="宋体"/>
          <w:b/>
          <w:bCs/>
          <w:szCs w:val="21"/>
        </w:rPr>
      </w:pPr>
      <w:r>
        <w:rPr>
          <w:rFonts w:hint="eastAsia" w:ascii="宋体" w:hAnsi="宋体"/>
          <w:b/>
          <w:bCs/>
          <w:szCs w:val="21"/>
        </w:rPr>
        <w:t>第十五条付款方式</w:t>
      </w:r>
    </w:p>
    <w:p w14:paraId="5AA0F1D9">
      <w:pPr>
        <w:ind w:firstLine="420" w:firstLineChars="200"/>
        <w:rPr>
          <w:rFonts w:ascii="宋体" w:hAnsi="宋体"/>
          <w:szCs w:val="21"/>
        </w:rPr>
      </w:pPr>
      <w:r>
        <w:rPr>
          <w:rFonts w:hint="eastAsia" w:ascii="宋体" w:hAnsi="宋体"/>
          <w:szCs w:val="21"/>
        </w:rPr>
        <w:t>1、合同签订后天内乙方向甲方开具合法有效的发票后，甲方于天内向乙方支付合同总价%的款项。</w:t>
      </w:r>
    </w:p>
    <w:p w14:paraId="53B4BF76">
      <w:pPr>
        <w:ind w:firstLine="420" w:firstLineChars="200"/>
        <w:rPr>
          <w:rFonts w:ascii="宋体" w:hAnsi="宋体"/>
          <w:szCs w:val="21"/>
        </w:rPr>
      </w:pPr>
      <w:r>
        <w:rPr>
          <w:rFonts w:hint="eastAsia" w:ascii="宋体" w:hAnsi="宋体"/>
          <w:szCs w:val="21"/>
        </w:rPr>
        <w:t>2、检测完成并提交评估报告后天内，乙方向甲方开具合法有效发票后天，甲方向乙方支付合同总价%的款项。</w:t>
      </w:r>
    </w:p>
    <w:p w14:paraId="23851307">
      <w:pPr>
        <w:ind w:firstLine="420" w:firstLineChars="200"/>
        <w:rPr>
          <w:rFonts w:ascii="宋体" w:hAnsi="宋体"/>
          <w:szCs w:val="21"/>
        </w:rPr>
      </w:pPr>
      <w:r>
        <w:rPr>
          <w:rFonts w:hint="eastAsia" w:ascii="宋体" w:hAnsi="宋体"/>
          <w:szCs w:val="21"/>
        </w:rPr>
        <w:t>3、报告通过专家评审后，甲方向乙方支付合同总价%的款项。</w:t>
      </w:r>
    </w:p>
    <w:p w14:paraId="5F6AACC2">
      <w:pPr>
        <w:ind w:firstLine="422" w:firstLineChars="200"/>
        <w:rPr>
          <w:rFonts w:ascii="宋体" w:hAnsi="宋体"/>
          <w:b/>
          <w:bCs/>
          <w:szCs w:val="21"/>
        </w:rPr>
      </w:pPr>
      <w:r>
        <w:rPr>
          <w:rFonts w:hint="eastAsia" w:ascii="宋体" w:hAnsi="宋体"/>
          <w:b/>
          <w:bCs/>
          <w:szCs w:val="21"/>
        </w:rPr>
        <w:t>第十六条争议解决办法</w:t>
      </w:r>
    </w:p>
    <w:p w14:paraId="4938F706">
      <w:pPr>
        <w:ind w:firstLine="420" w:firstLineChars="200"/>
        <w:rPr>
          <w:rFonts w:ascii="宋体" w:hAnsi="宋体"/>
          <w:szCs w:val="21"/>
        </w:rPr>
      </w:pPr>
      <w:r>
        <w:rPr>
          <w:rFonts w:hint="eastAsia" w:ascii="宋体" w:hAnsi="宋体"/>
          <w:szCs w:val="21"/>
        </w:rPr>
        <w:t>执行本合同发生的争议，由甲乙双方协商解决，如协商不成的，应提交甲方所在地人民法院诉讼解决。</w:t>
      </w:r>
    </w:p>
    <w:p w14:paraId="04ADFF20">
      <w:pPr>
        <w:ind w:firstLine="422" w:firstLineChars="200"/>
        <w:rPr>
          <w:rFonts w:ascii="宋体" w:hAnsi="宋体"/>
          <w:b/>
          <w:bCs/>
          <w:szCs w:val="21"/>
        </w:rPr>
      </w:pPr>
      <w:r>
        <w:rPr>
          <w:rFonts w:hint="eastAsia" w:ascii="宋体" w:hAnsi="宋体"/>
          <w:b/>
          <w:bCs/>
          <w:szCs w:val="21"/>
        </w:rPr>
        <w:t>第十七条风险责任</w:t>
      </w:r>
    </w:p>
    <w:p w14:paraId="1735CFBB">
      <w:pPr>
        <w:ind w:firstLine="420" w:firstLineChars="200"/>
        <w:rPr>
          <w:rFonts w:ascii="宋体" w:hAnsi="宋体"/>
          <w:szCs w:val="21"/>
        </w:rPr>
      </w:pPr>
      <w:r>
        <w:rPr>
          <w:rFonts w:hint="eastAsia" w:ascii="宋体" w:hAnsi="宋体"/>
          <w:szCs w:val="21"/>
        </w:rPr>
        <w:t>１、乙方应完全地按照招标文件的要求和乙方投标文件的承诺完成本项目，出于自身财务、技术、人力等原因导致项目失败的，应承担全部责任。</w:t>
      </w:r>
    </w:p>
    <w:p w14:paraId="66604B55">
      <w:pPr>
        <w:ind w:firstLine="420" w:firstLineChars="200"/>
        <w:rPr>
          <w:rFonts w:ascii="宋体" w:hAnsi="宋体"/>
          <w:szCs w:val="21"/>
        </w:rPr>
      </w:pPr>
      <w:r>
        <w:rPr>
          <w:rFonts w:hint="eastAsia" w:ascii="宋体" w:hAnsi="宋体"/>
          <w:szCs w:val="21"/>
        </w:rPr>
        <w:t>2、乙方在实施荷载试验过程中应对自身的安全生产负责，若非因甲方原因发生的各种事故甲方不承担任何责任。</w:t>
      </w:r>
    </w:p>
    <w:p w14:paraId="5FA8DE0D">
      <w:pPr>
        <w:ind w:firstLine="422" w:firstLineChars="200"/>
        <w:rPr>
          <w:rFonts w:ascii="宋体" w:hAnsi="宋体"/>
          <w:b/>
          <w:bCs/>
          <w:szCs w:val="21"/>
        </w:rPr>
      </w:pPr>
      <w:r>
        <w:rPr>
          <w:rFonts w:hint="eastAsia" w:ascii="宋体" w:hAnsi="宋体"/>
          <w:b/>
          <w:bCs/>
          <w:szCs w:val="21"/>
        </w:rPr>
        <w:t>第十八条违约责任</w:t>
      </w:r>
    </w:p>
    <w:p w14:paraId="7FC6404D">
      <w:pPr>
        <w:pStyle w:val="11"/>
        <w:spacing w:line="240" w:lineRule="auto"/>
        <w:rPr>
          <w:rFonts w:ascii="宋体" w:hAnsi="宋体"/>
          <w:szCs w:val="21"/>
        </w:rPr>
      </w:pPr>
      <w:r>
        <w:rPr>
          <w:rFonts w:hint="eastAsia" w:ascii="宋体" w:hAnsi="宋体"/>
          <w:szCs w:val="21"/>
        </w:rPr>
        <w:t>１、因乙方原因，未能按规定时间完成有关工作的，每延误一天，甲方可在支付合同余款中扣除合同价款千分之一。</w:t>
      </w:r>
    </w:p>
    <w:p w14:paraId="4B99346D">
      <w:pPr>
        <w:ind w:firstLine="420" w:firstLineChars="200"/>
        <w:rPr>
          <w:rFonts w:ascii="宋体" w:hAnsi="宋体"/>
          <w:szCs w:val="21"/>
        </w:rPr>
      </w:pPr>
      <w:r>
        <w:rPr>
          <w:rFonts w:hint="eastAsia" w:ascii="宋体" w:hAnsi="宋体"/>
          <w:szCs w:val="21"/>
        </w:rPr>
        <w:t>2、由于乙方原因造成试验成果质量低劣，不能满足大纲要求时，应继续完善试验工作，其费用由乙方承担。</w:t>
      </w:r>
    </w:p>
    <w:p w14:paraId="1B795D9B">
      <w:pPr>
        <w:ind w:firstLine="420" w:firstLineChars="200"/>
        <w:rPr>
          <w:rFonts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支付违约金。。</w:t>
      </w:r>
    </w:p>
    <w:p w14:paraId="6C150E62">
      <w:pPr>
        <w:ind w:firstLine="420" w:firstLineChars="200"/>
        <w:rPr>
          <w:rFonts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43FBC127">
      <w:pPr>
        <w:ind w:firstLine="420" w:firstLineChars="200"/>
        <w:rPr>
          <w:rFonts w:ascii="宋体" w:hAnsi="宋体"/>
          <w:szCs w:val="21"/>
        </w:rPr>
      </w:pPr>
      <w:r>
        <w:rPr>
          <w:rFonts w:hint="eastAsia" w:ascii="宋体" w:hAnsi="宋体"/>
          <w:szCs w:val="21"/>
        </w:rPr>
        <w:t>5、乙方或其工作人员违反本合同约定的保密义务，甲方有权要求乙方按合同总额%支付违约金；造成不良影响或对甲方造成损失的，甲方有权要求乙方消除影响，承担赔偿责任，并有权解除合同。</w:t>
      </w:r>
    </w:p>
    <w:p w14:paraId="6077E08C">
      <w:pPr>
        <w:ind w:firstLine="420" w:firstLineChars="200"/>
        <w:rPr>
          <w:rFonts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6、因乙方提供的服务成果受到侵权指控或者引发法律纠纷，影响甲方使用服务成果或者导致合同目的不能实现的，甲方有权要求乙方按合同总额%支付违约金，并有权解除合同。</w:t>
      </w:r>
    </w:p>
    <w:p w14:paraId="65622B97">
      <w:pPr>
        <w:ind w:firstLine="422" w:firstLineChars="200"/>
        <w:rPr>
          <w:rFonts w:ascii="宋体" w:hAnsi="宋体"/>
          <w:b/>
          <w:bCs/>
          <w:szCs w:val="21"/>
        </w:rPr>
      </w:pPr>
      <w:r>
        <w:rPr>
          <w:rFonts w:hint="eastAsia" w:ascii="宋体" w:hAnsi="宋体"/>
          <w:b/>
          <w:bCs/>
          <w:szCs w:val="21"/>
        </w:rPr>
        <w:t>第十九条其他</w:t>
      </w:r>
    </w:p>
    <w:p w14:paraId="28E8B058">
      <w:pPr>
        <w:ind w:firstLine="420" w:firstLineChars="200"/>
        <w:rPr>
          <w:rFonts w:hint="eastAsia" w:ascii="宋体" w:hAnsi="宋体"/>
          <w:szCs w:val="21"/>
        </w:rPr>
      </w:pPr>
      <w:r>
        <w:rPr>
          <w:rFonts w:hint="eastAsia" w:ascii="宋体" w:hAnsi="宋体"/>
          <w:szCs w:val="21"/>
        </w:rPr>
        <w:t>1、本协议书与下列文件一起构成合同文件，如下述文件之间有任何抵触、矛盾或歧义，应按以下顺序解释：</w:t>
      </w:r>
    </w:p>
    <w:p w14:paraId="74ED03E5">
      <w:pPr>
        <w:ind w:firstLine="420" w:firstLineChars="200"/>
        <w:rPr>
          <w:rFonts w:hint="eastAsia" w:ascii="宋体" w:hAnsi="宋体"/>
          <w:szCs w:val="21"/>
        </w:rPr>
      </w:pPr>
      <w:r>
        <w:rPr>
          <w:rFonts w:hint="eastAsia" w:ascii="宋体" w:hAnsi="宋体"/>
          <w:szCs w:val="21"/>
        </w:rPr>
        <w:t>（1）政府采购合同协议书及其变更、补充协议</w:t>
      </w:r>
    </w:p>
    <w:p w14:paraId="69146259">
      <w:pPr>
        <w:ind w:firstLine="420" w:firstLineChars="200"/>
        <w:rPr>
          <w:rFonts w:hint="eastAsia" w:ascii="宋体" w:hAnsi="宋体"/>
          <w:szCs w:val="21"/>
        </w:rPr>
      </w:pPr>
      <w:r>
        <w:rPr>
          <w:rFonts w:hint="eastAsia" w:ascii="宋体" w:hAnsi="宋体"/>
          <w:szCs w:val="21"/>
        </w:rPr>
        <w:t>（2）政府采购合同专用条款</w:t>
      </w:r>
    </w:p>
    <w:p w14:paraId="4D2A6449">
      <w:pPr>
        <w:ind w:firstLine="420" w:firstLineChars="200"/>
        <w:rPr>
          <w:rFonts w:hint="eastAsia" w:ascii="宋体" w:hAnsi="宋体"/>
          <w:szCs w:val="21"/>
        </w:rPr>
      </w:pPr>
      <w:r>
        <w:rPr>
          <w:rFonts w:hint="eastAsia" w:ascii="宋体" w:hAnsi="宋体"/>
          <w:szCs w:val="21"/>
        </w:rPr>
        <w:t>（3）政府采购合同通用条款</w:t>
      </w:r>
    </w:p>
    <w:p w14:paraId="1C96AA74">
      <w:pPr>
        <w:ind w:firstLine="420" w:firstLineChars="200"/>
        <w:rPr>
          <w:rFonts w:hint="eastAsia" w:ascii="宋体" w:hAnsi="宋体"/>
          <w:szCs w:val="21"/>
        </w:rPr>
      </w:pPr>
      <w:r>
        <w:rPr>
          <w:rFonts w:hint="eastAsia" w:ascii="宋体" w:hAnsi="宋体"/>
          <w:szCs w:val="21"/>
        </w:rPr>
        <w:t>（4）中标（成交）通知书</w:t>
      </w:r>
    </w:p>
    <w:p w14:paraId="34810335">
      <w:pPr>
        <w:ind w:firstLine="420" w:firstLineChars="200"/>
        <w:rPr>
          <w:rFonts w:hint="eastAsia" w:ascii="宋体" w:hAnsi="宋体"/>
          <w:szCs w:val="21"/>
        </w:rPr>
      </w:pPr>
      <w:r>
        <w:rPr>
          <w:rFonts w:hint="eastAsia" w:ascii="宋体" w:hAnsi="宋体"/>
          <w:szCs w:val="21"/>
        </w:rPr>
        <w:t>（5）投标（响应）文件</w:t>
      </w:r>
    </w:p>
    <w:p w14:paraId="32522CED">
      <w:pPr>
        <w:ind w:firstLine="420" w:firstLineChars="200"/>
        <w:rPr>
          <w:rFonts w:hint="eastAsia" w:ascii="宋体" w:hAnsi="宋体"/>
          <w:szCs w:val="21"/>
        </w:rPr>
      </w:pPr>
      <w:r>
        <w:rPr>
          <w:rFonts w:hint="eastAsia" w:ascii="宋体" w:hAnsi="宋体"/>
          <w:szCs w:val="21"/>
        </w:rPr>
        <w:t>（6）采购文件</w:t>
      </w:r>
    </w:p>
    <w:p w14:paraId="3645B0F5">
      <w:pPr>
        <w:ind w:firstLine="420" w:firstLineChars="200"/>
        <w:rPr>
          <w:rFonts w:hint="eastAsia" w:ascii="宋体" w:hAnsi="宋体"/>
          <w:szCs w:val="21"/>
        </w:rPr>
      </w:pPr>
      <w:r>
        <w:rPr>
          <w:rFonts w:hint="eastAsia" w:ascii="宋体" w:hAnsi="宋体"/>
          <w:szCs w:val="21"/>
        </w:rPr>
        <w:t>（7）有关技术文件，图纸</w:t>
      </w:r>
    </w:p>
    <w:p w14:paraId="6ADF0578">
      <w:pPr>
        <w:ind w:firstLine="420" w:firstLineChars="200"/>
        <w:rPr>
          <w:rFonts w:ascii="宋体" w:hAnsi="宋体"/>
          <w:szCs w:val="21"/>
        </w:rPr>
      </w:pPr>
      <w:r>
        <w:rPr>
          <w:rFonts w:hint="eastAsia" w:ascii="宋体" w:hAnsi="宋体"/>
          <w:szCs w:val="21"/>
        </w:rPr>
        <w:t>（8）国家法律、行政法规和规章制度规定或合同约定的作为合同组成部分的其他文件。</w:t>
      </w:r>
    </w:p>
    <w:p w14:paraId="684DC9DC">
      <w:pPr>
        <w:ind w:firstLine="420" w:firstLineChars="200"/>
        <w:rPr>
          <w:rFonts w:ascii="宋体" w:hAnsi="宋体"/>
          <w:szCs w:val="21"/>
        </w:rPr>
      </w:pPr>
      <w:r>
        <w:rPr>
          <w:rFonts w:hint="eastAsia" w:ascii="宋体" w:hAnsi="宋体"/>
          <w:szCs w:val="21"/>
        </w:rPr>
        <w:t>2、下列文件均为本合同的组成部分：</w:t>
      </w:r>
    </w:p>
    <w:p w14:paraId="399751A4">
      <w:pPr>
        <w:ind w:firstLine="420" w:firstLineChars="200"/>
        <w:rPr>
          <w:rFonts w:ascii="宋体" w:hAnsi="宋体"/>
          <w:szCs w:val="21"/>
        </w:rPr>
      </w:pPr>
      <w:r>
        <w:rPr>
          <w:rFonts w:hint="eastAsia" w:ascii="宋体" w:hAnsi="宋体"/>
          <w:szCs w:val="21"/>
        </w:rPr>
        <w:t>（1）号招标文件、答疑及补充通知；</w:t>
      </w:r>
    </w:p>
    <w:p w14:paraId="4215032D">
      <w:pPr>
        <w:ind w:firstLine="420" w:firstLineChars="200"/>
        <w:rPr>
          <w:rFonts w:ascii="宋体" w:hAnsi="宋体"/>
          <w:szCs w:val="21"/>
        </w:rPr>
      </w:pPr>
      <w:r>
        <w:rPr>
          <w:rFonts w:hint="eastAsia" w:ascii="宋体" w:hAnsi="宋体"/>
          <w:szCs w:val="21"/>
        </w:rPr>
        <w:t>（2）投标文件；</w:t>
      </w:r>
    </w:p>
    <w:p w14:paraId="1BBF0762">
      <w:pPr>
        <w:ind w:firstLine="420" w:firstLineChars="200"/>
        <w:rPr>
          <w:rFonts w:ascii="宋体" w:hAnsi="宋体"/>
          <w:szCs w:val="21"/>
        </w:rPr>
      </w:pPr>
      <w:r>
        <w:rPr>
          <w:rFonts w:hint="eastAsia" w:ascii="宋体" w:hAnsi="宋体"/>
          <w:szCs w:val="21"/>
        </w:rPr>
        <w:t>（3）本合同执行中共同签署的补充与修正文件。</w:t>
      </w:r>
    </w:p>
    <w:p w14:paraId="2BB09160">
      <w:pPr>
        <w:ind w:firstLine="420" w:firstLineChars="200"/>
        <w:rPr>
          <w:rFonts w:ascii="宋体" w:hAnsi="宋体"/>
          <w:szCs w:val="21"/>
        </w:rPr>
      </w:pPr>
      <w:r>
        <w:rPr>
          <w:rFonts w:hint="eastAsia" w:ascii="宋体" w:hAnsi="宋体"/>
          <w:szCs w:val="21"/>
        </w:rPr>
        <w:t>本合同一式份，甲、乙方双方各执份，具有同等法律效力。本合同自双方法人代表签字（盖章）认可之日起生效。</w:t>
      </w:r>
    </w:p>
    <w:p w14:paraId="3B074DB9">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14:paraId="6992B3DB">
      <w:pPr>
        <w:ind w:firstLine="420" w:firstLineChars="200"/>
        <w:rPr>
          <w:rFonts w:ascii="宋体" w:hAnsi="宋体"/>
          <w:szCs w:val="21"/>
        </w:rPr>
      </w:pPr>
    </w:p>
    <w:p w14:paraId="6454B9AC">
      <w:pPr>
        <w:ind w:firstLine="420" w:firstLineChars="200"/>
        <w:rPr>
          <w:rFonts w:ascii="宋体" w:hAnsi="宋体"/>
          <w:szCs w:val="21"/>
        </w:rPr>
      </w:pPr>
    </w:p>
    <w:p w14:paraId="29C222A3">
      <w:pPr>
        <w:spacing w:line="360" w:lineRule="auto"/>
        <w:ind w:firstLine="560"/>
        <w:jc w:val="left"/>
        <w:rPr>
          <w:rFonts w:ascii="宋体" w:hAnsi="宋体"/>
          <w:szCs w:val="21"/>
        </w:rPr>
      </w:pPr>
      <w:r>
        <w:rPr>
          <w:rFonts w:hint="eastAsia" w:ascii="宋体" w:hAnsi="宋体"/>
          <w:szCs w:val="21"/>
        </w:rPr>
        <w:t>甲方（采购人）：（盖章）乙方（供应商）：（盖章）</w:t>
      </w:r>
    </w:p>
    <w:p w14:paraId="4A5EBD43">
      <w:pPr>
        <w:spacing w:line="360" w:lineRule="auto"/>
        <w:ind w:firstLine="560"/>
        <w:jc w:val="left"/>
        <w:rPr>
          <w:rFonts w:hint="eastAsia" w:ascii="宋体" w:hAnsi="宋体" w:eastAsiaTheme="minorEastAsia"/>
          <w:szCs w:val="21"/>
          <w:lang w:eastAsia="zh-CN"/>
        </w:rPr>
      </w:pPr>
      <w:r>
        <w:rPr>
          <w:rFonts w:hint="eastAsia" w:ascii="宋体" w:hAnsi="宋体"/>
          <w:szCs w:val="21"/>
        </w:rPr>
        <w:t>法定代表人：法定代表人：</w:t>
      </w:r>
    </w:p>
    <w:p w14:paraId="569BC6A9">
      <w:pPr>
        <w:spacing w:line="360" w:lineRule="auto"/>
        <w:ind w:firstLine="560"/>
        <w:jc w:val="left"/>
        <w:rPr>
          <w:rFonts w:ascii="宋体" w:hAnsi="宋体"/>
          <w:szCs w:val="21"/>
        </w:rPr>
      </w:pPr>
      <w:r>
        <w:rPr>
          <w:rFonts w:hint="eastAsia" w:ascii="宋体" w:hAnsi="宋体"/>
          <w:szCs w:val="21"/>
        </w:rPr>
        <w:t>委托代理人：委托代理人：</w:t>
      </w:r>
    </w:p>
    <w:p w14:paraId="2AB9E0FD">
      <w:pPr>
        <w:ind w:firstLine="420" w:firstLineChars="200"/>
        <w:rPr>
          <w:rFonts w:ascii="宋体" w:hAnsi="宋体"/>
          <w:szCs w:val="21"/>
        </w:rPr>
      </w:pPr>
      <w:r>
        <w:rPr>
          <w:rFonts w:hint="eastAsia" w:ascii="宋体" w:hAnsi="宋体"/>
          <w:szCs w:val="21"/>
        </w:rPr>
        <w:t>日期：年月日日期：年月日</w:t>
      </w:r>
    </w:p>
    <w:p w14:paraId="0C8AC04E">
      <w:pPr>
        <w:ind w:firstLine="420" w:firstLineChars="200"/>
        <w:rPr>
          <w:rFonts w:ascii="宋体" w:hAnsi="宋体"/>
          <w:szCs w:val="21"/>
        </w:rPr>
      </w:pPr>
    </w:p>
    <w:p w14:paraId="445F619D">
      <w:pPr>
        <w:ind w:firstLine="420" w:firstLineChars="200"/>
        <w:rPr>
          <w:rFonts w:ascii="宋体" w:hAnsi="宋体"/>
          <w:szCs w:val="21"/>
        </w:rPr>
      </w:pPr>
    </w:p>
    <w:p w14:paraId="193E708E">
      <w:pPr>
        <w:ind w:firstLine="420" w:firstLineChars="200"/>
        <w:rPr>
          <w:rFonts w:ascii="宋体" w:hAnsi="宋体"/>
          <w:szCs w:val="21"/>
        </w:rPr>
      </w:pPr>
    </w:p>
    <w:p w14:paraId="6DA47EB9">
      <w:pPr>
        <w:ind w:firstLine="420" w:firstLineChars="200"/>
        <w:rPr>
          <w:rFonts w:ascii="宋体" w:hAnsi="宋体"/>
          <w:szCs w:val="21"/>
        </w:rPr>
      </w:pPr>
    </w:p>
    <w:p w14:paraId="5551053C">
      <w:pPr>
        <w:ind w:firstLine="420" w:firstLineChars="200"/>
        <w:rPr>
          <w:rFonts w:ascii="宋体" w:hAnsi="宋体"/>
          <w:szCs w:val="21"/>
        </w:rPr>
      </w:pPr>
    </w:p>
    <w:p w14:paraId="6C427BC9">
      <w:pPr>
        <w:widowControl/>
        <w:jc w:val="left"/>
        <w:rPr>
          <w:rFonts w:ascii="宋体" w:hAnsi="宋体"/>
          <w:szCs w:val="21"/>
        </w:rPr>
      </w:pPr>
      <w:r>
        <w:rPr>
          <w:rFonts w:ascii="宋体" w:hAnsi="宋体"/>
          <w:szCs w:val="21"/>
        </w:rPr>
        <w:br w:type="page"/>
      </w:r>
    </w:p>
    <w:p w14:paraId="53001985">
      <w:pPr>
        <w:pStyle w:val="7"/>
        <w:spacing w:before="120" w:beforeLines="50" w:after="120" w:afterLines="50"/>
        <w:ind w:left="562"/>
        <w:jc w:val="center"/>
        <w:rPr>
          <w:sz w:val="28"/>
          <w:szCs w:val="28"/>
        </w:rPr>
      </w:pPr>
      <w:r>
        <w:rPr>
          <w:rFonts w:hint="eastAsia"/>
          <w:sz w:val="28"/>
          <w:szCs w:val="28"/>
        </w:rPr>
        <w:t>第二册通用条款（公开招标）</w:t>
      </w:r>
    </w:p>
    <w:p w14:paraId="59ABA1E6">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49" w:name="_Hlk72399513"/>
      <w:bookmarkStart w:id="50" w:name="_Hlk72439706"/>
      <w:r>
        <w:rPr>
          <w:rFonts w:hint="eastAsia" w:asciiTheme="majorHAnsi" w:hAnsiTheme="majorHAnsi" w:eastAsiaTheme="majorEastAsia" w:cstheme="majorBidi"/>
          <w:b/>
          <w:bCs/>
          <w:sz w:val="28"/>
          <w:szCs w:val="28"/>
        </w:rPr>
        <w:t>总则</w:t>
      </w:r>
    </w:p>
    <w:bookmarkEnd w:id="49"/>
    <w:p w14:paraId="6679CA0D">
      <w:pPr>
        <w:ind w:firstLine="420" w:firstLineChars="200"/>
        <w:rPr>
          <w:rFonts w:ascii="黑体" w:hAnsi="宋体" w:eastAsia="黑体"/>
          <w:szCs w:val="21"/>
        </w:rPr>
      </w:pPr>
      <w:r>
        <w:rPr>
          <w:rFonts w:hint="eastAsia" w:ascii="黑体" w:hAnsi="宋体" w:eastAsia="黑体"/>
          <w:szCs w:val="21"/>
        </w:rPr>
        <w:t>1.通用条款说明</w:t>
      </w:r>
    </w:p>
    <w:p w14:paraId="7A08C75E">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51" w:name="_Hlk72399729"/>
      <w:r>
        <w:rPr>
          <w:rFonts w:hint="eastAsia" w:ascii="宋体" w:hAnsi="宋体"/>
          <w:szCs w:val="21"/>
        </w:rPr>
        <w:t>如有需要，政府集中采购机构可以对通用条款的内容进行补充。</w:t>
      </w:r>
      <w:bookmarkEnd w:id="51"/>
    </w:p>
    <w:p w14:paraId="1D92FCEC">
      <w:pPr>
        <w:ind w:firstLine="420" w:firstLineChars="200"/>
        <w:rPr>
          <w:rFonts w:ascii="宋体" w:hAnsi="宋体"/>
          <w:szCs w:val="21"/>
        </w:rPr>
      </w:pPr>
      <w:r>
        <w:rPr>
          <w:rFonts w:hint="eastAsia" w:ascii="宋体" w:hAnsi="宋体"/>
          <w:szCs w:val="21"/>
        </w:rPr>
        <w:t>1.2招标文件分为第一册“专用条款”和第二册“通用条款”。</w:t>
      </w:r>
    </w:p>
    <w:p w14:paraId="4E8EE2B5">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1169677A">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14:paraId="3003D62F">
      <w:pPr>
        <w:ind w:firstLine="420" w:firstLineChars="200"/>
        <w:rPr>
          <w:rFonts w:ascii="宋体" w:hAnsi="宋体"/>
          <w:szCs w:val="21"/>
        </w:rPr>
      </w:pPr>
      <w:r>
        <w:rPr>
          <w:rFonts w:hint="eastAsia" w:ascii="宋体" w:hAnsi="宋体"/>
          <w:szCs w:val="21"/>
        </w:rPr>
        <w:t>1.5“专用条款”和“通用条款”表述不一致或有冲突时，以“专用条款”为准。</w:t>
      </w:r>
    </w:p>
    <w:p w14:paraId="6D7CC764">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14:paraId="6A16354A">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14:paraId="309B59AE">
      <w:pPr>
        <w:ind w:firstLine="420" w:firstLineChars="200"/>
        <w:rPr>
          <w:rFonts w:ascii="黑体" w:hAnsi="宋体" w:eastAsia="黑体"/>
          <w:szCs w:val="21"/>
        </w:rPr>
      </w:pPr>
      <w:r>
        <w:rPr>
          <w:rFonts w:hint="eastAsia" w:ascii="黑体" w:hAnsi="宋体" w:eastAsia="黑体"/>
          <w:szCs w:val="21"/>
        </w:rPr>
        <w:t>3．定义</w:t>
      </w:r>
    </w:p>
    <w:p w14:paraId="284E91DE">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14:paraId="7727C66D">
      <w:pPr>
        <w:ind w:firstLine="420" w:firstLineChars="200"/>
        <w:rPr>
          <w:rFonts w:hint="eastAsia" w:ascii="宋体" w:hAnsi="宋体" w:eastAsiaTheme="minorEastAsia"/>
          <w:szCs w:val="21"/>
          <w:lang w:eastAsia="zh-CN"/>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p>
    <w:p w14:paraId="088FB5B8">
      <w:pPr>
        <w:ind w:firstLine="420" w:firstLineChars="200"/>
        <w:rPr>
          <w:rFonts w:ascii="宋体" w:hAnsi="宋体"/>
          <w:szCs w:val="21"/>
        </w:rPr>
      </w:pPr>
      <w:r>
        <w:rPr>
          <w:rFonts w:hint="eastAsia" w:ascii="宋体" w:hAnsi="宋体"/>
          <w:szCs w:val="21"/>
        </w:rPr>
        <w:t>3.2“政府集中采购机构”</w:t>
      </w:r>
      <w:r>
        <w:rPr>
          <w:rFonts w:hint="eastAsia" w:ascii="Arial" w:hAnsi="Arial" w:cs="Arial"/>
          <w:szCs w:val="21"/>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79F2FE9C">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1564D6E9">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2E0BBA58">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0356829B">
      <w:pPr>
        <w:ind w:firstLine="420" w:firstLineChars="200"/>
        <w:rPr>
          <w:rFonts w:ascii="宋体" w:hAnsi="宋体"/>
          <w:szCs w:val="21"/>
        </w:rPr>
      </w:pPr>
      <w:r>
        <w:rPr>
          <w:rFonts w:hint="eastAsia" w:ascii="宋体" w:hAnsi="宋体"/>
          <w:szCs w:val="21"/>
        </w:rPr>
        <w:t>3.6“合同”指由本次招标所产生的合同或合约文件；</w:t>
      </w:r>
    </w:p>
    <w:p w14:paraId="692A42F7">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14:paraId="274B9DBF">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14:paraId="40E187ED">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14:paraId="3B75D574">
      <w:pPr>
        <w:ind w:firstLine="420" w:firstLineChars="200"/>
        <w:rPr>
          <w:rFonts w:ascii="黑体" w:hAnsi="宋体" w:eastAsia="黑体"/>
          <w:szCs w:val="21"/>
        </w:rPr>
      </w:pPr>
      <w:r>
        <w:rPr>
          <w:rFonts w:hint="eastAsia" w:ascii="黑体" w:hAnsi="宋体" w:eastAsia="黑体"/>
          <w:szCs w:val="21"/>
        </w:rPr>
        <w:t>4.</w:t>
      </w:r>
      <w:bookmarkStart w:id="52" w:name="_Hlk72398643"/>
      <w:r>
        <w:rPr>
          <w:rFonts w:hint="eastAsia" w:ascii="黑体" w:hAnsi="宋体" w:eastAsia="黑体"/>
          <w:szCs w:val="21"/>
        </w:rPr>
        <w:t>自行采购供应商责任</w:t>
      </w:r>
    </w:p>
    <w:p w14:paraId="070861C6">
      <w:pPr>
        <w:ind w:firstLine="420" w:firstLineChars="200"/>
        <w:rPr>
          <w:rFonts w:ascii="宋体" w:hAnsi="宋体"/>
          <w:szCs w:val="21"/>
        </w:rPr>
      </w:pPr>
      <w:r>
        <w:rPr>
          <w:rFonts w:hint="eastAsia" w:ascii="宋体" w:hAnsi="宋体"/>
          <w:szCs w:val="21"/>
        </w:rPr>
        <w:t>4.1欢迎诚信、有实力和有社会责任心的供应商参与自行采购事业。</w:t>
      </w:r>
    </w:p>
    <w:p w14:paraId="07C62F04">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0934AB54">
      <w:pPr>
        <w:ind w:firstLine="420" w:firstLineChars="200"/>
        <w:rPr>
          <w:rFonts w:ascii="黑体" w:hAnsi="宋体" w:eastAsia="黑体"/>
          <w:szCs w:val="21"/>
        </w:rPr>
      </w:pPr>
      <w:r>
        <w:rPr>
          <w:rFonts w:hint="eastAsia" w:ascii="黑体" w:hAnsi="宋体" w:eastAsia="黑体"/>
          <w:szCs w:val="21"/>
        </w:rPr>
        <w:t>5．投标人参加自行采购的条件</w:t>
      </w:r>
    </w:p>
    <w:p w14:paraId="56BA593C">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深圳政府采购自行采购系统（具体在深圳交易集团有限公司政府采购业务分公司进行办理）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14:paraId="6CA60FE1">
      <w:pPr>
        <w:ind w:firstLine="420" w:firstLineChars="200"/>
        <w:rPr>
          <w:rFonts w:ascii="宋体" w:hAnsi="宋体"/>
          <w:szCs w:val="21"/>
        </w:rPr>
      </w:pPr>
      <w:r>
        <w:rPr>
          <w:rFonts w:hint="eastAsia" w:ascii="宋体" w:hAnsi="宋体"/>
          <w:szCs w:val="21"/>
        </w:rPr>
        <w:t>5.2投标人资格要求</w:t>
      </w:r>
    </w:p>
    <w:p w14:paraId="43BCB4D4">
      <w:pPr>
        <w:ind w:firstLine="420" w:firstLineChars="200"/>
        <w:rPr>
          <w:rFonts w:ascii="宋体" w:hAnsi="宋体"/>
          <w:szCs w:val="21"/>
        </w:rPr>
      </w:pPr>
      <w:r>
        <w:rPr>
          <w:rFonts w:hint="eastAsia" w:ascii="宋体" w:hAnsi="宋体"/>
          <w:szCs w:val="21"/>
        </w:rPr>
        <w:t>参加本项目的投标人应具备的资格条件详见本项目招标公告中“投标人资格要求”的内容。</w:t>
      </w:r>
    </w:p>
    <w:p w14:paraId="0BE0CFE3">
      <w:pPr>
        <w:ind w:firstLine="420" w:firstLineChars="200"/>
        <w:rPr>
          <w:rFonts w:ascii="宋体" w:hAnsi="宋体"/>
          <w:szCs w:val="21"/>
        </w:rPr>
      </w:pPr>
      <w:r>
        <w:rPr>
          <w:rFonts w:hint="eastAsia" w:ascii="宋体" w:hAnsi="宋体"/>
          <w:szCs w:val="21"/>
        </w:rPr>
        <w:t>5.3联合体投标</w:t>
      </w:r>
    </w:p>
    <w:p w14:paraId="0EB002D4">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14:paraId="42524F70">
      <w:pPr>
        <w:ind w:firstLine="420" w:firstLineChars="200"/>
        <w:rPr>
          <w:rFonts w:ascii="宋体" w:hAnsi="宋体"/>
          <w:szCs w:val="21"/>
        </w:rPr>
      </w:pPr>
      <w:r>
        <w:rPr>
          <w:rFonts w:hint="eastAsia" w:ascii="宋体" w:hAnsi="宋体"/>
          <w:szCs w:val="21"/>
        </w:rPr>
        <w:t>5.3.2由两个或两个以上的自然人、法人或者其他组织可以组成一个联合体，以一个供应商的身份共同投标时，应符合以下原则：</w:t>
      </w:r>
    </w:p>
    <w:p w14:paraId="0B6495A4">
      <w:pPr>
        <w:ind w:firstLine="420" w:firstLineChars="200"/>
        <w:rPr>
          <w:rFonts w:hint="eastAsia" w:ascii="宋体" w:hAnsi="宋体" w:eastAsiaTheme="minorEastAsia"/>
          <w:szCs w:val="21"/>
          <w:lang w:eastAsia="zh-CN"/>
        </w:rPr>
      </w:pPr>
      <w:r>
        <w:rPr>
          <w:rFonts w:hint="eastAsia" w:ascii="宋体" w:hAnsi="宋体"/>
          <w:szCs w:val="21"/>
        </w:rPr>
        <w:t>（1）投标联合体各方参加采购活动应当具备下列条件：</w:t>
      </w:r>
    </w:p>
    <w:p w14:paraId="6DEE9753">
      <w:pPr>
        <w:ind w:firstLine="420" w:firstLineChars="200"/>
        <w:rPr>
          <w:rFonts w:hint="eastAsia" w:ascii="宋体" w:hAnsi="宋体" w:eastAsiaTheme="minorEastAsia"/>
          <w:szCs w:val="21"/>
          <w:lang w:eastAsia="zh-CN"/>
        </w:rPr>
      </w:pPr>
      <w:r>
        <w:rPr>
          <w:rFonts w:hint="eastAsia" w:ascii="宋体" w:hAnsi="宋体"/>
          <w:szCs w:val="21"/>
        </w:rPr>
        <w:t>1、具有独立承担民事责任的能力；</w:t>
      </w:r>
    </w:p>
    <w:p w14:paraId="3D0F6152">
      <w:pPr>
        <w:ind w:firstLine="420" w:firstLineChars="200"/>
        <w:rPr>
          <w:rFonts w:hint="eastAsia" w:ascii="宋体" w:hAnsi="宋体" w:eastAsiaTheme="minorEastAsia"/>
          <w:szCs w:val="21"/>
          <w:lang w:eastAsia="zh-CN"/>
        </w:rPr>
      </w:pPr>
      <w:r>
        <w:rPr>
          <w:rFonts w:hint="eastAsia" w:ascii="宋体" w:hAnsi="宋体"/>
          <w:szCs w:val="21"/>
        </w:rPr>
        <w:t>2、有良好的商业信誉和健全的财务会计制度；</w:t>
      </w:r>
    </w:p>
    <w:p w14:paraId="6ACC3D20">
      <w:pPr>
        <w:ind w:firstLine="420" w:firstLineChars="200"/>
        <w:rPr>
          <w:rFonts w:hint="eastAsia" w:ascii="宋体" w:hAnsi="宋体" w:eastAsiaTheme="minorEastAsia"/>
          <w:szCs w:val="21"/>
          <w:lang w:eastAsia="zh-CN"/>
        </w:rPr>
      </w:pPr>
      <w:r>
        <w:rPr>
          <w:rFonts w:hint="eastAsia" w:ascii="宋体" w:hAnsi="宋体"/>
          <w:szCs w:val="21"/>
        </w:rPr>
        <w:t>3、具有履行合同所必需的设备和专业技术能力；</w:t>
      </w:r>
    </w:p>
    <w:p w14:paraId="4385FC90">
      <w:pPr>
        <w:ind w:firstLine="420" w:firstLineChars="200"/>
        <w:rPr>
          <w:rFonts w:hint="eastAsia" w:ascii="宋体" w:hAnsi="宋体" w:eastAsiaTheme="minorEastAsia"/>
          <w:szCs w:val="21"/>
          <w:lang w:eastAsia="zh-CN"/>
        </w:rPr>
      </w:pPr>
      <w:r>
        <w:rPr>
          <w:rFonts w:hint="eastAsia" w:ascii="宋体" w:hAnsi="宋体"/>
          <w:szCs w:val="21"/>
        </w:rPr>
        <w:t>4、有依法缴纳税收和社会保障资金的良好记录；</w:t>
      </w:r>
    </w:p>
    <w:p w14:paraId="79AF2454">
      <w:pPr>
        <w:ind w:firstLine="420" w:firstLineChars="200"/>
        <w:rPr>
          <w:rFonts w:hint="eastAsia" w:ascii="宋体" w:hAnsi="宋体" w:eastAsiaTheme="minorEastAsia"/>
          <w:szCs w:val="21"/>
          <w:lang w:eastAsia="zh-CN"/>
        </w:rPr>
      </w:pPr>
      <w:r>
        <w:rPr>
          <w:rFonts w:hint="eastAsia" w:ascii="宋体" w:hAnsi="宋体"/>
          <w:szCs w:val="21"/>
        </w:rPr>
        <w:t>5、参加采购活动前三年内，在经营活动中没有重大违法记录；</w:t>
      </w:r>
    </w:p>
    <w:p w14:paraId="5AF72B63">
      <w:pPr>
        <w:ind w:firstLine="420" w:firstLineChars="200"/>
        <w:rPr>
          <w:rFonts w:hint="eastAsia" w:ascii="宋体" w:hAnsi="宋体" w:eastAsiaTheme="minorEastAsia"/>
          <w:szCs w:val="21"/>
          <w:lang w:eastAsia="zh-CN"/>
        </w:rPr>
      </w:pPr>
      <w:r>
        <w:rPr>
          <w:rFonts w:hint="eastAsia" w:ascii="宋体" w:hAnsi="宋体"/>
          <w:szCs w:val="21"/>
        </w:rPr>
        <w:t>6、法律、行政法规规定的其他条件。</w:t>
      </w:r>
    </w:p>
    <w:p w14:paraId="3530E526">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深圳政府采购自行采购系统</w:t>
      </w:r>
      <w:r>
        <w:rPr>
          <w:rFonts w:hint="eastAsia" w:ascii="宋体" w:hAnsi="宋体"/>
          <w:szCs w:val="21"/>
        </w:rPr>
        <w:t>供应商；</w:t>
      </w:r>
    </w:p>
    <w:p w14:paraId="3CE20A66">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14:paraId="624D1402">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14:paraId="1D81BE41">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14:paraId="51E46B52">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14:paraId="5BC623D6">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14:paraId="57A96074">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14:paraId="36E333C4">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14:paraId="61C1808E">
      <w:pPr>
        <w:ind w:firstLine="420" w:firstLineChars="200"/>
        <w:rPr>
          <w:rFonts w:ascii="黑体" w:hAnsi="宋体" w:eastAsia="黑体"/>
          <w:szCs w:val="21"/>
        </w:rPr>
      </w:pPr>
      <w:r>
        <w:rPr>
          <w:rFonts w:hint="eastAsia" w:ascii="黑体" w:hAnsi="宋体" w:eastAsia="黑体"/>
          <w:szCs w:val="21"/>
        </w:rPr>
        <w:t>6．政策导向</w:t>
      </w:r>
    </w:p>
    <w:p w14:paraId="5980341C">
      <w:pPr>
        <w:ind w:firstLine="420" w:firstLineChars="200"/>
        <w:rPr>
          <w:rFonts w:ascii="宋体" w:hAnsi="宋体"/>
          <w:szCs w:val="21"/>
        </w:rPr>
      </w:pPr>
      <w:r>
        <w:rPr>
          <w:rFonts w:hint="eastAsia" w:ascii="宋体" w:hAnsi="宋体"/>
          <w:szCs w:val="21"/>
        </w:rPr>
        <w:t>6.1采购扶持贫困地区、中小企业、监狱企业和残疾人福利性单位发展，支持节能减排、环境保护。</w:t>
      </w:r>
    </w:p>
    <w:p w14:paraId="14ABD45A">
      <w:pPr>
        <w:ind w:firstLine="420" w:firstLineChars="200"/>
        <w:rPr>
          <w:szCs w:val="21"/>
        </w:rPr>
      </w:pPr>
      <w:r>
        <w:rPr>
          <w:rFonts w:hint="eastAsia" w:ascii="宋体" w:hAnsi="宋体"/>
          <w:szCs w:val="21"/>
        </w:rPr>
        <w:t>6.2本项目落实深圳市政府采购供应商诚信管理政策要求。</w:t>
      </w:r>
    </w:p>
    <w:p w14:paraId="71FE5A67">
      <w:pPr>
        <w:ind w:firstLine="420" w:firstLineChars="200"/>
        <w:rPr>
          <w:rFonts w:ascii="黑体" w:hAnsi="宋体" w:eastAsia="黑体"/>
          <w:szCs w:val="21"/>
        </w:rPr>
      </w:pPr>
      <w:r>
        <w:rPr>
          <w:rFonts w:hint="eastAsia" w:ascii="黑体" w:hAnsi="宋体" w:eastAsia="黑体"/>
          <w:szCs w:val="21"/>
        </w:rPr>
        <w:t>7.本项目若涉及采购货物，则合格的货物及相应服务应满足以下要求：</w:t>
      </w:r>
    </w:p>
    <w:p w14:paraId="5E336B26">
      <w:pPr>
        <w:ind w:firstLine="420" w:firstLineChars="200"/>
        <w:rPr>
          <w:rFonts w:ascii="宋体" w:hAnsi="宋体"/>
          <w:szCs w:val="21"/>
        </w:rPr>
      </w:pPr>
      <w:r>
        <w:rPr>
          <w:rFonts w:hint="eastAsia" w:ascii="宋体" w:hAnsi="宋体"/>
          <w:szCs w:val="21"/>
        </w:rPr>
        <w:t>7</w:t>
      </w:r>
      <w:r>
        <w:rPr>
          <w:rFonts w:ascii="宋体" w:hAnsi="宋体"/>
          <w:szCs w:val="21"/>
        </w:rPr>
        <w:t>.1</w:t>
      </w:r>
      <w:r>
        <w:rPr>
          <w:rFonts w:hint="eastAsia" w:ascii="宋体" w:hAnsi="宋体"/>
          <w:szCs w:val="21"/>
        </w:rPr>
        <w:t>必须是全新、未使用过的原装合格正品（包括零部件），如安装或配置了软件的，须为正版软件。</w:t>
      </w:r>
    </w:p>
    <w:p w14:paraId="7213DE60">
      <w:pPr>
        <w:ind w:firstLine="420" w:firstLineChars="200"/>
        <w:rPr>
          <w:rFonts w:ascii="宋体" w:hAnsi="宋体"/>
          <w:szCs w:val="21"/>
        </w:rPr>
      </w:pPr>
      <w:r>
        <w:rPr>
          <w:rFonts w:hint="eastAsia" w:ascii="宋体" w:hAnsi="宋体"/>
          <w:szCs w:val="21"/>
        </w:rPr>
        <w:t>7.2国产的货物及其有关服务必须符合中华人民共和国的设计、制造生产标准及行业标准。招标公告有其他要求的，亦应符合其要求。</w:t>
      </w:r>
    </w:p>
    <w:p w14:paraId="607A6902">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714ACD02">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4投标人</w:t>
      </w:r>
      <w:bookmarkStart w:id="53"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3"/>
    </w:p>
    <w:p w14:paraId="79B3892C">
      <w:pPr>
        <w:ind w:firstLine="420" w:firstLineChars="200"/>
        <w:rPr>
          <w:rFonts w:ascii="宋体" w:hAnsi="宋体"/>
          <w:szCs w:val="21"/>
        </w:rPr>
      </w:pPr>
      <w:r>
        <w:rPr>
          <w:rFonts w:hint="eastAsia" w:ascii="宋体" w:hAnsi="宋体"/>
          <w:szCs w:val="21"/>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341DFAE2">
      <w:pPr>
        <w:ind w:firstLine="420" w:firstLineChars="200"/>
        <w:rPr>
          <w:rFonts w:ascii="宋体" w:hAnsi="宋体"/>
          <w:szCs w:val="21"/>
        </w:rPr>
      </w:pPr>
      <w:r>
        <w:rPr>
          <w:rFonts w:hint="eastAsia" w:ascii="宋体" w:hAnsi="宋体"/>
          <w:szCs w:val="21"/>
        </w:rPr>
        <w:t>7.6工期要求：投标人在投标时对其所投项目应提交交货进度、交货计划等，在合同规定的时间内完成项目实施工作。</w:t>
      </w:r>
    </w:p>
    <w:p w14:paraId="4E4B8D42">
      <w:pPr>
        <w:ind w:firstLine="420" w:firstLineChars="200"/>
        <w:rPr>
          <w:rFonts w:ascii="宋体" w:hAnsi="宋体"/>
          <w:szCs w:val="21"/>
        </w:rPr>
      </w:pPr>
      <w:r>
        <w:rPr>
          <w:rFonts w:hint="eastAsia" w:ascii="宋体" w:hAnsi="宋体"/>
          <w:szCs w:val="21"/>
        </w:rPr>
        <w:t>7.7投标人必须承担的设备运输、安装调试、验收检测和提供设备操作说明书、图纸等其他相关及类似的义务。</w:t>
      </w:r>
    </w:p>
    <w:p w14:paraId="104F8039">
      <w:pPr>
        <w:ind w:firstLine="420" w:firstLineChars="200"/>
        <w:rPr>
          <w:rFonts w:ascii="黑体" w:hAnsi="宋体" w:eastAsia="黑体"/>
          <w:szCs w:val="21"/>
        </w:rPr>
      </w:pPr>
      <w:r>
        <w:rPr>
          <w:rFonts w:hint="eastAsia" w:ascii="黑体" w:hAnsi="宋体" w:eastAsia="黑体"/>
          <w:szCs w:val="21"/>
        </w:rPr>
        <w:t>8．投标费用</w:t>
      </w:r>
    </w:p>
    <w:p w14:paraId="21D1443B">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14:paraId="56B74453">
      <w:pPr>
        <w:ind w:firstLine="420" w:firstLineChars="200"/>
        <w:rPr>
          <w:rFonts w:ascii="黑体" w:hAnsi="宋体" w:eastAsia="黑体"/>
          <w:szCs w:val="21"/>
        </w:rPr>
      </w:pPr>
      <w:r>
        <w:rPr>
          <w:rFonts w:hint="eastAsia" w:ascii="黑体" w:hAnsi="宋体" w:eastAsia="黑体"/>
          <w:szCs w:val="21"/>
        </w:rPr>
        <w:t>9．踏勘现场</w:t>
      </w:r>
    </w:p>
    <w:p w14:paraId="04E50317">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4D681AD2">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14:paraId="525BA3D4">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14:paraId="5C917AF3">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14:paraId="6C1646BE">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6DDF4E07">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14:paraId="31739086">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149ABAB9">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14:paraId="3BCDBC6D">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2"/>
    <w:p w14:paraId="1D667FCD">
      <w:pPr>
        <w:ind w:firstLine="411" w:firstLineChars="196"/>
        <w:rPr>
          <w:rFonts w:ascii="宋体" w:hAnsi="宋体"/>
        </w:rPr>
      </w:pPr>
    </w:p>
    <w:p w14:paraId="03314A09">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14:paraId="1BF0195B">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54" w:name="_Hlk72399819"/>
      <w:r>
        <w:rPr>
          <w:rFonts w:hint="eastAsia" w:ascii="黑体" w:hAnsi="宋体" w:eastAsia="黑体"/>
          <w:szCs w:val="21"/>
        </w:rPr>
        <w:t>招标文件的编制与组成</w:t>
      </w:r>
    </w:p>
    <w:p w14:paraId="596FFDA9">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3D4F910C">
      <w:pPr>
        <w:ind w:firstLine="420" w:firstLineChars="200"/>
        <w:rPr>
          <w:rFonts w:ascii="宋体" w:hAnsi="宋体"/>
          <w:szCs w:val="21"/>
        </w:rPr>
      </w:pPr>
      <w:r>
        <w:rPr>
          <w:rFonts w:hint="eastAsia" w:ascii="宋体" w:hAnsi="宋体"/>
          <w:szCs w:val="21"/>
        </w:rPr>
        <w:t>招标文件包括下列内容：</w:t>
      </w:r>
    </w:p>
    <w:p w14:paraId="2BE86959">
      <w:pPr>
        <w:ind w:firstLine="422" w:firstLineChars="200"/>
        <w:rPr>
          <w:rFonts w:ascii="宋体" w:hAnsi="宋体"/>
          <w:b/>
          <w:szCs w:val="21"/>
        </w:rPr>
      </w:pPr>
      <w:r>
        <w:rPr>
          <w:rFonts w:hint="eastAsia" w:ascii="宋体" w:hAnsi="宋体"/>
          <w:b/>
          <w:szCs w:val="21"/>
        </w:rPr>
        <w:t>第一册专用条款</w:t>
      </w:r>
    </w:p>
    <w:p w14:paraId="77EDEFF4">
      <w:pPr>
        <w:ind w:firstLine="422" w:firstLineChars="200"/>
        <w:rPr>
          <w:rFonts w:ascii="宋体" w:hAnsi="宋体"/>
          <w:b/>
          <w:szCs w:val="21"/>
        </w:rPr>
      </w:pPr>
      <w:r>
        <w:rPr>
          <w:rFonts w:hint="eastAsia" w:ascii="宋体" w:hAnsi="宋体"/>
          <w:b/>
          <w:szCs w:val="21"/>
        </w:rPr>
        <w:t>关键信息</w:t>
      </w:r>
    </w:p>
    <w:p w14:paraId="27558C18">
      <w:pPr>
        <w:ind w:firstLine="420" w:firstLineChars="200"/>
        <w:rPr>
          <w:rFonts w:ascii="宋体" w:hAnsi="宋体"/>
          <w:szCs w:val="21"/>
        </w:rPr>
      </w:pPr>
      <w:r>
        <w:rPr>
          <w:rFonts w:hint="eastAsia" w:ascii="宋体" w:hAnsi="宋体"/>
          <w:szCs w:val="21"/>
        </w:rPr>
        <w:t>第一章招标公告</w:t>
      </w:r>
    </w:p>
    <w:p w14:paraId="4253F7FF">
      <w:pPr>
        <w:ind w:firstLine="420" w:firstLineChars="200"/>
        <w:rPr>
          <w:rFonts w:ascii="宋体" w:hAnsi="宋体"/>
          <w:szCs w:val="21"/>
        </w:rPr>
      </w:pPr>
      <w:r>
        <w:rPr>
          <w:rFonts w:hint="eastAsia" w:ascii="宋体" w:hAnsi="宋体"/>
          <w:szCs w:val="21"/>
        </w:rPr>
        <w:t>第二章对通用条款的补充内容及其他关键信息</w:t>
      </w:r>
    </w:p>
    <w:p w14:paraId="76E7B9B5">
      <w:pPr>
        <w:ind w:firstLine="420" w:firstLineChars="200"/>
        <w:rPr>
          <w:rFonts w:ascii="宋体" w:hAnsi="宋体"/>
          <w:szCs w:val="21"/>
        </w:rPr>
      </w:pPr>
      <w:r>
        <w:rPr>
          <w:rFonts w:hint="eastAsia" w:ascii="宋体" w:hAnsi="宋体"/>
          <w:szCs w:val="21"/>
        </w:rPr>
        <w:t>第三章用户需求书</w:t>
      </w:r>
    </w:p>
    <w:p w14:paraId="4CF7A01E">
      <w:pPr>
        <w:ind w:firstLine="420" w:firstLineChars="200"/>
        <w:rPr>
          <w:rFonts w:ascii="宋体" w:hAnsi="宋体"/>
          <w:szCs w:val="21"/>
        </w:rPr>
      </w:pPr>
      <w:r>
        <w:rPr>
          <w:rFonts w:hint="eastAsia"/>
          <w:szCs w:val="21"/>
        </w:rPr>
        <w:t>第四章投标文件格式及附件</w:t>
      </w:r>
    </w:p>
    <w:p w14:paraId="59E27D6A">
      <w:pPr>
        <w:ind w:firstLine="420" w:firstLineChars="200"/>
        <w:rPr>
          <w:rFonts w:ascii="宋体" w:hAnsi="宋体"/>
          <w:szCs w:val="21"/>
        </w:rPr>
      </w:pPr>
      <w:r>
        <w:rPr>
          <w:rFonts w:hint="eastAsia" w:ascii="宋体" w:hAnsi="宋体"/>
          <w:szCs w:val="21"/>
        </w:rPr>
        <w:t>第五章合同条款及格式</w:t>
      </w:r>
    </w:p>
    <w:p w14:paraId="64685FE2">
      <w:pPr>
        <w:ind w:firstLine="422" w:firstLineChars="200"/>
        <w:rPr>
          <w:rFonts w:ascii="宋体" w:hAnsi="宋体"/>
          <w:b/>
          <w:szCs w:val="21"/>
        </w:rPr>
      </w:pPr>
      <w:r>
        <w:rPr>
          <w:rFonts w:hint="eastAsia" w:ascii="宋体" w:hAnsi="宋体"/>
          <w:b/>
          <w:szCs w:val="21"/>
        </w:rPr>
        <w:t>第二册通用条款</w:t>
      </w:r>
    </w:p>
    <w:p w14:paraId="2A843B6F">
      <w:pPr>
        <w:ind w:firstLine="420" w:firstLineChars="200"/>
        <w:rPr>
          <w:rFonts w:ascii="宋体" w:hAnsi="宋体"/>
          <w:szCs w:val="21"/>
        </w:rPr>
      </w:pPr>
      <w:r>
        <w:rPr>
          <w:rFonts w:hint="eastAsia" w:ascii="宋体" w:hAnsi="宋体"/>
          <w:szCs w:val="21"/>
        </w:rPr>
        <w:t>第一章总则</w:t>
      </w:r>
    </w:p>
    <w:p w14:paraId="247701F9">
      <w:pPr>
        <w:ind w:firstLine="420" w:firstLineChars="200"/>
        <w:rPr>
          <w:rFonts w:ascii="宋体" w:hAnsi="宋体"/>
          <w:szCs w:val="21"/>
        </w:rPr>
      </w:pPr>
      <w:r>
        <w:rPr>
          <w:rFonts w:hint="eastAsia" w:ascii="宋体" w:hAnsi="宋体"/>
          <w:szCs w:val="21"/>
        </w:rPr>
        <w:t>第二章招标文件</w:t>
      </w:r>
    </w:p>
    <w:p w14:paraId="1FBBBF73">
      <w:pPr>
        <w:ind w:firstLine="420" w:firstLineChars="200"/>
        <w:rPr>
          <w:rFonts w:ascii="宋体" w:hAnsi="宋体"/>
          <w:szCs w:val="21"/>
        </w:rPr>
      </w:pPr>
      <w:r>
        <w:rPr>
          <w:rFonts w:hint="eastAsia" w:ascii="宋体" w:hAnsi="宋体"/>
          <w:szCs w:val="21"/>
        </w:rPr>
        <w:t>第三章投标文件的编制</w:t>
      </w:r>
    </w:p>
    <w:p w14:paraId="30A31C82">
      <w:pPr>
        <w:ind w:firstLine="420" w:firstLineChars="200"/>
        <w:rPr>
          <w:rFonts w:ascii="宋体" w:hAnsi="宋体"/>
          <w:szCs w:val="21"/>
        </w:rPr>
      </w:pPr>
      <w:r>
        <w:rPr>
          <w:rFonts w:hint="eastAsia" w:ascii="宋体" w:hAnsi="宋体"/>
          <w:szCs w:val="21"/>
        </w:rPr>
        <w:t>第四章投标文件的递交</w:t>
      </w:r>
    </w:p>
    <w:p w14:paraId="67CAFFD8">
      <w:pPr>
        <w:ind w:firstLine="420" w:firstLineChars="200"/>
        <w:rPr>
          <w:rFonts w:ascii="宋体" w:hAnsi="宋体"/>
          <w:szCs w:val="21"/>
        </w:rPr>
      </w:pPr>
      <w:r>
        <w:rPr>
          <w:rFonts w:hint="eastAsia" w:ascii="宋体" w:hAnsi="宋体"/>
          <w:szCs w:val="21"/>
        </w:rPr>
        <w:t>第五章开标</w:t>
      </w:r>
    </w:p>
    <w:p w14:paraId="5002DB1E">
      <w:pPr>
        <w:ind w:firstLine="420" w:firstLineChars="200"/>
        <w:rPr>
          <w:rFonts w:ascii="宋体" w:hAnsi="宋体"/>
          <w:szCs w:val="21"/>
        </w:rPr>
      </w:pPr>
      <w:r>
        <w:rPr>
          <w:rFonts w:hint="eastAsia" w:ascii="宋体" w:hAnsi="宋体"/>
          <w:szCs w:val="21"/>
        </w:rPr>
        <w:t>第六章评审要求</w:t>
      </w:r>
    </w:p>
    <w:p w14:paraId="13C5F04A">
      <w:pPr>
        <w:ind w:firstLine="420" w:firstLineChars="200"/>
        <w:rPr>
          <w:rFonts w:ascii="宋体" w:hAnsi="宋体"/>
          <w:szCs w:val="21"/>
        </w:rPr>
      </w:pPr>
      <w:r>
        <w:rPr>
          <w:rFonts w:hint="eastAsia" w:ascii="宋体" w:hAnsi="宋体"/>
          <w:szCs w:val="21"/>
        </w:rPr>
        <w:t>第七章评审程序及评审方法</w:t>
      </w:r>
    </w:p>
    <w:p w14:paraId="229E9B67">
      <w:pPr>
        <w:ind w:firstLine="420" w:firstLineChars="200"/>
        <w:rPr>
          <w:rFonts w:ascii="宋体" w:hAnsi="宋体"/>
          <w:szCs w:val="21"/>
        </w:rPr>
      </w:pPr>
      <w:r>
        <w:rPr>
          <w:rFonts w:hint="eastAsia" w:ascii="宋体" w:hAnsi="宋体"/>
          <w:szCs w:val="21"/>
        </w:rPr>
        <w:t>第八章定标及公示</w:t>
      </w:r>
    </w:p>
    <w:p w14:paraId="74274E88">
      <w:pPr>
        <w:ind w:firstLine="420" w:firstLineChars="200"/>
        <w:rPr>
          <w:rFonts w:ascii="宋体" w:hAnsi="宋体"/>
          <w:szCs w:val="21"/>
        </w:rPr>
      </w:pPr>
      <w:r>
        <w:rPr>
          <w:rFonts w:hint="eastAsia" w:ascii="宋体" w:hAnsi="宋体"/>
          <w:szCs w:val="21"/>
        </w:rPr>
        <w:t>第九章公开招标失败的后续处理</w:t>
      </w:r>
    </w:p>
    <w:p w14:paraId="6143550E">
      <w:pPr>
        <w:ind w:firstLine="420" w:firstLineChars="200"/>
        <w:rPr>
          <w:rFonts w:ascii="宋体" w:hAnsi="宋体"/>
          <w:szCs w:val="21"/>
        </w:rPr>
      </w:pPr>
      <w:r>
        <w:rPr>
          <w:rFonts w:hint="eastAsia" w:ascii="宋体" w:hAnsi="宋体"/>
          <w:szCs w:val="21"/>
        </w:rPr>
        <w:t>第十章合同的授予与备案</w:t>
      </w:r>
    </w:p>
    <w:p w14:paraId="3C857466">
      <w:pPr>
        <w:ind w:firstLine="420" w:firstLineChars="200"/>
        <w:rPr>
          <w:rFonts w:ascii="宋体" w:hAnsi="宋体"/>
          <w:szCs w:val="21"/>
        </w:rPr>
      </w:pPr>
      <w:r>
        <w:rPr>
          <w:rFonts w:hint="eastAsia" w:ascii="宋体" w:hAnsi="宋体"/>
          <w:szCs w:val="21"/>
        </w:rPr>
        <w:t>第十一章质疑处理</w:t>
      </w:r>
    </w:p>
    <w:p w14:paraId="3FA19DD8">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4D1BE942">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4DE4C772">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14:paraId="4A28A26D">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73E2F117">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14:paraId="66BA2F62">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607D67BF">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14:paraId="734C7037">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7CD28D34">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04CB1C87">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D68F127">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4"/>
    </w:p>
    <w:p w14:paraId="1A44C7FF">
      <w:pPr>
        <w:rPr>
          <w:rFonts w:ascii="宋体" w:hAnsi="宋体"/>
          <w:szCs w:val="21"/>
        </w:rPr>
      </w:pPr>
    </w:p>
    <w:p w14:paraId="3CEC1C9A">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14:paraId="6B52D3E4">
      <w:pPr>
        <w:ind w:firstLine="420" w:firstLineChars="200"/>
        <w:rPr>
          <w:rFonts w:ascii="黑体" w:hAnsi="宋体" w:eastAsia="黑体"/>
          <w:szCs w:val="21"/>
        </w:rPr>
      </w:pPr>
      <w:r>
        <w:rPr>
          <w:rFonts w:hint="eastAsia" w:ascii="黑体" w:hAnsi="宋体" w:eastAsia="黑体"/>
          <w:szCs w:val="21"/>
        </w:rPr>
        <w:t>14．</w:t>
      </w:r>
      <w:bookmarkStart w:id="55" w:name="_Hlk72400236"/>
      <w:r>
        <w:rPr>
          <w:rFonts w:hint="eastAsia" w:ascii="黑体" w:hAnsi="宋体" w:eastAsia="黑体"/>
          <w:szCs w:val="21"/>
        </w:rPr>
        <w:t>投标文件的语言及度量单位</w:t>
      </w:r>
    </w:p>
    <w:p w14:paraId="0BE0353A">
      <w:pPr>
        <w:ind w:firstLine="420" w:firstLineChars="200"/>
        <w:rPr>
          <w:rFonts w:ascii="宋体" w:hAnsi="宋体"/>
          <w:szCs w:val="21"/>
        </w:rPr>
      </w:pPr>
      <w:r>
        <w:rPr>
          <w:rFonts w:hint="eastAsia" w:ascii="宋体" w:hAnsi="宋体"/>
          <w:szCs w:val="21"/>
        </w:rPr>
        <w:t>14.1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0BFFAA37">
      <w:pPr>
        <w:ind w:firstLine="420" w:firstLineChars="200"/>
        <w:rPr>
          <w:rFonts w:ascii="宋体" w:hAnsi="宋体"/>
          <w:szCs w:val="21"/>
        </w:rPr>
      </w:pPr>
      <w:r>
        <w:rPr>
          <w:rFonts w:hint="eastAsia" w:ascii="宋体" w:hAnsi="宋体"/>
          <w:szCs w:val="21"/>
        </w:rPr>
        <w:t>14.2除技术规范另有规定外，投标文件使用的度量单位，均采用中华人民共和国法定计量单位。</w:t>
      </w:r>
    </w:p>
    <w:bookmarkEnd w:id="55"/>
    <w:p w14:paraId="6104A6B2">
      <w:pPr>
        <w:ind w:firstLine="420" w:firstLineChars="200"/>
        <w:rPr>
          <w:rFonts w:ascii="黑体" w:hAnsi="宋体" w:eastAsia="黑体"/>
          <w:szCs w:val="21"/>
        </w:rPr>
      </w:pPr>
      <w:r>
        <w:rPr>
          <w:rFonts w:hint="eastAsia" w:ascii="黑体" w:hAnsi="宋体" w:eastAsia="黑体"/>
          <w:szCs w:val="21"/>
        </w:rPr>
        <w:t>15．</w:t>
      </w:r>
      <w:bookmarkStart w:id="56" w:name="_Hlk72401567"/>
      <w:r>
        <w:rPr>
          <w:rFonts w:hint="eastAsia" w:ascii="黑体" w:hAnsi="宋体" w:eastAsia="黑体"/>
          <w:szCs w:val="21"/>
        </w:rPr>
        <w:t>投标文件的组成</w:t>
      </w:r>
    </w:p>
    <w:p w14:paraId="589AB1DA">
      <w:pPr>
        <w:ind w:firstLine="420" w:firstLineChars="200"/>
        <w:rPr>
          <w:rFonts w:ascii="宋体" w:hAnsi="宋体"/>
          <w:szCs w:val="21"/>
        </w:rPr>
      </w:pPr>
      <w:r>
        <w:rPr>
          <w:rFonts w:hint="eastAsia" w:ascii="宋体" w:hAnsi="宋体"/>
          <w:szCs w:val="21"/>
        </w:rPr>
        <w:t>具体内容在招标文件专用条款中进行规定。</w:t>
      </w:r>
    </w:p>
    <w:p w14:paraId="1A4BA796">
      <w:pPr>
        <w:ind w:firstLine="420" w:firstLineChars="200"/>
        <w:rPr>
          <w:rFonts w:ascii="黑体" w:hAnsi="宋体" w:eastAsia="黑体"/>
          <w:szCs w:val="21"/>
        </w:rPr>
      </w:pPr>
      <w:r>
        <w:rPr>
          <w:rFonts w:ascii="黑体" w:hAnsi="宋体" w:eastAsia="黑体"/>
          <w:szCs w:val="21"/>
        </w:rPr>
        <w:t>16．投标文件格式</w:t>
      </w:r>
    </w:p>
    <w:p w14:paraId="203405BF">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5FAE6265">
      <w:pPr>
        <w:ind w:firstLine="420" w:firstLineChars="200"/>
        <w:rPr>
          <w:rFonts w:ascii="黑体" w:hAnsi="宋体" w:eastAsia="黑体"/>
          <w:szCs w:val="21"/>
        </w:rPr>
      </w:pPr>
      <w:r>
        <w:rPr>
          <w:rFonts w:hint="eastAsia" w:ascii="黑体" w:hAnsi="宋体" w:eastAsia="黑体"/>
          <w:szCs w:val="21"/>
        </w:rPr>
        <w:t>17．投标货币</w:t>
      </w:r>
    </w:p>
    <w:p w14:paraId="150B0DCB">
      <w:pPr>
        <w:ind w:firstLine="420" w:firstLineChars="200"/>
        <w:rPr>
          <w:rFonts w:ascii="宋体" w:hAnsi="宋体"/>
          <w:szCs w:val="21"/>
        </w:rPr>
      </w:pPr>
      <w:r>
        <w:rPr>
          <w:rFonts w:hint="eastAsia" w:ascii="宋体" w:hAnsi="宋体"/>
          <w:szCs w:val="21"/>
        </w:rPr>
        <w:t>本项目的投标报价应以人民币计。</w:t>
      </w:r>
    </w:p>
    <w:bookmarkEnd w:id="56"/>
    <w:p w14:paraId="254F42F0">
      <w:pPr>
        <w:ind w:firstLine="420" w:firstLineChars="200"/>
        <w:rPr>
          <w:rFonts w:ascii="黑体" w:hAnsi="宋体" w:eastAsia="黑体"/>
          <w:szCs w:val="21"/>
        </w:rPr>
      </w:pPr>
      <w:r>
        <w:rPr>
          <w:rFonts w:hint="eastAsia" w:ascii="黑体" w:hAnsi="宋体" w:eastAsia="黑体"/>
          <w:szCs w:val="21"/>
        </w:rPr>
        <w:t>18．</w:t>
      </w:r>
      <w:bookmarkStart w:id="57" w:name="_Hlk72401735"/>
      <w:r>
        <w:rPr>
          <w:rFonts w:hint="eastAsia" w:ascii="黑体" w:hAnsi="宋体" w:eastAsia="黑体"/>
          <w:szCs w:val="21"/>
        </w:rPr>
        <w:t>证明投标文件投标技术方案的合格性和符合招标文件规定的文件要求</w:t>
      </w:r>
    </w:p>
    <w:p w14:paraId="3D43B6A1">
      <w:pPr>
        <w:ind w:firstLine="420" w:firstLineChars="200"/>
        <w:rPr>
          <w:rFonts w:ascii="宋体" w:hAnsi="宋体"/>
          <w:szCs w:val="21"/>
        </w:rPr>
      </w:pPr>
      <w:r>
        <w:rPr>
          <w:rFonts w:hint="eastAsia" w:ascii="宋体" w:hAnsi="宋体"/>
          <w:szCs w:val="21"/>
        </w:rPr>
        <w:t>18</w:t>
      </w:r>
      <w:r>
        <w:rPr>
          <w:rFonts w:ascii="宋体" w:hAnsi="宋体"/>
          <w:szCs w:val="21"/>
        </w:rPr>
        <w:t>.1</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3E171069">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.2</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68A2E2A3">
      <w:pPr>
        <w:ind w:firstLine="420" w:firstLineChars="200"/>
        <w:rPr>
          <w:rFonts w:ascii="宋体" w:hAnsi="宋体"/>
          <w:szCs w:val="21"/>
        </w:rPr>
      </w:pPr>
      <w:r>
        <w:rPr>
          <w:rFonts w:hint="eastAsia" w:ascii="宋体" w:hAnsi="宋体"/>
          <w:szCs w:val="21"/>
        </w:rPr>
        <w:t>18.2.1主要技术指标和性能的详细说明。</w:t>
      </w:r>
    </w:p>
    <w:p w14:paraId="14D755BB">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5BCD8DF2">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22C66195">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14:paraId="178FD5BC">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44B513EE">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5054D061">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14:paraId="21B67121">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57"/>
    <w:p w14:paraId="0F065120">
      <w:pPr>
        <w:ind w:firstLine="420" w:firstLineChars="200"/>
        <w:rPr>
          <w:rFonts w:ascii="黑体" w:hAnsi="宋体" w:eastAsia="黑体"/>
          <w:szCs w:val="21"/>
        </w:rPr>
      </w:pPr>
      <w:r>
        <w:rPr>
          <w:rFonts w:hint="eastAsia" w:ascii="黑体" w:hAnsi="宋体" w:eastAsia="黑体"/>
          <w:szCs w:val="21"/>
        </w:rPr>
        <w:t>19．</w:t>
      </w:r>
      <w:bookmarkStart w:id="58" w:name="_Hlk72402034"/>
      <w:r>
        <w:rPr>
          <w:rFonts w:hint="eastAsia" w:ascii="黑体" w:hAnsi="宋体" w:eastAsia="黑体"/>
          <w:szCs w:val="21"/>
        </w:rPr>
        <w:t>投标文件其他证明文件的要求</w:t>
      </w:r>
    </w:p>
    <w:p w14:paraId="7B78119F">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9" w:name="_Hlk71407299"/>
    </w:p>
    <w:bookmarkEnd w:id="59"/>
    <w:p w14:paraId="66C12052">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53DD2CE0">
      <w:pPr>
        <w:ind w:firstLine="420" w:firstLineChars="200"/>
        <w:rPr>
          <w:rFonts w:ascii="黑体" w:hAnsi="宋体" w:eastAsia="黑体"/>
          <w:szCs w:val="21"/>
        </w:rPr>
      </w:pPr>
      <w:r>
        <w:rPr>
          <w:rFonts w:hint="eastAsia" w:ascii="黑体" w:hAnsi="宋体" w:eastAsia="黑体"/>
          <w:szCs w:val="21"/>
        </w:rPr>
        <w:t>20．投标有效期</w:t>
      </w:r>
    </w:p>
    <w:bookmarkEnd w:id="58"/>
    <w:p w14:paraId="69C777CA">
      <w:pPr>
        <w:ind w:firstLine="420" w:firstLineChars="200"/>
        <w:rPr>
          <w:rFonts w:ascii="宋体" w:hAnsi="宋体"/>
          <w:szCs w:val="21"/>
        </w:rPr>
      </w:pPr>
      <w:bookmarkStart w:id="60" w:name="_Hlk72402214"/>
      <w:r>
        <w:rPr>
          <w:rFonts w:hint="eastAsia" w:ascii="宋体" w:hAnsi="宋体"/>
          <w:szCs w:val="21"/>
        </w:rPr>
        <w:t>20.1投标有效期为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458C47E3">
      <w:pPr>
        <w:ind w:firstLine="420" w:firstLineChars="200"/>
        <w:rPr>
          <w:rFonts w:ascii="宋体" w:hAnsi="宋体"/>
          <w:szCs w:val="21"/>
        </w:rPr>
      </w:pPr>
      <w:r>
        <w:rPr>
          <w:rFonts w:hint="eastAsia" w:ascii="宋体" w:hAnsi="宋体"/>
          <w:szCs w:val="21"/>
        </w:rPr>
        <w:t>20.2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7D6260B2">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中标供应商的投标文件有效期，截止于完成本招标文件规定的全部项目内容，并通过竣工验收及保修期结束。</w:t>
      </w:r>
    </w:p>
    <w:bookmarkEnd w:id="60"/>
    <w:p w14:paraId="1C5C45A8">
      <w:pPr>
        <w:ind w:firstLine="420" w:firstLineChars="200"/>
        <w:rPr>
          <w:rFonts w:hint="eastAsia" w:ascii="黑体" w:hAnsi="宋体" w:eastAsia="黑体"/>
          <w:szCs w:val="21"/>
          <w:lang w:eastAsia="zh-CN"/>
        </w:rPr>
      </w:pPr>
      <w:r>
        <w:rPr>
          <w:rFonts w:hint="eastAsia" w:ascii="黑体" w:hAnsi="宋体" w:eastAsia="黑体"/>
          <w:szCs w:val="21"/>
        </w:rPr>
        <w:t>21．</w:t>
      </w:r>
      <w:bookmarkStart w:id="61" w:name="_Hlk72402325"/>
      <w:r>
        <w:rPr>
          <w:rFonts w:hint="eastAsia" w:ascii="黑体" w:hAnsi="宋体" w:eastAsia="黑体"/>
          <w:szCs w:val="21"/>
        </w:rPr>
        <w:t>关于投标保证金</w:t>
      </w:r>
    </w:p>
    <w:p w14:paraId="3913F254">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14:paraId="53474820">
      <w:pPr>
        <w:ind w:firstLine="420" w:firstLineChars="200"/>
        <w:rPr>
          <w:rFonts w:ascii="黑体" w:hAnsi="宋体" w:eastAsia="黑体"/>
          <w:szCs w:val="21"/>
        </w:rPr>
      </w:pPr>
      <w:r>
        <w:rPr>
          <w:rFonts w:hint="eastAsia" w:ascii="黑体" w:hAnsi="宋体" w:eastAsia="黑体"/>
          <w:szCs w:val="21"/>
        </w:rPr>
        <w:t>22．投标人的替代方案</w:t>
      </w:r>
    </w:p>
    <w:p w14:paraId="7937E4CE">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43A3A7AD">
      <w:pPr>
        <w:ind w:firstLine="420" w:firstLineChars="200"/>
        <w:rPr>
          <w:rFonts w:ascii="宋体" w:hAnsi="宋体"/>
          <w:szCs w:val="21"/>
        </w:rPr>
      </w:pPr>
      <w:r>
        <w:rPr>
          <w:rFonts w:hint="eastAsia" w:ascii="宋体" w:hAnsi="宋体"/>
          <w:szCs w:val="21"/>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61"/>
    <w:p w14:paraId="5BE145EA">
      <w:pPr>
        <w:ind w:firstLine="420" w:firstLineChars="200"/>
        <w:rPr>
          <w:rFonts w:ascii="黑体" w:hAnsi="宋体" w:eastAsia="黑体"/>
          <w:szCs w:val="21"/>
        </w:rPr>
      </w:pPr>
      <w:r>
        <w:rPr>
          <w:rFonts w:hint="eastAsia" w:ascii="黑体" w:hAnsi="宋体" w:eastAsia="黑体"/>
          <w:szCs w:val="21"/>
        </w:rPr>
        <w:t>23．</w:t>
      </w:r>
      <w:bookmarkStart w:id="62"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14:paraId="1D67EEA3">
      <w:pPr>
        <w:ind w:firstLine="420" w:firstLineChars="200"/>
        <w:rPr>
          <w:rFonts w:ascii="宋体" w:hAnsi="宋体"/>
          <w:szCs w:val="21"/>
        </w:rPr>
      </w:pPr>
      <w:r>
        <w:rPr>
          <w:rFonts w:hint="eastAsia" w:ascii="宋体" w:hAnsi="宋体"/>
          <w:szCs w:val="21"/>
        </w:rPr>
        <w:t>23.1投标人应准备所投项目的电子投标文件一份。</w:t>
      </w:r>
    </w:p>
    <w:p w14:paraId="4963A20D">
      <w:pPr>
        <w:ind w:firstLine="420" w:firstLineChars="200"/>
        <w:rPr>
          <w:rFonts w:ascii="宋体" w:hAnsi="宋体"/>
          <w:szCs w:val="21"/>
        </w:rPr>
      </w:pPr>
      <w:r>
        <w:rPr>
          <w:rFonts w:hint="eastAsia" w:ascii="宋体" w:hAnsi="宋体"/>
          <w:szCs w:val="21"/>
        </w:rPr>
        <w:t>23.2投标人在使用《投标书编制软件》编制投标书时须注意：</w:t>
      </w:r>
    </w:p>
    <w:p w14:paraId="4C10CDE5">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14:paraId="0640A356">
      <w:pPr>
        <w:ind w:firstLine="420" w:firstLineChars="200"/>
        <w:rPr>
          <w:rFonts w:ascii="宋体" w:hAnsi="宋体"/>
          <w:szCs w:val="21"/>
        </w:rPr>
      </w:pPr>
      <w:r>
        <w:rPr>
          <w:rFonts w:hint="eastAsia" w:ascii="宋体" w:hAnsi="宋体"/>
          <w:szCs w:val="21"/>
        </w:rPr>
        <w:t>23.2.2不能用非本公司的电子密钥加密本公司的投标文件，或者用其他公司的登录用户上传本公司的投标文件。</w:t>
      </w:r>
    </w:p>
    <w:p w14:paraId="7BCABBCF">
      <w:pPr>
        <w:ind w:firstLine="420" w:firstLineChars="200"/>
        <w:rPr>
          <w:rFonts w:ascii="宋体" w:hAnsi="宋体"/>
          <w:szCs w:val="21"/>
        </w:rPr>
      </w:pPr>
      <w:r>
        <w:rPr>
          <w:rFonts w:hint="eastAsia" w:ascii="宋体" w:hAnsi="宋体"/>
          <w:szCs w:val="21"/>
        </w:rPr>
        <w:t>23.2.3要求用《投标书编制软件》编制投标书的包，不能用其他方式编制投标书。编制投标文件时，电脑须连通互联网。</w:t>
      </w:r>
    </w:p>
    <w:p w14:paraId="12BE6599">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14:paraId="28FD015D">
      <w:pPr>
        <w:ind w:firstLine="420" w:firstLineChars="200"/>
        <w:rPr>
          <w:rFonts w:ascii="宋体" w:hAnsi="宋体"/>
          <w:szCs w:val="21"/>
        </w:rPr>
      </w:pPr>
      <w:r>
        <w:rPr>
          <w:rFonts w:hint="eastAsia" w:ascii="宋体" w:hAnsi="宋体"/>
          <w:szCs w:val="21"/>
        </w:rPr>
        <w:t>23.2.5投标人在编辑投标文件时，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14:paraId="7C28A54F">
      <w:pPr>
        <w:ind w:firstLine="420" w:firstLineChars="200"/>
        <w:rPr>
          <w:rFonts w:ascii="宋体" w:hAnsi="宋体"/>
          <w:szCs w:val="21"/>
        </w:rPr>
      </w:pPr>
      <w:r>
        <w:rPr>
          <w:rFonts w:hint="eastAsia" w:ascii="宋体" w:hAnsi="宋体"/>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0F70E018">
      <w:pPr>
        <w:ind w:firstLine="420" w:firstLineChars="200"/>
        <w:rPr>
          <w:rFonts w:ascii="宋体" w:hAnsi="宋体"/>
          <w:szCs w:val="21"/>
        </w:rPr>
      </w:pPr>
      <w:r>
        <w:rPr>
          <w:rFonts w:hint="eastAsia" w:ascii="宋体" w:hAnsi="宋体"/>
          <w:szCs w:val="21"/>
        </w:rPr>
        <w:t>23.2.7如果开标时出现网络故障、技术故障，影响了采购活动，政府集中采购机构有权采取措施如延期、接受无法从网上上传的投标书等，以保障采购活动的公开、公平和公正。</w:t>
      </w:r>
    </w:p>
    <w:p w14:paraId="0FA91FDC">
      <w:pPr>
        <w:ind w:firstLine="420" w:firstLineChars="200"/>
        <w:rPr>
          <w:rFonts w:ascii="宋体" w:hAnsi="宋体"/>
          <w:szCs w:val="21"/>
        </w:rPr>
      </w:pPr>
      <w:r>
        <w:rPr>
          <w:rFonts w:hint="eastAsia" w:ascii="宋体" w:hAnsi="宋体"/>
          <w:szCs w:val="21"/>
        </w:rPr>
        <w:t>23.3电报、电话、传真形式的投标概不接受。</w:t>
      </w:r>
    </w:p>
    <w:p w14:paraId="5E20B47F">
      <w:pPr>
        <w:ind w:firstLine="422" w:firstLineChars="200"/>
        <w:rPr>
          <w:rFonts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14:paraId="35309876">
      <w:pPr>
        <w:ind w:firstLine="422" w:firstLineChars="200"/>
        <w:rPr>
          <w:rFonts w:ascii="宋体" w:hAnsi="宋体"/>
        </w:rPr>
      </w:pPr>
      <w:r>
        <w:rPr>
          <w:rFonts w:hint="eastAsia" w:ascii="宋体" w:hAnsi="宋体"/>
          <w:b/>
          <w:szCs w:val="21"/>
        </w:rPr>
        <w:t>23.5</w:t>
      </w:r>
      <w:r>
        <w:rPr>
          <w:rFonts w:hint="eastAsia" w:ascii="宋体" w:hAnsi="宋体"/>
          <w:szCs w:val="21"/>
        </w:rPr>
        <w:t>各类资格（资质）文件提供扫描件，专用条款另有要求的除外。</w:t>
      </w:r>
      <w:bookmarkEnd w:id="62"/>
    </w:p>
    <w:p w14:paraId="731EFACC">
      <w:pPr>
        <w:ind w:firstLine="411" w:firstLineChars="196"/>
        <w:rPr>
          <w:rFonts w:ascii="宋体" w:hAnsi="宋体"/>
          <w:szCs w:val="21"/>
        </w:rPr>
      </w:pPr>
    </w:p>
    <w:p w14:paraId="75315EF3">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14:paraId="751CA669">
      <w:pPr>
        <w:ind w:firstLine="420" w:firstLineChars="200"/>
        <w:rPr>
          <w:rFonts w:ascii="黑体" w:hAnsi="宋体" w:eastAsia="黑体"/>
          <w:szCs w:val="21"/>
        </w:rPr>
      </w:pPr>
      <w:bookmarkStart w:id="63" w:name="_Hlk72405459"/>
      <w:r>
        <w:rPr>
          <w:rFonts w:hint="eastAsia" w:ascii="黑体" w:hAnsi="宋体" w:eastAsia="黑体"/>
          <w:szCs w:val="21"/>
        </w:rPr>
        <w:t>24．投标文件的保密</w:t>
      </w:r>
    </w:p>
    <w:p w14:paraId="51A994F1">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1561FF74">
      <w:pPr>
        <w:ind w:firstLine="422" w:firstLineChars="200"/>
        <w:rPr>
          <w:rFonts w:ascii="宋体" w:hAnsi="宋体"/>
          <w:b/>
          <w:szCs w:val="21"/>
        </w:rPr>
      </w:pPr>
      <w:r>
        <w:rPr>
          <w:rFonts w:hint="eastAsia" w:ascii="宋体" w:hAnsi="宋体"/>
          <w:b/>
          <w:szCs w:val="21"/>
        </w:rPr>
        <w:t>24.2若采购项目出现延期情况：</w:t>
      </w:r>
    </w:p>
    <w:p w14:paraId="4B36BD62">
      <w:pPr>
        <w:ind w:firstLine="422"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14:paraId="535AC241">
      <w:pPr>
        <w:ind w:firstLine="420" w:firstLineChars="200"/>
        <w:rPr>
          <w:rFonts w:ascii="黑体" w:hAnsi="宋体" w:eastAsia="黑体"/>
          <w:szCs w:val="21"/>
        </w:rPr>
      </w:pPr>
      <w:r>
        <w:rPr>
          <w:rFonts w:hint="eastAsia" w:ascii="黑体" w:hAnsi="宋体" w:eastAsia="黑体"/>
          <w:szCs w:val="21"/>
        </w:rPr>
        <w:t>25．上传投标文件及投标截止日期</w:t>
      </w:r>
    </w:p>
    <w:p w14:paraId="2B3C454E">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w:t>
      </w:r>
      <w:r>
        <w:rPr>
          <w:rFonts w:hint="eastAsia" w:ascii="宋体" w:hAnsi="宋体"/>
        </w:rPr>
        <w:t>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w:t>
      </w:r>
      <w:r>
        <w:rPr>
          <w:rFonts w:hint="eastAsia" w:ascii="宋体" w:hAnsi="宋体"/>
          <w:lang w:eastAsia="zh-CN"/>
        </w:rPr>
        <w:t>深圳自行采购系统</w:t>
      </w:r>
      <w:r>
        <w:rPr>
          <w:rFonts w:hint="eastAsia" w:ascii="宋体" w:hAnsi="宋体"/>
        </w:rPr>
        <w:t>（https://trade.szggzy.com/）”上传投标文件。如上传过程中遇到问题，</w:t>
      </w:r>
      <w:r>
        <w:rPr>
          <w:rFonts w:hint="eastAsia" w:ascii="宋体" w:hAnsi="宋体"/>
          <w:b/>
          <w:bCs/>
        </w:rPr>
        <w:t>可拨打</w:t>
      </w:r>
      <w:r>
        <w:rPr>
          <w:rFonts w:hint="eastAsia" w:ascii="宋体" w:hAnsi="宋体"/>
          <w:b/>
          <w:bCs/>
          <w:lang w:val="en-US" w:eastAsia="zh-CN"/>
        </w:rPr>
        <w:t>采购公告中的技术支持电话（0755-365689991转7）</w:t>
      </w:r>
      <w:r>
        <w:rPr>
          <w:rFonts w:hint="eastAsia" w:ascii="宋体" w:hAnsi="宋体"/>
        </w:rPr>
        <w:t>。如多次上传均告失败，请在投标截止时间之前携带电子投标文件送达至</w:t>
      </w:r>
      <w:r>
        <w:rPr>
          <w:rFonts w:hint="eastAsia" w:ascii="宋体" w:hAnsi="宋体"/>
          <w:b/>
          <w:bCs/>
          <w:szCs w:val="21"/>
        </w:rPr>
        <w:t>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lang w:val="en-US" w:eastAsia="zh-CN"/>
        </w:rPr>
        <w:t>一</w:t>
      </w:r>
      <w:r>
        <w:rPr>
          <w:rFonts w:hint="eastAsia" w:ascii="宋体" w:hAnsi="宋体"/>
          <w:b/>
          <w:bCs/>
        </w:rPr>
        <w:t>楼</w:t>
      </w:r>
      <w:r>
        <w:rPr>
          <w:rFonts w:hint="eastAsia" w:ascii="宋体" w:hAnsi="宋体"/>
          <w:b/>
          <w:bCs/>
          <w:lang w:val="en-US" w:eastAsia="zh-CN"/>
        </w:rPr>
        <w:t>服务大厅</w:t>
      </w:r>
      <w:r>
        <w:rPr>
          <w:rFonts w:hint="eastAsia" w:ascii="宋体" w:hAnsi="宋体"/>
          <w:b/>
          <w:bCs/>
        </w:rPr>
        <w:t>（地址：</w:t>
      </w:r>
      <w:r>
        <w:rPr>
          <w:rFonts w:hint="eastAsia" w:ascii="宋体" w:hAnsi="宋体"/>
          <w:b/>
          <w:bCs/>
          <w:lang w:val="en-US" w:eastAsia="zh-CN"/>
        </w:rPr>
        <w:t>深圳市宝安区湖滨东路40号</w:t>
      </w:r>
      <w:r>
        <w:rPr>
          <w:rFonts w:hint="eastAsia" w:ascii="宋体" w:hAnsi="宋体"/>
          <w:b/>
          <w:bCs/>
        </w:rPr>
        <w:t>）</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14:paraId="2563110F">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46C96F9F">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63"/>
    <w:p w14:paraId="10CBF381">
      <w:pPr>
        <w:ind w:firstLine="420" w:firstLineChars="200"/>
        <w:rPr>
          <w:rFonts w:ascii="黑体" w:hAnsi="宋体" w:eastAsia="黑体"/>
          <w:szCs w:val="21"/>
        </w:rPr>
      </w:pPr>
      <w:r>
        <w:rPr>
          <w:rFonts w:hint="eastAsia" w:ascii="黑体" w:hAnsi="宋体" w:eastAsia="黑体"/>
          <w:szCs w:val="21"/>
        </w:rPr>
        <w:t>26.样品、现场演示、方案讲解</w:t>
      </w:r>
    </w:p>
    <w:p w14:paraId="726D33C4">
      <w:pPr>
        <w:ind w:firstLine="420" w:firstLineChars="200"/>
        <w:rPr>
          <w:rFonts w:ascii="宋体" w:hAnsi="宋体"/>
          <w:szCs w:val="21"/>
        </w:rPr>
      </w:pPr>
      <w:r>
        <w:rPr>
          <w:rFonts w:hint="eastAsia" w:ascii="宋体" w:hAnsi="宋体"/>
          <w:szCs w:val="21"/>
        </w:rPr>
        <w:t>26.1样品、现场演示、方案讲解等事项在招标文件专用条款中进行规定。</w:t>
      </w:r>
    </w:p>
    <w:p w14:paraId="4014B7A8">
      <w:pPr>
        <w:ind w:firstLine="420" w:firstLineChars="200"/>
        <w:rPr>
          <w:rFonts w:ascii="黑体" w:hAnsi="宋体" w:eastAsia="黑体"/>
          <w:szCs w:val="21"/>
        </w:rPr>
      </w:pPr>
      <w:bookmarkStart w:id="64"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14:paraId="2891984E">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14:paraId="78EA313D">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14:paraId="32A85D41">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14:paraId="0A5C0D98">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64"/>
    <w:p w14:paraId="7BB95882">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14:paraId="619EFE8A">
      <w:pPr>
        <w:ind w:firstLine="420" w:firstLineChars="200"/>
        <w:rPr>
          <w:rFonts w:ascii="黑体" w:hAnsi="宋体" w:eastAsia="黑体"/>
          <w:szCs w:val="21"/>
        </w:rPr>
      </w:pPr>
      <w:r>
        <w:rPr>
          <w:rFonts w:hint="eastAsia" w:ascii="黑体" w:hAnsi="宋体" w:eastAsia="黑体"/>
          <w:szCs w:val="21"/>
        </w:rPr>
        <w:t>28．开标</w:t>
      </w:r>
    </w:p>
    <w:p w14:paraId="6D41958C">
      <w:pPr>
        <w:wordWrap w:val="0"/>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6BD7E7B6">
      <w:pPr>
        <w:wordWrap w:val="0"/>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14AFDC75">
      <w:pPr>
        <w:ind w:firstLine="315" w:firstLineChars="150"/>
        <w:rPr>
          <w:rFonts w:ascii="宋体" w:hAnsi="宋体"/>
          <w:szCs w:val="21"/>
        </w:rPr>
      </w:pPr>
    </w:p>
    <w:p w14:paraId="4E665CE2">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14:paraId="7DDDFAC4">
      <w:pPr>
        <w:ind w:firstLine="420" w:firstLineChars="200"/>
        <w:rPr>
          <w:rFonts w:ascii="黑体" w:hAnsi="宋体" w:eastAsia="黑体"/>
          <w:szCs w:val="21"/>
        </w:rPr>
      </w:pPr>
      <w:r>
        <w:rPr>
          <w:rFonts w:hint="eastAsia" w:ascii="黑体" w:hAnsi="宋体" w:eastAsia="黑体"/>
          <w:szCs w:val="21"/>
        </w:rPr>
        <w:t>29．评审委员会组成</w:t>
      </w:r>
    </w:p>
    <w:p w14:paraId="421D68F3">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14:paraId="02FC9761">
      <w:pPr>
        <w:ind w:firstLine="420" w:firstLineChars="200"/>
        <w:rPr>
          <w:rFonts w:ascii="宋体" w:hAnsi="宋体"/>
          <w:szCs w:val="21"/>
        </w:rPr>
      </w:pPr>
      <w:bookmarkStart w:id="65"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65"/>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14:paraId="4080BED0">
      <w:pPr>
        <w:ind w:firstLine="420" w:firstLineChars="200"/>
        <w:rPr>
          <w:rFonts w:ascii="宋体" w:hAnsi="宋体"/>
          <w:szCs w:val="21"/>
        </w:rPr>
      </w:pPr>
      <w:r>
        <w:rPr>
          <w:rFonts w:hint="eastAsia" w:ascii="宋体" w:hAnsi="宋体"/>
          <w:szCs w:val="21"/>
        </w:rPr>
        <w:t>29.2评审定标应当遵循公平、公正、科学、择优的原则。</w:t>
      </w:r>
    </w:p>
    <w:p w14:paraId="59FFB183">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14:paraId="02066EEB">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14:paraId="1755C1A0">
      <w:pPr>
        <w:ind w:firstLine="420" w:firstLineChars="200"/>
        <w:rPr>
          <w:rFonts w:ascii="宋体" w:hAnsi="宋体"/>
          <w:bCs/>
          <w:szCs w:val="21"/>
        </w:rPr>
      </w:pPr>
      <w:r>
        <w:rPr>
          <w:rFonts w:hint="eastAsia" w:ascii="宋体" w:hAnsi="宋体"/>
          <w:bCs/>
          <w:szCs w:val="21"/>
        </w:rPr>
        <w:t>29.5开标后，直到签订合同为止，凡属于对投标文件的审查、澄清、评价和比较的有关资料以及中标候选人的推荐情况、与评审有关的其他任何情况均严格保密（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14:paraId="76049C7E">
      <w:pPr>
        <w:ind w:firstLine="420" w:firstLineChars="200"/>
        <w:rPr>
          <w:rFonts w:ascii="黑体" w:hAnsi="宋体" w:eastAsia="黑体"/>
          <w:szCs w:val="21"/>
        </w:rPr>
      </w:pPr>
      <w:r>
        <w:rPr>
          <w:rFonts w:hint="eastAsia" w:ascii="黑体" w:hAnsi="宋体" w:eastAsia="黑体"/>
          <w:szCs w:val="21"/>
        </w:rPr>
        <w:t>30．向评审委员会提供的资料</w:t>
      </w:r>
    </w:p>
    <w:p w14:paraId="0CF0DE4E">
      <w:pPr>
        <w:ind w:firstLine="420" w:firstLineChars="200"/>
        <w:rPr>
          <w:rFonts w:ascii="宋体" w:hAnsi="宋体"/>
          <w:szCs w:val="21"/>
        </w:rPr>
      </w:pPr>
      <w:r>
        <w:rPr>
          <w:rFonts w:hint="eastAsia" w:ascii="宋体" w:hAnsi="宋体"/>
          <w:szCs w:val="21"/>
        </w:rPr>
        <w:t>30.1公开发布的招标文件，包括图纸、服务清单、答疑文件等；</w:t>
      </w:r>
    </w:p>
    <w:p w14:paraId="593D0489">
      <w:pPr>
        <w:ind w:firstLine="420" w:firstLineChars="200"/>
        <w:rPr>
          <w:rFonts w:ascii="宋体" w:hAnsi="宋体"/>
          <w:szCs w:val="21"/>
        </w:rPr>
      </w:pPr>
      <w:r>
        <w:rPr>
          <w:rFonts w:hint="eastAsia" w:ascii="宋体" w:hAnsi="宋体"/>
          <w:szCs w:val="21"/>
        </w:rPr>
        <w:t>30.2其他评标必须的资料。</w:t>
      </w:r>
    </w:p>
    <w:p w14:paraId="56C16854">
      <w:pPr>
        <w:ind w:firstLine="420" w:firstLineChars="200"/>
        <w:rPr>
          <w:rFonts w:ascii="宋体" w:hAnsi="宋体"/>
          <w:szCs w:val="21"/>
        </w:rPr>
      </w:pPr>
      <w:r>
        <w:rPr>
          <w:rFonts w:hint="eastAsia" w:ascii="宋体" w:hAnsi="宋体"/>
          <w:szCs w:val="21"/>
        </w:rPr>
        <w:t>30.3评审委员会应当认真研究招标文件，至少应了解熟悉以下内容：</w:t>
      </w:r>
    </w:p>
    <w:p w14:paraId="4E4F539B">
      <w:pPr>
        <w:ind w:firstLine="420" w:firstLineChars="200"/>
        <w:rPr>
          <w:rFonts w:ascii="宋体" w:hAnsi="宋体"/>
          <w:szCs w:val="21"/>
        </w:rPr>
      </w:pPr>
      <w:r>
        <w:rPr>
          <w:rFonts w:hint="eastAsia" w:ascii="宋体" w:hAnsi="宋体"/>
          <w:szCs w:val="21"/>
        </w:rPr>
        <w:t>（1）招标的目的；</w:t>
      </w:r>
    </w:p>
    <w:p w14:paraId="4CA56280">
      <w:pPr>
        <w:ind w:firstLine="420" w:firstLineChars="200"/>
        <w:rPr>
          <w:rFonts w:ascii="宋体" w:hAnsi="宋体"/>
          <w:szCs w:val="21"/>
        </w:rPr>
      </w:pPr>
      <w:r>
        <w:rPr>
          <w:rFonts w:hint="eastAsia" w:ascii="宋体" w:hAnsi="宋体"/>
          <w:szCs w:val="21"/>
        </w:rPr>
        <w:t>（2）招标项目需求的范围和性质；</w:t>
      </w:r>
    </w:p>
    <w:p w14:paraId="315FC01C">
      <w:pPr>
        <w:ind w:firstLine="420" w:firstLineChars="200"/>
        <w:rPr>
          <w:rFonts w:ascii="宋体" w:hAnsi="宋体"/>
          <w:szCs w:val="21"/>
        </w:rPr>
      </w:pPr>
      <w:r>
        <w:rPr>
          <w:rFonts w:hint="eastAsia" w:ascii="宋体" w:hAnsi="宋体"/>
          <w:szCs w:val="21"/>
        </w:rPr>
        <w:t>（3）招标文件规定的投标人的资格、财政预算限额、商务条款；</w:t>
      </w:r>
    </w:p>
    <w:p w14:paraId="1E6A8FA3">
      <w:pPr>
        <w:ind w:firstLine="420" w:firstLineChars="200"/>
        <w:rPr>
          <w:rFonts w:ascii="宋体" w:hAnsi="宋体"/>
          <w:szCs w:val="21"/>
        </w:rPr>
      </w:pPr>
      <w:r>
        <w:rPr>
          <w:rFonts w:hint="eastAsia" w:ascii="宋体" w:hAnsi="宋体"/>
          <w:szCs w:val="21"/>
        </w:rPr>
        <w:t>（4）招标文件规定的评标程序、评标方法和评标因素；</w:t>
      </w:r>
    </w:p>
    <w:p w14:paraId="22D58E38">
      <w:pPr>
        <w:ind w:firstLine="420" w:firstLineChars="200"/>
        <w:rPr>
          <w:rFonts w:ascii="宋体" w:hAnsi="宋体"/>
          <w:szCs w:val="21"/>
        </w:rPr>
      </w:pPr>
      <w:r>
        <w:rPr>
          <w:rFonts w:hint="eastAsia" w:ascii="宋体" w:hAnsi="宋体"/>
          <w:szCs w:val="21"/>
        </w:rPr>
        <w:t>（5）招标文件所列示的资格性审查表及符合性审查表。</w:t>
      </w:r>
    </w:p>
    <w:p w14:paraId="3B77E136">
      <w:pPr>
        <w:ind w:firstLine="420" w:firstLineChars="200"/>
        <w:rPr>
          <w:rFonts w:ascii="黑体" w:hAnsi="宋体" w:eastAsia="黑体"/>
          <w:szCs w:val="21"/>
        </w:rPr>
      </w:pPr>
      <w:r>
        <w:rPr>
          <w:rFonts w:hint="eastAsia" w:ascii="黑体" w:hAnsi="宋体" w:eastAsia="黑体"/>
          <w:szCs w:val="21"/>
        </w:rPr>
        <w:t>31．独立评审</w:t>
      </w:r>
    </w:p>
    <w:p w14:paraId="400BB9E1">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14:paraId="11735417">
      <w:pPr>
        <w:ind w:firstLine="411" w:firstLineChars="196"/>
        <w:rPr>
          <w:rFonts w:ascii="宋体" w:hAnsi="宋体"/>
          <w:bCs/>
          <w:szCs w:val="21"/>
        </w:rPr>
      </w:pPr>
    </w:p>
    <w:p w14:paraId="7A927D14">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14:paraId="3BC12D95">
      <w:pPr>
        <w:ind w:firstLine="420" w:firstLineChars="200"/>
        <w:rPr>
          <w:rFonts w:ascii="黑体" w:hAnsi="宋体" w:eastAsia="黑体"/>
          <w:szCs w:val="21"/>
        </w:rPr>
      </w:pPr>
      <w:r>
        <w:rPr>
          <w:rFonts w:hint="eastAsia" w:ascii="黑体" w:hAnsi="宋体" w:eastAsia="黑体"/>
          <w:szCs w:val="21"/>
        </w:rPr>
        <w:t>32．投标文件初审</w:t>
      </w:r>
    </w:p>
    <w:p w14:paraId="7D7F9D0A">
      <w:pPr>
        <w:ind w:firstLine="420" w:firstLineChars="200"/>
        <w:rPr>
          <w:rFonts w:ascii="宋体" w:hAnsi="宋体"/>
          <w:szCs w:val="21"/>
        </w:rPr>
      </w:pPr>
      <w:r>
        <w:rPr>
          <w:rFonts w:hint="eastAsia" w:ascii="宋体" w:hAnsi="宋体"/>
          <w:szCs w:val="21"/>
        </w:rPr>
        <w:t>32.1投标文件初审包括资格性审查和符合性审查。</w:t>
      </w:r>
    </w:p>
    <w:p w14:paraId="741506CE">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14:paraId="1DBC9E8E">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14:paraId="03CA31EE">
      <w:pPr>
        <w:ind w:firstLine="420" w:firstLineChars="200"/>
        <w:rPr>
          <w:rFonts w:ascii="宋体" w:hAnsi="宋体"/>
          <w:szCs w:val="21"/>
        </w:rPr>
      </w:pPr>
      <w:r>
        <w:rPr>
          <w:rFonts w:hint="eastAsia" w:ascii="宋体" w:hAnsi="宋体"/>
          <w:szCs w:val="21"/>
        </w:rPr>
        <w:t>32.2投标文件初审内容请详见《资格性审查表》和《符合性审查表》部分。投标人若有一条审查不通过则按投标无效处理。</w:t>
      </w:r>
    </w:p>
    <w:p w14:paraId="2BB8B0B6">
      <w:pPr>
        <w:ind w:firstLine="420" w:firstLineChars="200"/>
        <w:rPr>
          <w:rFonts w:ascii="宋体" w:hAnsi="宋体"/>
          <w:bCs/>
          <w:szCs w:val="21"/>
        </w:rPr>
      </w:pPr>
      <w:r>
        <w:rPr>
          <w:rFonts w:hint="eastAsia" w:ascii="宋体" w:hAnsi="宋体"/>
          <w:bCs/>
          <w:szCs w:val="21"/>
        </w:rPr>
        <w:t>32.3投标文件初审中关于供应商家数的计算:</w:t>
      </w:r>
    </w:p>
    <w:p w14:paraId="79F6C14C">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63B3835E">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557A2D70">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14:paraId="210976B4">
      <w:pPr>
        <w:ind w:firstLine="420" w:firstLineChars="200"/>
        <w:rPr>
          <w:rFonts w:ascii="宋体" w:hAnsi="宋体"/>
          <w:szCs w:val="21"/>
        </w:rPr>
      </w:pPr>
      <w:r>
        <w:rPr>
          <w:rFonts w:hint="eastAsia" w:ascii="宋体" w:hAnsi="宋体"/>
          <w:szCs w:val="21"/>
        </w:rPr>
        <w:t>32.4投标人投标文件作无效处理的情形，具体包括但不限于以下：</w:t>
      </w:r>
    </w:p>
    <w:p w14:paraId="3F99F94F">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14:paraId="685C605B">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14:paraId="4DC72606">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14:paraId="642BC934">
      <w:pPr>
        <w:ind w:firstLine="420" w:firstLineChars="200"/>
        <w:rPr>
          <w:rFonts w:ascii="宋体" w:hAnsi="宋体"/>
          <w:szCs w:val="21"/>
        </w:rPr>
      </w:pPr>
      <w:r>
        <w:rPr>
          <w:rFonts w:hint="eastAsia" w:ascii="宋体" w:hAnsi="宋体"/>
          <w:szCs w:val="21"/>
        </w:rPr>
        <w:t>32.4.4不同投标人的投标文件异常一致或者投标报价呈规律性差异；</w:t>
      </w:r>
    </w:p>
    <w:p w14:paraId="56B1E942">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14:paraId="33DDFE4B">
      <w:pPr>
        <w:ind w:firstLine="420" w:firstLineChars="200"/>
        <w:rPr>
          <w:rFonts w:ascii="宋体" w:hAnsi="宋体"/>
          <w:szCs w:val="21"/>
        </w:rPr>
      </w:pPr>
      <w:r>
        <w:rPr>
          <w:rFonts w:hint="eastAsia" w:ascii="宋体" w:hAnsi="宋体"/>
          <w:szCs w:val="21"/>
        </w:rPr>
        <w:t>32.4.6投标供应商之间相互约定给予未中标的供应商利益补偿；</w:t>
      </w:r>
    </w:p>
    <w:p w14:paraId="125A4613">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14:paraId="7269CCFD">
      <w:pPr>
        <w:ind w:firstLine="420" w:firstLineChars="200"/>
        <w:rPr>
          <w:rFonts w:ascii="宋体" w:hAnsi="宋体"/>
          <w:szCs w:val="21"/>
        </w:rPr>
      </w:pPr>
      <w:r>
        <w:rPr>
          <w:rFonts w:hint="eastAsia" w:ascii="宋体" w:hAnsi="宋体"/>
          <w:szCs w:val="21"/>
        </w:rPr>
        <w:t>32.4.8不同投标供应商的投标文件内容存在非正常一致；</w:t>
      </w:r>
    </w:p>
    <w:p w14:paraId="7D0487B0">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14:paraId="2FEEAE1E">
      <w:pPr>
        <w:ind w:firstLine="420" w:firstLineChars="200"/>
        <w:rPr>
          <w:rFonts w:ascii="宋体" w:hAnsi="宋体"/>
          <w:szCs w:val="21"/>
        </w:rPr>
      </w:pPr>
      <w:r>
        <w:rPr>
          <w:rFonts w:hint="eastAsia" w:ascii="宋体" w:hAnsi="宋体"/>
          <w:szCs w:val="21"/>
        </w:rPr>
        <w:t>32.4.10主管部门依照法律、法规认定的其他情形。</w:t>
      </w:r>
    </w:p>
    <w:p w14:paraId="0A084A54">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14:paraId="5E5EAB28">
      <w:pPr>
        <w:ind w:firstLine="420" w:firstLineChars="200"/>
        <w:rPr>
          <w:rFonts w:ascii="黑体" w:hAnsi="宋体" w:eastAsia="黑体"/>
          <w:szCs w:val="21"/>
        </w:rPr>
      </w:pPr>
      <w:r>
        <w:rPr>
          <w:rFonts w:hint="eastAsia" w:ascii="黑体" w:hAnsi="宋体" w:eastAsia="黑体"/>
          <w:szCs w:val="21"/>
        </w:rPr>
        <w:t>33．澄清有关问题</w:t>
      </w:r>
    </w:p>
    <w:p w14:paraId="7D1B6990">
      <w:pPr>
        <w:ind w:firstLine="420" w:firstLineChars="200"/>
        <w:rPr>
          <w:rFonts w:ascii="宋体" w:hAnsi="宋体"/>
          <w:szCs w:val="21"/>
        </w:rPr>
      </w:pPr>
      <w:bookmarkStart w:id="66"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66"/>
    </w:p>
    <w:p w14:paraId="6B8C46EA">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14:paraId="38063755">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14:paraId="693A24BC">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785303E9">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14:paraId="1AE25E2B">
      <w:pPr>
        <w:ind w:firstLine="420" w:firstLineChars="200"/>
        <w:rPr>
          <w:rFonts w:ascii="黑体" w:hAnsi="宋体" w:eastAsia="黑体"/>
          <w:szCs w:val="21"/>
        </w:rPr>
      </w:pPr>
      <w:bookmarkStart w:id="67" w:name="_Toc73518151"/>
      <w:bookmarkStart w:id="68" w:name="_Toc73517673"/>
      <w:bookmarkStart w:id="69" w:name="_Toc73521669"/>
      <w:bookmarkStart w:id="70" w:name="_Toc73521581"/>
      <w:bookmarkStart w:id="71" w:name="_Toc100052400"/>
      <w:r>
        <w:rPr>
          <w:rFonts w:hint="eastAsia" w:ascii="黑体" w:hAnsi="宋体" w:eastAsia="黑体"/>
          <w:szCs w:val="21"/>
        </w:rPr>
        <w:t>34．错误的修正</w:t>
      </w:r>
      <w:bookmarkEnd w:id="67"/>
      <w:bookmarkEnd w:id="68"/>
      <w:bookmarkEnd w:id="69"/>
      <w:bookmarkEnd w:id="70"/>
      <w:bookmarkEnd w:id="71"/>
    </w:p>
    <w:p w14:paraId="46314A63">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14:paraId="7C89A1E9">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2C6BB25B">
      <w:pPr>
        <w:ind w:firstLine="420" w:firstLineChars="200"/>
        <w:rPr>
          <w:rFonts w:ascii="宋体" w:hAnsi="宋体"/>
          <w:szCs w:val="21"/>
        </w:rPr>
      </w:pPr>
      <w:r>
        <w:rPr>
          <w:rFonts w:hint="eastAsia" w:ascii="宋体" w:hAnsi="宋体"/>
          <w:szCs w:val="21"/>
        </w:rPr>
        <w:t>34.2大写金额和小写金额不一致的，以大写金额为准；</w:t>
      </w:r>
    </w:p>
    <w:p w14:paraId="1D6BBE29">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14:paraId="40E7285D">
      <w:pPr>
        <w:ind w:firstLine="420" w:firstLineChars="200"/>
        <w:rPr>
          <w:rFonts w:ascii="宋体" w:hAnsi="宋体"/>
          <w:szCs w:val="21"/>
        </w:rPr>
      </w:pPr>
      <w:r>
        <w:rPr>
          <w:rFonts w:hint="eastAsia" w:ascii="宋体" w:hAnsi="宋体"/>
          <w:szCs w:val="21"/>
        </w:rPr>
        <w:t>34.4总价金额与按单价汇总金额不一致的，以单价金额计算结果为准。</w:t>
      </w:r>
    </w:p>
    <w:p w14:paraId="13C7D7A6">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0AB85DA7">
      <w:pPr>
        <w:ind w:firstLine="420" w:firstLineChars="200"/>
        <w:rPr>
          <w:rFonts w:ascii="黑体" w:hAnsi="宋体" w:eastAsia="黑体"/>
          <w:szCs w:val="21"/>
        </w:rPr>
      </w:pPr>
      <w:r>
        <w:rPr>
          <w:rFonts w:hint="eastAsia" w:ascii="黑体" w:hAnsi="宋体" w:eastAsia="黑体"/>
          <w:szCs w:val="21"/>
        </w:rPr>
        <w:t>35．投标文件的比较与评价</w:t>
      </w:r>
    </w:p>
    <w:p w14:paraId="5DA185BA">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6B9FB483">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1E4B9ACA">
      <w:pPr>
        <w:ind w:firstLine="420" w:firstLineChars="200"/>
        <w:rPr>
          <w:rFonts w:ascii="黑体" w:hAnsi="宋体" w:eastAsia="黑体"/>
          <w:szCs w:val="21"/>
        </w:rPr>
      </w:pPr>
      <w:r>
        <w:rPr>
          <w:rFonts w:hint="eastAsia" w:ascii="黑体" w:hAnsi="宋体" w:eastAsia="黑体"/>
          <w:szCs w:val="21"/>
        </w:rPr>
        <w:t>36.实地考察或资料查验</w:t>
      </w:r>
    </w:p>
    <w:p w14:paraId="02E26734">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71B7F7A3">
      <w:pPr>
        <w:ind w:firstLine="420" w:firstLineChars="200"/>
        <w:rPr>
          <w:rFonts w:ascii="黑体" w:hAnsi="宋体" w:eastAsia="黑体"/>
          <w:szCs w:val="21"/>
        </w:rPr>
      </w:pPr>
      <w:r>
        <w:rPr>
          <w:rFonts w:hint="eastAsia" w:ascii="黑体" w:hAnsi="宋体" w:eastAsia="黑体"/>
          <w:szCs w:val="21"/>
        </w:rPr>
        <w:t>37．评审方法</w:t>
      </w:r>
    </w:p>
    <w:p w14:paraId="71FA5454">
      <w:pPr>
        <w:ind w:firstLine="422" w:firstLineChars="200"/>
        <w:rPr>
          <w:rFonts w:ascii="宋体" w:hAnsi="宋体"/>
          <w:b/>
          <w:bCs/>
          <w:szCs w:val="21"/>
        </w:rPr>
      </w:pPr>
      <w:r>
        <w:rPr>
          <w:rFonts w:hint="eastAsia" w:ascii="宋体" w:hAnsi="宋体"/>
          <w:b/>
          <w:bCs/>
          <w:szCs w:val="21"/>
        </w:rPr>
        <w:t>37.1.1最低价法</w:t>
      </w:r>
    </w:p>
    <w:p w14:paraId="5452327D">
      <w:pPr>
        <w:ind w:firstLine="420" w:firstLineChars="200"/>
        <w:rPr>
          <w:rFonts w:ascii="ˎ̥" w:hAnsi="ˎ̥"/>
          <w:szCs w:val="21"/>
        </w:rPr>
      </w:pPr>
      <w:bookmarkStart w:id="72"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14:paraId="361C8506">
      <w:pPr>
        <w:ind w:firstLine="422" w:firstLineChars="200"/>
        <w:rPr>
          <w:rFonts w:ascii="宋体" w:hAnsi="宋体"/>
          <w:b/>
          <w:bCs/>
          <w:szCs w:val="21"/>
        </w:rPr>
      </w:pPr>
      <w:r>
        <w:rPr>
          <w:rFonts w:hint="eastAsia" w:ascii="宋体" w:hAnsi="宋体"/>
          <w:b/>
          <w:bCs/>
          <w:szCs w:val="21"/>
        </w:rPr>
        <w:t>37.1.2综合评分法</w:t>
      </w:r>
    </w:p>
    <w:p w14:paraId="6A8FB1CC">
      <w:pPr>
        <w:ind w:firstLine="420" w:firstLineChars="200"/>
        <w:rPr>
          <w:rFonts w:hint="eastAsia" w:ascii="ˎ̥" w:hAnsi="ˎ̥" w:eastAsiaTheme="minorEastAsia"/>
          <w:szCs w:val="21"/>
          <w:lang w:eastAsia="zh-CN"/>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72"/>
    </w:p>
    <w:p w14:paraId="431DC42A">
      <w:pPr>
        <w:ind w:firstLine="422" w:firstLineChars="200"/>
        <w:rPr>
          <w:rFonts w:ascii="宋体" w:hAnsi="宋体"/>
          <w:b/>
          <w:bCs/>
          <w:szCs w:val="21"/>
        </w:rPr>
      </w:pPr>
      <w:r>
        <w:rPr>
          <w:rFonts w:hint="eastAsia" w:ascii="宋体" w:hAnsi="宋体"/>
          <w:b/>
          <w:bCs/>
          <w:szCs w:val="21"/>
        </w:rPr>
        <w:t>37.2本项目采用的评审方法见本项目招标文件第一册“专用条款”的相关内容。</w:t>
      </w:r>
    </w:p>
    <w:p w14:paraId="5DEB0E99">
      <w:pPr>
        <w:ind w:firstLine="422" w:firstLineChars="200"/>
        <w:rPr>
          <w:rFonts w:ascii="宋体" w:hAnsi="宋体"/>
          <w:b/>
          <w:bCs/>
          <w:szCs w:val="21"/>
        </w:rPr>
      </w:pPr>
      <w:r>
        <w:rPr>
          <w:rFonts w:hint="eastAsia" w:ascii="宋体" w:hAnsi="宋体"/>
          <w:b/>
          <w:bCs/>
          <w:szCs w:val="21"/>
        </w:rPr>
        <w:t>37.3重新评审的情形</w:t>
      </w:r>
    </w:p>
    <w:p w14:paraId="7740302F">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14:paraId="2956464B">
      <w:pPr>
        <w:ind w:firstLine="420" w:firstLineChars="200"/>
        <w:rPr>
          <w:rFonts w:ascii="宋体" w:hAnsi="宋体" w:cs="宋体"/>
          <w:kern w:val="0"/>
          <w:szCs w:val="21"/>
        </w:rPr>
      </w:pPr>
      <w:r>
        <w:rPr>
          <w:rFonts w:hint="eastAsia" w:ascii="宋体" w:hAnsi="宋体" w:cs="宋体"/>
          <w:kern w:val="0"/>
          <w:szCs w:val="21"/>
        </w:rPr>
        <w:t>37.3.1分值汇总计算错误的；</w:t>
      </w:r>
    </w:p>
    <w:p w14:paraId="3D35C9BE">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14:paraId="7B62AC10">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14:paraId="6DA19FA6">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14:paraId="095DE07C">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6B7D1E9">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2BB3930B">
      <w:pPr>
        <w:ind w:firstLine="422" w:firstLineChars="200"/>
        <w:rPr>
          <w:rFonts w:ascii="宋体" w:hAnsi="宋体"/>
          <w:b/>
          <w:bCs/>
          <w:szCs w:val="21"/>
        </w:rPr>
      </w:pPr>
      <w:r>
        <w:rPr>
          <w:rFonts w:hint="eastAsia" w:ascii="宋体" w:hAnsi="宋体"/>
          <w:b/>
          <w:bCs/>
          <w:szCs w:val="21"/>
        </w:rPr>
        <w:t>37.4重新组建评审委员会的情形</w:t>
      </w:r>
    </w:p>
    <w:p w14:paraId="33BF90A0">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79AC7547">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17B2B67F">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7E1914A7">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14:paraId="3836EBC2">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14:paraId="74B74D03">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53F3B611">
      <w:pPr>
        <w:ind w:firstLine="411" w:firstLineChars="196"/>
        <w:rPr>
          <w:rFonts w:ascii="宋体" w:hAnsi="宋体"/>
          <w:szCs w:val="21"/>
        </w:rPr>
      </w:pPr>
    </w:p>
    <w:p w14:paraId="69354E6A">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14:paraId="2F08BC79">
      <w:pPr>
        <w:ind w:firstLine="420" w:firstLineChars="200"/>
        <w:rPr>
          <w:rFonts w:ascii="黑体" w:hAnsi="宋体" w:eastAsia="黑体"/>
          <w:szCs w:val="21"/>
        </w:rPr>
      </w:pPr>
      <w:r>
        <w:rPr>
          <w:rFonts w:hint="eastAsia" w:ascii="黑体" w:hAnsi="宋体" w:eastAsia="黑体"/>
          <w:szCs w:val="21"/>
        </w:rPr>
        <w:t>38．定标方法</w:t>
      </w:r>
    </w:p>
    <w:p w14:paraId="6AC3FEB3">
      <w:pPr>
        <w:ind w:firstLine="420" w:firstLineChars="200"/>
        <w:rPr>
          <w:rFonts w:ascii="宋体" w:hAnsi="宋体"/>
          <w:szCs w:val="21"/>
        </w:rPr>
      </w:pPr>
      <w:bookmarkStart w:id="73" w:name="_Hlk73782795"/>
      <w:r>
        <w:rPr>
          <w:rFonts w:hint="eastAsia" w:ascii="宋体" w:hAnsi="宋体"/>
          <w:szCs w:val="21"/>
        </w:rPr>
        <w:t>38.1非评定分离项目定标方法</w:t>
      </w:r>
    </w:p>
    <w:p w14:paraId="65DE6223">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10FB2F3B">
      <w:pPr>
        <w:ind w:firstLine="420" w:firstLineChars="200"/>
        <w:rPr>
          <w:rFonts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74" w:name="_Hlk73821177"/>
      <w:r>
        <w:rPr>
          <w:rFonts w:hint="eastAsia" w:ascii="ˎ̥" w:hAnsi="ˎ̥"/>
          <w:szCs w:val="21"/>
        </w:rPr>
        <w:t>唯一候选中标供应商</w:t>
      </w:r>
      <w:bookmarkEnd w:id="74"/>
      <w:r>
        <w:rPr>
          <w:rFonts w:ascii="ˎ̥" w:hAnsi="ˎ̥"/>
          <w:szCs w:val="21"/>
        </w:rPr>
        <w:t>。</w:t>
      </w:r>
    </w:p>
    <w:p w14:paraId="70346FFD">
      <w:pPr>
        <w:ind w:firstLine="420" w:firstLineChars="200"/>
        <w:rPr>
          <w:rFonts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0D0A47F4">
      <w:pPr>
        <w:ind w:firstLine="420" w:firstLineChars="200"/>
        <w:rPr>
          <w:rFonts w:ascii="宋体" w:hAnsi="宋体"/>
          <w:szCs w:val="21"/>
        </w:rPr>
      </w:pPr>
      <w:r>
        <w:rPr>
          <w:rFonts w:hint="eastAsia" w:ascii="宋体" w:hAnsi="宋体"/>
          <w:szCs w:val="21"/>
        </w:rPr>
        <w:t>38.2评定分离项目定标方法</w:t>
      </w:r>
    </w:p>
    <w:p w14:paraId="06675D41">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536C46FB">
      <w:pPr>
        <w:ind w:firstLine="420" w:firstLineChars="200"/>
        <w:rPr>
          <w:szCs w:val="21"/>
        </w:rPr>
      </w:pPr>
      <w:r>
        <w:rPr>
          <w:rFonts w:ascii="宋体" w:hAnsi="宋体"/>
          <w:szCs w:val="21"/>
        </w:rPr>
        <w:t>38.2.2</w:t>
      </w:r>
      <w:bookmarkStart w:id="75"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14:paraId="7103DE79">
      <w:pPr>
        <w:ind w:firstLine="420" w:firstLineChars="200"/>
        <w:rPr>
          <w:rFonts w:ascii="宋体" w:hAnsi="宋体"/>
          <w:szCs w:val="21"/>
        </w:rPr>
      </w:pPr>
      <w:r>
        <w:rPr>
          <w:rFonts w:hint="eastAsia" w:ascii="宋体" w:hAnsi="宋体"/>
          <w:szCs w:val="21"/>
        </w:rPr>
        <w:t>38.2.3</w:t>
      </w:r>
      <w:bookmarkStart w:id="76"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75"/>
      <w:bookmarkEnd w:id="76"/>
    </w:p>
    <w:p w14:paraId="3CF27700">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14:paraId="1E421EE9">
      <w:pPr>
        <w:ind w:firstLine="420" w:firstLineChars="200"/>
        <w:rPr>
          <w:rFonts w:ascii="宋体" w:hAnsi="宋体"/>
          <w:szCs w:val="21"/>
        </w:rPr>
      </w:pPr>
      <w:r>
        <w:rPr>
          <w:rFonts w:hint="eastAsia" w:ascii="宋体" w:hAnsi="宋体"/>
          <w:szCs w:val="21"/>
        </w:rPr>
        <w:t>说明：采购人及投标供应商应按照上述方法提前做好相关准备。</w:t>
      </w:r>
    </w:p>
    <w:p w14:paraId="295B3464">
      <w:pPr>
        <w:ind w:firstLine="420" w:firstLineChars="200"/>
        <w:rPr>
          <w:rFonts w:ascii="宋体" w:hAnsi="宋体"/>
          <w:szCs w:val="21"/>
        </w:rPr>
      </w:pPr>
      <w:r>
        <w:rPr>
          <w:rFonts w:hint="eastAsia" w:ascii="宋体" w:hAnsi="宋体"/>
          <w:szCs w:val="21"/>
        </w:rPr>
        <w:t>38.3专用条款另有规定的，按专用条款相关要求定标。</w:t>
      </w:r>
      <w:bookmarkEnd w:id="73"/>
    </w:p>
    <w:p w14:paraId="4090000A">
      <w:pPr>
        <w:ind w:firstLine="420" w:firstLineChars="200"/>
        <w:rPr>
          <w:rFonts w:ascii="黑体" w:hAnsi="宋体" w:eastAsia="黑体"/>
          <w:szCs w:val="21"/>
        </w:rPr>
      </w:pPr>
      <w:r>
        <w:rPr>
          <w:rFonts w:hint="eastAsia" w:ascii="黑体" w:hAnsi="宋体" w:eastAsia="黑体"/>
          <w:szCs w:val="21"/>
        </w:rPr>
        <w:t>39．编写评审报告</w:t>
      </w:r>
    </w:p>
    <w:p w14:paraId="2FBCB3AC">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750D2F1E">
      <w:pPr>
        <w:ind w:firstLine="420" w:firstLineChars="200"/>
        <w:rPr>
          <w:rFonts w:ascii="黑体" w:hAnsi="宋体" w:eastAsia="黑体"/>
          <w:szCs w:val="21"/>
        </w:rPr>
      </w:pPr>
      <w:r>
        <w:rPr>
          <w:rFonts w:hint="eastAsia" w:ascii="黑体" w:hAnsi="宋体" w:eastAsia="黑体"/>
          <w:szCs w:val="21"/>
        </w:rPr>
        <w:t>40．中标（成交）公告</w:t>
      </w:r>
    </w:p>
    <w:p w14:paraId="6825AFBF">
      <w:pPr>
        <w:ind w:firstLine="420" w:firstLineChars="200"/>
        <w:rPr>
          <w:rFonts w:ascii="宋体" w:hAnsi="宋体"/>
          <w:szCs w:val="21"/>
        </w:rPr>
      </w:pPr>
      <w:r>
        <w:rPr>
          <w:rFonts w:hint="eastAsia" w:ascii="宋体" w:hAnsi="宋体"/>
          <w:szCs w:val="21"/>
        </w:rPr>
        <w:t>40.1</w:t>
      </w:r>
      <w:bookmarkStart w:id="77"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77"/>
      <w:bookmarkStart w:id="78"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w:t>
      </w:r>
      <w:r>
        <w:rPr>
          <w:rFonts w:hint="eastAsia" w:ascii="宋体" w:hAnsi="宋体"/>
          <w:szCs w:val="21"/>
        </w:rPr>
        <w:t>监督电话：0755-86500050</w:t>
      </w:r>
      <w:r>
        <w:rPr>
          <w:rFonts w:ascii="宋体" w:hAnsi="宋体"/>
          <w:szCs w:val="21"/>
        </w:rPr>
        <w:t>。</w:t>
      </w:r>
      <w:r>
        <w:rPr>
          <w:rFonts w:hint="eastAsia" w:ascii="宋体" w:hAnsi="宋体"/>
          <w:szCs w:val="21"/>
        </w:rPr>
        <w:t>若在公示期内未提出质疑，则视为认同该评审结果。</w:t>
      </w:r>
    </w:p>
    <w:bookmarkEnd w:id="78"/>
    <w:p w14:paraId="79BB1EEA">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14:paraId="69DF5D54">
      <w:pPr>
        <w:ind w:firstLine="420" w:firstLineChars="200"/>
        <w:rPr>
          <w:rFonts w:ascii="黑体" w:hAnsi="宋体" w:eastAsia="黑体"/>
          <w:szCs w:val="21"/>
        </w:rPr>
      </w:pPr>
      <w:r>
        <w:rPr>
          <w:rFonts w:hint="eastAsia" w:ascii="黑体" w:hAnsi="宋体" w:eastAsia="黑体"/>
          <w:szCs w:val="21"/>
        </w:rPr>
        <w:t>41．中标通知书</w:t>
      </w:r>
    </w:p>
    <w:p w14:paraId="138B7E1A">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79"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79"/>
    </w:p>
    <w:p w14:paraId="6E33D36D">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0F0ED8B1">
      <w:pPr>
        <w:ind w:firstLine="420" w:firstLineChars="200"/>
        <w:rPr>
          <w:rFonts w:ascii="宋体" w:hAnsi="宋体"/>
          <w:szCs w:val="21"/>
        </w:rPr>
      </w:pPr>
      <w:bookmarkStart w:id="80" w:name="_Hlk71407340"/>
      <w:r>
        <w:rPr>
          <w:rFonts w:hint="eastAsia" w:ascii="宋体" w:hAnsi="宋体"/>
          <w:szCs w:val="21"/>
        </w:rPr>
        <w:t>41.3因质疑投诉或其他原因导致项目结果变更或采购终止的，政府集中采购机构有权吊销中标通知书。</w:t>
      </w:r>
    </w:p>
    <w:bookmarkEnd w:id="80"/>
    <w:p w14:paraId="7DEE8868">
      <w:pPr>
        <w:ind w:firstLine="411" w:firstLineChars="196"/>
        <w:rPr>
          <w:rFonts w:ascii="宋体" w:hAnsi="宋体"/>
          <w:szCs w:val="21"/>
        </w:rPr>
      </w:pPr>
    </w:p>
    <w:p w14:paraId="1E896C65">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14:paraId="495DBC5D">
      <w:pPr>
        <w:ind w:firstLine="420" w:firstLineChars="200"/>
        <w:rPr>
          <w:rFonts w:ascii="黑体" w:hAnsi="宋体" w:eastAsia="黑体"/>
          <w:szCs w:val="21"/>
        </w:rPr>
      </w:pPr>
      <w:r>
        <w:rPr>
          <w:rFonts w:hint="eastAsia" w:ascii="黑体" w:hAnsi="宋体" w:eastAsia="黑体"/>
          <w:szCs w:val="21"/>
        </w:rPr>
        <w:t>42．公开招标失败的处理</w:t>
      </w:r>
    </w:p>
    <w:p w14:paraId="17383B3C">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20A178A9">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1FB6BEC9">
      <w:pPr>
        <w:ind w:firstLine="411" w:firstLineChars="196"/>
        <w:rPr>
          <w:rFonts w:ascii="宋体" w:hAnsi="宋体"/>
          <w:szCs w:val="21"/>
        </w:rPr>
      </w:pPr>
      <w:r>
        <w:rPr>
          <w:rFonts w:hint="eastAsia" w:ascii="宋体" w:hAnsi="宋体"/>
          <w:szCs w:val="21"/>
        </w:rPr>
        <w:t>42.3重新组织采购有以下两种组织形式：</w:t>
      </w:r>
    </w:p>
    <w:p w14:paraId="044255E7">
      <w:pPr>
        <w:ind w:firstLine="411" w:firstLineChars="196"/>
        <w:rPr>
          <w:rFonts w:ascii="宋体" w:hAnsi="宋体"/>
        </w:rPr>
      </w:pPr>
      <w:r>
        <w:rPr>
          <w:rFonts w:hint="eastAsia" w:ascii="宋体" w:hAnsi="宋体"/>
        </w:rPr>
        <w:t>（1）由政府集中采购机构重新组织公开招标；</w:t>
      </w:r>
    </w:p>
    <w:p w14:paraId="7E1DDF1A">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14:paraId="698194CB">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14:paraId="1C70EDC2">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14:paraId="151C357B">
      <w:pPr>
        <w:ind w:firstLine="420" w:firstLineChars="200"/>
        <w:rPr>
          <w:rFonts w:ascii="宋体" w:hAnsi="宋体"/>
          <w:szCs w:val="21"/>
        </w:rPr>
      </w:pPr>
    </w:p>
    <w:p w14:paraId="084B2A58">
      <w:pPr>
        <w:rPr>
          <w:rFonts w:ascii="黑体" w:hAnsi="宋体" w:eastAsia="黑体"/>
          <w:sz w:val="24"/>
        </w:rPr>
      </w:pPr>
    </w:p>
    <w:p w14:paraId="47C50B3C">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81" w:name="_Hlk72439043"/>
      <w:r>
        <w:rPr>
          <w:rFonts w:hint="eastAsia" w:asciiTheme="majorHAnsi" w:hAnsiTheme="majorHAnsi" w:eastAsiaTheme="majorEastAsia" w:cstheme="majorBidi"/>
          <w:b/>
          <w:bCs/>
          <w:sz w:val="28"/>
          <w:szCs w:val="28"/>
        </w:rPr>
        <w:t>合同的授予与备案</w:t>
      </w:r>
      <w:bookmarkEnd w:id="81"/>
    </w:p>
    <w:p w14:paraId="1B9301EA">
      <w:pPr>
        <w:ind w:firstLine="420" w:firstLineChars="200"/>
        <w:rPr>
          <w:rFonts w:ascii="黑体" w:hAnsi="宋体" w:eastAsia="黑体"/>
          <w:szCs w:val="21"/>
        </w:rPr>
      </w:pPr>
      <w:bookmarkStart w:id="82" w:name="_Toc100052408"/>
      <w:bookmarkStart w:id="83" w:name="_Toc73517679"/>
      <w:bookmarkStart w:id="84" w:name="_Toc73521586"/>
      <w:bookmarkStart w:id="85" w:name="_Toc73518157"/>
      <w:bookmarkStart w:id="86" w:name="_Toc73521674"/>
      <w:bookmarkStart w:id="87" w:name="_Hlk72439088"/>
      <w:r>
        <w:rPr>
          <w:rFonts w:hint="eastAsia" w:ascii="黑体" w:hAnsi="宋体" w:eastAsia="黑体"/>
          <w:szCs w:val="21"/>
        </w:rPr>
        <w:t>43．合同授予标准</w:t>
      </w:r>
      <w:bookmarkEnd w:id="82"/>
      <w:bookmarkEnd w:id="83"/>
      <w:bookmarkEnd w:id="84"/>
      <w:bookmarkEnd w:id="85"/>
      <w:bookmarkEnd w:id="86"/>
    </w:p>
    <w:p w14:paraId="1E424BC3">
      <w:pPr>
        <w:ind w:firstLine="420" w:firstLineChars="200"/>
        <w:rPr>
          <w:rFonts w:ascii="宋体" w:hAnsi="宋体"/>
          <w:szCs w:val="21"/>
        </w:rPr>
      </w:pPr>
      <w:r>
        <w:rPr>
          <w:rFonts w:hint="eastAsia" w:ascii="宋体" w:hAnsi="宋体"/>
          <w:szCs w:val="21"/>
        </w:rPr>
        <w:t>本项目的合同将授予经本招标文件规定评审确定的中标供应商。</w:t>
      </w:r>
    </w:p>
    <w:p w14:paraId="60B13E07">
      <w:pPr>
        <w:ind w:firstLine="420" w:firstLineChars="200"/>
        <w:rPr>
          <w:rFonts w:ascii="黑体" w:hAnsi="宋体" w:eastAsia="黑体"/>
          <w:szCs w:val="21"/>
        </w:rPr>
      </w:pPr>
      <w:bookmarkStart w:id="88" w:name="_Toc100052409"/>
      <w:bookmarkStart w:id="89" w:name="_Toc73518158"/>
      <w:bookmarkStart w:id="90" w:name="_Toc73521587"/>
      <w:bookmarkStart w:id="91" w:name="_Toc73517680"/>
      <w:bookmarkStart w:id="92" w:name="_Toc73521675"/>
      <w:r>
        <w:rPr>
          <w:rFonts w:hint="eastAsia" w:ascii="黑体" w:hAnsi="宋体" w:eastAsia="黑体"/>
          <w:szCs w:val="21"/>
        </w:rPr>
        <w:t>44．</w:t>
      </w:r>
      <w:bookmarkEnd w:id="88"/>
      <w:bookmarkEnd w:id="89"/>
      <w:bookmarkEnd w:id="90"/>
      <w:bookmarkEnd w:id="91"/>
      <w:bookmarkEnd w:id="92"/>
      <w:r>
        <w:rPr>
          <w:rFonts w:hint="eastAsia" w:ascii="黑体" w:hAnsi="宋体" w:eastAsia="黑体"/>
          <w:szCs w:val="21"/>
        </w:rPr>
        <w:t>接受和拒绝任何或所有投标的权力</w:t>
      </w:r>
    </w:p>
    <w:p w14:paraId="6F5AEAA2">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0EA444BC">
      <w:pPr>
        <w:ind w:firstLine="420" w:firstLineChars="200"/>
        <w:rPr>
          <w:rFonts w:ascii="黑体" w:hAnsi="宋体" w:eastAsia="黑体"/>
          <w:szCs w:val="21"/>
        </w:rPr>
      </w:pPr>
      <w:bookmarkStart w:id="93" w:name="_Toc73521677"/>
      <w:bookmarkStart w:id="94" w:name="_Toc73517682"/>
      <w:bookmarkStart w:id="95" w:name="_Toc100052410"/>
      <w:bookmarkStart w:id="96" w:name="_Toc73518160"/>
      <w:bookmarkStart w:id="97" w:name="_Toc73521589"/>
      <w:r>
        <w:rPr>
          <w:rFonts w:hint="eastAsia" w:ascii="黑体" w:hAnsi="宋体" w:eastAsia="黑体"/>
          <w:szCs w:val="21"/>
        </w:rPr>
        <w:t>45．合同的签订</w:t>
      </w:r>
      <w:bookmarkEnd w:id="93"/>
      <w:bookmarkEnd w:id="94"/>
      <w:bookmarkEnd w:id="95"/>
      <w:bookmarkEnd w:id="96"/>
      <w:bookmarkEnd w:id="97"/>
    </w:p>
    <w:p w14:paraId="61A34ABB">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14:paraId="3542A8D0">
      <w:pPr>
        <w:ind w:firstLine="420" w:firstLineChars="200"/>
        <w:rPr>
          <w:rFonts w:ascii="宋体" w:hAnsi="宋体"/>
          <w:szCs w:val="21"/>
        </w:rPr>
      </w:pPr>
      <w:r>
        <w:rPr>
          <w:rFonts w:hint="eastAsia" w:ascii="宋体" w:hAnsi="宋体"/>
          <w:szCs w:val="21"/>
        </w:rPr>
        <w:t>45.2中标人应当按照合同约定履行义务，完成中标项目，不得将中标项目转让（转包）给他人。</w:t>
      </w:r>
    </w:p>
    <w:p w14:paraId="424C0EEE">
      <w:pPr>
        <w:ind w:firstLine="420" w:firstLineChars="200"/>
        <w:rPr>
          <w:rFonts w:ascii="黑体" w:hAnsi="宋体" w:eastAsia="黑体"/>
          <w:szCs w:val="21"/>
        </w:rPr>
      </w:pPr>
      <w:bookmarkStart w:id="98" w:name="_Toc100052411"/>
      <w:bookmarkStart w:id="99" w:name="_Toc73518161"/>
      <w:bookmarkStart w:id="100" w:name="_Toc73521590"/>
      <w:bookmarkStart w:id="101" w:name="_Toc73521678"/>
      <w:bookmarkStart w:id="102" w:name="_Toc73517683"/>
      <w:r>
        <w:rPr>
          <w:rFonts w:hint="eastAsia" w:ascii="黑体" w:hAnsi="宋体" w:eastAsia="黑体"/>
          <w:szCs w:val="21"/>
        </w:rPr>
        <w:t>46．履约担保</w:t>
      </w:r>
      <w:bookmarkEnd w:id="98"/>
      <w:bookmarkEnd w:id="99"/>
      <w:bookmarkEnd w:id="100"/>
      <w:bookmarkEnd w:id="101"/>
      <w:bookmarkEnd w:id="102"/>
    </w:p>
    <w:p w14:paraId="5349DBFF">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6C0DDCD2">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14:paraId="4390D16D">
      <w:pPr>
        <w:ind w:firstLine="420" w:firstLineChars="200"/>
        <w:rPr>
          <w:rFonts w:ascii="黑体" w:hAnsi="宋体" w:eastAsia="黑体"/>
          <w:szCs w:val="21"/>
        </w:rPr>
      </w:pPr>
      <w:r>
        <w:rPr>
          <w:rFonts w:hint="eastAsia" w:ascii="黑体" w:hAnsi="宋体" w:eastAsia="黑体"/>
          <w:szCs w:val="21"/>
        </w:rPr>
        <w:t>47.合同备案</w:t>
      </w:r>
    </w:p>
    <w:p w14:paraId="457B69FF">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14:paraId="198BF378">
      <w:pPr>
        <w:ind w:firstLine="420" w:firstLineChars="200"/>
        <w:rPr>
          <w:rFonts w:ascii="黑体" w:hAnsi="宋体" w:eastAsia="黑体"/>
          <w:szCs w:val="21"/>
        </w:rPr>
      </w:pPr>
      <w:r>
        <w:rPr>
          <w:rFonts w:hint="eastAsia" w:ascii="黑体" w:hAnsi="宋体" w:eastAsia="黑体"/>
          <w:szCs w:val="21"/>
        </w:rPr>
        <w:t>48.合同变更</w:t>
      </w:r>
    </w:p>
    <w:p w14:paraId="6FC8DD0C">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14:paraId="471FB05E">
      <w:pPr>
        <w:ind w:firstLine="420" w:firstLineChars="200"/>
        <w:rPr>
          <w:rFonts w:ascii="黑体" w:hAnsi="宋体" w:eastAsia="黑体"/>
          <w:szCs w:val="21"/>
        </w:rPr>
      </w:pPr>
      <w:r>
        <w:rPr>
          <w:rFonts w:hint="eastAsia" w:ascii="黑体" w:hAnsi="宋体" w:eastAsia="黑体"/>
          <w:szCs w:val="21"/>
        </w:rPr>
        <w:t>49.项目验收</w:t>
      </w:r>
    </w:p>
    <w:p w14:paraId="2ED55A1B">
      <w:pPr>
        <w:widowControl/>
        <w:ind w:firstLine="420" w:firstLineChars="200"/>
        <w:jc w:val="left"/>
        <w:rPr>
          <w:rFonts w:hint="eastAsia" w:ascii="宋体" w:hAnsi="宋体" w:eastAsiaTheme="minorEastAsia"/>
          <w:szCs w:val="21"/>
          <w:lang w:eastAsia="zh-CN"/>
        </w:rPr>
      </w:pPr>
      <w:r>
        <w:rPr>
          <w:rFonts w:hint="eastAsia" w:ascii="宋体" w:hAnsi="宋体"/>
          <w:szCs w:val="21"/>
        </w:rPr>
        <w:t>49.1采购人应当按照招标文件和合同规定的标准和方法，及时组织验收。</w:t>
      </w:r>
    </w:p>
    <w:p w14:paraId="3D72C234">
      <w:pPr>
        <w:ind w:firstLine="420" w:firstLineChars="200"/>
        <w:rPr>
          <w:rFonts w:ascii="黑体" w:hAnsi="宋体" w:eastAsia="黑体"/>
          <w:szCs w:val="21"/>
        </w:rPr>
      </w:pPr>
      <w:r>
        <w:rPr>
          <w:rFonts w:hint="eastAsia" w:ascii="黑体" w:hAnsi="宋体" w:eastAsia="黑体"/>
          <w:szCs w:val="21"/>
        </w:rPr>
        <w:t>50.宣传</w:t>
      </w:r>
    </w:p>
    <w:p w14:paraId="732DB7E6">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14:paraId="18C3E39D">
      <w:pPr>
        <w:ind w:firstLine="420" w:firstLineChars="200"/>
        <w:rPr>
          <w:rFonts w:ascii="宋体" w:hAnsi="宋体"/>
          <w:szCs w:val="21"/>
        </w:rPr>
      </w:pPr>
      <w:r>
        <w:rPr>
          <w:rFonts w:hint="eastAsia" w:ascii="宋体" w:hAnsi="宋体"/>
          <w:szCs w:val="21"/>
        </w:rPr>
        <w:t>a.名片、宣传册、广告标语等；</w:t>
      </w:r>
    </w:p>
    <w:p w14:paraId="7B6D2134">
      <w:pPr>
        <w:ind w:firstLine="420" w:firstLineChars="200"/>
        <w:rPr>
          <w:rFonts w:ascii="宋体" w:hAnsi="宋体"/>
          <w:szCs w:val="21"/>
        </w:rPr>
      </w:pPr>
      <w:r>
        <w:rPr>
          <w:rFonts w:hint="eastAsia" w:ascii="宋体" w:hAnsi="宋体"/>
          <w:szCs w:val="21"/>
        </w:rPr>
        <w:t>b.案例介绍、推广等；</w:t>
      </w:r>
    </w:p>
    <w:p w14:paraId="01DEF401">
      <w:pPr>
        <w:ind w:firstLine="420" w:firstLineChars="200"/>
        <w:rPr>
          <w:rFonts w:ascii="宋体" w:hAnsi="宋体"/>
          <w:szCs w:val="21"/>
        </w:rPr>
      </w:pPr>
      <w:r>
        <w:rPr>
          <w:rFonts w:hint="eastAsia" w:ascii="宋体" w:hAnsi="宋体"/>
          <w:szCs w:val="21"/>
        </w:rPr>
        <w:t>c.工作人员向其他消费群体宣传。</w:t>
      </w:r>
    </w:p>
    <w:p w14:paraId="3271C774">
      <w:pPr>
        <w:ind w:firstLine="420" w:firstLineChars="200"/>
        <w:rPr>
          <w:rFonts w:ascii="黑体" w:hAnsi="宋体" w:eastAsia="黑体"/>
          <w:szCs w:val="21"/>
        </w:rPr>
      </w:pPr>
      <w:r>
        <w:rPr>
          <w:rFonts w:hint="eastAsia" w:ascii="黑体" w:hAnsi="宋体" w:eastAsia="黑体"/>
          <w:szCs w:val="21"/>
        </w:rPr>
        <w:t>51.供应商违法责任</w:t>
      </w:r>
    </w:p>
    <w:p w14:paraId="01E0F1D6">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01221EED">
      <w:pPr>
        <w:ind w:firstLine="420" w:firstLineChars="200"/>
        <w:rPr>
          <w:rFonts w:ascii="宋体" w:hAnsi="宋体"/>
          <w:szCs w:val="21"/>
        </w:rPr>
      </w:pPr>
      <w:r>
        <w:rPr>
          <w:rFonts w:hint="eastAsia" w:ascii="宋体" w:hAnsi="宋体"/>
          <w:szCs w:val="21"/>
        </w:rPr>
        <w:t>（1）在采购活动中应当回避而未回避的；</w:t>
      </w:r>
    </w:p>
    <w:p w14:paraId="2D488F23">
      <w:pPr>
        <w:ind w:firstLine="420" w:firstLineChars="200"/>
        <w:rPr>
          <w:rFonts w:ascii="宋体" w:hAnsi="宋体"/>
          <w:szCs w:val="21"/>
        </w:rPr>
      </w:pPr>
      <w:r>
        <w:rPr>
          <w:rFonts w:hint="eastAsia" w:ascii="宋体" w:hAnsi="宋体"/>
          <w:szCs w:val="21"/>
        </w:rPr>
        <w:t>（2）未按本条例规定签订、履行采购合同，造成严重后果的；</w:t>
      </w:r>
    </w:p>
    <w:p w14:paraId="39719260">
      <w:pPr>
        <w:ind w:firstLine="420" w:firstLineChars="200"/>
        <w:rPr>
          <w:rFonts w:ascii="宋体" w:hAnsi="宋体"/>
          <w:szCs w:val="21"/>
        </w:rPr>
      </w:pPr>
      <w:r>
        <w:rPr>
          <w:rFonts w:hint="eastAsia" w:ascii="宋体" w:hAnsi="宋体"/>
          <w:szCs w:val="21"/>
        </w:rPr>
        <w:t>（3）隐瞒真实情况，提供虚假资料的；</w:t>
      </w:r>
    </w:p>
    <w:p w14:paraId="4783AE9D">
      <w:pPr>
        <w:ind w:firstLine="420" w:firstLineChars="200"/>
        <w:rPr>
          <w:rFonts w:ascii="宋体" w:hAnsi="宋体"/>
          <w:szCs w:val="21"/>
        </w:rPr>
      </w:pPr>
      <w:r>
        <w:rPr>
          <w:rFonts w:hint="eastAsia" w:ascii="宋体" w:hAnsi="宋体"/>
          <w:szCs w:val="21"/>
        </w:rPr>
        <w:t>（4）以非法手段排斥其他供应商参与竞争的；</w:t>
      </w:r>
    </w:p>
    <w:p w14:paraId="0E062CBB">
      <w:pPr>
        <w:ind w:firstLine="420" w:firstLineChars="200"/>
        <w:rPr>
          <w:rFonts w:ascii="宋体" w:hAnsi="宋体"/>
          <w:szCs w:val="21"/>
        </w:rPr>
      </w:pPr>
      <w:r>
        <w:rPr>
          <w:rFonts w:hint="eastAsia" w:ascii="宋体" w:hAnsi="宋体"/>
          <w:szCs w:val="21"/>
        </w:rPr>
        <w:t>（5）与其他采购参加人串通投标的；</w:t>
      </w:r>
    </w:p>
    <w:p w14:paraId="5EC2D819">
      <w:pPr>
        <w:ind w:firstLine="420" w:firstLineChars="200"/>
        <w:rPr>
          <w:rFonts w:ascii="宋体" w:hAnsi="宋体"/>
          <w:szCs w:val="21"/>
        </w:rPr>
      </w:pPr>
      <w:r>
        <w:rPr>
          <w:rFonts w:hint="eastAsia" w:ascii="宋体" w:hAnsi="宋体"/>
          <w:szCs w:val="21"/>
        </w:rPr>
        <w:t>（6）恶意投诉的；</w:t>
      </w:r>
    </w:p>
    <w:p w14:paraId="3B0A2F57">
      <w:pPr>
        <w:ind w:firstLine="420" w:firstLineChars="200"/>
        <w:rPr>
          <w:rFonts w:ascii="宋体" w:hAnsi="宋体"/>
          <w:szCs w:val="21"/>
        </w:rPr>
      </w:pPr>
      <w:r>
        <w:rPr>
          <w:rFonts w:hint="eastAsia" w:ascii="宋体" w:hAnsi="宋体"/>
          <w:szCs w:val="21"/>
        </w:rPr>
        <w:t>（7）向采购项目相关人行贿或者提供其他不当利益的；</w:t>
      </w:r>
    </w:p>
    <w:p w14:paraId="4AFEAD58">
      <w:pPr>
        <w:ind w:firstLine="420" w:firstLineChars="200"/>
        <w:rPr>
          <w:rFonts w:ascii="宋体" w:hAnsi="宋体"/>
          <w:szCs w:val="21"/>
        </w:rPr>
      </w:pPr>
      <w:r>
        <w:rPr>
          <w:rFonts w:hint="eastAsia" w:ascii="宋体" w:hAnsi="宋体"/>
          <w:szCs w:val="21"/>
        </w:rPr>
        <w:t>（8）阻碍、抗拒主管部门监督检查的；</w:t>
      </w:r>
    </w:p>
    <w:p w14:paraId="52B58C24">
      <w:pPr>
        <w:ind w:firstLine="420" w:firstLineChars="200"/>
        <w:rPr>
          <w:rFonts w:ascii="宋体" w:hAnsi="宋体"/>
          <w:szCs w:val="21"/>
        </w:rPr>
      </w:pPr>
      <w:r>
        <w:rPr>
          <w:rFonts w:hint="eastAsia" w:ascii="宋体" w:hAnsi="宋体"/>
          <w:szCs w:val="21"/>
        </w:rPr>
        <w:t>（9）其他违反本条例规定的行为。</w:t>
      </w:r>
    </w:p>
    <w:p w14:paraId="6DE6AA41">
      <w:pPr>
        <w:ind w:firstLine="420" w:firstLineChars="200"/>
        <w:rPr>
          <w:rFonts w:ascii="宋体" w:hAnsi="宋体"/>
          <w:szCs w:val="21"/>
        </w:rPr>
      </w:pPr>
      <w:r>
        <w:rPr>
          <w:rFonts w:hint="eastAsia" w:ascii="宋体" w:hAnsi="宋体"/>
          <w:szCs w:val="21"/>
        </w:rPr>
        <w:t>5</w:t>
      </w:r>
      <w:r>
        <w:rPr>
          <w:rFonts w:ascii="宋体" w:hAnsi="宋体"/>
          <w:szCs w:val="21"/>
        </w:rPr>
        <w:t>1.2</w:t>
      </w:r>
      <w:r>
        <w:rPr>
          <w:rFonts w:hint="eastAsia" w:ascii="宋体" w:hAnsi="宋体"/>
          <w:szCs w:val="21"/>
        </w:rPr>
        <w:t>根据《深圳市财政局关于调整政府采购投标（响应）保证金管理政策的通知》（深财购〔2021〕51号）的要求，供应商在采购活动中出现《深圳经济特区政府采购条例实施细则》第八十条所列情形的，</w:t>
      </w:r>
      <w:bookmarkStart w:id="103" w:name="_Hlk72440769"/>
      <w:r>
        <w:rPr>
          <w:rFonts w:hint="eastAsia" w:ascii="宋体" w:hAnsi="宋体"/>
          <w:szCs w:val="21"/>
        </w:rPr>
        <w:t>政府集中采购机构或采购人不予退还其交纳的谈判保证金，情节严重的，并由主管部门</w:t>
      </w:r>
      <w:bookmarkEnd w:id="103"/>
      <w:r>
        <w:rPr>
          <w:rFonts w:hint="eastAsia" w:ascii="宋体" w:hAnsi="宋体"/>
          <w:szCs w:val="21"/>
        </w:rPr>
        <w:t>记入供应商诚信档案，予以通报：</w:t>
      </w:r>
    </w:p>
    <w:p w14:paraId="0E9C617F">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14:paraId="62ED53D9">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496F08A1">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14:paraId="499F7F41">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14:paraId="1AB8DD95">
      <w:pPr>
        <w:pStyle w:val="2"/>
      </w:pPr>
    </w:p>
    <w:bookmarkEnd w:id="87"/>
    <w:p w14:paraId="65D798E8">
      <w:pPr>
        <w:pStyle w:val="41"/>
        <w:keepNext/>
        <w:keepLines/>
        <w:numPr>
          <w:ilvl w:val="0"/>
          <w:numId w:val="4"/>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14:paraId="0F3459FF">
      <w:pPr>
        <w:ind w:firstLine="420" w:firstLineChars="200"/>
        <w:rPr>
          <w:rFonts w:ascii="黑体" w:hAnsi="宋体" w:eastAsia="黑体"/>
          <w:szCs w:val="21"/>
        </w:rPr>
      </w:pPr>
      <w:r>
        <w:rPr>
          <w:rFonts w:hint="eastAsia" w:ascii="黑体" w:hAnsi="宋体" w:eastAsia="黑体"/>
          <w:szCs w:val="21"/>
        </w:rPr>
        <w:t>52.质疑提出与答复</w:t>
      </w:r>
    </w:p>
    <w:p w14:paraId="37BC9994">
      <w:pPr>
        <w:ind w:firstLine="420" w:firstLineChars="200"/>
        <w:rPr>
          <w:rFonts w:ascii="宋体" w:hAnsi="宋体"/>
          <w:szCs w:val="21"/>
        </w:rPr>
      </w:pPr>
      <w:r>
        <w:rPr>
          <w:rFonts w:hint="eastAsia" w:ascii="宋体" w:hAnsi="宋体"/>
          <w:szCs w:val="21"/>
        </w:rPr>
        <w:t>52.1提出质疑</w:t>
      </w:r>
    </w:p>
    <w:p w14:paraId="7DC08B30">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14:paraId="7B20C62D">
      <w:pPr>
        <w:ind w:firstLine="420" w:firstLineChars="200"/>
        <w:rPr>
          <w:rFonts w:ascii="宋体" w:hAnsi="宋体"/>
          <w:szCs w:val="21"/>
        </w:rPr>
      </w:pPr>
      <w:r>
        <w:rPr>
          <w:rFonts w:hint="eastAsia" w:ascii="宋体" w:hAnsi="宋体"/>
          <w:szCs w:val="21"/>
        </w:rPr>
        <w:t>52.2</w:t>
      </w:r>
      <w:r>
        <w:rPr>
          <w:rFonts w:ascii="宋体" w:hAnsi="宋体"/>
          <w:szCs w:val="21"/>
        </w:rPr>
        <w:t>法律依据</w:t>
      </w:r>
    </w:p>
    <w:p w14:paraId="44954FB5">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0FD6539D">
      <w:pPr>
        <w:ind w:firstLine="420" w:firstLineChars="200"/>
        <w:rPr>
          <w:rFonts w:ascii="宋体" w:hAnsi="宋体"/>
          <w:szCs w:val="21"/>
        </w:rPr>
      </w:pPr>
      <w:r>
        <w:rPr>
          <w:rFonts w:hint="eastAsia" w:ascii="宋体" w:hAnsi="宋体"/>
          <w:szCs w:val="21"/>
        </w:rPr>
        <w:t>52.3质疑条件</w:t>
      </w:r>
    </w:p>
    <w:p w14:paraId="0B67910C">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04" w:name="_Hlk75374941"/>
      <w:r>
        <w:rPr>
          <w:rFonts w:hint="eastAsia" w:ascii="宋体" w:hAnsi="宋体"/>
          <w:szCs w:val="21"/>
        </w:rPr>
        <w:t>以联合体形式参与的，质疑应当由组成联合体的所有成员共同提出</w:t>
      </w:r>
      <w:bookmarkEnd w:id="104"/>
      <w:r>
        <w:rPr>
          <w:rFonts w:hint="eastAsia" w:ascii="宋体" w:hAnsi="宋体"/>
          <w:szCs w:val="21"/>
        </w:rPr>
        <w:t>；</w:t>
      </w:r>
    </w:p>
    <w:p w14:paraId="281DEE97">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498BEFA7">
      <w:pPr>
        <w:ind w:firstLine="420" w:firstLineChars="200"/>
        <w:rPr>
          <w:rFonts w:hint="eastAsia" w:ascii="宋体" w:hAnsi="宋体" w:eastAsiaTheme="minorEastAsia"/>
          <w:szCs w:val="21"/>
          <w:lang w:eastAsia="zh-CN"/>
        </w:rPr>
      </w:pPr>
      <w:r>
        <w:rPr>
          <w:rFonts w:hint="eastAsia" w:ascii="宋体" w:hAnsi="宋体"/>
          <w:szCs w:val="21"/>
        </w:rPr>
        <w:t>52.3.3应提交书面质疑函，质疑函应当包括以下内容：</w:t>
      </w:r>
    </w:p>
    <w:p w14:paraId="0D64A5BA">
      <w:pPr>
        <w:ind w:firstLine="420" w:firstLineChars="200"/>
        <w:rPr>
          <w:rFonts w:ascii="宋体" w:hAnsi="宋体"/>
          <w:szCs w:val="21"/>
        </w:rPr>
      </w:pPr>
      <w:r>
        <w:rPr>
          <w:rFonts w:hint="eastAsia" w:ascii="宋体" w:hAnsi="宋体"/>
          <w:szCs w:val="21"/>
        </w:rPr>
        <w:t>（1）供应商的名称（或者姓名）、地址、邮编、邮箱、联系人及联系电话；</w:t>
      </w:r>
    </w:p>
    <w:p w14:paraId="2DD8AEB4">
      <w:pPr>
        <w:ind w:firstLine="420" w:firstLineChars="200"/>
        <w:rPr>
          <w:rFonts w:ascii="宋体" w:hAnsi="宋体"/>
          <w:szCs w:val="21"/>
        </w:rPr>
      </w:pPr>
      <w:r>
        <w:rPr>
          <w:rFonts w:hint="eastAsia" w:ascii="宋体" w:hAnsi="宋体"/>
          <w:szCs w:val="21"/>
        </w:rPr>
        <w:t>（2）质疑项目的名称、编号；</w:t>
      </w:r>
    </w:p>
    <w:p w14:paraId="6AB77035">
      <w:pPr>
        <w:ind w:firstLine="420" w:firstLineChars="200"/>
        <w:rPr>
          <w:rFonts w:ascii="宋体" w:hAnsi="宋体"/>
          <w:szCs w:val="21"/>
        </w:rPr>
      </w:pPr>
      <w:r>
        <w:rPr>
          <w:rFonts w:hint="eastAsia" w:ascii="宋体" w:hAnsi="宋体"/>
          <w:szCs w:val="21"/>
        </w:rPr>
        <w:t>（3）具体、明确的质疑对象、质疑事项和质疑请求；</w:t>
      </w:r>
    </w:p>
    <w:p w14:paraId="471586BD">
      <w:pPr>
        <w:ind w:firstLine="420" w:firstLineChars="200"/>
        <w:rPr>
          <w:rFonts w:ascii="宋体" w:hAnsi="宋体"/>
          <w:szCs w:val="21"/>
        </w:rPr>
      </w:pPr>
      <w:r>
        <w:rPr>
          <w:rFonts w:hint="eastAsia" w:ascii="宋体" w:hAnsi="宋体"/>
          <w:szCs w:val="21"/>
        </w:rPr>
        <w:t>（4）因质疑事项而受损害的权益；</w:t>
      </w:r>
    </w:p>
    <w:p w14:paraId="777B7AE4">
      <w:pPr>
        <w:ind w:firstLine="420" w:firstLineChars="200"/>
        <w:rPr>
          <w:rFonts w:ascii="宋体" w:hAnsi="宋体"/>
          <w:szCs w:val="21"/>
        </w:rPr>
      </w:pPr>
      <w:r>
        <w:rPr>
          <w:rFonts w:hint="eastAsia" w:ascii="宋体" w:hAnsi="宋体"/>
          <w:szCs w:val="21"/>
        </w:rPr>
        <w:t>（5）事实依据；</w:t>
      </w:r>
    </w:p>
    <w:p w14:paraId="1502314A">
      <w:pPr>
        <w:ind w:firstLine="420" w:firstLineChars="200"/>
        <w:rPr>
          <w:rFonts w:ascii="宋体" w:hAnsi="宋体"/>
          <w:szCs w:val="21"/>
        </w:rPr>
      </w:pPr>
      <w:r>
        <w:rPr>
          <w:rFonts w:hint="eastAsia" w:ascii="宋体" w:hAnsi="宋体"/>
          <w:szCs w:val="21"/>
        </w:rPr>
        <w:t>（6）必要的法律依据；</w:t>
      </w:r>
    </w:p>
    <w:p w14:paraId="6471F7DD">
      <w:pPr>
        <w:ind w:firstLine="420" w:firstLineChars="200"/>
        <w:rPr>
          <w:rFonts w:ascii="宋体" w:hAnsi="宋体"/>
          <w:szCs w:val="21"/>
        </w:rPr>
      </w:pPr>
      <w:r>
        <w:rPr>
          <w:rFonts w:hint="eastAsia" w:ascii="宋体" w:hAnsi="宋体"/>
          <w:szCs w:val="21"/>
        </w:rPr>
        <w:t>（7）提出质疑的日期。</w:t>
      </w:r>
    </w:p>
    <w:p w14:paraId="138CC3AB">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1BE505A5">
      <w:pPr>
        <w:ind w:firstLine="420" w:firstLineChars="200"/>
        <w:rPr>
          <w:rFonts w:ascii="宋体" w:hAnsi="宋体"/>
          <w:szCs w:val="21"/>
        </w:rPr>
      </w:pPr>
      <w:r>
        <w:rPr>
          <w:rFonts w:hint="eastAsia" w:ascii="宋体" w:hAnsi="宋体"/>
          <w:szCs w:val="21"/>
        </w:rPr>
        <w:t>52.4提交</w:t>
      </w:r>
      <w:r>
        <w:rPr>
          <w:rFonts w:ascii="宋体" w:hAnsi="宋体"/>
          <w:szCs w:val="21"/>
        </w:rPr>
        <w:t>材料</w:t>
      </w:r>
    </w:p>
    <w:p w14:paraId="544FB37E">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6BB44F2E">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36B79C5">
      <w:pPr>
        <w:ind w:firstLine="420" w:firstLineChars="200"/>
        <w:rPr>
          <w:rFonts w:ascii="宋体" w:hAnsi="宋体"/>
          <w:szCs w:val="21"/>
        </w:rPr>
      </w:pPr>
      <w:r>
        <w:rPr>
          <w:rFonts w:hint="eastAsia" w:ascii="宋体" w:hAnsi="宋体"/>
          <w:szCs w:val="21"/>
        </w:rPr>
        <w:t>52.5收文地点</w:t>
      </w:r>
    </w:p>
    <w:p w14:paraId="64807B67">
      <w:pPr>
        <w:ind w:firstLine="422" w:firstLineChars="200"/>
        <w:rPr>
          <w:rFonts w:ascii="宋体" w:hAnsi="宋体"/>
          <w:b/>
          <w:bCs/>
          <w:szCs w:val="21"/>
        </w:rPr>
      </w:pPr>
      <w:r>
        <w:rPr>
          <w:rFonts w:hint="eastAsia" w:ascii="宋体" w:hAnsi="宋体"/>
          <w:b/>
          <w:bCs/>
          <w:szCs w:val="21"/>
        </w:rPr>
        <w:t>地址：深圳公共资源交易中心（深圳交易集团有限公司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szCs w:val="21"/>
          <w:lang w:val="en-US" w:eastAsia="zh-CN"/>
        </w:rPr>
        <w:t>一</w:t>
      </w:r>
      <w:r>
        <w:rPr>
          <w:rFonts w:hint="eastAsia" w:ascii="宋体" w:hAnsi="宋体"/>
          <w:b/>
          <w:bCs/>
          <w:szCs w:val="21"/>
        </w:rPr>
        <w:t>楼</w:t>
      </w:r>
      <w:r>
        <w:rPr>
          <w:rFonts w:hint="eastAsia" w:ascii="宋体" w:hAnsi="宋体"/>
          <w:b/>
          <w:bCs/>
          <w:szCs w:val="21"/>
          <w:lang w:val="en-US" w:eastAsia="zh-CN"/>
        </w:rPr>
        <w:t>服务大厅</w:t>
      </w:r>
      <w:r>
        <w:rPr>
          <w:rFonts w:hint="eastAsia" w:ascii="宋体" w:hAnsi="宋体"/>
          <w:b/>
          <w:bCs/>
          <w:szCs w:val="21"/>
        </w:rPr>
        <w:t>，质疑咨询电话：0755-</w:t>
      </w:r>
      <w:r>
        <w:rPr>
          <w:rFonts w:hint="eastAsia" w:ascii="宋体" w:hAnsi="宋体"/>
          <w:b/>
          <w:bCs/>
          <w:szCs w:val="21"/>
          <w:lang w:val="en-US" w:eastAsia="zh-CN"/>
        </w:rPr>
        <w:t>27758331</w:t>
      </w:r>
      <w:r>
        <w:rPr>
          <w:rFonts w:hint="eastAsia" w:ascii="宋体" w:hAnsi="宋体"/>
          <w:b/>
          <w:bCs/>
          <w:szCs w:val="21"/>
        </w:rPr>
        <w:t>。</w:t>
      </w:r>
    </w:p>
    <w:p w14:paraId="4B912C63">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14:paraId="53A0AE73">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401AAE2D">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14:paraId="6775CCC4">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168660CA">
      <w:pPr>
        <w:ind w:firstLine="420" w:firstLineChars="200"/>
        <w:rPr>
          <w:rFonts w:ascii="宋体" w:hAnsi="宋体"/>
          <w:szCs w:val="21"/>
        </w:rPr>
      </w:pPr>
      <w:r>
        <w:rPr>
          <w:rFonts w:hint="eastAsia" w:ascii="宋体" w:hAnsi="宋体"/>
          <w:szCs w:val="21"/>
        </w:rPr>
        <w:t>供应商提交的质疑存在下列情形之一的，不予受理：</w:t>
      </w:r>
    </w:p>
    <w:p w14:paraId="6FA3584B">
      <w:pPr>
        <w:ind w:firstLine="420" w:firstLineChars="200"/>
        <w:rPr>
          <w:rFonts w:ascii="宋体" w:hAnsi="宋体"/>
          <w:szCs w:val="21"/>
        </w:rPr>
      </w:pPr>
      <w:r>
        <w:rPr>
          <w:rFonts w:hint="eastAsia" w:ascii="宋体" w:hAnsi="宋体"/>
          <w:szCs w:val="21"/>
        </w:rPr>
        <w:t>（1）质疑主体不满足要求的；</w:t>
      </w:r>
    </w:p>
    <w:p w14:paraId="67F18B99">
      <w:pPr>
        <w:ind w:firstLine="420" w:firstLineChars="200"/>
        <w:rPr>
          <w:rFonts w:ascii="宋体" w:hAnsi="宋体"/>
          <w:szCs w:val="21"/>
        </w:rPr>
      </w:pPr>
      <w:r>
        <w:rPr>
          <w:rFonts w:hint="eastAsia" w:ascii="宋体" w:hAnsi="宋体"/>
          <w:szCs w:val="21"/>
        </w:rPr>
        <w:t>（2）供应商自身权益未受到损害的；</w:t>
      </w:r>
    </w:p>
    <w:p w14:paraId="74B9775C">
      <w:pPr>
        <w:ind w:firstLine="420" w:firstLineChars="200"/>
        <w:rPr>
          <w:rFonts w:ascii="宋体" w:hAnsi="宋体"/>
          <w:szCs w:val="21"/>
        </w:rPr>
      </w:pPr>
      <w:r>
        <w:rPr>
          <w:rFonts w:hint="eastAsia" w:ascii="宋体" w:hAnsi="宋体"/>
          <w:szCs w:val="21"/>
        </w:rPr>
        <w:t>（3）供应商未在法定质疑期限内提出质疑的；</w:t>
      </w:r>
    </w:p>
    <w:p w14:paraId="5EF8D9CF">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6E888BF">
      <w:pPr>
        <w:ind w:firstLine="420" w:firstLineChars="200"/>
        <w:rPr>
          <w:rFonts w:ascii="宋体" w:hAnsi="宋体"/>
          <w:szCs w:val="21"/>
        </w:rPr>
      </w:pPr>
      <w:r>
        <w:rPr>
          <w:rFonts w:hint="eastAsia" w:ascii="宋体" w:hAnsi="宋体"/>
          <w:szCs w:val="21"/>
        </w:rPr>
        <w:t>（5）其他不符合受理条件情形的。</w:t>
      </w:r>
    </w:p>
    <w:p w14:paraId="31EC612B">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14:paraId="37781D62">
      <w:pPr>
        <w:ind w:firstLine="420" w:firstLineChars="200"/>
        <w:rPr>
          <w:rFonts w:ascii="宋体" w:hAnsi="宋体"/>
          <w:szCs w:val="21"/>
        </w:rPr>
      </w:pPr>
      <w:r>
        <w:rPr>
          <w:rFonts w:hint="eastAsia" w:ascii="宋体" w:hAnsi="宋体"/>
          <w:szCs w:val="21"/>
        </w:rPr>
        <w:t>52.7质疑答复时限</w:t>
      </w:r>
    </w:p>
    <w:p w14:paraId="668704DF">
      <w:pPr>
        <w:ind w:firstLine="420" w:firstLineChars="200"/>
        <w:rPr>
          <w:rFonts w:ascii="宋体" w:hAnsi="宋体"/>
          <w:szCs w:val="21"/>
        </w:rPr>
      </w:pPr>
      <w:r>
        <w:rPr>
          <w:rFonts w:hint="eastAsia" w:ascii="宋体" w:hAnsi="宋体"/>
          <w:szCs w:val="21"/>
        </w:rPr>
        <w:t>自收文之日起七个工作日内。</w:t>
      </w:r>
    </w:p>
    <w:p w14:paraId="6CC651FD">
      <w:pPr>
        <w:ind w:firstLine="420" w:firstLineChars="200"/>
        <w:rPr>
          <w:rFonts w:ascii="宋体" w:hAnsi="宋体"/>
          <w:szCs w:val="21"/>
        </w:rPr>
      </w:pPr>
      <w:r>
        <w:rPr>
          <w:rFonts w:hint="eastAsia" w:ascii="宋体" w:hAnsi="宋体"/>
          <w:szCs w:val="21"/>
        </w:rPr>
        <w:t>52.8争议（投诉）</w:t>
      </w:r>
    </w:p>
    <w:p w14:paraId="6E5304A5">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14:paraId="28313F78">
      <w:pPr>
        <w:ind w:firstLine="420" w:firstLineChars="200"/>
        <w:rPr>
          <w:rFonts w:ascii="黑体" w:hAnsi="宋体" w:eastAsia="黑体"/>
          <w:szCs w:val="21"/>
        </w:rPr>
      </w:pPr>
      <w:r>
        <w:rPr>
          <w:rFonts w:hint="eastAsia" w:ascii="黑体" w:hAnsi="宋体" w:eastAsia="黑体"/>
          <w:szCs w:val="21"/>
        </w:rPr>
        <w:t>53.质疑后续处理</w:t>
      </w:r>
    </w:p>
    <w:p w14:paraId="417CE946">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14:paraId="0A5C2AB5">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511FA57B">
      <w:pPr>
        <w:jc w:val="center"/>
      </w:pPr>
      <w:r>
        <w:t>----END----</w:t>
      </w:r>
      <w:bookmarkEnd w:id="50"/>
    </w:p>
    <w:p w14:paraId="630886BD">
      <w:pPr>
        <w:ind w:firstLine="420" w:firstLineChars="200"/>
        <w:rPr>
          <w:rFonts w:ascii="宋体" w:hAnsi="宋体"/>
          <w:szCs w:val="21"/>
        </w:rPr>
      </w:pPr>
    </w:p>
    <w:p w14:paraId="1FAEAC59"/>
    <w:sectPr>
      <w:headerReference r:id="rId8" w:type="first"/>
      <w:footerReference r:id="rId11" w:type="first"/>
      <w:headerReference r:id="rId6" w:type="default"/>
      <w:footerReference r:id="rId9" w:type="default"/>
      <w:headerReference r:id="rId7" w:type="even"/>
      <w:footerReference r:id="rId10"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F35600A-53F6-4AEC-B36A-0E29DB42ED62}"/>
  </w:font>
  <w:font w:name="黑体">
    <w:panose1 w:val="02010609060101010101"/>
    <w:charset w:val="86"/>
    <w:family w:val="auto"/>
    <w:pitch w:val="default"/>
    <w:sig w:usb0="800002BF" w:usb1="38CF7CFA" w:usb2="00000016" w:usb3="00000000" w:csb0="00040001" w:csb1="00000000"/>
    <w:embedRegular r:id="rId2" w:fontKey="{03364A06-077D-4AC9-B19D-963C7D4308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89B3936-E0C8-4032-A346-39B10C245B9B}"/>
  </w:font>
  <w:font w:name="Cambria">
    <w:panose1 w:val="02040503050406030204"/>
    <w:charset w:val="00"/>
    <w:family w:val="roman"/>
    <w:pitch w:val="default"/>
    <w:sig w:usb0="E00006FF" w:usb1="420024FF" w:usb2="02000000" w:usb3="00000000" w:csb0="2000019F" w:csb1="00000000"/>
    <w:embedRegular r:id="rId4" w:fontKey="{DFC83F78-2D4D-4B3F-837F-680D6C095531}"/>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5" w:fontKey="{897B4C07-1515-4174-AFED-DC3DA2B35461}"/>
  </w:font>
  <w:font w:name="方正仿宋_GBK">
    <w:panose1 w:val="02000000000000000000"/>
    <w:charset w:val="86"/>
    <w:family w:val="auto"/>
    <w:pitch w:val="default"/>
    <w:sig w:usb0="A00002BF" w:usb1="38CF7CFA" w:usb2="00082016" w:usb3="00000000" w:csb0="00040001" w:csb1="00000000"/>
    <w:embedRegular r:id="rId6" w:fontKey="{B371AE8F-45B0-48CF-8A4C-8D8DA62AA552}"/>
  </w:font>
  <w:font w:name="方正小标宋简体">
    <w:panose1 w:val="02000000000000000000"/>
    <w:charset w:val="86"/>
    <w:family w:val="script"/>
    <w:pitch w:val="default"/>
    <w:sig w:usb0="A00002BF" w:usb1="184F6CFA" w:usb2="00000012" w:usb3="00000000" w:csb0="00040001" w:csb1="00000000"/>
    <w:embedRegular r:id="rId7" w:fontKey="{E4E676F8-D4C8-4264-BCD7-29D5B4CEC111}"/>
  </w:font>
  <w:font w:name="ˎ̥">
    <w:altName w:val="Times New Roman"/>
    <w:panose1 w:val="00000000000000000000"/>
    <w:charset w:val="00"/>
    <w:family w:val="auto"/>
    <w:pitch w:val="default"/>
    <w:sig w:usb0="00000000" w:usb1="00000000" w:usb2="00000000" w:usb3="00000000" w:csb0="00040001" w:csb1="00000000"/>
    <w:embedRegular r:id="rId8" w:fontKey="{25FDAE50-8084-46DF-AB2F-AAE006895A0C}"/>
  </w:font>
  <w:font w:name="仿宋">
    <w:panose1 w:val="02010609060101010101"/>
    <w:charset w:val="86"/>
    <w:family w:val="modern"/>
    <w:pitch w:val="default"/>
    <w:sig w:usb0="800002BF" w:usb1="38CF7CFA" w:usb2="00000016" w:usb3="00000000" w:csb0="00040001" w:csb1="00000000"/>
    <w:embedRegular r:id="rId9" w:fontKey="{B1D19A15-DB5E-4C26-8930-2ED0C1A2AFA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D8A28">
    <w:pPr>
      <w:pStyle w:val="13"/>
      <w:framePr w:wrap="around" w:vAnchor="text" w:hAnchor="margin" w:xAlign="center" w:y="1"/>
      <w:rPr>
        <w:rStyle w:val="23"/>
      </w:rPr>
    </w:pPr>
    <w:r>
      <w:t>-</w:t>
    </w:r>
    <w:r>
      <w:fldChar w:fldCharType="begin"/>
    </w:r>
    <w:r>
      <w:instrText xml:space="preserve"> PAGE </w:instrText>
    </w:r>
    <w:r>
      <w:fldChar w:fldCharType="separate"/>
    </w:r>
    <w:r>
      <w:t>29</w:t>
    </w:r>
    <w:r>
      <w:fldChar w:fldCharType="end"/>
    </w:r>
    <w:r>
      <w:t>-</w:t>
    </w:r>
  </w:p>
  <w:p w14:paraId="7CC10EE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45102">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14:paraId="74B7FEBB">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4242"/>
      <w:docPartObj>
        <w:docPartGallery w:val="autotext"/>
      </w:docPartObj>
    </w:sdtPr>
    <w:sdtContent>
      <w:p w14:paraId="0E1AED3E">
        <w:pPr>
          <w:pStyle w:val="13"/>
          <w:jc w:val="center"/>
        </w:pPr>
        <w:r>
          <w:fldChar w:fldCharType="begin"/>
        </w:r>
        <w:r>
          <w:instrText xml:space="preserve"> PAGE   \* MERGEFORMAT </w:instrText>
        </w:r>
        <w:r>
          <w:fldChar w:fldCharType="separate"/>
        </w:r>
        <w:r>
          <w:rPr>
            <w:lang w:val="zh-CN"/>
          </w:rPr>
          <w:t>40</w:t>
        </w:r>
        <w:r>
          <w:rPr>
            <w:lang w:val="zh-CN"/>
          </w:rPr>
          <w:fldChar w:fldCharType="end"/>
        </w:r>
      </w:p>
    </w:sdtContent>
  </w:sdt>
  <w:p w14:paraId="416B220D">
    <w:pPr>
      <w:pStyle w:val="13"/>
      <w:spacing w:after="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261A2">
    <w:pPr>
      <w:pStyle w:val="13"/>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E901B">
    <w:pPr>
      <w:pStyle w:val="13"/>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D382B">
    <w:pPr>
      <w:pStyle w:val="14"/>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3B9C0">
    <w:pPr>
      <w:pStyle w:val="14"/>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3952">
    <w:pPr>
      <w:pStyle w:val="14"/>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46381">
    <w:pPr>
      <w:pStyle w:val="14"/>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2A6DD"/>
    <w:multiLevelType w:val="singleLevel"/>
    <w:tmpl w:val="A702A6DD"/>
    <w:lvl w:ilvl="0" w:tentative="0">
      <w:start w:val="1"/>
      <w:numFmt w:val="decimal"/>
      <w:suff w:val="nothing"/>
      <w:lvlText w:val="%1、"/>
      <w:lvlJc w:val="left"/>
    </w:lvl>
  </w:abstractNum>
  <w:abstractNum w:abstractNumId="1">
    <w:nsid w:val="B4F30691"/>
    <w:multiLevelType w:val="singleLevel"/>
    <w:tmpl w:val="B4F30691"/>
    <w:lvl w:ilvl="0" w:tentative="0">
      <w:start w:val="3"/>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E3ZjU2M2NjZmFlYmQwYTc0ZDZkMjFmM2ExNmI5ZTQifQ=="/>
    <w:docVar w:name="KSO_WPS_MARK_KEY" w:val="2f9ed4fd-8025-4770-8d27-b1f50e703a93"/>
  </w:docVars>
  <w:rsids>
    <w:rsidRoot w:val="002B296E"/>
    <w:rsid w:val="00002E60"/>
    <w:rsid w:val="000048FF"/>
    <w:rsid w:val="00004FA5"/>
    <w:rsid w:val="0000723B"/>
    <w:rsid w:val="000114D0"/>
    <w:rsid w:val="00012263"/>
    <w:rsid w:val="00015C20"/>
    <w:rsid w:val="000165A0"/>
    <w:rsid w:val="00017ECC"/>
    <w:rsid w:val="00024DCF"/>
    <w:rsid w:val="00026B1C"/>
    <w:rsid w:val="0002788F"/>
    <w:rsid w:val="00027E40"/>
    <w:rsid w:val="00030854"/>
    <w:rsid w:val="00030B9F"/>
    <w:rsid w:val="000325CA"/>
    <w:rsid w:val="0003474D"/>
    <w:rsid w:val="00035243"/>
    <w:rsid w:val="000354DF"/>
    <w:rsid w:val="000413CE"/>
    <w:rsid w:val="00041760"/>
    <w:rsid w:val="00046AE3"/>
    <w:rsid w:val="00047161"/>
    <w:rsid w:val="00047CFA"/>
    <w:rsid w:val="00047F90"/>
    <w:rsid w:val="000509B8"/>
    <w:rsid w:val="000549AF"/>
    <w:rsid w:val="00055C90"/>
    <w:rsid w:val="000572C4"/>
    <w:rsid w:val="0008028B"/>
    <w:rsid w:val="00082568"/>
    <w:rsid w:val="000839B0"/>
    <w:rsid w:val="00083BC2"/>
    <w:rsid w:val="00083FD9"/>
    <w:rsid w:val="000844B8"/>
    <w:rsid w:val="0008773C"/>
    <w:rsid w:val="0009130D"/>
    <w:rsid w:val="00091343"/>
    <w:rsid w:val="00094FCC"/>
    <w:rsid w:val="000A7A9D"/>
    <w:rsid w:val="000B5D94"/>
    <w:rsid w:val="000B6946"/>
    <w:rsid w:val="000C0D21"/>
    <w:rsid w:val="000C0E1A"/>
    <w:rsid w:val="000C106C"/>
    <w:rsid w:val="000C4236"/>
    <w:rsid w:val="000D406E"/>
    <w:rsid w:val="000D4A50"/>
    <w:rsid w:val="000D4B12"/>
    <w:rsid w:val="000D6122"/>
    <w:rsid w:val="000E13A3"/>
    <w:rsid w:val="000F1328"/>
    <w:rsid w:val="000F34B2"/>
    <w:rsid w:val="000F4368"/>
    <w:rsid w:val="000F50E1"/>
    <w:rsid w:val="000F6FF0"/>
    <w:rsid w:val="001031B0"/>
    <w:rsid w:val="0010408D"/>
    <w:rsid w:val="001053A0"/>
    <w:rsid w:val="001063E2"/>
    <w:rsid w:val="00110CBD"/>
    <w:rsid w:val="00111349"/>
    <w:rsid w:val="00112D2A"/>
    <w:rsid w:val="00113412"/>
    <w:rsid w:val="00114DD8"/>
    <w:rsid w:val="00115E40"/>
    <w:rsid w:val="00115FE9"/>
    <w:rsid w:val="00116C4B"/>
    <w:rsid w:val="00121E98"/>
    <w:rsid w:val="00122F53"/>
    <w:rsid w:val="00123D4F"/>
    <w:rsid w:val="00126CD8"/>
    <w:rsid w:val="00130EED"/>
    <w:rsid w:val="001318CF"/>
    <w:rsid w:val="0013313E"/>
    <w:rsid w:val="00135D16"/>
    <w:rsid w:val="001405FA"/>
    <w:rsid w:val="001423E8"/>
    <w:rsid w:val="00142726"/>
    <w:rsid w:val="00143A07"/>
    <w:rsid w:val="0014406D"/>
    <w:rsid w:val="00147326"/>
    <w:rsid w:val="001477E0"/>
    <w:rsid w:val="001478A4"/>
    <w:rsid w:val="0015184C"/>
    <w:rsid w:val="00152E85"/>
    <w:rsid w:val="00154E87"/>
    <w:rsid w:val="00155971"/>
    <w:rsid w:val="001559D5"/>
    <w:rsid w:val="00156956"/>
    <w:rsid w:val="00170A76"/>
    <w:rsid w:val="00171482"/>
    <w:rsid w:val="001776D1"/>
    <w:rsid w:val="00184554"/>
    <w:rsid w:val="00184F4C"/>
    <w:rsid w:val="001872EC"/>
    <w:rsid w:val="00190D4E"/>
    <w:rsid w:val="00191DBC"/>
    <w:rsid w:val="00192AD1"/>
    <w:rsid w:val="00196ADD"/>
    <w:rsid w:val="001A4CD3"/>
    <w:rsid w:val="001A5C09"/>
    <w:rsid w:val="001A6041"/>
    <w:rsid w:val="001B0953"/>
    <w:rsid w:val="001B1074"/>
    <w:rsid w:val="001B150F"/>
    <w:rsid w:val="001B51BE"/>
    <w:rsid w:val="001B5B31"/>
    <w:rsid w:val="001B77F3"/>
    <w:rsid w:val="001B7F44"/>
    <w:rsid w:val="001C09D9"/>
    <w:rsid w:val="001C2014"/>
    <w:rsid w:val="001C2B16"/>
    <w:rsid w:val="001C3631"/>
    <w:rsid w:val="001D0EB9"/>
    <w:rsid w:val="001D33A2"/>
    <w:rsid w:val="001E10E8"/>
    <w:rsid w:val="001E12CE"/>
    <w:rsid w:val="001E18EF"/>
    <w:rsid w:val="001E2BD6"/>
    <w:rsid w:val="001E76F0"/>
    <w:rsid w:val="001E7CA2"/>
    <w:rsid w:val="001E7E39"/>
    <w:rsid w:val="001F0086"/>
    <w:rsid w:val="001F0952"/>
    <w:rsid w:val="001F2FF4"/>
    <w:rsid w:val="001F3848"/>
    <w:rsid w:val="001F3DC3"/>
    <w:rsid w:val="001F587F"/>
    <w:rsid w:val="001F6634"/>
    <w:rsid w:val="0020017A"/>
    <w:rsid w:val="00201302"/>
    <w:rsid w:val="002051F9"/>
    <w:rsid w:val="00205AF2"/>
    <w:rsid w:val="0020663F"/>
    <w:rsid w:val="00207A91"/>
    <w:rsid w:val="00210E25"/>
    <w:rsid w:val="00212161"/>
    <w:rsid w:val="0021479B"/>
    <w:rsid w:val="002177DC"/>
    <w:rsid w:val="0022303D"/>
    <w:rsid w:val="00223EEB"/>
    <w:rsid w:val="002244C7"/>
    <w:rsid w:val="00225DED"/>
    <w:rsid w:val="002278BD"/>
    <w:rsid w:val="00227BC5"/>
    <w:rsid w:val="00231E55"/>
    <w:rsid w:val="00232987"/>
    <w:rsid w:val="0023517A"/>
    <w:rsid w:val="002378E5"/>
    <w:rsid w:val="0024137C"/>
    <w:rsid w:val="002425D6"/>
    <w:rsid w:val="00244C00"/>
    <w:rsid w:val="00246372"/>
    <w:rsid w:val="002505A6"/>
    <w:rsid w:val="0025158C"/>
    <w:rsid w:val="00254904"/>
    <w:rsid w:val="00262AF1"/>
    <w:rsid w:val="00263E6E"/>
    <w:rsid w:val="0026418F"/>
    <w:rsid w:val="0026450A"/>
    <w:rsid w:val="00267A80"/>
    <w:rsid w:val="002709A8"/>
    <w:rsid w:val="00273346"/>
    <w:rsid w:val="002746A1"/>
    <w:rsid w:val="00276D6D"/>
    <w:rsid w:val="002805D4"/>
    <w:rsid w:val="00282867"/>
    <w:rsid w:val="00284C24"/>
    <w:rsid w:val="00285DE2"/>
    <w:rsid w:val="002933B7"/>
    <w:rsid w:val="00293B10"/>
    <w:rsid w:val="002942A3"/>
    <w:rsid w:val="0029795C"/>
    <w:rsid w:val="002A0ED3"/>
    <w:rsid w:val="002A29E5"/>
    <w:rsid w:val="002A758C"/>
    <w:rsid w:val="002B0948"/>
    <w:rsid w:val="002B296E"/>
    <w:rsid w:val="002B5C22"/>
    <w:rsid w:val="002B6F9C"/>
    <w:rsid w:val="002C3F0A"/>
    <w:rsid w:val="002C3FC4"/>
    <w:rsid w:val="002C500F"/>
    <w:rsid w:val="002D2996"/>
    <w:rsid w:val="002D4DB4"/>
    <w:rsid w:val="002D5EB6"/>
    <w:rsid w:val="002D67D0"/>
    <w:rsid w:val="002E1005"/>
    <w:rsid w:val="002E6F35"/>
    <w:rsid w:val="002F019C"/>
    <w:rsid w:val="002F218D"/>
    <w:rsid w:val="002F3F2C"/>
    <w:rsid w:val="002F4FC9"/>
    <w:rsid w:val="002F7BA0"/>
    <w:rsid w:val="00305131"/>
    <w:rsid w:val="003075D2"/>
    <w:rsid w:val="00307991"/>
    <w:rsid w:val="00311E94"/>
    <w:rsid w:val="00315035"/>
    <w:rsid w:val="0031695C"/>
    <w:rsid w:val="00317044"/>
    <w:rsid w:val="00321622"/>
    <w:rsid w:val="0032311B"/>
    <w:rsid w:val="00323813"/>
    <w:rsid w:val="00324CB2"/>
    <w:rsid w:val="00331FE7"/>
    <w:rsid w:val="00334D55"/>
    <w:rsid w:val="00335A76"/>
    <w:rsid w:val="00340524"/>
    <w:rsid w:val="00342876"/>
    <w:rsid w:val="0034457F"/>
    <w:rsid w:val="00345849"/>
    <w:rsid w:val="00347ADA"/>
    <w:rsid w:val="003553CD"/>
    <w:rsid w:val="00356426"/>
    <w:rsid w:val="00356A28"/>
    <w:rsid w:val="00362CA7"/>
    <w:rsid w:val="0036622C"/>
    <w:rsid w:val="003706DD"/>
    <w:rsid w:val="0037109F"/>
    <w:rsid w:val="00372805"/>
    <w:rsid w:val="00372E27"/>
    <w:rsid w:val="00373CC6"/>
    <w:rsid w:val="00376180"/>
    <w:rsid w:val="00376EF5"/>
    <w:rsid w:val="003802A7"/>
    <w:rsid w:val="003811DD"/>
    <w:rsid w:val="00384539"/>
    <w:rsid w:val="00386271"/>
    <w:rsid w:val="003876BD"/>
    <w:rsid w:val="00387C79"/>
    <w:rsid w:val="00391E72"/>
    <w:rsid w:val="003936FB"/>
    <w:rsid w:val="003938DE"/>
    <w:rsid w:val="00395B93"/>
    <w:rsid w:val="003977F7"/>
    <w:rsid w:val="003A283F"/>
    <w:rsid w:val="003A5619"/>
    <w:rsid w:val="003A6825"/>
    <w:rsid w:val="003B1124"/>
    <w:rsid w:val="003B2CDB"/>
    <w:rsid w:val="003B2D06"/>
    <w:rsid w:val="003B3F59"/>
    <w:rsid w:val="003C7B60"/>
    <w:rsid w:val="003D016D"/>
    <w:rsid w:val="003E1A20"/>
    <w:rsid w:val="003E3A5C"/>
    <w:rsid w:val="003E3CEC"/>
    <w:rsid w:val="003F0736"/>
    <w:rsid w:val="003F0EBF"/>
    <w:rsid w:val="003F1B3F"/>
    <w:rsid w:val="003F385B"/>
    <w:rsid w:val="003F3E0E"/>
    <w:rsid w:val="003F3FB9"/>
    <w:rsid w:val="003F5EFA"/>
    <w:rsid w:val="003F5F84"/>
    <w:rsid w:val="003F6980"/>
    <w:rsid w:val="003F6F74"/>
    <w:rsid w:val="0040232B"/>
    <w:rsid w:val="00411AD4"/>
    <w:rsid w:val="004155CD"/>
    <w:rsid w:val="0041767A"/>
    <w:rsid w:val="004208A5"/>
    <w:rsid w:val="00420DE3"/>
    <w:rsid w:val="0042513B"/>
    <w:rsid w:val="004338D4"/>
    <w:rsid w:val="004340BA"/>
    <w:rsid w:val="00434434"/>
    <w:rsid w:val="00434C62"/>
    <w:rsid w:val="004370D7"/>
    <w:rsid w:val="00440482"/>
    <w:rsid w:val="004437AE"/>
    <w:rsid w:val="00444582"/>
    <w:rsid w:val="00446748"/>
    <w:rsid w:val="0045104F"/>
    <w:rsid w:val="004515EE"/>
    <w:rsid w:val="004519A1"/>
    <w:rsid w:val="00451D23"/>
    <w:rsid w:val="00460ABA"/>
    <w:rsid w:val="00460E5B"/>
    <w:rsid w:val="00463379"/>
    <w:rsid w:val="0046375D"/>
    <w:rsid w:val="00463D37"/>
    <w:rsid w:val="00471274"/>
    <w:rsid w:val="00471E81"/>
    <w:rsid w:val="00473EA5"/>
    <w:rsid w:val="0047463B"/>
    <w:rsid w:val="004747A0"/>
    <w:rsid w:val="00480F0D"/>
    <w:rsid w:val="00482482"/>
    <w:rsid w:val="00487E35"/>
    <w:rsid w:val="00492CAF"/>
    <w:rsid w:val="00493F5B"/>
    <w:rsid w:val="004A019E"/>
    <w:rsid w:val="004A19DD"/>
    <w:rsid w:val="004A20E5"/>
    <w:rsid w:val="004B294D"/>
    <w:rsid w:val="004B30D9"/>
    <w:rsid w:val="004B3548"/>
    <w:rsid w:val="004B3730"/>
    <w:rsid w:val="004B5FA8"/>
    <w:rsid w:val="004B6143"/>
    <w:rsid w:val="004C2208"/>
    <w:rsid w:val="004C3ADD"/>
    <w:rsid w:val="004C3E0E"/>
    <w:rsid w:val="004C44EC"/>
    <w:rsid w:val="004D1052"/>
    <w:rsid w:val="004D7F2E"/>
    <w:rsid w:val="004E00DC"/>
    <w:rsid w:val="004E0362"/>
    <w:rsid w:val="004E3FBD"/>
    <w:rsid w:val="004E5F98"/>
    <w:rsid w:val="004E714A"/>
    <w:rsid w:val="004E7B5C"/>
    <w:rsid w:val="004F29F5"/>
    <w:rsid w:val="004F7062"/>
    <w:rsid w:val="00500956"/>
    <w:rsid w:val="00501787"/>
    <w:rsid w:val="00501B5F"/>
    <w:rsid w:val="005038E9"/>
    <w:rsid w:val="00504893"/>
    <w:rsid w:val="00506897"/>
    <w:rsid w:val="005129E6"/>
    <w:rsid w:val="00513456"/>
    <w:rsid w:val="0051395D"/>
    <w:rsid w:val="00516147"/>
    <w:rsid w:val="0052007E"/>
    <w:rsid w:val="005252BE"/>
    <w:rsid w:val="00526A79"/>
    <w:rsid w:val="00532047"/>
    <w:rsid w:val="00532FBA"/>
    <w:rsid w:val="00535134"/>
    <w:rsid w:val="00536A0C"/>
    <w:rsid w:val="00537AA3"/>
    <w:rsid w:val="00537F1E"/>
    <w:rsid w:val="00540B12"/>
    <w:rsid w:val="00542681"/>
    <w:rsid w:val="005436FB"/>
    <w:rsid w:val="00543EBF"/>
    <w:rsid w:val="00545710"/>
    <w:rsid w:val="00546A86"/>
    <w:rsid w:val="00546E60"/>
    <w:rsid w:val="00552DE9"/>
    <w:rsid w:val="00553482"/>
    <w:rsid w:val="005537A7"/>
    <w:rsid w:val="005568B0"/>
    <w:rsid w:val="00557C1B"/>
    <w:rsid w:val="00563968"/>
    <w:rsid w:val="005668BA"/>
    <w:rsid w:val="00566A6A"/>
    <w:rsid w:val="00575109"/>
    <w:rsid w:val="005755D6"/>
    <w:rsid w:val="00576EAB"/>
    <w:rsid w:val="00581EE1"/>
    <w:rsid w:val="00582807"/>
    <w:rsid w:val="00582ECC"/>
    <w:rsid w:val="00582FA7"/>
    <w:rsid w:val="0058780A"/>
    <w:rsid w:val="00590EB6"/>
    <w:rsid w:val="00591BAF"/>
    <w:rsid w:val="00594D4B"/>
    <w:rsid w:val="00596152"/>
    <w:rsid w:val="005965FD"/>
    <w:rsid w:val="005A482C"/>
    <w:rsid w:val="005A6D72"/>
    <w:rsid w:val="005B1875"/>
    <w:rsid w:val="005B28C9"/>
    <w:rsid w:val="005B3AB8"/>
    <w:rsid w:val="005B749E"/>
    <w:rsid w:val="005B7B25"/>
    <w:rsid w:val="005C09EC"/>
    <w:rsid w:val="005C26DC"/>
    <w:rsid w:val="005C4B92"/>
    <w:rsid w:val="005C5083"/>
    <w:rsid w:val="005C5333"/>
    <w:rsid w:val="005C5ED0"/>
    <w:rsid w:val="005D1B8A"/>
    <w:rsid w:val="005D5EB2"/>
    <w:rsid w:val="005E24CF"/>
    <w:rsid w:val="005E27B2"/>
    <w:rsid w:val="005E513F"/>
    <w:rsid w:val="005E6307"/>
    <w:rsid w:val="005E7861"/>
    <w:rsid w:val="005F0ACD"/>
    <w:rsid w:val="005F0B55"/>
    <w:rsid w:val="005F1D5B"/>
    <w:rsid w:val="005F378B"/>
    <w:rsid w:val="005F4CF2"/>
    <w:rsid w:val="00603B6D"/>
    <w:rsid w:val="00604DC0"/>
    <w:rsid w:val="00607011"/>
    <w:rsid w:val="006137B4"/>
    <w:rsid w:val="00613CE9"/>
    <w:rsid w:val="00622334"/>
    <w:rsid w:val="006279EE"/>
    <w:rsid w:val="0063107F"/>
    <w:rsid w:val="00631EC8"/>
    <w:rsid w:val="006322DC"/>
    <w:rsid w:val="006331E8"/>
    <w:rsid w:val="00633C10"/>
    <w:rsid w:val="00634CA8"/>
    <w:rsid w:val="00634D11"/>
    <w:rsid w:val="006357F8"/>
    <w:rsid w:val="00636B59"/>
    <w:rsid w:val="0063769B"/>
    <w:rsid w:val="00637C05"/>
    <w:rsid w:val="006416BE"/>
    <w:rsid w:val="00650F5B"/>
    <w:rsid w:val="006529BC"/>
    <w:rsid w:val="00652E82"/>
    <w:rsid w:val="006530D0"/>
    <w:rsid w:val="0065516B"/>
    <w:rsid w:val="0066606D"/>
    <w:rsid w:val="00666B5D"/>
    <w:rsid w:val="0067242A"/>
    <w:rsid w:val="00673CED"/>
    <w:rsid w:val="00674722"/>
    <w:rsid w:val="006749FE"/>
    <w:rsid w:val="006801A9"/>
    <w:rsid w:val="00681D73"/>
    <w:rsid w:val="006821DB"/>
    <w:rsid w:val="00684C4D"/>
    <w:rsid w:val="00691817"/>
    <w:rsid w:val="0069374B"/>
    <w:rsid w:val="00696FD7"/>
    <w:rsid w:val="006A5F3A"/>
    <w:rsid w:val="006A6F0A"/>
    <w:rsid w:val="006B00E1"/>
    <w:rsid w:val="006B1578"/>
    <w:rsid w:val="006B6920"/>
    <w:rsid w:val="006B6BCB"/>
    <w:rsid w:val="006C01D1"/>
    <w:rsid w:val="006C13B8"/>
    <w:rsid w:val="006C5B1E"/>
    <w:rsid w:val="006C5C51"/>
    <w:rsid w:val="006C5CD4"/>
    <w:rsid w:val="006D4663"/>
    <w:rsid w:val="006D5BEC"/>
    <w:rsid w:val="006D6273"/>
    <w:rsid w:val="006F3A9D"/>
    <w:rsid w:val="006F6AAD"/>
    <w:rsid w:val="006F77AA"/>
    <w:rsid w:val="00701EE1"/>
    <w:rsid w:val="00702DD5"/>
    <w:rsid w:val="007037E0"/>
    <w:rsid w:val="00715EA0"/>
    <w:rsid w:val="00716DDE"/>
    <w:rsid w:val="00721211"/>
    <w:rsid w:val="0072143A"/>
    <w:rsid w:val="00722517"/>
    <w:rsid w:val="00722B3F"/>
    <w:rsid w:val="00725998"/>
    <w:rsid w:val="00725B12"/>
    <w:rsid w:val="007311C0"/>
    <w:rsid w:val="00731E2A"/>
    <w:rsid w:val="00734FD4"/>
    <w:rsid w:val="00740FDB"/>
    <w:rsid w:val="0074155C"/>
    <w:rsid w:val="00742715"/>
    <w:rsid w:val="0074419A"/>
    <w:rsid w:val="00744AC7"/>
    <w:rsid w:val="0074718B"/>
    <w:rsid w:val="00752F41"/>
    <w:rsid w:val="00755821"/>
    <w:rsid w:val="00756CF3"/>
    <w:rsid w:val="00760711"/>
    <w:rsid w:val="00764256"/>
    <w:rsid w:val="0076454F"/>
    <w:rsid w:val="00767B75"/>
    <w:rsid w:val="007700F8"/>
    <w:rsid w:val="007764F5"/>
    <w:rsid w:val="0078066F"/>
    <w:rsid w:val="0078157F"/>
    <w:rsid w:val="00781A4A"/>
    <w:rsid w:val="0079172F"/>
    <w:rsid w:val="00791C67"/>
    <w:rsid w:val="00793C07"/>
    <w:rsid w:val="007941DC"/>
    <w:rsid w:val="00794DAC"/>
    <w:rsid w:val="007958AE"/>
    <w:rsid w:val="0079703B"/>
    <w:rsid w:val="0079727B"/>
    <w:rsid w:val="007A0D34"/>
    <w:rsid w:val="007A5852"/>
    <w:rsid w:val="007A5F9B"/>
    <w:rsid w:val="007A7C7A"/>
    <w:rsid w:val="007B6A73"/>
    <w:rsid w:val="007C175B"/>
    <w:rsid w:val="007C3FAA"/>
    <w:rsid w:val="007D3AB6"/>
    <w:rsid w:val="007D4637"/>
    <w:rsid w:val="007D4C6C"/>
    <w:rsid w:val="007D569A"/>
    <w:rsid w:val="007D64F6"/>
    <w:rsid w:val="007D7F8F"/>
    <w:rsid w:val="007E4C94"/>
    <w:rsid w:val="007E5F04"/>
    <w:rsid w:val="007F2B36"/>
    <w:rsid w:val="007F2C2A"/>
    <w:rsid w:val="007F360E"/>
    <w:rsid w:val="007F4A22"/>
    <w:rsid w:val="007F5365"/>
    <w:rsid w:val="00800B76"/>
    <w:rsid w:val="00812DDE"/>
    <w:rsid w:val="008140E8"/>
    <w:rsid w:val="00815186"/>
    <w:rsid w:val="00816199"/>
    <w:rsid w:val="00816284"/>
    <w:rsid w:val="00817DB8"/>
    <w:rsid w:val="008223B6"/>
    <w:rsid w:val="008234AD"/>
    <w:rsid w:val="00824D57"/>
    <w:rsid w:val="00830E2C"/>
    <w:rsid w:val="00831A8D"/>
    <w:rsid w:val="00835FB6"/>
    <w:rsid w:val="008401DA"/>
    <w:rsid w:val="00844AC5"/>
    <w:rsid w:val="00845602"/>
    <w:rsid w:val="00846672"/>
    <w:rsid w:val="00847099"/>
    <w:rsid w:val="00853091"/>
    <w:rsid w:val="00861B0D"/>
    <w:rsid w:val="00864234"/>
    <w:rsid w:val="008642D5"/>
    <w:rsid w:val="00865A6F"/>
    <w:rsid w:val="00867AC8"/>
    <w:rsid w:val="0087133C"/>
    <w:rsid w:val="00872B38"/>
    <w:rsid w:val="008801A3"/>
    <w:rsid w:val="00880599"/>
    <w:rsid w:val="00882212"/>
    <w:rsid w:val="00883AA8"/>
    <w:rsid w:val="008853B1"/>
    <w:rsid w:val="0088696D"/>
    <w:rsid w:val="00887B87"/>
    <w:rsid w:val="00890BC9"/>
    <w:rsid w:val="0089165B"/>
    <w:rsid w:val="008920BC"/>
    <w:rsid w:val="00893242"/>
    <w:rsid w:val="008944F3"/>
    <w:rsid w:val="008A06BA"/>
    <w:rsid w:val="008A06DF"/>
    <w:rsid w:val="008A2AD6"/>
    <w:rsid w:val="008A2E3D"/>
    <w:rsid w:val="008A2FC0"/>
    <w:rsid w:val="008A59E6"/>
    <w:rsid w:val="008A6F34"/>
    <w:rsid w:val="008B2078"/>
    <w:rsid w:val="008B5366"/>
    <w:rsid w:val="008C3CB6"/>
    <w:rsid w:val="008C4241"/>
    <w:rsid w:val="008C444B"/>
    <w:rsid w:val="008C60E7"/>
    <w:rsid w:val="008D1150"/>
    <w:rsid w:val="008D16DC"/>
    <w:rsid w:val="008D1E2F"/>
    <w:rsid w:val="008E1FB9"/>
    <w:rsid w:val="008E3462"/>
    <w:rsid w:val="008E58D8"/>
    <w:rsid w:val="008E6A1B"/>
    <w:rsid w:val="008E6B4B"/>
    <w:rsid w:val="008F615A"/>
    <w:rsid w:val="008F6B49"/>
    <w:rsid w:val="0090150F"/>
    <w:rsid w:val="009025C1"/>
    <w:rsid w:val="009047BE"/>
    <w:rsid w:val="00904AF7"/>
    <w:rsid w:val="009059F6"/>
    <w:rsid w:val="00905EC4"/>
    <w:rsid w:val="00906E89"/>
    <w:rsid w:val="00914845"/>
    <w:rsid w:val="009159E1"/>
    <w:rsid w:val="00926143"/>
    <w:rsid w:val="0092669F"/>
    <w:rsid w:val="00932626"/>
    <w:rsid w:val="00937032"/>
    <w:rsid w:val="00937148"/>
    <w:rsid w:val="00941419"/>
    <w:rsid w:val="00942353"/>
    <w:rsid w:val="009437A8"/>
    <w:rsid w:val="00946EFC"/>
    <w:rsid w:val="00946F9D"/>
    <w:rsid w:val="00952D54"/>
    <w:rsid w:val="00953043"/>
    <w:rsid w:val="00954CB2"/>
    <w:rsid w:val="00960804"/>
    <w:rsid w:val="00960E38"/>
    <w:rsid w:val="00967D3B"/>
    <w:rsid w:val="00970EA5"/>
    <w:rsid w:val="00971A55"/>
    <w:rsid w:val="00972180"/>
    <w:rsid w:val="00973CA7"/>
    <w:rsid w:val="0097679F"/>
    <w:rsid w:val="00984C36"/>
    <w:rsid w:val="00986108"/>
    <w:rsid w:val="00987D22"/>
    <w:rsid w:val="00991008"/>
    <w:rsid w:val="009929A4"/>
    <w:rsid w:val="009963B1"/>
    <w:rsid w:val="009A0EA8"/>
    <w:rsid w:val="009A1BDE"/>
    <w:rsid w:val="009A4B3F"/>
    <w:rsid w:val="009A7DA8"/>
    <w:rsid w:val="009B352B"/>
    <w:rsid w:val="009B39E3"/>
    <w:rsid w:val="009B5D6F"/>
    <w:rsid w:val="009C3B31"/>
    <w:rsid w:val="009C4A73"/>
    <w:rsid w:val="009C5CF6"/>
    <w:rsid w:val="009C75DB"/>
    <w:rsid w:val="009D062B"/>
    <w:rsid w:val="009D1E75"/>
    <w:rsid w:val="009D389A"/>
    <w:rsid w:val="009D61CA"/>
    <w:rsid w:val="009E3496"/>
    <w:rsid w:val="009E444A"/>
    <w:rsid w:val="009E44D1"/>
    <w:rsid w:val="009F0561"/>
    <w:rsid w:val="009F1C8C"/>
    <w:rsid w:val="009F249A"/>
    <w:rsid w:val="009F6A79"/>
    <w:rsid w:val="00A00532"/>
    <w:rsid w:val="00A027FE"/>
    <w:rsid w:val="00A049ED"/>
    <w:rsid w:val="00A13FD3"/>
    <w:rsid w:val="00A15662"/>
    <w:rsid w:val="00A15B4D"/>
    <w:rsid w:val="00A17A05"/>
    <w:rsid w:val="00A201BA"/>
    <w:rsid w:val="00A20B5D"/>
    <w:rsid w:val="00A23F78"/>
    <w:rsid w:val="00A26C10"/>
    <w:rsid w:val="00A32364"/>
    <w:rsid w:val="00A32B12"/>
    <w:rsid w:val="00A332CD"/>
    <w:rsid w:val="00A33AC6"/>
    <w:rsid w:val="00A35840"/>
    <w:rsid w:val="00A43C61"/>
    <w:rsid w:val="00A44087"/>
    <w:rsid w:val="00A50064"/>
    <w:rsid w:val="00A50762"/>
    <w:rsid w:val="00A50EFB"/>
    <w:rsid w:val="00A51785"/>
    <w:rsid w:val="00A518CC"/>
    <w:rsid w:val="00A51DA0"/>
    <w:rsid w:val="00A52400"/>
    <w:rsid w:val="00A53AEC"/>
    <w:rsid w:val="00A5552F"/>
    <w:rsid w:val="00A557BC"/>
    <w:rsid w:val="00A57FA5"/>
    <w:rsid w:val="00A63D89"/>
    <w:rsid w:val="00A64913"/>
    <w:rsid w:val="00A66F56"/>
    <w:rsid w:val="00A70FB7"/>
    <w:rsid w:val="00A73159"/>
    <w:rsid w:val="00A90CAD"/>
    <w:rsid w:val="00A91710"/>
    <w:rsid w:val="00A921BD"/>
    <w:rsid w:val="00A925B1"/>
    <w:rsid w:val="00A92A0C"/>
    <w:rsid w:val="00A95ABA"/>
    <w:rsid w:val="00A96575"/>
    <w:rsid w:val="00AA1DA9"/>
    <w:rsid w:val="00AA3C1D"/>
    <w:rsid w:val="00AA470C"/>
    <w:rsid w:val="00AA6718"/>
    <w:rsid w:val="00AA733B"/>
    <w:rsid w:val="00AB0EAD"/>
    <w:rsid w:val="00AB2F6A"/>
    <w:rsid w:val="00AB686A"/>
    <w:rsid w:val="00AC108C"/>
    <w:rsid w:val="00AC1A00"/>
    <w:rsid w:val="00AC2AA0"/>
    <w:rsid w:val="00AC4E3E"/>
    <w:rsid w:val="00AD1041"/>
    <w:rsid w:val="00AD273D"/>
    <w:rsid w:val="00AD518D"/>
    <w:rsid w:val="00AD5200"/>
    <w:rsid w:val="00AD5F49"/>
    <w:rsid w:val="00AE19A1"/>
    <w:rsid w:val="00AE7D66"/>
    <w:rsid w:val="00AF0598"/>
    <w:rsid w:val="00AF15DE"/>
    <w:rsid w:val="00AF1826"/>
    <w:rsid w:val="00AF6FAC"/>
    <w:rsid w:val="00B00551"/>
    <w:rsid w:val="00B053A8"/>
    <w:rsid w:val="00B1021A"/>
    <w:rsid w:val="00B1504B"/>
    <w:rsid w:val="00B153BA"/>
    <w:rsid w:val="00B16372"/>
    <w:rsid w:val="00B16D72"/>
    <w:rsid w:val="00B176D7"/>
    <w:rsid w:val="00B200B5"/>
    <w:rsid w:val="00B20E1B"/>
    <w:rsid w:val="00B21432"/>
    <w:rsid w:val="00B232BF"/>
    <w:rsid w:val="00B246C8"/>
    <w:rsid w:val="00B2524F"/>
    <w:rsid w:val="00B2636C"/>
    <w:rsid w:val="00B26C75"/>
    <w:rsid w:val="00B31267"/>
    <w:rsid w:val="00B316F7"/>
    <w:rsid w:val="00B36C6F"/>
    <w:rsid w:val="00B44A67"/>
    <w:rsid w:val="00B45AD9"/>
    <w:rsid w:val="00B46B50"/>
    <w:rsid w:val="00B46F12"/>
    <w:rsid w:val="00B50FAF"/>
    <w:rsid w:val="00B56DC4"/>
    <w:rsid w:val="00B63EEA"/>
    <w:rsid w:val="00B64301"/>
    <w:rsid w:val="00B64CA6"/>
    <w:rsid w:val="00B64F0D"/>
    <w:rsid w:val="00B652C9"/>
    <w:rsid w:val="00B66291"/>
    <w:rsid w:val="00B6685C"/>
    <w:rsid w:val="00B67E44"/>
    <w:rsid w:val="00B70889"/>
    <w:rsid w:val="00B72209"/>
    <w:rsid w:val="00B723C4"/>
    <w:rsid w:val="00B73AEF"/>
    <w:rsid w:val="00B73D7A"/>
    <w:rsid w:val="00B759D9"/>
    <w:rsid w:val="00B75E35"/>
    <w:rsid w:val="00B762CF"/>
    <w:rsid w:val="00B8127D"/>
    <w:rsid w:val="00B8450A"/>
    <w:rsid w:val="00B94787"/>
    <w:rsid w:val="00B95FA8"/>
    <w:rsid w:val="00B96E1B"/>
    <w:rsid w:val="00B97368"/>
    <w:rsid w:val="00B97861"/>
    <w:rsid w:val="00B97CCE"/>
    <w:rsid w:val="00BA0C36"/>
    <w:rsid w:val="00BB22AB"/>
    <w:rsid w:val="00BB4B9A"/>
    <w:rsid w:val="00BB5734"/>
    <w:rsid w:val="00BB612C"/>
    <w:rsid w:val="00BB61A5"/>
    <w:rsid w:val="00BB74E8"/>
    <w:rsid w:val="00BC2E32"/>
    <w:rsid w:val="00BC3A0B"/>
    <w:rsid w:val="00BC4919"/>
    <w:rsid w:val="00BC7592"/>
    <w:rsid w:val="00BC79A5"/>
    <w:rsid w:val="00BD00BC"/>
    <w:rsid w:val="00BD3394"/>
    <w:rsid w:val="00BD4173"/>
    <w:rsid w:val="00BD4618"/>
    <w:rsid w:val="00BD4F05"/>
    <w:rsid w:val="00BD69D0"/>
    <w:rsid w:val="00BD72CF"/>
    <w:rsid w:val="00BD7899"/>
    <w:rsid w:val="00BE3DF4"/>
    <w:rsid w:val="00BE6581"/>
    <w:rsid w:val="00BE7E28"/>
    <w:rsid w:val="00BF0E74"/>
    <w:rsid w:val="00BF3488"/>
    <w:rsid w:val="00BF55BD"/>
    <w:rsid w:val="00C02333"/>
    <w:rsid w:val="00C05D05"/>
    <w:rsid w:val="00C06DAA"/>
    <w:rsid w:val="00C14B6A"/>
    <w:rsid w:val="00C15825"/>
    <w:rsid w:val="00C169A3"/>
    <w:rsid w:val="00C20E8D"/>
    <w:rsid w:val="00C217C3"/>
    <w:rsid w:val="00C225A6"/>
    <w:rsid w:val="00C23C13"/>
    <w:rsid w:val="00C240A7"/>
    <w:rsid w:val="00C25258"/>
    <w:rsid w:val="00C255CE"/>
    <w:rsid w:val="00C27BEA"/>
    <w:rsid w:val="00C3712E"/>
    <w:rsid w:val="00C40B64"/>
    <w:rsid w:val="00C435E6"/>
    <w:rsid w:val="00C443E4"/>
    <w:rsid w:val="00C446EE"/>
    <w:rsid w:val="00C4660F"/>
    <w:rsid w:val="00C471AC"/>
    <w:rsid w:val="00C476C8"/>
    <w:rsid w:val="00C51754"/>
    <w:rsid w:val="00C51F32"/>
    <w:rsid w:val="00C547A9"/>
    <w:rsid w:val="00C56E41"/>
    <w:rsid w:val="00C57192"/>
    <w:rsid w:val="00C609D6"/>
    <w:rsid w:val="00C64BB6"/>
    <w:rsid w:val="00C67553"/>
    <w:rsid w:val="00C67EFD"/>
    <w:rsid w:val="00C705B3"/>
    <w:rsid w:val="00C719FB"/>
    <w:rsid w:val="00C71C81"/>
    <w:rsid w:val="00C71F2E"/>
    <w:rsid w:val="00C72BA4"/>
    <w:rsid w:val="00C7311A"/>
    <w:rsid w:val="00C778D5"/>
    <w:rsid w:val="00C803D0"/>
    <w:rsid w:val="00C80A7E"/>
    <w:rsid w:val="00C85D36"/>
    <w:rsid w:val="00C867A5"/>
    <w:rsid w:val="00C86A3C"/>
    <w:rsid w:val="00C86FA4"/>
    <w:rsid w:val="00C87D50"/>
    <w:rsid w:val="00C90586"/>
    <w:rsid w:val="00C9432C"/>
    <w:rsid w:val="00C95401"/>
    <w:rsid w:val="00CA6AFC"/>
    <w:rsid w:val="00CA717E"/>
    <w:rsid w:val="00CB1580"/>
    <w:rsid w:val="00CB2684"/>
    <w:rsid w:val="00CB327E"/>
    <w:rsid w:val="00CB4CF4"/>
    <w:rsid w:val="00CB6D8B"/>
    <w:rsid w:val="00CB757F"/>
    <w:rsid w:val="00CB7714"/>
    <w:rsid w:val="00CB7888"/>
    <w:rsid w:val="00CC0D34"/>
    <w:rsid w:val="00CC1F52"/>
    <w:rsid w:val="00CC3CEC"/>
    <w:rsid w:val="00CC5650"/>
    <w:rsid w:val="00CC601E"/>
    <w:rsid w:val="00CD0810"/>
    <w:rsid w:val="00CD0871"/>
    <w:rsid w:val="00CD15AC"/>
    <w:rsid w:val="00CD16EF"/>
    <w:rsid w:val="00CD6E04"/>
    <w:rsid w:val="00CE0038"/>
    <w:rsid w:val="00CE00DF"/>
    <w:rsid w:val="00CE0EE9"/>
    <w:rsid w:val="00CE2815"/>
    <w:rsid w:val="00CE4363"/>
    <w:rsid w:val="00CE6145"/>
    <w:rsid w:val="00CE7493"/>
    <w:rsid w:val="00CF1384"/>
    <w:rsid w:val="00CF31A3"/>
    <w:rsid w:val="00CF5029"/>
    <w:rsid w:val="00D0005C"/>
    <w:rsid w:val="00D03E68"/>
    <w:rsid w:val="00D0649F"/>
    <w:rsid w:val="00D101DB"/>
    <w:rsid w:val="00D10EC7"/>
    <w:rsid w:val="00D14647"/>
    <w:rsid w:val="00D14DA8"/>
    <w:rsid w:val="00D152BD"/>
    <w:rsid w:val="00D1696C"/>
    <w:rsid w:val="00D173FA"/>
    <w:rsid w:val="00D17566"/>
    <w:rsid w:val="00D20765"/>
    <w:rsid w:val="00D20FE1"/>
    <w:rsid w:val="00D22980"/>
    <w:rsid w:val="00D251EF"/>
    <w:rsid w:val="00D25271"/>
    <w:rsid w:val="00D26AD1"/>
    <w:rsid w:val="00D27104"/>
    <w:rsid w:val="00D30143"/>
    <w:rsid w:val="00D31DD4"/>
    <w:rsid w:val="00D348B0"/>
    <w:rsid w:val="00D3713E"/>
    <w:rsid w:val="00D40793"/>
    <w:rsid w:val="00D436C6"/>
    <w:rsid w:val="00D463F3"/>
    <w:rsid w:val="00D47072"/>
    <w:rsid w:val="00D514DB"/>
    <w:rsid w:val="00D51D5A"/>
    <w:rsid w:val="00D526AB"/>
    <w:rsid w:val="00D54B44"/>
    <w:rsid w:val="00D558E1"/>
    <w:rsid w:val="00D57026"/>
    <w:rsid w:val="00D627C9"/>
    <w:rsid w:val="00D71828"/>
    <w:rsid w:val="00D800DA"/>
    <w:rsid w:val="00D8218E"/>
    <w:rsid w:val="00D8346E"/>
    <w:rsid w:val="00D86650"/>
    <w:rsid w:val="00D86D55"/>
    <w:rsid w:val="00D921FE"/>
    <w:rsid w:val="00D9496D"/>
    <w:rsid w:val="00D95BB3"/>
    <w:rsid w:val="00D97380"/>
    <w:rsid w:val="00DA044F"/>
    <w:rsid w:val="00DA105C"/>
    <w:rsid w:val="00DA2163"/>
    <w:rsid w:val="00DA28B2"/>
    <w:rsid w:val="00DA6C09"/>
    <w:rsid w:val="00DA6ECE"/>
    <w:rsid w:val="00DA7095"/>
    <w:rsid w:val="00DA72AF"/>
    <w:rsid w:val="00DB223F"/>
    <w:rsid w:val="00DB57BB"/>
    <w:rsid w:val="00DB6A83"/>
    <w:rsid w:val="00DC0B27"/>
    <w:rsid w:val="00DC3998"/>
    <w:rsid w:val="00DC4475"/>
    <w:rsid w:val="00DC5E9F"/>
    <w:rsid w:val="00DC7567"/>
    <w:rsid w:val="00DD645B"/>
    <w:rsid w:val="00DE1A22"/>
    <w:rsid w:val="00DE1CCA"/>
    <w:rsid w:val="00DE6729"/>
    <w:rsid w:val="00DE7E2D"/>
    <w:rsid w:val="00DF193F"/>
    <w:rsid w:val="00DF25E1"/>
    <w:rsid w:val="00DF3523"/>
    <w:rsid w:val="00E01458"/>
    <w:rsid w:val="00E0332B"/>
    <w:rsid w:val="00E036CD"/>
    <w:rsid w:val="00E049D9"/>
    <w:rsid w:val="00E07100"/>
    <w:rsid w:val="00E07FC2"/>
    <w:rsid w:val="00E10C3F"/>
    <w:rsid w:val="00E13124"/>
    <w:rsid w:val="00E153BB"/>
    <w:rsid w:val="00E21413"/>
    <w:rsid w:val="00E22D57"/>
    <w:rsid w:val="00E22EBC"/>
    <w:rsid w:val="00E251C7"/>
    <w:rsid w:val="00E278B7"/>
    <w:rsid w:val="00E30D44"/>
    <w:rsid w:val="00E329CC"/>
    <w:rsid w:val="00E37343"/>
    <w:rsid w:val="00E45FFA"/>
    <w:rsid w:val="00E50F9B"/>
    <w:rsid w:val="00E54396"/>
    <w:rsid w:val="00E5578E"/>
    <w:rsid w:val="00E604F1"/>
    <w:rsid w:val="00E61654"/>
    <w:rsid w:val="00E6680C"/>
    <w:rsid w:val="00E66C37"/>
    <w:rsid w:val="00E7270D"/>
    <w:rsid w:val="00E737A3"/>
    <w:rsid w:val="00E7592D"/>
    <w:rsid w:val="00E81AF6"/>
    <w:rsid w:val="00E826CD"/>
    <w:rsid w:val="00E843C6"/>
    <w:rsid w:val="00E85903"/>
    <w:rsid w:val="00E85964"/>
    <w:rsid w:val="00E85CA9"/>
    <w:rsid w:val="00E86560"/>
    <w:rsid w:val="00E86589"/>
    <w:rsid w:val="00E90411"/>
    <w:rsid w:val="00E90B57"/>
    <w:rsid w:val="00E90E77"/>
    <w:rsid w:val="00E91D47"/>
    <w:rsid w:val="00E950F7"/>
    <w:rsid w:val="00E9738B"/>
    <w:rsid w:val="00E97ED5"/>
    <w:rsid w:val="00EA2A02"/>
    <w:rsid w:val="00EA3FB7"/>
    <w:rsid w:val="00EA4881"/>
    <w:rsid w:val="00EA6339"/>
    <w:rsid w:val="00EB0F3C"/>
    <w:rsid w:val="00EB13A1"/>
    <w:rsid w:val="00EB1B29"/>
    <w:rsid w:val="00EB1F22"/>
    <w:rsid w:val="00EB4289"/>
    <w:rsid w:val="00EB5885"/>
    <w:rsid w:val="00EB6854"/>
    <w:rsid w:val="00EB75BE"/>
    <w:rsid w:val="00EC1352"/>
    <w:rsid w:val="00EC2549"/>
    <w:rsid w:val="00EC2883"/>
    <w:rsid w:val="00EC2BB5"/>
    <w:rsid w:val="00EC3810"/>
    <w:rsid w:val="00EC40A2"/>
    <w:rsid w:val="00EC4B4C"/>
    <w:rsid w:val="00EC4D83"/>
    <w:rsid w:val="00EC5F28"/>
    <w:rsid w:val="00EC69E5"/>
    <w:rsid w:val="00EE126C"/>
    <w:rsid w:val="00EE32ED"/>
    <w:rsid w:val="00EE7E2F"/>
    <w:rsid w:val="00EF31F9"/>
    <w:rsid w:val="00EF4E8F"/>
    <w:rsid w:val="00EF5AA6"/>
    <w:rsid w:val="00EF6661"/>
    <w:rsid w:val="00F02D10"/>
    <w:rsid w:val="00F0669D"/>
    <w:rsid w:val="00F07E14"/>
    <w:rsid w:val="00F10E50"/>
    <w:rsid w:val="00F211FE"/>
    <w:rsid w:val="00F224EF"/>
    <w:rsid w:val="00F234A7"/>
    <w:rsid w:val="00F238BB"/>
    <w:rsid w:val="00F2456F"/>
    <w:rsid w:val="00F261FD"/>
    <w:rsid w:val="00F27DDA"/>
    <w:rsid w:val="00F37F8A"/>
    <w:rsid w:val="00F42EDE"/>
    <w:rsid w:val="00F43EFC"/>
    <w:rsid w:val="00F446EB"/>
    <w:rsid w:val="00F46B36"/>
    <w:rsid w:val="00F47157"/>
    <w:rsid w:val="00F5336A"/>
    <w:rsid w:val="00F54C2B"/>
    <w:rsid w:val="00F567E7"/>
    <w:rsid w:val="00F571BE"/>
    <w:rsid w:val="00F5795E"/>
    <w:rsid w:val="00F57A49"/>
    <w:rsid w:val="00F61B76"/>
    <w:rsid w:val="00F643A2"/>
    <w:rsid w:val="00F643F2"/>
    <w:rsid w:val="00F65F03"/>
    <w:rsid w:val="00F6601D"/>
    <w:rsid w:val="00F673CB"/>
    <w:rsid w:val="00F67588"/>
    <w:rsid w:val="00F70F4B"/>
    <w:rsid w:val="00F72D0E"/>
    <w:rsid w:val="00F758CB"/>
    <w:rsid w:val="00F76A4D"/>
    <w:rsid w:val="00F8221A"/>
    <w:rsid w:val="00F87178"/>
    <w:rsid w:val="00F87390"/>
    <w:rsid w:val="00F90B59"/>
    <w:rsid w:val="00F91549"/>
    <w:rsid w:val="00F9208B"/>
    <w:rsid w:val="00F93EE8"/>
    <w:rsid w:val="00F943BD"/>
    <w:rsid w:val="00FA440F"/>
    <w:rsid w:val="00FA6888"/>
    <w:rsid w:val="00FB762C"/>
    <w:rsid w:val="00FC18D7"/>
    <w:rsid w:val="00FC6BE7"/>
    <w:rsid w:val="00FC7535"/>
    <w:rsid w:val="00FD0135"/>
    <w:rsid w:val="00FD028C"/>
    <w:rsid w:val="00FD2052"/>
    <w:rsid w:val="00FE0575"/>
    <w:rsid w:val="00FE26CC"/>
    <w:rsid w:val="00FE78A2"/>
    <w:rsid w:val="00FF3E28"/>
    <w:rsid w:val="00FF77D0"/>
    <w:rsid w:val="00FF7C8C"/>
    <w:rsid w:val="019B2DA5"/>
    <w:rsid w:val="01BC29A8"/>
    <w:rsid w:val="01DA23AF"/>
    <w:rsid w:val="025739FF"/>
    <w:rsid w:val="02581525"/>
    <w:rsid w:val="02971D9B"/>
    <w:rsid w:val="02B15283"/>
    <w:rsid w:val="040F20B8"/>
    <w:rsid w:val="04A120E1"/>
    <w:rsid w:val="05521B7E"/>
    <w:rsid w:val="05CF5FA2"/>
    <w:rsid w:val="05D610DF"/>
    <w:rsid w:val="060C467C"/>
    <w:rsid w:val="060F77AF"/>
    <w:rsid w:val="062A31D9"/>
    <w:rsid w:val="062F259D"/>
    <w:rsid w:val="06654211"/>
    <w:rsid w:val="068C25DB"/>
    <w:rsid w:val="06AE79A3"/>
    <w:rsid w:val="06B47C7B"/>
    <w:rsid w:val="06EB2968"/>
    <w:rsid w:val="06ED4932"/>
    <w:rsid w:val="07106873"/>
    <w:rsid w:val="071C0D73"/>
    <w:rsid w:val="07504EC1"/>
    <w:rsid w:val="07AA45D1"/>
    <w:rsid w:val="07DA5D7D"/>
    <w:rsid w:val="07EE41F1"/>
    <w:rsid w:val="080324F7"/>
    <w:rsid w:val="082F13F4"/>
    <w:rsid w:val="08381BDD"/>
    <w:rsid w:val="083D1CD8"/>
    <w:rsid w:val="087516B5"/>
    <w:rsid w:val="08D65B43"/>
    <w:rsid w:val="09A10A0F"/>
    <w:rsid w:val="0A1C72DC"/>
    <w:rsid w:val="0AC37758"/>
    <w:rsid w:val="0AF25588"/>
    <w:rsid w:val="0B154457"/>
    <w:rsid w:val="0B212DFC"/>
    <w:rsid w:val="0B3E2722"/>
    <w:rsid w:val="0B91507D"/>
    <w:rsid w:val="0BBA6DAD"/>
    <w:rsid w:val="0C2543D3"/>
    <w:rsid w:val="0C27455C"/>
    <w:rsid w:val="0C610D37"/>
    <w:rsid w:val="0D0F2768"/>
    <w:rsid w:val="0D59126A"/>
    <w:rsid w:val="0D8458C4"/>
    <w:rsid w:val="0DAA758E"/>
    <w:rsid w:val="0E1704E7"/>
    <w:rsid w:val="0F214CD2"/>
    <w:rsid w:val="0FDD1D3C"/>
    <w:rsid w:val="102B5847"/>
    <w:rsid w:val="10330609"/>
    <w:rsid w:val="107F4121"/>
    <w:rsid w:val="10B169D0"/>
    <w:rsid w:val="10B72ECD"/>
    <w:rsid w:val="10F90F82"/>
    <w:rsid w:val="111019FE"/>
    <w:rsid w:val="11627CCB"/>
    <w:rsid w:val="1283393D"/>
    <w:rsid w:val="12AD106D"/>
    <w:rsid w:val="130D3C66"/>
    <w:rsid w:val="134358DA"/>
    <w:rsid w:val="134C478E"/>
    <w:rsid w:val="13533D6F"/>
    <w:rsid w:val="13A9398F"/>
    <w:rsid w:val="13BF03CA"/>
    <w:rsid w:val="140B464A"/>
    <w:rsid w:val="1424395D"/>
    <w:rsid w:val="143851FF"/>
    <w:rsid w:val="148628D4"/>
    <w:rsid w:val="148B578A"/>
    <w:rsid w:val="14DE58BA"/>
    <w:rsid w:val="1510485B"/>
    <w:rsid w:val="151E215B"/>
    <w:rsid w:val="15322EBF"/>
    <w:rsid w:val="15853F88"/>
    <w:rsid w:val="16157E2D"/>
    <w:rsid w:val="16393F65"/>
    <w:rsid w:val="168313B6"/>
    <w:rsid w:val="16866209"/>
    <w:rsid w:val="172A07EF"/>
    <w:rsid w:val="173F0C07"/>
    <w:rsid w:val="174727ED"/>
    <w:rsid w:val="17D66D1D"/>
    <w:rsid w:val="18A8690B"/>
    <w:rsid w:val="18F25DD8"/>
    <w:rsid w:val="1945415A"/>
    <w:rsid w:val="196C5B8A"/>
    <w:rsid w:val="198C4155"/>
    <w:rsid w:val="199F50F2"/>
    <w:rsid w:val="19AC5F87"/>
    <w:rsid w:val="19B328DA"/>
    <w:rsid w:val="19CF7EC7"/>
    <w:rsid w:val="1A134258"/>
    <w:rsid w:val="1A27385F"/>
    <w:rsid w:val="1A396A26"/>
    <w:rsid w:val="1A3D3083"/>
    <w:rsid w:val="1A3D710A"/>
    <w:rsid w:val="1AB75623"/>
    <w:rsid w:val="1B297ECA"/>
    <w:rsid w:val="1BA91321"/>
    <w:rsid w:val="1C207399"/>
    <w:rsid w:val="1C422BD3"/>
    <w:rsid w:val="1C4C57FF"/>
    <w:rsid w:val="1C56667E"/>
    <w:rsid w:val="1C607754"/>
    <w:rsid w:val="1CA05134"/>
    <w:rsid w:val="1CA266AD"/>
    <w:rsid w:val="1CE27F12"/>
    <w:rsid w:val="1CF75746"/>
    <w:rsid w:val="1D686669"/>
    <w:rsid w:val="1D6F74B3"/>
    <w:rsid w:val="1D70551D"/>
    <w:rsid w:val="1DD82FFB"/>
    <w:rsid w:val="1E4F15D7"/>
    <w:rsid w:val="1E571888"/>
    <w:rsid w:val="1ECC7CDD"/>
    <w:rsid w:val="1EFA59E6"/>
    <w:rsid w:val="1FFB5111"/>
    <w:rsid w:val="20A32899"/>
    <w:rsid w:val="20DB53A4"/>
    <w:rsid w:val="20E650B5"/>
    <w:rsid w:val="20EE5196"/>
    <w:rsid w:val="211E39A4"/>
    <w:rsid w:val="217C26E3"/>
    <w:rsid w:val="218B4956"/>
    <w:rsid w:val="21AB2FC8"/>
    <w:rsid w:val="21F104B3"/>
    <w:rsid w:val="220821C8"/>
    <w:rsid w:val="22552F34"/>
    <w:rsid w:val="22843E91"/>
    <w:rsid w:val="22E906BC"/>
    <w:rsid w:val="23256E5B"/>
    <w:rsid w:val="232C66D5"/>
    <w:rsid w:val="23A943F2"/>
    <w:rsid w:val="23BF77F9"/>
    <w:rsid w:val="242F7EE0"/>
    <w:rsid w:val="249B0A44"/>
    <w:rsid w:val="24A02B8C"/>
    <w:rsid w:val="253756B8"/>
    <w:rsid w:val="25BF7042"/>
    <w:rsid w:val="25C26B32"/>
    <w:rsid w:val="25E8116C"/>
    <w:rsid w:val="262B0B7B"/>
    <w:rsid w:val="26322DB0"/>
    <w:rsid w:val="263E1924"/>
    <w:rsid w:val="270D0281"/>
    <w:rsid w:val="271D7FA2"/>
    <w:rsid w:val="27677991"/>
    <w:rsid w:val="27CB55D3"/>
    <w:rsid w:val="27CC5A46"/>
    <w:rsid w:val="27EC23B7"/>
    <w:rsid w:val="282447EB"/>
    <w:rsid w:val="28CD68E9"/>
    <w:rsid w:val="292D1901"/>
    <w:rsid w:val="2A7B2E88"/>
    <w:rsid w:val="2AAC55EE"/>
    <w:rsid w:val="2ACB184B"/>
    <w:rsid w:val="2B1241D5"/>
    <w:rsid w:val="2B1E480B"/>
    <w:rsid w:val="2B3D1DC1"/>
    <w:rsid w:val="2B886128"/>
    <w:rsid w:val="2C023A0C"/>
    <w:rsid w:val="2C475F3C"/>
    <w:rsid w:val="2CEB4BC0"/>
    <w:rsid w:val="2D170DFB"/>
    <w:rsid w:val="2D6B72D5"/>
    <w:rsid w:val="2D88240F"/>
    <w:rsid w:val="2D8C5601"/>
    <w:rsid w:val="2DA51213"/>
    <w:rsid w:val="2E150147"/>
    <w:rsid w:val="2E2A0A33"/>
    <w:rsid w:val="2E4F4001"/>
    <w:rsid w:val="2E60513A"/>
    <w:rsid w:val="2EF36F14"/>
    <w:rsid w:val="2FA17BFB"/>
    <w:rsid w:val="2FC841E5"/>
    <w:rsid w:val="2FE47A52"/>
    <w:rsid w:val="2FFA56D7"/>
    <w:rsid w:val="300852DE"/>
    <w:rsid w:val="301B3177"/>
    <w:rsid w:val="303348B4"/>
    <w:rsid w:val="303F76FD"/>
    <w:rsid w:val="3143563D"/>
    <w:rsid w:val="31992E3D"/>
    <w:rsid w:val="31E06CBE"/>
    <w:rsid w:val="321335A7"/>
    <w:rsid w:val="32160E27"/>
    <w:rsid w:val="32236BAB"/>
    <w:rsid w:val="3244289A"/>
    <w:rsid w:val="32B97377"/>
    <w:rsid w:val="338143D6"/>
    <w:rsid w:val="33941B0E"/>
    <w:rsid w:val="33943E9D"/>
    <w:rsid w:val="33C91D38"/>
    <w:rsid w:val="34291934"/>
    <w:rsid w:val="34761058"/>
    <w:rsid w:val="348D06FD"/>
    <w:rsid w:val="34CC177B"/>
    <w:rsid w:val="34DF325D"/>
    <w:rsid w:val="35172322"/>
    <w:rsid w:val="362E697F"/>
    <w:rsid w:val="362F1FC2"/>
    <w:rsid w:val="36402E9A"/>
    <w:rsid w:val="37144761"/>
    <w:rsid w:val="375A6BCB"/>
    <w:rsid w:val="37910C8C"/>
    <w:rsid w:val="37AB5678"/>
    <w:rsid w:val="37C24F6B"/>
    <w:rsid w:val="37D7173E"/>
    <w:rsid w:val="37F17D73"/>
    <w:rsid w:val="38097F22"/>
    <w:rsid w:val="382F48C6"/>
    <w:rsid w:val="38312021"/>
    <w:rsid w:val="38B817B4"/>
    <w:rsid w:val="38C05153"/>
    <w:rsid w:val="393B4A71"/>
    <w:rsid w:val="39637DD1"/>
    <w:rsid w:val="39641402"/>
    <w:rsid w:val="398E34A3"/>
    <w:rsid w:val="3A7E52C6"/>
    <w:rsid w:val="3A8F1281"/>
    <w:rsid w:val="3A9B5E78"/>
    <w:rsid w:val="3AAC1E33"/>
    <w:rsid w:val="3AB17F7A"/>
    <w:rsid w:val="3ACA22B9"/>
    <w:rsid w:val="3B0E58C7"/>
    <w:rsid w:val="3B304812"/>
    <w:rsid w:val="3BCE7B87"/>
    <w:rsid w:val="3C033730"/>
    <w:rsid w:val="3C746980"/>
    <w:rsid w:val="3D406863"/>
    <w:rsid w:val="3D43383B"/>
    <w:rsid w:val="3D7D1865"/>
    <w:rsid w:val="3DDF607B"/>
    <w:rsid w:val="3DE25B6C"/>
    <w:rsid w:val="3E0656E9"/>
    <w:rsid w:val="3E260CC7"/>
    <w:rsid w:val="3EB92A82"/>
    <w:rsid w:val="3EB968CD"/>
    <w:rsid w:val="3EF8229A"/>
    <w:rsid w:val="3F3751F2"/>
    <w:rsid w:val="3F446ADE"/>
    <w:rsid w:val="3F4563B2"/>
    <w:rsid w:val="40356427"/>
    <w:rsid w:val="40A35A86"/>
    <w:rsid w:val="40D37380"/>
    <w:rsid w:val="40D93256"/>
    <w:rsid w:val="41540906"/>
    <w:rsid w:val="418961FE"/>
    <w:rsid w:val="41967399"/>
    <w:rsid w:val="41BE6C49"/>
    <w:rsid w:val="41C2018E"/>
    <w:rsid w:val="41FB2309"/>
    <w:rsid w:val="42097B6B"/>
    <w:rsid w:val="42103A4A"/>
    <w:rsid w:val="42764E69"/>
    <w:rsid w:val="427D5E63"/>
    <w:rsid w:val="42884F34"/>
    <w:rsid w:val="42D55C9F"/>
    <w:rsid w:val="434370AD"/>
    <w:rsid w:val="434E7F08"/>
    <w:rsid w:val="4416031D"/>
    <w:rsid w:val="44315157"/>
    <w:rsid w:val="44B10046"/>
    <w:rsid w:val="44C56D62"/>
    <w:rsid w:val="450811BF"/>
    <w:rsid w:val="452614AD"/>
    <w:rsid w:val="45823E47"/>
    <w:rsid w:val="46B17C96"/>
    <w:rsid w:val="46B300A5"/>
    <w:rsid w:val="46B8390E"/>
    <w:rsid w:val="46DF6675"/>
    <w:rsid w:val="471E5E67"/>
    <w:rsid w:val="47721D0E"/>
    <w:rsid w:val="47C754C6"/>
    <w:rsid w:val="47D71C0C"/>
    <w:rsid w:val="486E0FF2"/>
    <w:rsid w:val="486F44A0"/>
    <w:rsid w:val="4885719E"/>
    <w:rsid w:val="48C75B5B"/>
    <w:rsid w:val="490B5255"/>
    <w:rsid w:val="49564709"/>
    <w:rsid w:val="49680B13"/>
    <w:rsid w:val="49D7054F"/>
    <w:rsid w:val="4AF5557E"/>
    <w:rsid w:val="4B7B3A94"/>
    <w:rsid w:val="4BA12BC2"/>
    <w:rsid w:val="4BCC5404"/>
    <w:rsid w:val="4BEF7D47"/>
    <w:rsid w:val="4C15710C"/>
    <w:rsid w:val="4C3C28EB"/>
    <w:rsid w:val="4C6C1422"/>
    <w:rsid w:val="4C7812B7"/>
    <w:rsid w:val="4CE2651F"/>
    <w:rsid w:val="4D0553D3"/>
    <w:rsid w:val="4D346757"/>
    <w:rsid w:val="4D3B1D7F"/>
    <w:rsid w:val="4E896D6E"/>
    <w:rsid w:val="4EDD03B5"/>
    <w:rsid w:val="4F6C6B6D"/>
    <w:rsid w:val="50487D45"/>
    <w:rsid w:val="50EF43D0"/>
    <w:rsid w:val="50F639B0"/>
    <w:rsid w:val="510460CD"/>
    <w:rsid w:val="51121E6C"/>
    <w:rsid w:val="514C35D0"/>
    <w:rsid w:val="516C4438"/>
    <w:rsid w:val="5176064D"/>
    <w:rsid w:val="517E1BE0"/>
    <w:rsid w:val="519C56D6"/>
    <w:rsid w:val="52533F75"/>
    <w:rsid w:val="52611AF2"/>
    <w:rsid w:val="52C5188C"/>
    <w:rsid w:val="52C84ED8"/>
    <w:rsid w:val="52CA126A"/>
    <w:rsid w:val="52DB2E5E"/>
    <w:rsid w:val="530103EA"/>
    <w:rsid w:val="531445C2"/>
    <w:rsid w:val="53650979"/>
    <w:rsid w:val="53A07C03"/>
    <w:rsid w:val="54006EBD"/>
    <w:rsid w:val="540208BE"/>
    <w:rsid w:val="542425E2"/>
    <w:rsid w:val="550E3F9A"/>
    <w:rsid w:val="55766E6E"/>
    <w:rsid w:val="559B2D78"/>
    <w:rsid w:val="559B53B0"/>
    <w:rsid w:val="55B81234"/>
    <w:rsid w:val="55FE01DE"/>
    <w:rsid w:val="565F3711"/>
    <w:rsid w:val="567F7FA4"/>
    <w:rsid w:val="56951575"/>
    <w:rsid w:val="56B17AF5"/>
    <w:rsid w:val="56D7393C"/>
    <w:rsid w:val="56F563A5"/>
    <w:rsid w:val="56F6789D"/>
    <w:rsid w:val="570730C7"/>
    <w:rsid w:val="57672F12"/>
    <w:rsid w:val="57870E41"/>
    <w:rsid w:val="57F16C7F"/>
    <w:rsid w:val="57F95B34"/>
    <w:rsid w:val="58756F84"/>
    <w:rsid w:val="58A3541F"/>
    <w:rsid w:val="58E10F36"/>
    <w:rsid w:val="591075D9"/>
    <w:rsid w:val="5977626B"/>
    <w:rsid w:val="59BA5EBD"/>
    <w:rsid w:val="59CA6C37"/>
    <w:rsid w:val="59DD51A2"/>
    <w:rsid w:val="5A0E3B19"/>
    <w:rsid w:val="5A241C82"/>
    <w:rsid w:val="5A394B98"/>
    <w:rsid w:val="5A48337E"/>
    <w:rsid w:val="5A655703"/>
    <w:rsid w:val="5A6A4726"/>
    <w:rsid w:val="5AC8016B"/>
    <w:rsid w:val="5ACD1DFE"/>
    <w:rsid w:val="5AE605F2"/>
    <w:rsid w:val="5B165FB6"/>
    <w:rsid w:val="5B2D7FCE"/>
    <w:rsid w:val="5D0631CD"/>
    <w:rsid w:val="5D3445F3"/>
    <w:rsid w:val="5E1A49DB"/>
    <w:rsid w:val="5E4717A2"/>
    <w:rsid w:val="5E487850"/>
    <w:rsid w:val="5E4A70E9"/>
    <w:rsid w:val="5E6A778C"/>
    <w:rsid w:val="5EB94B13"/>
    <w:rsid w:val="5EDB41E5"/>
    <w:rsid w:val="5F2B2A77"/>
    <w:rsid w:val="5FD35B6B"/>
    <w:rsid w:val="5FDE3F8D"/>
    <w:rsid w:val="60912190"/>
    <w:rsid w:val="609A4358"/>
    <w:rsid w:val="61665FE8"/>
    <w:rsid w:val="61BC56D7"/>
    <w:rsid w:val="62A3501A"/>
    <w:rsid w:val="62C25F1E"/>
    <w:rsid w:val="62D97A51"/>
    <w:rsid w:val="6445282D"/>
    <w:rsid w:val="64DA7491"/>
    <w:rsid w:val="651352A3"/>
    <w:rsid w:val="652D4363"/>
    <w:rsid w:val="658E7C98"/>
    <w:rsid w:val="65BE5407"/>
    <w:rsid w:val="65CB66D8"/>
    <w:rsid w:val="65CB6AD7"/>
    <w:rsid w:val="65DE38B5"/>
    <w:rsid w:val="66C67C2E"/>
    <w:rsid w:val="66F13E9A"/>
    <w:rsid w:val="67065B78"/>
    <w:rsid w:val="67310E46"/>
    <w:rsid w:val="674F751F"/>
    <w:rsid w:val="675D6C23"/>
    <w:rsid w:val="6770699E"/>
    <w:rsid w:val="67D77C40"/>
    <w:rsid w:val="67DA328C"/>
    <w:rsid w:val="6881130A"/>
    <w:rsid w:val="68C06BF6"/>
    <w:rsid w:val="696B1E57"/>
    <w:rsid w:val="69E0280F"/>
    <w:rsid w:val="6A6A0CDB"/>
    <w:rsid w:val="6A737216"/>
    <w:rsid w:val="6A99742E"/>
    <w:rsid w:val="6AF405C0"/>
    <w:rsid w:val="6B555802"/>
    <w:rsid w:val="6C4258A4"/>
    <w:rsid w:val="6CE013DA"/>
    <w:rsid w:val="6CF5724A"/>
    <w:rsid w:val="6D260AA2"/>
    <w:rsid w:val="6E14501E"/>
    <w:rsid w:val="6E971ED7"/>
    <w:rsid w:val="6EB15DD3"/>
    <w:rsid w:val="6EC91D52"/>
    <w:rsid w:val="6ED07E1A"/>
    <w:rsid w:val="6EE85353"/>
    <w:rsid w:val="6EF32E85"/>
    <w:rsid w:val="6F621B5D"/>
    <w:rsid w:val="6F651FD5"/>
    <w:rsid w:val="6F7A7850"/>
    <w:rsid w:val="6FFB0243"/>
    <w:rsid w:val="703D7D6C"/>
    <w:rsid w:val="70CE05A3"/>
    <w:rsid w:val="71107D1F"/>
    <w:rsid w:val="711A5D85"/>
    <w:rsid w:val="71213CDA"/>
    <w:rsid w:val="71A50ADE"/>
    <w:rsid w:val="72B43E14"/>
    <w:rsid w:val="73DD5247"/>
    <w:rsid w:val="73EF2A80"/>
    <w:rsid w:val="742064CB"/>
    <w:rsid w:val="7476258E"/>
    <w:rsid w:val="748F01F5"/>
    <w:rsid w:val="75357D54"/>
    <w:rsid w:val="755A5A0C"/>
    <w:rsid w:val="75C80BC8"/>
    <w:rsid w:val="762A72B5"/>
    <w:rsid w:val="762B1157"/>
    <w:rsid w:val="768F16E6"/>
    <w:rsid w:val="76AD7DBE"/>
    <w:rsid w:val="76EE4427"/>
    <w:rsid w:val="77183DD1"/>
    <w:rsid w:val="77F71C38"/>
    <w:rsid w:val="78AA314A"/>
    <w:rsid w:val="78C25DA2"/>
    <w:rsid w:val="78CD0CE6"/>
    <w:rsid w:val="792A3948"/>
    <w:rsid w:val="79792673"/>
    <w:rsid w:val="799A287B"/>
    <w:rsid w:val="79D07A75"/>
    <w:rsid w:val="79FB4704"/>
    <w:rsid w:val="7A1F0A71"/>
    <w:rsid w:val="7A3A5E0C"/>
    <w:rsid w:val="7A71379F"/>
    <w:rsid w:val="7B62386D"/>
    <w:rsid w:val="7BC566B5"/>
    <w:rsid w:val="7DCB394B"/>
    <w:rsid w:val="7DCC1471"/>
    <w:rsid w:val="7E0D56B7"/>
    <w:rsid w:val="7E70572F"/>
    <w:rsid w:val="7E7A031E"/>
    <w:rsid w:val="7F041331"/>
    <w:rsid w:val="7F482D79"/>
    <w:rsid w:val="7F640187"/>
    <w:rsid w:val="7F820039"/>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5"/>
    <w:next w:val="1"/>
    <w:link w:val="40"/>
    <w:qFormat/>
    <w:uiPriority w:val="0"/>
    <w:pPr>
      <w:keepNext/>
      <w:keepLines/>
      <w:spacing w:before="340" w:afterLines="25" w:line="578" w:lineRule="auto"/>
      <w:outlineLvl w:val="0"/>
    </w:pPr>
    <w:rPr>
      <w:rFonts w:ascii="Arial" w:hAnsi="Arial" w:eastAsia="宋体" w:cs="Times New Roman"/>
      <w:kern w:val="44"/>
      <w:sz w:val="44"/>
      <w:szCs w:val="44"/>
    </w:rPr>
  </w:style>
  <w:style w:type="paragraph" w:styleId="7">
    <w:name w:val="heading 2"/>
    <w:basedOn w:val="5"/>
    <w:next w:val="6"/>
    <w:link w:val="43"/>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5">
    <w:name w:val="heading 3"/>
    <w:basedOn w:val="6"/>
    <w:next w:val="1"/>
    <w:qFormat/>
    <w:uiPriority w:val="9"/>
    <w:pPr>
      <w:spacing w:before="260" w:after="260" w:line="240" w:lineRule="auto"/>
      <w:outlineLvl w:val="2"/>
    </w:pPr>
    <w:rPr>
      <w:rFonts w:ascii="宋体" w:hAnsi="宋体" w:eastAsia="宋体"/>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Quote"/>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8">
    <w:name w:val="Normal Indent"/>
    <w:basedOn w:val="1"/>
    <w:next w:val="2"/>
    <w:qFormat/>
    <w:uiPriority w:val="0"/>
    <w:pPr>
      <w:ind w:firstLine="420"/>
    </w:pPr>
    <w:rPr>
      <w:szCs w:val="20"/>
    </w:rPr>
  </w:style>
  <w:style w:type="paragraph" w:styleId="9">
    <w:name w:val="Document Map"/>
    <w:basedOn w:val="1"/>
    <w:link w:val="42"/>
    <w:semiHidden/>
    <w:unhideWhenUsed/>
    <w:qFormat/>
    <w:uiPriority w:val="99"/>
    <w:rPr>
      <w:rFonts w:ascii="宋体" w:eastAsia="宋体"/>
      <w:sz w:val="18"/>
      <w:szCs w:val="18"/>
    </w:rPr>
  </w:style>
  <w:style w:type="paragraph" w:styleId="10">
    <w:name w:val="annotation text"/>
    <w:basedOn w:val="1"/>
    <w:link w:val="44"/>
    <w:semiHidden/>
    <w:unhideWhenUsed/>
    <w:qFormat/>
    <w:uiPriority w:val="99"/>
    <w:pPr>
      <w:jc w:val="left"/>
    </w:pPr>
  </w:style>
  <w:style w:type="paragraph" w:styleId="11">
    <w:name w:val="Body Text Indent"/>
    <w:basedOn w:val="1"/>
    <w:qFormat/>
    <w:uiPriority w:val="0"/>
    <w:pPr>
      <w:spacing w:line="360" w:lineRule="auto"/>
      <w:ind w:firstLine="420" w:firstLineChars="200"/>
    </w:pPr>
  </w:style>
  <w:style w:type="paragraph" w:styleId="12">
    <w:name w:val="Balloon Text"/>
    <w:basedOn w:val="1"/>
    <w:link w:val="38"/>
    <w:semiHidden/>
    <w:unhideWhenUsed/>
    <w:qFormat/>
    <w:uiPriority w:val="99"/>
    <w:rPr>
      <w:sz w:val="18"/>
      <w:szCs w:val="18"/>
    </w:rPr>
  </w:style>
  <w:style w:type="paragraph" w:styleId="13">
    <w:name w:val="footer"/>
    <w:basedOn w:val="1"/>
    <w:link w:val="37"/>
    <w:unhideWhenUsed/>
    <w:qFormat/>
    <w:uiPriority w:val="99"/>
    <w:pPr>
      <w:tabs>
        <w:tab w:val="center" w:pos="4153"/>
        <w:tab w:val="right" w:pos="8306"/>
      </w:tabs>
      <w:snapToGrid w:val="0"/>
      <w:jc w:val="left"/>
    </w:pPr>
    <w:rPr>
      <w:sz w:val="18"/>
      <w:szCs w:val="18"/>
    </w:rPr>
  </w:style>
  <w:style w:type="paragraph" w:styleId="14">
    <w:name w:val="header"/>
    <w:basedOn w:val="1"/>
    <w:link w:val="3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360" w:lineRule="auto"/>
    </w:pPr>
    <w:rPr>
      <w:sz w:val="24"/>
    </w:rPr>
  </w:style>
  <w:style w:type="paragraph" w:styleId="16">
    <w:name w:val="Normal (Web)"/>
    <w:basedOn w:val="1"/>
    <w:link w:val="39"/>
    <w:qFormat/>
    <w:uiPriority w:val="99"/>
    <w:pPr>
      <w:widowControl/>
      <w:spacing w:before="100" w:beforeAutospacing="1" w:afterAutospacing="1"/>
      <w:jc w:val="left"/>
    </w:pPr>
    <w:rPr>
      <w:rFonts w:ascii="宋体" w:hAnsi="宋体"/>
      <w:sz w:val="24"/>
      <w:szCs w:val="24"/>
    </w:rPr>
  </w:style>
  <w:style w:type="paragraph" w:styleId="17">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8">
    <w:name w:val="annotation subject"/>
    <w:basedOn w:val="10"/>
    <w:next w:val="10"/>
    <w:link w:val="46"/>
    <w:semiHidden/>
    <w:unhideWhenUsed/>
    <w:qFormat/>
    <w:uiPriority w:val="99"/>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FollowedHyperlink"/>
    <w:basedOn w:val="21"/>
    <w:semiHidden/>
    <w:unhideWhenUsed/>
    <w:qFormat/>
    <w:uiPriority w:val="99"/>
    <w:rPr>
      <w:color w:val="800080" w:themeColor="followedHyperlink"/>
      <w:u w:val="single"/>
    </w:rPr>
  </w:style>
  <w:style w:type="character" w:styleId="25">
    <w:name w:val="Emphasis"/>
    <w:basedOn w:val="21"/>
    <w:qFormat/>
    <w:uiPriority w:val="20"/>
    <w:rPr>
      <w:b/>
      <w:bCs/>
    </w:rPr>
  </w:style>
  <w:style w:type="character" w:styleId="26">
    <w:name w:val="HTML Definition"/>
    <w:basedOn w:val="21"/>
    <w:semiHidden/>
    <w:unhideWhenUsed/>
    <w:qFormat/>
    <w:uiPriority w:val="99"/>
  </w:style>
  <w:style w:type="character" w:styleId="27">
    <w:name w:val="HTML Typewriter"/>
    <w:basedOn w:val="21"/>
    <w:semiHidden/>
    <w:unhideWhenUsed/>
    <w:qFormat/>
    <w:uiPriority w:val="99"/>
    <w:rPr>
      <w:rFonts w:hint="default" w:ascii="monospace" w:hAnsi="monospace" w:eastAsia="monospace" w:cs="monospace"/>
      <w:sz w:val="20"/>
    </w:rPr>
  </w:style>
  <w:style w:type="character" w:styleId="28">
    <w:name w:val="HTML Acronym"/>
    <w:basedOn w:val="21"/>
    <w:semiHidden/>
    <w:unhideWhenUsed/>
    <w:qFormat/>
    <w:uiPriority w:val="99"/>
  </w:style>
  <w:style w:type="character" w:styleId="29">
    <w:name w:val="HTML Variable"/>
    <w:basedOn w:val="21"/>
    <w:semiHidden/>
    <w:unhideWhenUsed/>
    <w:qFormat/>
    <w:uiPriority w:val="99"/>
  </w:style>
  <w:style w:type="character" w:styleId="30">
    <w:name w:val="Hyperlink"/>
    <w:basedOn w:val="21"/>
    <w:unhideWhenUsed/>
    <w:qFormat/>
    <w:uiPriority w:val="99"/>
    <w:rPr>
      <w:color w:val="0000FF" w:themeColor="hyperlink"/>
      <w:u w:val="single"/>
    </w:rPr>
  </w:style>
  <w:style w:type="character" w:styleId="31">
    <w:name w:val="HTML Code"/>
    <w:basedOn w:val="21"/>
    <w:semiHidden/>
    <w:unhideWhenUsed/>
    <w:qFormat/>
    <w:uiPriority w:val="99"/>
    <w:rPr>
      <w:rFonts w:hint="default" w:ascii="monospace" w:hAnsi="monospace" w:eastAsia="monospace" w:cs="monospace"/>
      <w:sz w:val="20"/>
    </w:rPr>
  </w:style>
  <w:style w:type="character" w:styleId="32">
    <w:name w:val="annotation reference"/>
    <w:basedOn w:val="21"/>
    <w:semiHidden/>
    <w:unhideWhenUsed/>
    <w:qFormat/>
    <w:uiPriority w:val="99"/>
    <w:rPr>
      <w:sz w:val="21"/>
      <w:szCs w:val="21"/>
    </w:rPr>
  </w:style>
  <w:style w:type="character" w:styleId="33">
    <w:name w:val="HTML Cite"/>
    <w:basedOn w:val="21"/>
    <w:semiHidden/>
    <w:unhideWhenUsed/>
    <w:qFormat/>
    <w:uiPriority w:val="99"/>
  </w:style>
  <w:style w:type="character" w:styleId="34">
    <w:name w:val="HTML Keyboard"/>
    <w:basedOn w:val="21"/>
    <w:semiHidden/>
    <w:unhideWhenUsed/>
    <w:qFormat/>
    <w:uiPriority w:val="99"/>
    <w:rPr>
      <w:rFonts w:ascii="monospace" w:hAnsi="monospace" w:eastAsia="monospace" w:cs="monospace"/>
      <w:sz w:val="20"/>
    </w:rPr>
  </w:style>
  <w:style w:type="character" w:styleId="35">
    <w:name w:val="HTML Sample"/>
    <w:basedOn w:val="21"/>
    <w:semiHidden/>
    <w:unhideWhenUsed/>
    <w:qFormat/>
    <w:uiPriority w:val="99"/>
    <w:rPr>
      <w:rFonts w:hint="default" w:ascii="monospace" w:hAnsi="monospace" w:eastAsia="monospace" w:cs="monospace"/>
    </w:rPr>
  </w:style>
  <w:style w:type="character" w:customStyle="1" w:styleId="36">
    <w:name w:val="页眉 Char"/>
    <w:basedOn w:val="21"/>
    <w:link w:val="14"/>
    <w:semiHidden/>
    <w:qFormat/>
    <w:uiPriority w:val="99"/>
    <w:rPr>
      <w:sz w:val="18"/>
      <w:szCs w:val="18"/>
    </w:rPr>
  </w:style>
  <w:style w:type="character" w:customStyle="1" w:styleId="37">
    <w:name w:val="页脚 Char"/>
    <w:basedOn w:val="21"/>
    <w:link w:val="13"/>
    <w:qFormat/>
    <w:uiPriority w:val="99"/>
    <w:rPr>
      <w:sz w:val="18"/>
      <w:szCs w:val="18"/>
    </w:rPr>
  </w:style>
  <w:style w:type="character" w:customStyle="1" w:styleId="38">
    <w:name w:val="批注框文本 Char"/>
    <w:basedOn w:val="21"/>
    <w:link w:val="12"/>
    <w:semiHidden/>
    <w:qFormat/>
    <w:uiPriority w:val="99"/>
    <w:rPr>
      <w:sz w:val="18"/>
      <w:szCs w:val="18"/>
    </w:rPr>
  </w:style>
  <w:style w:type="character" w:customStyle="1" w:styleId="39">
    <w:name w:val="普通(网站) Char"/>
    <w:link w:val="16"/>
    <w:qFormat/>
    <w:uiPriority w:val="99"/>
    <w:rPr>
      <w:rFonts w:ascii="宋体" w:hAnsi="宋体"/>
      <w:sz w:val="24"/>
      <w:szCs w:val="24"/>
    </w:rPr>
  </w:style>
  <w:style w:type="character" w:customStyle="1" w:styleId="40">
    <w:name w:val="标题 1 Char"/>
    <w:basedOn w:val="21"/>
    <w:link w:val="4"/>
    <w:qFormat/>
    <w:uiPriority w:val="0"/>
    <w:rPr>
      <w:rFonts w:ascii="Arial" w:hAnsi="Arial" w:eastAsia="宋体" w:cs="Times New Roman"/>
      <w:b/>
      <w:bCs/>
      <w:kern w:val="44"/>
      <w:sz w:val="44"/>
      <w:szCs w:val="44"/>
    </w:rPr>
  </w:style>
  <w:style w:type="paragraph" w:styleId="41">
    <w:name w:val="List Paragraph"/>
    <w:basedOn w:val="1"/>
    <w:qFormat/>
    <w:uiPriority w:val="34"/>
    <w:pPr>
      <w:ind w:firstLine="420" w:firstLineChars="200"/>
    </w:pPr>
  </w:style>
  <w:style w:type="character" w:customStyle="1" w:styleId="42">
    <w:name w:val="文档结构图 Char"/>
    <w:basedOn w:val="21"/>
    <w:link w:val="9"/>
    <w:semiHidden/>
    <w:qFormat/>
    <w:uiPriority w:val="99"/>
    <w:rPr>
      <w:rFonts w:ascii="宋体" w:eastAsia="宋体"/>
      <w:sz w:val="18"/>
      <w:szCs w:val="18"/>
    </w:rPr>
  </w:style>
  <w:style w:type="character" w:customStyle="1" w:styleId="43">
    <w:name w:val="标题 2 Char"/>
    <w:basedOn w:val="21"/>
    <w:link w:val="7"/>
    <w:semiHidden/>
    <w:qFormat/>
    <w:uiPriority w:val="9"/>
    <w:rPr>
      <w:rFonts w:asciiTheme="majorHAnsi" w:hAnsiTheme="majorHAnsi" w:eastAsiaTheme="majorEastAsia" w:cstheme="majorBidi"/>
      <w:b/>
      <w:bCs/>
      <w:sz w:val="32"/>
      <w:szCs w:val="32"/>
    </w:rPr>
  </w:style>
  <w:style w:type="character" w:customStyle="1" w:styleId="44">
    <w:name w:val="批注文字 Char"/>
    <w:basedOn w:val="21"/>
    <w:link w:val="10"/>
    <w:semiHidden/>
    <w:qFormat/>
    <w:uiPriority w:val="99"/>
  </w:style>
  <w:style w:type="character" w:customStyle="1" w:styleId="45">
    <w:name w:val="标题 3 Char"/>
    <w:qFormat/>
    <w:uiPriority w:val="0"/>
    <w:rPr>
      <w:rFonts w:ascii="黑体" w:eastAsia="黑体"/>
      <w:bCs/>
      <w:sz w:val="30"/>
    </w:rPr>
  </w:style>
  <w:style w:type="character" w:customStyle="1" w:styleId="46">
    <w:name w:val="批注主题 Char"/>
    <w:basedOn w:val="44"/>
    <w:link w:val="18"/>
    <w:semiHidden/>
    <w:qFormat/>
    <w:uiPriority w:val="99"/>
    <w:rPr>
      <w:b/>
      <w:bCs/>
      <w:kern w:val="2"/>
      <w:sz w:val="21"/>
      <w:szCs w:val="22"/>
    </w:rPr>
  </w:style>
  <w:style w:type="table" w:customStyle="1" w:styleId="47">
    <w:name w:val="网格型1"/>
    <w:basedOn w:val="19"/>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8">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paragraph" w:customStyle="1" w:styleId="49">
    <w:name w:val="自定义正文"/>
    <w:basedOn w:val="1"/>
    <w:qFormat/>
    <w:uiPriority w:val="0"/>
    <w:pPr>
      <w:spacing w:afterLines="50"/>
      <w:ind w:left="600" w:leftChars="600"/>
    </w:pPr>
  </w:style>
  <w:style w:type="character" w:customStyle="1" w:styleId="50">
    <w:name w:val="hover"/>
    <w:basedOn w:val="21"/>
    <w:qFormat/>
    <w:uiPriority w:val="0"/>
    <w:rPr>
      <w:color w:val="2590EB"/>
      <w:shd w:val="clear" w:fill="E9F4FD"/>
    </w:rPr>
  </w:style>
  <w:style w:type="character" w:customStyle="1" w:styleId="51">
    <w:name w:val="hover1"/>
    <w:basedOn w:val="21"/>
    <w:qFormat/>
    <w:uiPriority w:val="0"/>
    <w:rPr>
      <w:color w:val="2590EB"/>
    </w:rPr>
  </w:style>
  <w:style w:type="character" w:customStyle="1" w:styleId="52">
    <w:name w:val="hover2"/>
    <w:basedOn w:val="21"/>
    <w:qFormat/>
    <w:uiPriority w:val="0"/>
    <w:rPr>
      <w:color w:val="2590EB"/>
    </w:rPr>
  </w:style>
  <w:style w:type="character" w:customStyle="1" w:styleId="53">
    <w:name w:val="hover3"/>
    <w:basedOn w:val="21"/>
    <w:qFormat/>
    <w:uiPriority w:val="0"/>
  </w:style>
  <w:style w:type="paragraph" w:customStyle="1" w:styleId="54">
    <w:name w:val="文档正文"/>
    <w:basedOn w:val="1"/>
    <w:qFormat/>
    <w:uiPriority w:val="0"/>
    <w:pPr>
      <w:spacing w:afterLines="0" w:line="360" w:lineRule="auto"/>
    </w:pPr>
    <w:rPr>
      <w:rFonts w:cs="Arial"/>
      <w:bCs/>
    </w:rPr>
  </w:style>
  <w:style w:type="paragraph" w:customStyle="1" w:styleId="55">
    <w:name w:val="Table of contents|1"/>
    <w:basedOn w:val="1"/>
    <w:qFormat/>
    <w:uiPriority w:val="0"/>
    <w:pPr>
      <w:widowControl w:val="0"/>
      <w:shd w:val="clear" w:color="auto" w:fill="auto"/>
      <w:spacing w:after="140"/>
    </w:pPr>
    <w:rPr>
      <w:rFonts w:ascii="宋体" w:hAnsi="宋体" w:eastAsia="宋体" w:cs="宋体"/>
      <w:sz w:val="26"/>
      <w:szCs w:val="26"/>
      <w:u w:val="none"/>
      <w:shd w:val="clear" w:color="auto" w:fill="auto"/>
      <w:lang w:val="zh-TW" w:eastAsia="zh-TW" w:bidi="zh-TW"/>
    </w:rPr>
  </w:style>
  <w:style w:type="paragraph" w:customStyle="1" w:styleId="56">
    <w:name w:val="Body text|1"/>
    <w:basedOn w:val="1"/>
    <w:qFormat/>
    <w:uiPriority w:val="0"/>
    <w:pPr>
      <w:widowControl w:val="0"/>
      <w:shd w:val="clear" w:color="auto" w:fill="auto"/>
      <w:spacing w:line="406"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64</Pages>
  <Words>13232</Words>
  <Characters>14007</Characters>
  <Lines>316</Lines>
  <Paragraphs>89</Paragraphs>
  <TotalTime>0</TotalTime>
  <ScaleCrop>false</ScaleCrop>
  <LinksUpToDate>false</LinksUpToDate>
  <CharactersWithSpaces>14008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2021-03-03T00:56:00Z</dcterms:created>
  <dc:creator>win7-1</dc:creator>
  <cp:lastModifiedBy>交易集团宝安分公司</cp:lastModifiedBy>
  <cp:lastPrinted>2021-01-15T01:17:00Z</cp:lastPrinted>
  <dcterms:modified xsi:type="dcterms:W3CDTF">2025-11-19T11:03:33Z</dcterms:modified>
  <cp:revision>708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CFE91CA4ECE649769A50C56CCE24D2C7</vt:lpwstr>
  </property>
  <property fmtid="{D5CDD505-2E9C-101B-9397-08002B2CF9AE}" pid="4" name="KSOTemplateDocerSaveRecord">
    <vt:lpwstr>eyJoZGlkIjoiZjk3NDcwYzkzMzkwZjgzNzBlNzI3ZjFmOTk5ZTQ2MzQiLCJ1c2VySWQiOiIyMjc1MTQ3NjgifQ==</vt:lpwstr>
  </property>
</Properties>
</file>