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52B29D">
      <w:pPr>
        <w:pStyle w:val="2"/>
        <w:jc w:val="center"/>
        <w:rPr>
          <w:rFonts w:ascii="宋体" w:hAnsi="宋体"/>
          <w:b/>
          <w:bCs/>
          <w:color w:val="FF0000"/>
          <w:sz w:val="44"/>
          <w:szCs w:val="44"/>
        </w:rPr>
      </w:pPr>
      <w:r>
        <w:rPr>
          <w:rFonts w:hint="eastAsia" w:ascii="宋体" w:hAnsi="宋体"/>
          <w:b/>
          <w:bCs/>
          <w:color w:val="FF0000"/>
          <w:sz w:val="44"/>
          <w:szCs w:val="44"/>
        </w:rPr>
        <w:t>特别提醒</w:t>
      </w:r>
    </w:p>
    <w:p w14:paraId="6FABC42C">
      <w:pPr>
        <w:ind w:firstLine="480" w:firstLineChars="200"/>
        <w:rPr>
          <w:rFonts w:ascii="宋体" w:hAnsi="宋体"/>
          <w:color w:val="FF0000"/>
          <w:sz w:val="24"/>
        </w:rPr>
      </w:pPr>
    </w:p>
    <w:p w14:paraId="733D8795">
      <w:pPr>
        <w:rPr>
          <w:rFonts w:hint="eastAsia" w:ascii="宋体" w:hAnsi="宋体" w:eastAsia="黑体"/>
          <w:b/>
          <w:bCs/>
          <w:color w:val="FF0000"/>
          <w:kern w:val="44"/>
          <w:sz w:val="28"/>
          <w:szCs w:val="44"/>
          <w:lang w:val="en-US" w:eastAsia="zh-CN"/>
        </w:rPr>
      </w:pPr>
      <w:r>
        <w:rPr>
          <w:rFonts w:hint="eastAsia" w:ascii="宋体" w:hAnsi="宋体"/>
          <w:color w:val="FF0000"/>
          <w:sz w:val="36"/>
          <w:szCs w:val="36"/>
        </w:rPr>
        <w:t>本项目</w:t>
      </w:r>
      <w:r>
        <w:rPr>
          <w:rFonts w:hint="eastAsia" w:ascii="宋体" w:hAnsi="宋体"/>
          <w:color w:val="FF0000"/>
          <w:sz w:val="36"/>
          <w:szCs w:val="36"/>
          <w:lang w:val="en-US" w:eastAsia="zh-CN"/>
        </w:rPr>
        <w:t>为自行采购</w:t>
      </w:r>
      <w:r>
        <w:rPr>
          <w:rFonts w:hint="eastAsia" w:ascii="宋体" w:hAnsi="宋体"/>
          <w:color w:val="FF0000"/>
          <w:sz w:val="36"/>
          <w:szCs w:val="36"/>
        </w:rPr>
        <w:t>项目，仅参考政府采购相关法规。</w:t>
      </w:r>
      <w:r>
        <w:rPr>
          <w:rFonts w:hint="eastAsia" w:ascii="宋体" w:hAnsi="宋体" w:eastAsia="黑体"/>
          <w:b/>
          <w:bCs/>
          <w:color w:val="FF0000"/>
          <w:kern w:val="44"/>
          <w:sz w:val="28"/>
          <w:szCs w:val="44"/>
          <w:lang w:val="en-US" w:eastAsia="zh-CN"/>
        </w:rPr>
        <w:br w:type="page"/>
      </w:r>
    </w:p>
    <w:p w14:paraId="560AA82F">
      <w:pPr>
        <w:jc w:val="center"/>
        <w:rPr>
          <w:rFonts w:ascii="宋体" w:hAnsi="宋体"/>
          <w:color w:val="FF0000"/>
          <w:szCs w:val="21"/>
        </w:rPr>
      </w:pPr>
      <w:r>
        <w:rPr>
          <w:rFonts w:hint="eastAsia" w:ascii="宋体" w:hAnsi="宋体" w:eastAsia="黑体"/>
          <w:b/>
          <w:bCs/>
          <w:color w:val="FF0000"/>
          <w:kern w:val="44"/>
          <w:sz w:val="28"/>
          <w:szCs w:val="44"/>
          <w:lang w:val="en-US" w:eastAsia="zh-CN"/>
        </w:rPr>
        <w:t>特别</w:t>
      </w:r>
      <w:r>
        <w:rPr>
          <w:rFonts w:hint="eastAsia" w:ascii="宋体" w:hAnsi="宋体" w:eastAsia="黑体"/>
          <w:b/>
          <w:bCs/>
          <w:color w:val="FF0000"/>
          <w:kern w:val="44"/>
          <w:sz w:val="28"/>
          <w:szCs w:val="44"/>
        </w:rPr>
        <w:t>警示条款</w:t>
      </w:r>
    </w:p>
    <w:p w14:paraId="3370BAD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313" w:afterLines="100" w:line="400" w:lineRule="exact"/>
        <w:ind w:firstLine="422" w:firstLineChars="200"/>
        <w:jc w:val="both"/>
        <w:textAlignment w:val="auto"/>
        <w:rPr>
          <w:rFonts w:hint="eastAsia" w:ascii="宋体" w:hAnsi="宋体" w:eastAsia="宋体" w:cs="宋体"/>
          <w:b/>
          <w:bCs/>
          <w:color w:val="FF0000"/>
          <w:sz w:val="21"/>
          <w:szCs w:val="21"/>
          <w:highlight w:val="yellow"/>
          <w:lang w:val="en-US" w:eastAsia="zh-CN"/>
        </w:rPr>
      </w:pPr>
      <w:r>
        <w:rPr>
          <w:rFonts w:hint="eastAsia" w:ascii="宋体" w:hAnsi="宋体" w:eastAsia="宋体" w:cs="宋体"/>
          <w:b/>
          <w:bCs/>
          <w:color w:val="FF0000"/>
          <w:sz w:val="21"/>
          <w:szCs w:val="21"/>
          <w:highlight w:val="yellow"/>
          <w:lang w:val="en-US" w:eastAsia="zh-CN"/>
        </w:rPr>
        <w:t>参与本项目自行采购活动的供应商应认真阅读以下特别警示条款，不得存在以下所列禁止情形，一旦发现，将被处以记入供应商诚信档案、罚款、取消参与政府采购（自行采购）资格、吊销营业执照等处罚；构成犯罪的，依法追究刑事责任。</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14:paraId="58C1B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noWrap w:val="0"/>
            <w:vAlign w:val="center"/>
          </w:tcPr>
          <w:p w14:paraId="39381DD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序号</w:t>
            </w:r>
          </w:p>
        </w:tc>
        <w:tc>
          <w:tcPr>
            <w:tcW w:w="7711" w:type="dxa"/>
            <w:tcBorders>
              <w:tl2br w:val="nil"/>
              <w:tr2bl w:val="nil"/>
            </w:tcBorders>
            <w:noWrap w:val="0"/>
            <w:vAlign w:val="center"/>
          </w:tcPr>
          <w:p w14:paraId="0F3653B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供应商参与投标禁止情形</w:t>
            </w:r>
          </w:p>
        </w:tc>
      </w:tr>
      <w:tr w14:paraId="381FD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14:paraId="108EF73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1</w:t>
            </w:r>
          </w:p>
        </w:tc>
        <w:tc>
          <w:tcPr>
            <w:tcW w:w="7711" w:type="dxa"/>
            <w:tcBorders>
              <w:tl2br w:val="nil"/>
              <w:tr2bl w:val="nil"/>
            </w:tcBorders>
            <w:noWrap w:val="0"/>
            <w:vAlign w:val="center"/>
          </w:tcPr>
          <w:p w14:paraId="1C0B93C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FF0000"/>
                <w:sz w:val="21"/>
                <w:szCs w:val="21"/>
                <w:highlight w:val="none"/>
                <w:lang w:val="en-US" w:eastAsia="zh-CN"/>
              </w:rPr>
              <w:t>同一人、属同一单位或者在同一单位缴纳社会保险</w:t>
            </w:r>
            <w:r>
              <w:rPr>
                <w:rFonts w:hint="eastAsia" w:ascii="宋体" w:hAnsi="宋体" w:eastAsia="宋体" w:cs="宋体"/>
                <w:color w:val="FF0000"/>
                <w:sz w:val="21"/>
                <w:szCs w:val="21"/>
                <w:highlight w:val="none"/>
                <w:lang w:val="en-US" w:eastAsia="zh-CN"/>
              </w:rPr>
              <w:t>。</w:t>
            </w:r>
          </w:p>
        </w:tc>
      </w:tr>
      <w:tr w14:paraId="2CC3A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noWrap w:val="0"/>
            <w:vAlign w:val="center"/>
          </w:tcPr>
          <w:p w14:paraId="46EE3F7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2</w:t>
            </w:r>
          </w:p>
        </w:tc>
        <w:tc>
          <w:tcPr>
            <w:tcW w:w="7711" w:type="dxa"/>
            <w:tcBorders>
              <w:tl2br w:val="nil"/>
              <w:tr2bl w:val="nil"/>
            </w:tcBorders>
            <w:noWrap w:val="0"/>
            <w:vAlign w:val="center"/>
          </w:tcPr>
          <w:p w14:paraId="6EFF2D7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参与本项目政府采购（自行采购）活动时，与其他投标供应商存在单位负责人为</w:t>
            </w:r>
            <w:r>
              <w:rPr>
                <w:rFonts w:hint="eastAsia" w:ascii="宋体" w:hAnsi="宋体" w:eastAsia="宋体" w:cs="宋体"/>
                <w:b/>
                <w:bCs/>
                <w:color w:val="FF0000"/>
                <w:sz w:val="21"/>
                <w:szCs w:val="21"/>
                <w:highlight w:val="none"/>
                <w:lang w:val="en-US" w:eastAsia="zh-CN"/>
              </w:rPr>
              <w:t>同一人或直接控股、管理关系</w:t>
            </w:r>
            <w:r>
              <w:rPr>
                <w:rFonts w:hint="eastAsia" w:ascii="宋体" w:hAnsi="宋体" w:eastAsia="宋体" w:cs="宋体"/>
                <w:color w:val="FF0000"/>
                <w:sz w:val="21"/>
                <w:szCs w:val="21"/>
                <w:highlight w:val="none"/>
                <w:lang w:val="en-US" w:eastAsia="zh-CN"/>
              </w:rPr>
              <w:t>。</w:t>
            </w:r>
          </w:p>
        </w:tc>
      </w:tr>
      <w:tr w14:paraId="0E7A2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14:paraId="08652E9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3</w:t>
            </w:r>
          </w:p>
        </w:tc>
        <w:tc>
          <w:tcPr>
            <w:tcW w:w="7711" w:type="dxa"/>
            <w:tcBorders>
              <w:tl2br w:val="nil"/>
              <w:tr2bl w:val="nil"/>
            </w:tcBorders>
            <w:noWrap w:val="0"/>
            <w:vAlign w:val="center"/>
          </w:tcPr>
          <w:p w14:paraId="7FBB948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与其他投标供应商的投标文件或部分投标文件</w:t>
            </w:r>
            <w:r>
              <w:rPr>
                <w:rFonts w:hint="eastAsia" w:ascii="宋体" w:hAnsi="宋体" w:eastAsia="宋体" w:cs="宋体"/>
                <w:b/>
                <w:bCs/>
                <w:color w:val="FF0000"/>
                <w:sz w:val="21"/>
                <w:szCs w:val="21"/>
                <w:highlight w:val="none"/>
                <w:lang w:val="en-US" w:eastAsia="zh-CN"/>
              </w:rPr>
              <w:t>相互混装或存在非正常一致</w:t>
            </w:r>
            <w:r>
              <w:rPr>
                <w:rFonts w:hint="eastAsia" w:ascii="宋体" w:hAnsi="宋体" w:eastAsia="宋体" w:cs="宋体"/>
                <w:color w:val="FF0000"/>
                <w:sz w:val="21"/>
                <w:szCs w:val="21"/>
                <w:highlight w:val="none"/>
                <w:lang w:val="en-US" w:eastAsia="zh-CN"/>
              </w:rPr>
              <w:t>。</w:t>
            </w:r>
          </w:p>
        </w:tc>
      </w:tr>
      <w:tr w14:paraId="61148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11" w:type="dxa"/>
            <w:tcBorders>
              <w:tl2br w:val="nil"/>
              <w:tr2bl w:val="nil"/>
            </w:tcBorders>
            <w:noWrap w:val="0"/>
            <w:vAlign w:val="center"/>
          </w:tcPr>
          <w:p w14:paraId="28AB8C2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4</w:t>
            </w:r>
          </w:p>
        </w:tc>
        <w:tc>
          <w:tcPr>
            <w:tcW w:w="7711" w:type="dxa"/>
            <w:tcBorders>
              <w:tl2br w:val="nil"/>
              <w:tr2bl w:val="nil"/>
            </w:tcBorders>
            <w:noWrap w:val="0"/>
            <w:vAlign w:val="center"/>
          </w:tcPr>
          <w:p w14:paraId="7151993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与其他投标供应商的投标文件由</w:t>
            </w:r>
            <w:r>
              <w:rPr>
                <w:rFonts w:hint="eastAsia" w:ascii="宋体" w:hAnsi="宋体" w:eastAsia="宋体" w:cs="宋体"/>
                <w:b/>
                <w:bCs/>
                <w:color w:val="FF0000"/>
                <w:sz w:val="21"/>
                <w:szCs w:val="21"/>
                <w:highlight w:val="none"/>
                <w:lang w:val="en-US" w:eastAsia="zh-CN"/>
              </w:rPr>
              <w:t>同一单位或者同一人编制</w:t>
            </w:r>
            <w:r>
              <w:rPr>
                <w:rFonts w:hint="eastAsia" w:ascii="宋体" w:hAnsi="宋体" w:eastAsia="宋体" w:cs="宋体"/>
                <w:color w:val="FF0000"/>
                <w:sz w:val="21"/>
                <w:szCs w:val="21"/>
                <w:highlight w:val="none"/>
                <w:lang w:val="en-US" w:eastAsia="zh-CN"/>
              </w:rPr>
              <w:t>，或者使用</w:t>
            </w:r>
            <w:r>
              <w:rPr>
                <w:rFonts w:hint="eastAsia" w:ascii="宋体" w:hAnsi="宋体" w:eastAsia="宋体" w:cs="宋体"/>
                <w:b/>
                <w:bCs/>
                <w:color w:val="FF0000"/>
                <w:sz w:val="21"/>
                <w:szCs w:val="21"/>
                <w:highlight w:val="none"/>
                <w:lang w:val="en-US" w:eastAsia="zh-CN"/>
              </w:rPr>
              <w:t>同一设备编制</w:t>
            </w:r>
            <w:r>
              <w:rPr>
                <w:rFonts w:hint="eastAsia" w:ascii="宋体" w:hAnsi="宋体" w:eastAsia="宋体" w:cs="宋体"/>
                <w:color w:val="FF0000"/>
                <w:sz w:val="21"/>
                <w:szCs w:val="21"/>
                <w:highlight w:val="none"/>
                <w:lang w:val="en-US" w:eastAsia="zh-CN"/>
              </w:rPr>
              <w:t>（“文件制作机器码”“文件创建标识码”一致）。</w:t>
            </w:r>
          </w:p>
        </w:tc>
      </w:tr>
      <w:tr w14:paraId="0154A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noWrap w:val="0"/>
            <w:vAlign w:val="center"/>
          </w:tcPr>
          <w:p w14:paraId="7E2457F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5</w:t>
            </w:r>
          </w:p>
        </w:tc>
        <w:tc>
          <w:tcPr>
            <w:tcW w:w="7711" w:type="dxa"/>
            <w:tcBorders>
              <w:tl2br w:val="nil"/>
              <w:tr2bl w:val="nil"/>
            </w:tcBorders>
            <w:noWrap w:val="0"/>
            <w:vAlign w:val="center"/>
          </w:tcPr>
          <w:p w14:paraId="385B14B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提供</w:t>
            </w:r>
            <w:r>
              <w:rPr>
                <w:rFonts w:hint="eastAsia" w:ascii="宋体" w:hAnsi="宋体" w:eastAsia="宋体" w:cs="宋体"/>
                <w:b/>
                <w:bCs/>
                <w:color w:val="FF0000"/>
                <w:sz w:val="21"/>
                <w:szCs w:val="21"/>
                <w:highlight w:val="none"/>
                <w:lang w:val="en-US" w:eastAsia="zh-CN"/>
              </w:rPr>
              <w:t>未经出具机构核实</w:t>
            </w:r>
            <w:r>
              <w:rPr>
                <w:rFonts w:hint="eastAsia" w:ascii="宋体" w:hAnsi="宋体" w:eastAsia="宋体" w:cs="宋体"/>
                <w:color w:val="FF0000"/>
                <w:sz w:val="21"/>
                <w:szCs w:val="21"/>
                <w:highlight w:val="none"/>
                <w:lang w:val="en-US" w:eastAsia="zh-CN"/>
              </w:rPr>
              <w:t>的虚假的检验检测报告、业绩材料、社保缴纳证明、学历学位证书、职称认证证书等材料。</w:t>
            </w:r>
          </w:p>
        </w:tc>
      </w:tr>
      <w:tr w14:paraId="3BA77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noWrap w:val="0"/>
            <w:vAlign w:val="center"/>
          </w:tcPr>
          <w:p w14:paraId="4EFB6E9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6</w:t>
            </w:r>
          </w:p>
        </w:tc>
        <w:tc>
          <w:tcPr>
            <w:tcW w:w="7711" w:type="dxa"/>
            <w:tcBorders>
              <w:tl2br w:val="nil"/>
              <w:tr2bl w:val="nil"/>
            </w:tcBorders>
            <w:noWrap w:val="0"/>
            <w:vAlign w:val="center"/>
          </w:tcPr>
          <w:p w14:paraId="6B5A523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擅自将投标密钥</w:t>
            </w:r>
            <w:r>
              <w:rPr>
                <w:rFonts w:hint="eastAsia" w:ascii="宋体" w:hAnsi="宋体" w:eastAsia="宋体" w:cs="宋体"/>
                <w:color w:val="FF0000"/>
                <w:sz w:val="21"/>
                <w:szCs w:val="21"/>
                <w:highlight w:val="none"/>
                <w:lang w:eastAsia="zh-CN"/>
              </w:rPr>
              <w:t>或</w:t>
            </w:r>
            <w:r>
              <w:rPr>
                <w:rFonts w:hint="eastAsia" w:ascii="宋体" w:hAnsi="宋体" w:eastAsia="宋体" w:cs="宋体"/>
                <w:color w:val="FF0000"/>
                <w:sz w:val="21"/>
                <w:szCs w:val="21"/>
                <w:highlight w:val="none"/>
                <w:lang w:val="en-US" w:eastAsia="zh-CN"/>
              </w:rPr>
              <w:t>电子营业执照出借他人使用或未妥善保管。</w:t>
            </w:r>
          </w:p>
        </w:tc>
      </w:tr>
    </w:tbl>
    <w:p w14:paraId="3A020612">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ascii="宋体" w:hAnsi="宋体"/>
          <w:color w:val="FF0000"/>
          <w:sz w:val="20"/>
          <w:szCs w:val="20"/>
        </w:rPr>
      </w:pPr>
    </w:p>
    <w:p w14:paraId="185EF2F9">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一、</w:t>
      </w:r>
      <w:r>
        <w:rPr>
          <w:rFonts w:hint="eastAsia" w:ascii="宋体" w:hAnsi="宋体"/>
          <w:color w:val="FF0000"/>
          <w:sz w:val="20"/>
          <w:szCs w:val="20"/>
          <w:lang w:val="en-US" w:eastAsia="zh-CN"/>
        </w:rPr>
        <w:t>参照</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4FBAB339">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（一）在采购活动中应当回避而未回避的；</w:t>
      </w:r>
    </w:p>
    <w:p w14:paraId="6E50ADF4">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（二）未按本条例规定签订、履行采购合同，造成严重后果的；</w:t>
      </w:r>
    </w:p>
    <w:p w14:paraId="0752584D">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（三）隐瞒真实情况，提供虚假资料的；</w:t>
      </w:r>
    </w:p>
    <w:p w14:paraId="67CA497D">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（四）以非法手段排斥其他供应商参与竞争的；</w:t>
      </w:r>
    </w:p>
    <w:p w14:paraId="0E25C398">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（五）与其他采购参加人串通投标的；</w:t>
      </w:r>
    </w:p>
    <w:p w14:paraId="7D107087">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（六）恶意投诉的；</w:t>
      </w:r>
    </w:p>
    <w:p w14:paraId="271B79D0">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（七）向采购项目相关人行贿或者提供其他不当利益的；</w:t>
      </w:r>
    </w:p>
    <w:p w14:paraId="37210010">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（八）阻碍、抗拒主管部门监督检查的；</w:t>
      </w:r>
    </w:p>
    <w:p w14:paraId="3D2915B9">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（九）其他违反本条例规定的行为。</w:t>
      </w:r>
    </w:p>
    <w:p w14:paraId="33E6ABE5">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2" w:firstLineChars="200"/>
        <w:textAlignment w:val="auto"/>
        <w:rPr>
          <w:rFonts w:ascii="宋体" w:hAnsi="宋体"/>
          <w:color w:val="FF0000"/>
          <w:sz w:val="20"/>
          <w:szCs w:val="20"/>
        </w:rPr>
      </w:pPr>
      <w:r>
        <w:rPr>
          <w:rFonts w:hint="eastAsia" w:ascii="宋体" w:hAnsi="宋体"/>
          <w:b/>
          <w:bCs/>
          <w:color w:val="FF0000"/>
          <w:sz w:val="20"/>
          <w:szCs w:val="20"/>
        </w:rPr>
        <w:t>二、</w:t>
      </w:r>
      <w:r>
        <w:rPr>
          <w:rFonts w:hint="eastAsia" w:ascii="宋体" w:hAnsi="宋体"/>
          <w:b/>
          <w:bCs/>
          <w:color w:val="FF0000"/>
          <w:sz w:val="20"/>
          <w:szCs w:val="20"/>
          <w:lang w:val="en-US" w:eastAsia="zh-CN"/>
        </w:rPr>
        <w:t>参照</w:t>
      </w:r>
      <w:r>
        <w:rPr>
          <w:rFonts w:hint="eastAsia" w:ascii="宋体" w:hAnsi="宋体"/>
          <w:b/>
          <w:bCs/>
          <w:color w:val="FF0000"/>
          <w:sz w:val="20"/>
          <w:szCs w:val="20"/>
        </w:rPr>
        <w:t>《深圳经济特区政府采购条例实施细则》第七十五条</w:t>
      </w:r>
      <w:r>
        <w:rPr>
          <w:rFonts w:hint="eastAsia" w:ascii="宋体" w:hAnsi="宋体"/>
          <w:color w:val="FF0000"/>
          <w:sz w:val="20"/>
          <w:szCs w:val="20"/>
        </w:rPr>
        <w:t>供应商有下列情形</w:t>
      </w:r>
      <w:r>
        <w:rPr>
          <w:rFonts w:hint="eastAsia" w:ascii="宋体" w:hAnsi="宋体"/>
          <w:color w:val="FF0000"/>
          <w:sz w:val="20"/>
          <w:szCs w:val="20"/>
          <w:lang w:val="en-US" w:eastAsia="zh-CN"/>
        </w:rPr>
        <w:t>之一</w:t>
      </w:r>
      <w:r>
        <w:rPr>
          <w:rFonts w:hint="eastAsia" w:ascii="宋体" w:hAnsi="宋体"/>
          <w:color w:val="FF0000"/>
          <w:sz w:val="20"/>
          <w:szCs w:val="20"/>
        </w:rPr>
        <w:t>的，属于采购条例所称的串通投标行为，按照采购条例第五十七条有关规定处理：（一）投标供应商之间相互约定给予未中标的供应商利益补偿</w:t>
      </w:r>
      <w:r>
        <w:rPr>
          <w:rFonts w:hint="eastAsia" w:ascii="宋体" w:hAnsi="宋体"/>
          <w:color w:val="FF0000"/>
          <w:sz w:val="20"/>
          <w:szCs w:val="20"/>
          <w:lang w:eastAsia="zh-CN"/>
        </w:rPr>
        <w:t>。</w:t>
      </w:r>
      <w:r>
        <w:rPr>
          <w:rFonts w:hint="eastAsia" w:ascii="宋体" w:hAnsi="宋体"/>
          <w:color w:val="FF0000"/>
          <w:sz w:val="20"/>
          <w:szCs w:val="20"/>
        </w:rPr>
        <w:t>（二）不同投标供应商的法定代表人、主要经营负责人、项目投标授权代表人、项目负责人、主要技术人员为同一人、属同一单位或者在同一单位缴纳社会保险</w:t>
      </w:r>
      <w:r>
        <w:rPr>
          <w:rFonts w:hint="eastAsia" w:ascii="宋体" w:hAnsi="宋体"/>
          <w:color w:val="FF0000"/>
          <w:sz w:val="20"/>
          <w:szCs w:val="20"/>
          <w:lang w:eastAsia="zh-CN"/>
        </w:rPr>
        <w:t>。</w:t>
      </w:r>
      <w:r>
        <w:rPr>
          <w:rFonts w:hint="eastAsia" w:ascii="宋体" w:hAnsi="宋体"/>
          <w:color w:val="FF0000"/>
          <w:sz w:val="20"/>
          <w:szCs w:val="20"/>
        </w:rPr>
        <w:t>（三）不同投标供应商的投标文件由同一单位或者同一人编制，或者由同一人分阶段参与编制的</w:t>
      </w:r>
      <w:r>
        <w:rPr>
          <w:rFonts w:hint="eastAsia" w:ascii="宋体" w:hAnsi="宋体"/>
          <w:color w:val="FF0000"/>
          <w:sz w:val="20"/>
          <w:szCs w:val="20"/>
          <w:lang w:eastAsia="zh-CN"/>
        </w:rPr>
        <w:t>。</w:t>
      </w:r>
      <w:r>
        <w:rPr>
          <w:rFonts w:hint="eastAsia" w:ascii="宋体" w:hAnsi="宋体"/>
          <w:color w:val="FF0000"/>
          <w:sz w:val="20"/>
          <w:szCs w:val="20"/>
        </w:rPr>
        <w:t>（四）不同投标供应商的投标文件或部分投标文件相互混装</w:t>
      </w:r>
      <w:r>
        <w:rPr>
          <w:rFonts w:hint="eastAsia" w:ascii="宋体" w:hAnsi="宋体"/>
          <w:color w:val="FF0000"/>
          <w:sz w:val="20"/>
          <w:szCs w:val="20"/>
          <w:lang w:eastAsia="zh-CN"/>
        </w:rPr>
        <w:t>。</w:t>
      </w:r>
      <w:r>
        <w:rPr>
          <w:rFonts w:hint="eastAsia" w:ascii="宋体" w:hAnsi="宋体"/>
          <w:color w:val="FF0000"/>
          <w:sz w:val="20"/>
          <w:szCs w:val="20"/>
        </w:rPr>
        <w:t>（五）不同投标供应商的投标文件内容存在非正常一致</w:t>
      </w:r>
      <w:r>
        <w:rPr>
          <w:rFonts w:hint="eastAsia" w:ascii="宋体" w:hAnsi="宋体"/>
          <w:color w:val="FF0000"/>
          <w:sz w:val="20"/>
          <w:szCs w:val="20"/>
          <w:lang w:eastAsia="zh-CN"/>
        </w:rPr>
        <w:t>。</w:t>
      </w:r>
      <w:r>
        <w:rPr>
          <w:rFonts w:hint="eastAsia" w:ascii="宋体" w:hAnsi="宋体"/>
          <w:color w:val="FF0000"/>
          <w:sz w:val="20"/>
          <w:szCs w:val="20"/>
        </w:rPr>
        <w:t>（六）由同一单位工作人员为两家以上（含两家）供应商进行同一项投标活动的</w:t>
      </w:r>
      <w:r>
        <w:rPr>
          <w:rFonts w:hint="eastAsia" w:ascii="宋体" w:hAnsi="宋体"/>
          <w:color w:val="FF0000"/>
          <w:sz w:val="20"/>
          <w:szCs w:val="20"/>
          <w:lang w:eastAsia="zh-CN"/>
        </w:rPr>
        <w:t>。</w:t>
      </w:r>
      <w:r>
        <w:rPr>
          <w:rFonts w:hint="eastAsia" w:ascii="宋体" w:hAnsi="宋体"/>
          <w:color w:val="FF0000"/>
          <w:sz w:val="20"/>
          <w:szCs w:val="20"/>
        </w:rPr>
        <w:t>（七）主管部门依照法律、法规认定的其他情形。</w:t>
      </w:r>
    </w:p>
    <w:p w14:paraId="62025BAC">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2" w:firstLineChars="200"/>
        <w:textAlignment w:val="auto"/>
        <w:rPr>
          <w:rFonts w:ascii="宋体" w:hAnsi="宋体"/>
          <w:color w:val="FF0000"/>
          <w:sz w:val="20"/>
          <w:szCs w:val="20"/>
        </w:rPr>
      </w:pPr>
      <w:r>
        <w:rPr>
          <w:rFonts w:hint="eastAsia" w:ascii="宋体" w:hAnsi="宋体"/>
          <w:b/>
          <w:bCs/>
          <w:color w:val="FF0000"/>
          <w:sz w:val="20"/>
          <w:szCs w:val="20"/>
        </w:rPr>
        <w:t>三、</w:t>
      </w:r>
      <w:r>
        <w:rPr>
          <w:rFonts w:hint="eastAsia" w:ascii="宋体" w:hAnsi="宋体"/>
          <w:b/>
          <w:bCs/>
          <w:color w:val="FF0000"/>
          <w:sz w:val="20"/>
          <w:szCs w:val="20"/>
          <w:lang w:val="en-US" w:eastAsia="zh-CN"/>
        </w:rPr>
        <w:t>参照</w:t>
      </w:r>
      <w:r>
        <w:rPr>
          <w:rFonts w:hint="eastAsia" w:ascii="宋体" w:hAnsi="宋体"/>
          <w:b/>
          <w:bCs/>
          <w:color w:val="FF0000"/>
          <w:sz w:val="20"/>
          <w:szCs w:val="20"/>
        </w:rPr>
        <w:t>《深圳经济特区政府采购条例实施细则》第七十七条</w:t>
      </w:r>
      <w:r>
        <w:rPr>
          <w:rFonts w:hint="eastAsia" w:ascii="宋体" w:hAnsi="宋体"/>
          <w:color w:val="FF0000"/>
          <w:sz w:val="20"/>
          <w:szCs w:val="20"/>
        </w:rPr>
        <w:t>供应商有下列情形之一的，属于隐瞒真实情况，提供虚假资料，按照采购条例第五十七</w:t>
      </w:r>
      <w:r>
        <w:rPr>
          <w:rFonts w:hint="eastAsia" w:ascii="宋体" w:hAnsi="宋体"/>
          <w:color w:val="FF0000"/>
          <w:sz w:val="20"/>
          <w:szCs w:val="20"/>
          <w:lang w:val="en-US" w:eastAsia="zh-CN"/>
        </w:rPr>
        <w:t>条</w:t>
      </w:r>
      <w:r>
        <w:rPr>
          <w:rFonts w:hint="eastAsia" w:ascii="宋体" w:hAnsi="宋体"/>
          <w:color w:val="FF0000"/>
          <w:sz w:val="20"/>
          <w:szCs w:val="20"/>
        </w:rPr>
        <w:t>的有关规定处理：（一）通过转让或者租借等方式从其他单位获取资格或者资质证书投标的</w:t>
      </w:r>
      <w:r>
        <w:rPr>
          <w:rFonts w:hint="eastAsia" w:ascii="宋体" w:hAnsi="宋体"/>
          <w:color w:val="FF0000"/>
          <w:sz w:val="20"/>
          <w:szCs w:val="20"/>
          <w:lang w:eastAsia="zh-CN"/>
        </w:rPr>
        <w:t>。</w:t>
      </w:r>
      <w:r>
        <w:rPr>
          <w:rFonts w:hint="eastAsia" w:ascii="宋体" w:hAnsi="宋体"/>
          <w:color w:val="FF0000"/>
          <w:sz w:val="20"/>
          <w:szCs w:val="20"/>
        </w:rPr>
        <w:t>（二）由其他单位或者其他单位负责人在投标供应商编制的投标文件上加盖印章或者签字的</w:t>
      </w:r>
      <w:r>
        <w:rPr>
          <w:rFonts w:hint="eastAsia" w:ascii="宋体" w:hAnsi="宋体"/>
          <w:color w:val="FF0000"/>
          <w:sz w:val="20"/>
          <w:szCs w:val="20"/>
          <w:lang w:eastAsia="zh-CN"/>
        </w:rPr>
        <w:t>。</w:t>
      </w:r>
      <w:r>
        <w:rPr>
          <w:rFonts w:hint="eastAsia" w:ascii="宋体" w:hAnsi="宋体"/>
          <w:color w:val="FF0000"/>
          <w:sz w:val="20"/>
          <w:szCs w:val="20"/>
        </w:rPr>
        <w:t>（三）项目负责人或者主要技术人员不是本单位人员的</w:t>
      </w:r>
      <w:r>
        <w:rPr>
          <w:rFonts w:hint="eastAsia" w:ascii="宋体" w:hAnsi="宋体"/>
          <w:color w:val="FF0000"/>
          <w:sz w:val="20"/>
          <w:szCs w:val="20"/>
          <w:lang w:eastAsia="zh-CN"/>
        </w:rPr>
        <w:t>。</w:t>
      </w:r>
      <w:r>
        <w:rPr>
          <w:rFonts w:hint="eastAsia" w:ascii="宋体" w:hAnsi="宋体"/>
          <w:color w:val="FF0000"/>
          <w:sz w:val="20"/>
          <w:szCs w:val="20"/>
        </w:rPr>
        <w:t>（四）投标保证金不是从投标供应商基本账户转出的</w:t>
      </w:r>
      <w:r>
        <w:rPr>
          <w:rFonts w:hint="eastAsia" w:ascii="宋体" w:hAnsi="宋体"/>
          <w:color w:val="FF0000"/>
          <w:sz w:val="20"/>
          <w:szCs w:val="20"/>
          <w:lang w:eastAsia="zh-CN"/>
        </w:rPr>
        <w:t>。</w:t>
      </w:r>
      <w:r>
        <w:rPr>
          <w:rFonts w:hint="eastAsia" w:ascii="宋体" w:hAnsi="宋体"/>
          <w:color w:val="FF0000"/>
          <w:sz w:val="20"/>
          <w:szCs w:val="20"/>
        </w:rPr>
        <w:t>（五）其他隐瞒真实情况、提供虚假资料的行为。</w:t>
      </w:r>
    </w:p>
    <w:p w14:paraId="4096B655">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lang w:eastAsia="zh-CN"/>
        </w:rPr>
        <w:t>投标</w:t>
      </w:r>
      <w:r>
        <w:rPr>
          <w:rFonts w:hint="eastAsia" w:ascii="宋体" w:hAnsi="宋体"/>
          <w:color w:val="FF0000"/>
          <w:sz w:val="20"/>
          <w:szCs w:val="20"/>
        </w:rPr>
        <w:t>供应商不能提供项目负责人或者主要技术人员的劳动合同、社会保险等劳动关系证明材料的，视为存在前款第（三）项规定的情形。</w:t>
      </w:r>
    </w:p>
    <w:p w14:paraId="4438E711">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22" w:firstLineChars="200"/>
        <w:textAlignment w:val="auto"/>
        <w:rPr>
          <w:rFonts w:hint="eastAsia"/>
          <w:b/>
          <w:color w:val="FF0000"/>
        </w:rPr>
      </w:pPr>
      <w:r>
        <w:rPr>
          <w:rFonts w:hint="eastAsia"/>
          <w:b/>
          <w:color w:val="FF0000"/>
        </w:rPr>
        <w:t>四、请</w:t>
      </w:r>
      <w:r>
        <w:rPr>
          <w:rFonts w:hint="eastAsia"/>
          <w:b/>
          <w:color w:val="FF0000"/>
          <w:lang w:eastAsia="zh-CN"/>
        </w:rPr>
        <w:t>投标</w:t>
      </w:r>
      <w:r>
        <w:rPr>
          <w:rFonts w:hint="eastAsia"/>
          <w:b/>
          <w:color w:val="FF0000"/>
        </w:rPr>
        <w:t>供应商阅读《</w:t>
      </w:r>
      <w:r>
        <w:rPr>
          <w:rFonts w:hint="eastAsia"/>
          <w:b/>
          <w:color w:val="FF0000"/>
          <w:lang w:val="en-US" w:eastAsia="zh-CN"/>
        </w:rPr>
        <w:t>政府采购（自行采购）违法行为风险知悉确认书</w:t>
      </w:r>
      <w:r>
        <w:rPr>
          <w:rFonts w:hint="eastAsia"/>
          <w:b/>
          <w:color w:val="FF0000"/>
        </w:rPr>
        <w:t>》（内容详见“</w:t>
      </w:r>
      <w:r>
        <w:rPr>
          <w:rFonts w:hint="eastAsia"/>
          <w:b/>
          <w:color w:val="FF0000"/>
          <w:lang w:eastAsia="zh-CN"/>
        </w:rPr>
        <w:t>投标</w:t>
      </w:r>
      <w:r>
        <w:rPr>
          <w:rFonts w:hint="eastAsia"/>
          <w:b/>
          <w:color w:val="FF0000"/>
        </w:rPr>
        <w:t>文件附件（信息不公开部分）”中节点“投标人认为需要加以说明的其他内容”，并经各</w:t>
      </w:r>
      <w:r>
        <w:rPr>
          <w:rFonts w:hint="eastAsia"/>
          <w:b/>
          <w:color w:val="FF0000"/>
          <w:lang w:eastAsia="zh-CN"/>
        </w:rPr>
        <w:t>投标</w:t>
      </w:r>
      <w:r>
        <w:rPr>
          <w:rFonts w:hint="eastAsia"/>
          <w:b/>
          <w:color w:val="FF0000"/>
        </w:rPr>
        <w:t>供应商负责人签字并加盖单位公章后，扫描上传至</w:t>
      </w:r>
      <w:r>
        <w:rPr>
          <w:rFonts w:hint="eastAsia"/>
          <w:b/>
          <w:color w:val="FF0000"/>
          <w:lang w:eastAsia="zh-CN"/>
        </w:rPr>
        <w:t>投标</w:t>
      </w:r>
      <w:r>
        <w:rPr>
          <w:rFonts w:hint="eastAsia"/>
          <w:b/>
          <w:color w:val="FF0000"/>
        </w:rPr>
        <w:t>文件一并提交。注：该风险知悉确认书用于对供应商违法行为的警示，不作为供应商资格性审查及符合性审查条件。</w:t>
      </w:r>
    </w:p>
    <w:p w14:paraId="16A8A185">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b w:val="0"/>
          <w:bCs/>
          <w:color w:val="FF0000"/>
          <w:sz w:val="20"/>
          <w:szCs w:val="20"/>
          <w:lang w:val="en-US" w:eastAsia="zh-CN"/>
        </w:rPr>
      </w:pPr>
      <w:r>
        <w:rPr>
          <w:rFonts w:hint="eastAsia" w:ascii="Times New Roman" w:eastAsia="宋体"/>
          <w:b w:val="0"/>
          <w:bCs/>
          <w:color w:val="FF0000"/>
          <w:sz w:val="20"/>
          <w:szCs w:val="20"/>
          <w:lang w:val="en-US" w:eastAsia="zh-CN"/>
        </w:rPr>
        <w:t>五、供应商在使用自行采购系统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14:paraId="57E491B7">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b w:val="0"/>
          <w:bCs/>
          <w:color w:val="FF0000"/>
          <w:sz w:val="20"/>
          <w:szCs w:val="20"/>
          <w:lang w:val="en-US" w:eastAsia="zh-CN"/>
        </w:rPr>
      </w:pPr>
      <w:r>
        <w:rPr>
          <w:rFonts w:hint="eastAsia" w:ascii="Times New Roman" w:eastAsia="宋体"/>
          <w:b w:val="0"/>
          <w:bCs/>
          <w:color w:val="FF0000"/>
          <w:sz w:val="20"/>
          <w:szCs w:val="20"/>
          <w:lang w:val="en-US" w:eastAsia="zh-CN"/>
        </w:rPr>
        <w:t>为避免出现不同供应商投标文件的文件制作机器码、文件创建标识码、IP地址一致的异常情况，建议各供应商编制、上传投标文件时不要使用公共电脑设备或公共网络。</w:t>
      </w:r>
    </w:p>
    <w:p w14:paraId="541C620A">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b w:val="0"/>
          <w:bCs/>
          <w:color w:val="FF0000"/>
          <w:sz w:val="20"/>
          <w:szCs w:val="20"/>
          <w:lang w:val="en-US" w:eastAsia="zh-CN"/>
        </w:rPr>
      </w:pPr>
      <w:r>
        <w:rPr>
          <w:rFonts w:hint="eastAsia" w:ascii="Times New Roman" w:eastAsia="宋体"/>
          <w:b w:val="0"/>
          <w:bCs/>
          <w:color w:val="FF0000"/>
          <w:sz w:val="20"/>
          <w:szCs w:val="20"/>
          <w:lang w:val="en-US" w:eastAsia="zh-CN"/>
        </w:rPr>
        <w:t>参照《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自行采购）活动、</w:t>
      </w:r>
      <w:r>
        <w:rPr>
          <w:rFonts w:hint="eastAsia" w:ascii="宋体" w:hAnsi="宋体"/>
          <w:color w:val="FF0000"/>
          <w:sz w:val="20"/>
          <w:szCs w:val="20"/>
        </w:rPr>
        <w:t>取消参与本市</w:t>
      </w:r>
      <w:r>
        <w:rPr>
          <w:rFonts w:hint="eastAsia" w:ascii="宋体" w:hAnsi="宋体"/>
          <w:color w:val="FF0000"/>
          <w:sz w:val="20"/>
          <w:szCs w:val="20"/>
          <w:lang w:eastAsia="zh-CN"/>
        </w:rPr>
        <w:t>政府采购（自行采购）</w:t>
      </w:r>
      <w:r>
        <w:rPr>
          <w:rFonts w:hint="eastAsia" w:ascii="宋体" w:hAnsi="宋体"/>
          <w:color w:val="FF0000"/>
          <w:sz w:val="20"/>
          <w:szCs w:val="20"/>
        </w:rPr>
        <w:t>资格</w:t>
      </w:r>
      <w:r>
        <w:rPr>
          <w:rFonts w:hint="eastAsia" w:hAnsi="宋体"/>
          <w:color w:val="FF0000"/>
          <w:sz w:val="20"/>
          <w:szCs w:val="20"/>
          <w:lang w:eastAsia="zh-CN"/>
        </w:rPr>
        <w:t>、</w:t>
      </w:r>
      <w:r>
        <w:rPr>
          <w:rFonts w:hint="eastAsia" w:ascii="宋体" w:hAnsi="宋体"/>
          <w:color w:val="FF0000"/>
          <w:sz w:val="20"/>
          <w:szCs w:val="20"/>
        </w:rPr>
        <w:t>依法吊销其营业</w:t>
      </w:r>
      <w:r>
        <w:rPr>
          <w:rFonts w:hint="eastAsia" w:hAnsi="宋体"/>
          <w:color w:val="FF0000"/>
          <w:sz w:val="20"/>
          <w:szCs w:val="20"/>
          <w:lang w:val="en-US" w:eastAsia="zh-CN"/>
        </w:rPr>
        <w:t>执照等行政处罚，</w:t>
      </w:r>
      <w:r>
        <w:rPr>
          <w:rFonts w:hint="eastAsia" w:ascii="宋体" w:hAnsi="宋体"/>
          <w:color w:val="FF0000"/>
          <w:sz w:val="20"/>
          <w:szCs w:val="20"/>
        </w:rPr>
        <w:t>构成犯罪的，依法追究刑事责任</w:t>
      </w:r>
      <w:r>
        <w:rPr>
          <w:rFonts w:hint="eastAsia" w:ascii="Times New Roman" w:eastAsia="宋体"/>
          <w:b w:val="0"/>
          <w:bCs/>
          <w:color w:val="FF0000"/>
          <w:sz w:val="20"/>
          <w:szCs w:val="20"/>
          <w:lang w:val="en-US" w:eastAsia="zh-CN"/>
        </w:rPr>
        <w:t>，请各供应商独立编制、上传投标文件，妥善保管和使用电子秘钥。</w:t>
      </w:r>
    </w:p>
    <w:p w14:paraId="6DB5941D">
      <w:pPr>
        <w:pStyle w:val="48"/>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textAlignment w:val="auto"/>
        <w:rPr>
          <w:rFonts w:hint="eastAsia"/>
          <w:b w:val="0"/>
          <w:bCs/>
          <w:color w:val="FF0000"/>
          <w:sz w:val="20"/>
          <w:szCs w:val="20"/>
          <w:lang w:val="en-US" w:eastAsia="zh-CN"/>
        </w:rPr>
      </w:pPr>
    </w:p>
    <w:p w14:paraId="049910D5">
      <w:pPr>
        <w:rPr>
          <w:rFonts w:hint="eastAsia"/>
        </w:rPr>
      </w:pPr>
      <w:r>
        <w:rPr>
          <w:rFonts w:hint="eastAsia" w:ascii="Times New Roman" w:hAnsi="Times New Roman" w:eastAsia="宋体" w:cs="Times New Roman"/>
          <w:b/>
          <w:bCs w:val="0"/>
          <w:color w:val="FF0000"/>
          <w:kern w:val="2"/>
          <w:sz w:val="20"/>
          <w:szCs w:val="20"/>
          <w:lang w:val="en-US" w:eastAsia="zh-CN" w:bidi="ar-SA"/>
        </w:rPr>
        <w:t>注：“特别警示条款”和《政府采购（自行采购）违法行为风险知悉确认书》用于对供应商违法行为的提醒，不作为供应商资格性审查及符合性审查条件。</w:t>
      </w:r>
      <w:r>
        <w:rPr>
          <w:rFonts w:hint="eastAsia" w:ascii="黑体" w:hAnsi="宋体" w:eastAsia="黑体" w:cs="黑体"/>
          <w:sz w:val="40"/>
          <w:szCs w:val="40"/>
        </w:rPr>
        <w:br w:type="page"/>
      </w:r>
    </w:p>
    <w:p w14:paraId="7BA43B38">
      <w:pPr>
        <w:rPr>
          <w:rFonts w:hint="eastAsia" w:ascii="黑体" w:hAnsi="宋体" w:eastAsia="黑体" w:cs="黑体"/>
          <w:kern w:val="0"/>
          <w:sz w:val="40"/>
          <w:szCs w:val="40"/>
        </w:rPr>
      </w:pPr>
    </w:p>
    <w:p w14:paraId="39BE7425">
      <w:pPr>
        <w:widowControl/>
        <w:spacing w:beforeAutospacing="1" w:afterAutospacing="1"/>
        <w:jc w:val="center"/>
        <w:outlineLvl w:val="1"/>
        <w:rPr>
          <w:rFonts w:ascii="黑体" w:hAnsi="宋体" w:eastAsia="黑体" w:cs="黑体"/>
          <w:kern w:val="0"/>
          <w:sz w:val="40"/>
          <w:szCs w:val="40"/>
        </w:rPr>
      </w:pPr>
      <w:r>
        <w:rPr>
          <w:rFonts w:hint="eastAsia" w:ascii="黑体" w:hAnsi="宋体" w:eastAsia="黑体" w:cs="黑体"/>
          <w:kern w:val="0"/>
          <w:sz w:val="40"/>
          <w:szCs w:val="40"/>
        </w:rPr>
        <w:t>招标文件信息</w:t>
      </w:r>
    </w:p>
    <w:tbl>
      <w:tblPr>
        <w:tblStyle w:val="19"/>
        <w:tblW w:w="7943" w:type="dxa"/>
        <w:jc w:val="center"/>
        <w:tblCellSpacing w:w="0" w:type="dxa"/>
        <w:tblLayout w:type="fixed"/>
        <w:tblCellMar>
          <w:top w:w="45" w:type="dxa"/>
          <w:left w:w="45" w:type="dxa"/>
          <w:bottom w:w="45" w:type="dxa"/>
          <w:right w:w="45" w:type="dxa"/>
        </w:tblCellMar>
      </w:tblPr>
      <w:tblGrid>
        <w:gridCol w:w="2723"/>
        <w:gridCol w:w="5220"/>
      </w:tblGrid>
      <w:tr w14:paraId="32FDBCE0">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73D0DA9B">
            <w:pPr>
              <w:widowControl/>
              <w:jc w:val="right"/>
              <w:rPr>
                <w:sz w:val="30"/>
                <w:szCs w:val="30"/>
              </w:rPr>
            </w:pPr>
            <w:r>
              <w:rPr>
                <w:rFonts w:ascii="宋体" w:hAnsi="宋体" w:cs="宋体"/>
                <w:kern w:val="0"/>
                <w:sz w:val="30"/>
                <w:szCs w:val="30"/>
                <w:lang w:bidi="ar"/>
              </w:rPr>
              <w:t>项目编号：</w:t>
            </w:r>
          </w:p>
        </w:tc>
        <w:tc>
          <w:tcPr>
            <w:tcW w:w="5220" w:type="dxa"/>
            <w:shd w:val="clear" w:color="auto" w:fill="auto"/>
            <w:vAlign w:val="center"/>
          </w:tcPr>
          <w:p w14:paraId="52B0366A">
            <w:pPr>
              <w:widowControl/>
              <w:jc w:val="left"/>
              <w:rPr>
                <w:rFonts w:hint="eastAsia" w:eastAsiaTheme="minorEastAsia"/>
                <w:sz w:val="30"/>
                <w:szCs w:val="30"/>
                <w:lang w:eastAsia="zh-CN"/>
              </w:rPr>
            </w:pPr>
            <w:r>
              <w:rPr>
                <w:rFonts w:hint="eastAsia" w:eastAsiaTheme="minorEastAsia"/>
                <w:sz w:val="30"/>
                <w:szCs w:val="30"/>
                <w:lang w:eastAsia="zh-CN"/>
              </w:rPr>
              <w:t>BAZXCG-2025-00478</w:t>
            </w:r>
            <w:bookmarkStart w:id="105" w:name="_GoBack"/>
            <w:bookmarkEnd w:id="105"/>
          </w:p>
        </w:tc>
      </w:tr>
      <w:tr w14:paraId="0271282E">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1C85DEE0">
            <w:pPr>
              <w:widowControl/>
              <w:jc w:val="right"/>
              <w:rPr>
                <w:sz w:val="30"/>
                <w:szCs w:val="30"/>
              </w:rPr>
            </w:pPr>
            <w:r>
              <w:rPr>
                <w:rFonts w:ascii="宋体" w:hAnsi="宋体" w:cs="宋体"/>
                <w:kern w:val="0"/>
                <w:sz w:val="30"/>
                <w:szCs w:val="30"/>
                <w:lang w:bidi="ar"/>
              </w:rPr>
              <w:t>项目名称：</w:t>
            </w:r>
          </w:p>
        </w:tc>
        <w:tc>
          <w:tcPr>
            <w:tcW w:w="5220" w:type="dxa"/>
            <w:shd w:val="clear" w:color="auto" w:fill="auto"/>
            <w:vAlign w:val="center"/>
          </w:tcPr>
          <w:p w14:paraId="28DD6FB5">
            <w:pPr>
              <w:widowControl/>
              <w:jc w:val="left"/>
              <w:rPr>
                <w:sz w:val="30"/>
                <w:szCs w:val="30"/>
              </w:rPr>
            </w:pPr>
            <w:r>
              <w:rPr>
                <w:rFonts w:hint="eastAsia"/>
                <w:sz w:val="30"/>
                <w:szCs w:val="30"/>
              </w:rPr>
              <w:t>深圳市宝安区妇女儿童服务中心区妇儿大厦食堂运营服务（含食材供应）项目</w:t>
            </w:r>
          </w:p>
        </w:tc>
      </w:tr>
      <w:tr w14:paraId="1CAA4CB6">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7F48E953">
            <w:pPr>
              <w:widowControl/>
              <w:jc w:val="right"/>
              <w:rPr>
                <w:sz w:val="30"/>
                <w:szCs w:val="30"/>
              </w:rPr>
            </w:pPr>
            <w:r>
              <w:rPr>
                <w:rFonts w:ascii="宋体" w:hAnsi="宋体" w:cs="宋体"/>
                <w:kern w:val="0"/>
                <w:sz w:val="30"/>
                <w:szCs w:val="30"/>
                <w:lang w:bidi="ar"/>
              </w:rPr>
              <w:t>包号：</w:t>
            </w:r>
          </w:p>
        </w:tc>
        <w:tc>
          <w:tcPr>
            <w:tcW w:w="5220" w:type="dxa"/>
            <w:shd w:val="clear" w:color="auto" w:fill="auto"/>
            <w:vAlign w:val="center"/>
          </w:tcPr>
          <w:p w14:paraId="60C8D8AF">
            <w:pPr>
              <w:widowControl/>
              <w:jc w:val="left"/>
              <w:rPr>
                <w:sz w:val="30"/>
                <w:szCs w:val="30"/>
              </w:rPr>
            </w:pPr>
            <w:r>
              <w:rPr>
                <w:rFonts w:ascii="宋体" w:hAnsi="宋体" w:cs="宋体"/>
                <w:kern w:val="0"/>
                <w:sz w:val="30"/>
                <w:szCs w:val="30"/>
                <w:lang w:bidi="ar"/>
              </w:rPr>
              <w:t>A</w:t>
            </w:r>
          </w:p>
        </w:tc>
      </w:tr>
      <w:tr w14:paraId="3F40FC0D">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5DBBF403">
            <w:pPr>
              <w:widowControl/>
              <w:jc w:val="right"/>
              <w:rPr>
                <w:sz w:val="30"/>
                <w:szCs w:val="30"/>
              </w:rPr>
            </w:pPr>
            <w:r>
              <w:rPr>
                <w:rFonts w:ascii="宋体" w:hAnsi="宋体" w:cs="宋体"/>
                <w:kern w:val="0"/>
                <w:sz w:val="30"/>
                <w:szCs w:val="30"/>
                <w:lang w:bidi="ar"/>
              </w:rPr>
              <w:t>项目类型：</w:t>
            </w:r>
          </w:p>
        </w:tc>
        <w:tc>
          <w:tcPr>
            <w:tcW w:w="5220" w:type="dxa"/>
            <w:shd w:val="clear" w:color="auto" w:fill="auto"/>
            <w:vAlign w:val="center"/>
          </w:tcPr>
          <w:p w14:paraId="7E218849">
            <w:pPr>
              <w:widowControl/>
              <w:jc w:val="left"/>
              <w:rPr>
                <w:sz w:val="30"/>
                <w:szCs w:val="30"/>
              </w:rPr>
            </w:pPr>
            <w:r>
              <w:rPr>
                <w:rFonts w:hint="eastAsia" w:ascii="宋体" w:hAnsi="宋体" w:cs="宋体"/>
                <w:kern w:val="0"/>
                <w:sz w:val="30"/>
                <w:szCs w:val="30"/>
                <w:lang w:bidi="ar"/>
              </w:rPr>
              <w:t>服务</w:t>
            </w:r>
            <w:r>
              <w:rPr>
                <w:rFonts w:ascii="宋体" w:hAnsi="宋体" w:cs="宋体"/>
                <w:kern w:val="0"/>
                <w:sz w:val="30"/>
                <w:szCs w:val="30"/>
                <w:lang w:bidi="ar"/>
              </w:rPr>
              <w:t>类</w:t>
            </w:r>
          </w:p>
        </w:tc>
      </w:tr>
      <w:tr w14:paraId="4722A5FC">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5410E604">
            <w:pPr>
              <w:widowControl/>
              <w:jc w:val="right"/>
              <w:rPr>
                <w:sz w:val="30"/>
                <w:szCs w:val="30"/>
              </w:rPr>
            </w:pPr>
            <w:r>
              <w:rPr>
                <w:rFonts w:ascii="宋体" w:hAnsi="宋体" w:cs="宋体"/>
                <w:kern w:val="0"/>
                <w:sz w:val="30"/>
                <w:szCs w:val="30"/>
                <w:lang w:bidi="ar"/>
              </w:rPr>
              <w:t>采购方式：</w:t>
            </w:r>
          </w:p>
        </w:tc>
        <w:tc>
          <w:tcPr>
            <w:tcW w:w="5220" w:type="dxa"/>
            <w:shd w:val="clear" w:color="auto" w:fill="auto"/>
            <w:vAlign w:val="center"/>
          </w:tcPr>
          <w:p w14:paraId="03BCB40F">
            <w:pPr>
              <w:widowControl/>
              <w:jc w:val="left"/>
              <w:rPr>
                <w:sz w:val="30"/>
                <w:szCs w:val="30"/>
              </w:rPr>
            </w:pPr>
            <w:r>
              <w:rPr>
                <w:rFonts w:ascii="宋体" w:hAnsi="宋体" w:cs="宋体"/>
                <w:kern w:val="0"/>
                <w:sz w:val="30"/>
                <w:szCs w:val="30"/>
                <w:lang w:bidi="ar"/>
              </w:rPr>
              <w:t>公开招标</w:t>
            </w:r>
          </w:p>
        </w:tc>
      </w:tr>
      <w:tr w14:paraId="3F58D85D">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5A9933F6">
            <w:pPr>
              <w:widowControl/>
              <w:jc w:val="right"/>
              <w:rPr>
                <w:sz w:val="30"/>
                <w:szCs w:val="30"/>
              </w:rPr>
            </w:pPr>
            <w:r>
              <w:rPr>
                <w:rFonts w:ascii="宋体" w:hAnsi="宋体" w:cs="宋体"/>
                <w:kern w:val="0"/>
                <w:sz w:val="30"/>
                <w:szCs w:val="30"/>
                <w:lang w:bidi="ar"/>
              </w:rPr>
              <w:t>货币类型：</w:t>
            </w:r>
          </w:p>
        </w:tc>
        <w:tc>
          <w:tcPr>
            <w:tcW w:w="5220" w:type="dxa"/>
            <w:shd w:val="clear" w:color="auto" w:fill="auto"/>
            <w:vAlign w:val="center"/>
          </w:tcPr>
          <w:p w14:paraId="6164337D">
            <w:pPr>
              <w:widowControl/>
              <w:jc w:val="left"/>
              <w:rPr>
                <w:sz w:val="30"/>
                <w:szCs w:val="30"/>
              </w:rPr>
            </w:pPr>
            <w:r>
              <w:rPr>
                <w:rFonts w:ascii="宋体" w:hAnsi="宋体" w:cs="宋体"/>
                <w:kern w:val="0"/>
                <w:sz w:val="30"/>
                <w:szCs w:val="30"/>
                <w:lang w:bidi="ar"/>
              </w:rPr>
              <w:t>人民币</w:t>
            </w:r>
          </w:p>
        </w:tc>
      </w:tr>
      <w:tr w14:paraId="2EDFE138">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108BE8BB">
            <w:pPr>
              <w:widowControl/>
              <w:jc w:val="right"/>
              <w:rPr>
                <w:sz w:val="30"/>
                <w:szCs w:val="30"/>
              </w:rPr>
            </w:pPr>
            <w:r>
              <w:rPr>
                <w:rFonts w:ascii="宋体" w:hAnsi="宋体" w:cs="宋体"/>
                <w:kern w:val="0"/>
                <w:sz w:val="30"/>
                <w:szCs w:val="30"/>
                <w:lang w:bidi="ar"/>
              </w:rPr>
              <w:t>评标方法：</w:t>
            </w:r>
          </w:p>
        </w:tc>
        <w:tc>
          <w:tcPr>
            <w:tcW w:w="5220" w:type="dxa"/>
            <w:shd w:val="clear" w:color="auto" w:fill="auto"/>
            <w:vAlign w:val="center"/>
          </w:tcPr>
          <w:p w14:paraId="1D581462">
            <w:pPr>
              <w:widowControl/>
              <w:jc w:val="left"/>
              <w:rPr>
                <w:sz w:val="30"/>
                <w:szCs w:val="30"/>
              </w:rPr>
            </w:pPr>
            <w:r>
              <w:rPr>
                <w:rFonts w:ascii="宋体" w:hAnsi="宋体" w:cs="宋体"/>
                <w:kern w:val="0"/>
                <w:sz w:val="30"/>
                <w:szCs w:val="30"/>
                <w:lang w:bidi="ar"/>
              </w:rPr>
              <w:t>综合评分法</w:t>
            </w:r>
          </w:p>
        </w:tc>
      </w:tr>
    </w:tbl>
    <w:p w14:paraId="0467E9A3">
      <w:pPr>
        <w:pStyle w:val="16"/>
        <w:jc w:val="center"/>
        <w:outlineLvl w:val="9"/>
        <w:rPr>
          <w:rFonts w:hint="eastAsia" w:ascii="黑体" w:hAnsi="黑体" w:eastAsia="黑体"/>
          <w:sz w:val="40"/>
          <w:szCs w:val="40"/>
        </w:rPr>
      </w:pPr>
    </w:p>
    <w:p w14:paraId="474C1CBE">
      <w:pPr>
        <w:pStyle w:val="16"/>
        <w:jc w:val="center"/>
        <w:outlineLvl w:val="1"/>
        <w:rPr>
          <w:rFonts w:hint="eastAsia" w:ascii="黑体" w:hAnsi="黑体" w:eastAsia="黑体"/>
          <w:sz w:val="40"/>
          <w:szCs w:val="40"/>
        </w:rPr>
        <w:sectPr>
          <w:headerReference r:id="rId3" w:type="first"/>
          <w:footerReference r:id="rId4" w:type="default"/>
          <w:footerReference r:id="rId5" w:type="even"/>
          <w:pgSz w:w="11907" w:h="16840"/>
          <w:pgMar w:top="1440" w:right="1417" w:bottom="1440" w:left="1417" w:header="851" w:footer="992" w:gutter="0"/>
          <w:cols w:space="425" w:num="1"/>
          <w:titlePg/>
          <w:docGrid w:linePitch="462" w:charSpace="0"/>
        </w:sectPr>
      </w:pPr>
    </w:p>
    <w:p w14:paraId="38D86BCA">
      <w:pPr>
        <w:pStyle w:val="16"/>
        <w:jc w:val="center"/>
        <w:outlineLvl w:val="1"/>
        <w:rPr>
          <w:rFonts w:ascii="黑体" w:hAnsi="黑体" w:eastAsia="黑体"/>
          <w:sz w:val="40"/>
          <w:szCs w:val="40"/>
        </w:rPr>
      </w:pPr>
      <w:r>
        <w:rPr>
          <w:rFonts w:hint="eastAsia" w:ascii="黑体" w:hAnsi="黑体" w:eastAsia="黑体"/>
          <w:sz w:val="40"/>
          <w:szCs w:val="40"/>
        </w:rPr>
        <w:t>资格性审查表</w:t>
      </w:r>
    </w:p>
    <w:tbl>
      <w:tblPr>
        <w:tblStyle w:val="19"/>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14:paraId="5337FB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C14D58D">
            <w:pPr>
              <w:jc w:val="center"/>
              <w:rPr>
                <w:rFonts w:ascii="宋体" w:hAnsi="宋体" w:cs="宋体"/>
                <w:sz w:val="28"/>
                <w:szCs w:val="28"/>
              </w:rPr>
            </w:pPr>
            <w:r>
              <w:rPr>
                <w:sz w:val="28"/>
                <w:szCs w:val="28"/>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2C556E50">
            <w:pPr>
              <w:jc w:val="center"/>
              <w:rPr>
                <w:rFonts w:ascii="宋体" w:hAnsi="宋体" w:cs="宋体"/>
                <w:sz w:val="28"/>
                <w:szCs w:val="28"/>
              </w:rPr>
            </w:pPr>
            <w:r>
              <w:rPr>
                <w:sz w:val="28"/>
                <w:szCs w:val="28"/>
              </w:rPr>
              <w:t>内容</w:t>
            </w:r>
          </w:p>
        </w:tc>
      </w:tr>
      <w:tr w14:paraId="7789F5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5C483407">
            <w:pPr>
              <w:jc w:val="center"/>
              <w:rPr>
                <w:rFonts w:ascii="宋体" w:hAnsi="宋体" w:cs="宋体"/>
                <w:szCs w:val="21"/>
              </w:rPr>
            </w:pPr>
            <w:r>
              <w:rPr>
                <w:szCs w:val="21"/>
              </w:rPr>
              <w:t>1</w:t>
            </w:r>
          </w:p>
        </w:tc>
        <w:tc>
          <w:tcPr>
            <w:tcW w:w="8278" w:type="dxa"/>
            <w:tcBorders>
              <w:top w:val="single" w:color="000000" w:sz="8" w:space="0"/>
              <w:left w:val="single" w:color="000000" w:sz="8" w:space="0"/>
              <w:bottom w:val="single" w:color="000000" w:sz="8" w:space="0"/>
              <w:right w:val="single" w:color="000000" w:sz="8" w:space="0"/>
            </w:tcBorders>
          </w:tcPr>
          <w:p w14:paraId="651F77D1">
            <w:pPr>
              <w:rPr>
                <w:rFonts w:ascii="宋体" w:hAnsi="宋体" w:cs="宋体"/>
                <w:szCs w:val="21"/>
              </w:rPr>
            </w:pPr>
            <w:r>
              <w:rPr>
                <w:rFonts w:ascii="宋体" w:hAnsi="宋体" w:cs="宋体"/>
                <w:kern w:val="0"/>
                <w:szCs w:val="21"/>
                <w:lang w:bidi="ar"/>
              </w:rPr>
              <w:t>投标人不</w:t>
            </w:r>
            <w:r>
              <w:rPr>
                <w:rFonts w:hint="eastAsia" w:ascii="宋体" w:hAnsi="宋体" w:cs="宋体"/>
                <w:kern w:val="0"/>
                <w:szCs w:val="21"/>
                <w:lang w:bidi="ar"/>
              </w:rPr>
              <w:t>符合</w:t>
            </w:r>
            <w:r>
              <w:rPr>
                <w:rFonts w:ascii="宋体" w:hAnsi="宋体" w:cs="宋体"/>
                <w:kern w:val="0"/>
                <w:szCs w:val="21"/>
                <w:lang w:bidi="ar"/>
              </w:rPr>
              <w:t>资格要求，或未提交相应的资格证明资料（详见招标公告</w:t>
            </w:r>
            <w:r>
              <w:rPr>
                <w:rFonts w:hint="eastAsia" w:ascii="宋体" w:hAnsi="宋体"/>
                <w:szCs w:val="21"/>
              </w:rPr>
              <w:t>投标人资格要求，即申请人的资格要求</w:t>
            </w:r>
            <w:r>
              <w:rPr>
                <w:rFonts w:ascii="宋体" w:hAnsi="宋体" w:cs="宋体"/>
                <w:kern w:val="0"/>
                <w:szCs w:val="21"/>
                <w:lang w:bidi="ar"/>
              </w:rPr>
              <w:t>）</w:t>
            </w:r>
          </w:p>
        </w:tc>
      </w:tr>
    </w:tbl>
    <w:p w14:paraId="109FFA31">
      <w:pPr>
        <w:pStyle w:val="16"/>
        <w:spacing w:before="280"/>
        <w:jc w:val="center"/>
        <w:outlineLvl w:val="1"/>
        <w:rPr>
          <w:rFonts w:ascii="黑体" w:hAnsi="黑体" w:eastAsia="黑体"/>
          <w:sz w:val="40"/>
          <w:szCs w:val="40"/>
        </w:rPr>
      </w:pPr>
      <w:r>
        <w:rPr>
          <w:rFonts w:hint="eastAsia" w:ascii="黑体" w:hAnsi="黑体" w:eastAsia="黑体"/>
          <w:sz w:val="40"/>
          <w:szCs w:val="40"/>
        </w:rPr>
        <w:t>符合性审查表</w:t>
      </w:r>
    </w:p>
    <w:tbl>
      <w:tblPr>
        <w:tblStyle w:val="19"/>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14:paraId="5E1E9F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3E8CC793">
            <w:pPr>
              <w:jc w:val="center"/>
              <w:rPr>
                <w:rFonts w:ascii="宋体" w:hAnsi="宋体" w:cs="宋体"/>
                <w:sz w:val="28"/>
                <w:szCs w:val="28"/>
              </w:rPr>
            </w:pPr>
            <w:r>
              <w:rPr>
                <w:sz w:val="28"/>
                <w:szCs w:val="28"/>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45362FFB">
            <w:pPr>
              <w:jc w:val="center"/>
              <w:rPr>
                <w:rFonts w:ascii="宋体" w:hAnsi="宋体" w:cs="宋体"/>
                <w:sz w:val="28"/>
                <w:szCs w:val="28"/>
              </w:rPr>
            </w:pPr>
            <w:r>
              <w:rPr>
                <w:sz w:val="28"/>
                <w:szCs w:val="28"/>
              </w:rPr>
              <w:t>内容</w:t>
            </w:r>
          </w:p>
        </w:tc>
      </w:tr>
      <w:tr w14:paraId="690998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0D8A5A20">
            <w:pPr>
              <w:jc w:val="center"/>
              <w:rPr>
                <w:rFonts w:ascii="宋体" w:hAnsi="宋体" w:cs="宋体"/>
                <w:szCs w:val="21"/>
              </w:rPr>
            </w:pPr>
            <w:r>
              <w:rPr>
                <w:szCs w:val="21"/>
              </w:rPr>
              <w:t>1</w:t>
            </w:r>
          </w:p>
        </w:tc>
        <w:tc>
          <w:tcPr>
            <w:tcW w:w="8278" w:type="dxa"/>
            <w:tcBorders>
              <w:top w:val="single" w:color="000000" w:sz="8" w:space="0"/>
              <w:left w:val="single" w:color="000000" w:sz="8" w:space="0"/>
              <w:bottom w:val="single" w:color="000000" w:sz="8" w:space="0"/>
              <w:right w:val="single" w:color="000000" w:sz="8" w:space="0"/>
            </w:tcBorders>
          </w:tcPr>
          <w:p w14:paraId="51063950">
            <w:pPr>
              <w:rPr>
                <w:rFonts w:ascii="宋体" w:hAnsi="宋体" w:cs="宋体"/>
                <w:szCs w:val="21"/>
              </w:rPr>
            </w:pPr>
            <w:r>
              <w:rPr>
                <w:rFonts w:hint="eastAsia"/>
                <w:lang w:val="en-US" w:eastAsia="zh-CN"/>
              </w:rPr>
              <w:t>不得</w:t>
            </w:r>
            <w:r>
              <w:rPr>
                <w:rFonts w:hint="eastAsia"/>
              </w:rPr>
              <w:t>将一个包的内容拆开投标；</w:t>
            </w:r>
          </w:p>
        </w:tc>
      </w:tr>
      <w:tr w14:paraId="08D0B3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2EA4C857">
            <w:pPr>
              <w:jc w:val="center"/>
              <w:rPr>
                <w:rFonts w:ascii="宋体" w:hAnsi="宋体" w:cs="宋体"/>
                <w:szCs w:val="21"/>
              </w:rPr>
            </w:pPr>
            <w:r>
              <w:rPr>
                <w:szCs w:val="21"/>
              </w:rPr>
              <w:t>2</w:t>
            </w:r>
          </w:p>
        </w:tc>
        <w:tc>
          <w:tcPr>
            <w:tcW w:w="8278" w:type="dxa"/>
            <w:tcBorders>
              <w:top w:val="single" w:color="000000" w:sz="8" w:space="0"/>
              <w:left w:val="single" w:color="000000" w:sz="8" w:space="0"/>
              <w:bottom w:val="single" w:color="000000" w:sz="8" w:space="0"/>
              <w:right w:val="single" w:color="000000" w:sz="8" w:space="0"/>
            </w:tcBorders>
          </w:tcPr>
          <w:p w14:paraId="48531615">
            <w:pPr>
              <w:rPr>
                <w:rFonts w:ascii="宋体" w:hAnsi="宋体" w:cs="宋体"/>
                <w:szCs w:val="21"/>
              </w:rPr>
            </w:pPr>
            <w:r>
              <w:rPr>
                <w:rFonts w:hint="eastAsia"/>
              </w:rPr>
              <w:t>对同一项目投标时，</w:t>
            </w:r>
            <w:r>
              <w:rPr>
                <w:rFonts w:hint="eastAsia"/>
                <w:lang w:val="en-US" w:eastAsia="zh-CN"/>
              </w:rPr>
              <w:t>不得</w:t>
            </w:r>
            <w:r>
              <w:rPr>
                <w:rFonts w:hint="eastAsia"/>
              </w:rPr>
              <w:t>提供两套以上的投标方案（招标文件另有规定的除外）；</w:t>
            </w:r>
          </w:p>
        </w:tc>
      </w:tr>
      <w:tr w14:paraId="6BA986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66D2B61">
            <w:pPr>
              <w:jc w:val="center"/>
              <w:rPr>
                <w:rFonts w:ascii="宋体" w:hAnsi="宋体" w:cs="宋体"/>
                <w:szCs w:val="21"/>
              </w:rPr>
            </w:pPr>
            <w:r>
              <w:rPr>
                <w:szCs w:val="21"/>
              </w:rPr>
              <w:t>3</w:t>
            </w:r>
          </w:p>
        </w:tc>
        <w:tc>
          <w:tcPr>
            <w:tcW w:w="8278" w:type="dxa"/>
            <w:tcBorders>
              <w:top w:val="single" w:color="000000" w:sz="8" w:space="0"/>
              <w:left w:val="single" w:color="000000" w:sz="8" w:space="0"/>
              <w:bottom w:val="single" w:color="000000" w:sz="8" w:space="0"/>
              <w:right w:val="single" w:color="000000" w:sz="8" w:space="0"/>
            </w:tcBorders>
          </w:tcPr>
          <w:p w14:paraId="62998969">
            <w:pPr>
              <w:rPr>
                <w:rFonts w:hint="default" w:ascii="宋体" w:hAnsi="宋体" w:cs="宋体"/>
                <w:szCs w:val="21"/>
                <w:lang w:val="en-US"/>
              </w:rPr>
            </w:pPr>
            <w:r>
              <w:rPr>
                <w:rFonts w:hint="eastAsia" w:ascii="Calibri" w:hAnsi="Calibri" w:eastAsia="宋体" w:cstheme="minorBidi"/>
                <w:b/>
                <w:bCs/>
                <w:kern w:val="2"/>
                <w:sz w:val="21"/>
                <w:szCs w:val="22"/>
                <w:highlight w:val="yellow"/>
                <w:lang w:eastAsia="zh-CN"/>
              </w:rPr>
              <w:t>本项目投标（响应）报价以</w:t>
            </w:r>
            <w:r>
              <w:rPr>
                <w:rFonts w:hint="eastAsia" w:ascii="Calibri" w:hAnsi="Calibri" w:eastAsia="宋体" w:cstheme="minorBidi"/>
                <w:b/>
                <w:bCs/>
                <w:kern w:val="2"/>
                <w:sz w:val="21"/>
                <w:szCs w:val="22"/>
                <w:highlight w:val="yellow"/>
                <w:lang w:val="en-US" w:eastAsia="zh-CN"/>
              </w:rPr>
              <w:t>综合</w:t>
            </w:r>
            <w:r>
              <w:rPr>
                <w:rFonts w:hint="eastAsia" w:ascii="Calibri" w:hAnsi="Calibri" w:eastAsia="宋体" w:cstheme="minorBidi"/>
                <w:b/>
                <w:bCs/>
                <w:kern w:val="2"/>
                <w:sz w:val="21"/>
                <w:szCs w:val="22"/>
                <w:highlight w:val="yellow"/>
                <w:lang w:eastAsia="zh-CN"/>
              </w:rPr>
              <w:t>折扣率方式进行报价，投标（响应）文件“开标一览表”中的“投标报价”应填写</w:t>
            </w:r>
            <w:r>
              <w:rPr>
                <w:rFonts w:hint="eastAsia" w:ascii="Calibri" w:hAnsi="Calibri" w:eastAsia="宋体" w:cstheme="minorBidi"/>
                <w:b/>
                <w:bCs/>
                <w:kern w:val="2"/>
                <w:sz w:val="21"/>
                <w:szCs w:val="22"/>
                <w:highlight w:val="yellow"/>
                <w:lang w:val="en-US" w:eastAsia="zh-CN"/>
              </w:rPr>
              <w:t>综合</w:t>
            </w:r>
            <w:r>
              <w:rPr>
                <w:rFonts w:hint="eastAsia" w:ascii="Calibri" w:hAnsi="Calibri" w:eastAsia="宋体" w:cstheme="minorBidi"/>
                <w:b/>
                <w:bCs/>
                <w:kern w:val="2"/>
                <w:sz w:val="21"/>
                <w:szCs w:val="22"/>
                <w:highlight w:val="yellow"/>
                <w:lang w:eastAsia="zh-CN"/>
              </w:rPr>
              <w:t>折扣率；0＜</w:t>
            </w:r>
            <w:r>
              <w:rPr>
                <w:rFonts w:hint="eastAsia" w:ascii="Calibri" w:hAnsi="Calibri" w:eastAsia="宋体" w:cstheme="minorBidi"/>
                <w:b/>
                <w:bCs/>
                <w:kern w:val="2"/>
                <w:sz w:val="21"/>
                <w:szCs w:val="22"/>
                <w:highlight w:val="yellow"/>
                <w:lang w:val="en-US" w:eastAsia="zh-CN"/>
              </w:rPr>
              <w:t>综合</w:t>
            </w:r>
            <w:r>
              <w:rPr>
                <w:rFonts w:hint="eastAsia" w:ascii="Calibri" w:hAnsi="Calibri" w:eastAsia="宋体" w:cstheme="minorBidi"/>
                <w:b/>
                <w:bCs/>
                <w:kern w:val="2"/>
                <w:sz w:val="21"/>
                <w:szCs w:val="22"/>
                <w:highlight w:val="yellow"/>
                <w:lang w:eastAsia="zh-CN"/>
              </w:rPr>
              <w:t>折扣率≤1；</w:t>
            </w:r>
            <w:r>
              <w:rPr>
                <w:rFonts w:hint="eastAsia" w:ascii="Calibri" w:hAnsi="Calibri" w:eastAsia="宋体" w:cstheme="minorBidi"/>
                <w:b/>
                <w:bCs/>
                <w:kern w:val="2"/>
                <w:sz w:val="21"/>
                <w:szCs w:val="22"/>
                <w:highlight w:val="yellow"/>
                <w:lang w:val="en-US" w:eastAsia="zh-CN"/>
              </w:rPr>
              <w:t>综合</w:t>
            </w:r>
            <w:r>
              <w:rPr>
                <w:rFonts w:hint="eastAsia" w:ascii="Calibri" w:hAnsi="Calibri" w:eastAsia="宋体" w:cstheme="minorBidi"/>
                <w:b/>
                <w:bCs/>
                <w:kern w:val="2"/>
                <w:sz w:val="21"/>
                <w:szCs w:val="22"/>
                <w:highlight w:val="yellow"/>
                <w:lang w:eastAsia="zh-CN"/>
              </w:rPr>
              <w:t>折扣率≤0或</w:t>
            </w:r>
            <w:r>
              <w:rPr>
                <w:rFonts w:hint="eastAsia" w:ascii="Calibri" w:hAnsi="Calibri" w:eastAsia="宋体" w:cstheme="minorBidi"/>
                <w:b/>
                <w:bCs/>
                <w:kern w:val="2"/>
                <w:sz w:val="21"/>
                <w:szCs w:val="22"/>
                <w:highlight w:val="yellow"/>
                <w:lang w:val="en-US" w:eastAsia="zh-CN"/>
              </w:rPr>
              <w:t>综合</w:t>
            </w:r>
            <w:r>
              <w:rPr>
                <w:rFonts w:hint="eastAsia" w:ascii="Calibri" w:hAnsi="Calibri" w:eastAsia="宋体" w:cstheme="minorBidi"/>
                <w:b/>
                <w:bCs/>
                <w:kern w:val="2"/>
                <w:sz w:val="21"/>
                <w:szCs w:val="22"/>
                <w:highlight w:val="yellow"/>
                <w:lang w:eastAsia="zh-CN"/>
              </w:rPr>
              <w:t>折扣率＞1的供应商将作应答无效处理。（以报价九五折为例，正确填写：“0.95”；错误填写：“95%”、“95.00”、“95”、“九五折”、“1.05”、“0”）</w:t>
            </w:r>
          </w:p>
        </w:tc>
      </w:tr>
      <w:tr w14:paraId="2FDA4A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6717CB7E">
            <w:pPr>
              <w:jc w:val="center"/>
              <w:rPr>
                <w:rFonts w:ascii="宋体" w:hAnsi="宋体" w:cs="宋体"/>
                <w:szCs w:val="21"/>
              </w:rPr>
            </w:pPr>
            <w:r>
              <w:rPr>
                <w:szCs w:val="21"/>
              </w:rPr>
              <w:t>4</w:t>
            </w:r>
          </w:p>
        </w:tc>
        <w:tc>
          <w:tcPr>
            <w:tcW w:w="8278" w:type="dxa"/>
            <w:tcBorders>
              <w:top w:val="single" w:color="000000" w:sz="8" w:space="0"/>
              <w:left w:val="single" w:color="000000" w:sz="8" w:space="0"/>
              <w:bottom w:val="single" w:color="000000" w:sz="8" w:space="0"/>
              <w:right w:val="single" w:color="000000" w:sz="8" w:space="0"/>
            </w:tcBorders>
          </w:tcPr>
          <w:p w14:paraId="3BAEB49B">
            <w:pPr>
              <w:rPr>
                <w:rFonts w:ascii="宋体" w:hAnsi="宋体" w:cs="宋体"/>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0FB897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71E1DAD6">
            <w:pPr>
              <w:jc w:val="center"/>
              <w:rPr>
                <w:rFonts w:ascii="宋体" w:hAnsi="宋体" w:cs="宋体"/>
                <w:szCs w:val="21"/>
              </w:rPr>
            </w:pPr>
            <w:r>
              <w:rPr>
                <w:szCs w:val="21"/>
              </w:rPr>
              <w:t>5</w:t>
            </w:r>
          </w:p>
        </w:tc>
        <w:tc>
          <w:tcPr>
            <w:tcW w:w="8278" w:type="dxa"/>
            <w:tcBorders>
              <w:top w:val="single" w:color="000000" w:sz="8" w:space="0"/>
              <w:left w:val="single" w:color="000000" w:sz="8" w:space="0"/>
              <w:bottom w:val="single" w:color="000000" w:sz="8" w:space="0"/>
              <w:right w:val="single" w:color="000000" w:sz="8" w:space="0"/>
            </w:tcBorders>
          </w:tcPr>
          <w:p w14:paraId="373CE70A">
            <w:pPr>
              <w:rPr>
                <w:rFonts w:ascii="宋体" w:hAnsi="宋体" w:cs="宋体"/>
                <w:szCs w:val="21"/>
              </w:rPr>
            </w:pPr>
            <w:r>
              <w:rPr>
                <w:rFonts w:hint="eastAsia"/>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40829A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2ECF8469">
            <w:pPr>
              <w:jc w:val="center"/>
              <w:rPr>
                <w:rFonts w:ascii="宋体" w:hAnsi="宋体" w:cs="宋体"/>
                <w:szCs w:val="21"/>
              </w:rPr>
            </w:pPr>
            <w:r>
              <w:rPr>
                <w:szCs w:val="21"/>
              </w:rPr>
              <w:t>6</w:t>
            </w:r>
          </w:p>
        </w:tc>
        <w:tc>
          <w:tcPr>
            <w:tcW w:w="8278" w:type="dxa"/>
            <w:tcBorders>
              <w:top w:val="single" w:color="000000" w:sz="8" w:space="0"/>
              <w:left w:val="single" w:color="000000" w:sz="8" w:space="0"/>
              <w:bottom w:val="single" w:color="000000" w:sz="8" w:space="0"/>
              <w:right w:val="single" w:color="000000" w:sz="8" w:space="0"/>
            </w:tcBorders>
          </w:tcPr>
          <w:p w14:paraId="2FF7E972">
            <w:pPr>
              <w:rPr>
                <w:rFonts w:ascii="宋体" w:hAnsi="宋体" w:cs="宋体"/>
                <w:szCs w:val="21"/>
              </w:rPr>
            </w:pPr>
            <w:r>
              <w:rPr>
                <w:rFonts w:hint="eastAsia"/>
              </w:rPr>
              <w:t>未按招标文件所提供的样式填写《投标函》；未按招标文件所提供的《</w:t>
            </w:r>
            <w:r>
              <w:rPr>
                <w:rFonts w:hint="eastAsia"/>
                <w:lang w:eastAsia="zh-CN"/>
              </w:rPr>
              <w:t>自行采购投标及履约承诺函</w:t>
            </w:r>
            <w:r>
              <w:rPr>
                <w:rFonts w:hint="eastAsia"/>
              </w:rPr>
              <w:t>》进行承诺；未按招标文件对投标文件组成的要求提供投标文件；</w:t>
            </w:r>
          </w:p>
        </w:tc>
      </w:tr>
      <w:tr w14:paraId="6E70B1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6CBEEF7E">
            <w:pPr>
              <w:jc w:val="center"/>
              <w:rPr>
                <w:rFonts w:ascii="宋体" w:hAnsi="宋体" w:cs="宋体"/>
                <w:szCs w:val="21"/>
              </w:rPr>
            </w:pPr>
            <w:r>
              <w:rPr>
                <w:szCs w:val="21"/>
              </w:rPr>
              <w:t>7</w:t>
            </w:r>
          </w:p>
        </w:tc>
        <w:tc>
          <w:tcPr>
            <w:tcW w:w="8278" w:type="dxa"/>
            <w:tcBorders>
              <w:top w:val="single" w:color="000000" w:sz="8" w:space="0"/>
              <w:left w:val="single" w:color="000000" w:sz="8" w:space="0"/>
              <w:bottom w:val="single" w:color="000000" w:sz="8" w:space="0"/>
              <w:right w:val="single" w:color="000000" w:sz="8" w:space="0"/>
            </w:tcBorders>
          </w:tcPr>
          <w:p w14:paraId="33F22FB6">
            <w:pPr>
              <w:rPr>
                <w:rFonts w:ascii="宋体" w:hAnsi="宋体" w:cs="宋体"/>
                <w:szCs w:val="21"/>
              </w:rPr>
            </w:pPr>
            <w:r>
              <w:rPr>
                <w:rFonts w:hint="eastAsia"/>
                <w:color w:val="auto"/>
                <w:lang w:val="en-US" w:eastAsia="zh-CN"/>
              </w:rPr>
              <w:t>采购标的/服务</w:t>
            </w:r>
            <w:r>
              <w:rPr>
                <w:rFonts w:hint="eastAsia" w:ascii="Times New Roman" w:eastAsia="宋体"/>
                <w:color w:val="auto"/>
                <w:lang w:val="en-US" w:eastAsia="zh-CN"/>
              </w:rPr>
              <w:t>清单</w:t>
            </w:r>
            <w:r>
              <w:rPr>
                <w:rFonts w:hint="eastAsia"/>
                <w:color w:val="auto"/>
                <w:lang w:val="en-US" w:eastAsia="zh-CN"/>
              </w:rPr>
              <w:t>/报价等任意一类</w:t>
            </w:r>
            <w:r>
              <w:rPr>
                <w:rFonts w:hint="eastAsia" w:ascii="Times New Roman" w:eastAsia="宋体"/>
                <w:color w:val="auto"/>
                <w:lang w:val="en-US" w:eastAsia="zh-CN"/>
              </w:rPr>
              <w:t>有缺漏项或响应不全</w:t>
            </w:r>
            <w:r>
              <w:rPr>
                <w:rFonts w:hint="eastAsia"/>
                <w:color w:val="auto"/>
                <w:lang w:val="en-US" w:eastAsia="zh-CN"/>
              </w:rPr>
              <w:t>，</w:t>
            </w:r>
            <w:r>
              <w:rPr>
                <w:rFonts w:hint="eastAsia"/>
              </w:rPr>
              <w:t>或者对招标文件规定的项目需求内容或者需求数量进行修改</w:t>
            </w:r>
            <w:r>
              <w:rPr>
                <w:rFonts w:hint="eastAsia"/>
                <w:szCs w:val="21"/>
              </w:rPr>
              <w:t>，评审委员会判定投标响应不满足采购需求</w:t>
            </w:r>
            <w:r>
              <w:rPr>
                <w:rFonts w:hint="eastAsia"/>
              </w:rPr>
              <w:t>；</w:t>
            </w:r>
          </w:p>
        </w:tc>
      </w:tr>
      <w:tr w14:paraId="5DE371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1D83DA16">
            <w:pPr>
              <w:jc w:val="center"/>
              <w:rPr>
                <w:rFonts w:ascii="宋体" w:hAnsi="宋体" w:cs="宋体"/>
                <w:szCs w:val="21"/>
              </w:rPr>
            </w:pPr>
            <w:r>
              <w:rPr>
                <w:szCs w:val="21"/>
              </w:rPr>
              <w:t>8</w:t>
            </w:r>
          </w:p>
        </w:tc>
        <w:tc>
          <w:tcPr>
            <w:tcW w:w="8278" w:type="dxa"/>
            <w:tcBorders>
              <w:top w:val="single" w:color="000000" w:sz="8" w:space="0"/>
              <w:left w:val="single" w:color="000000" w:sz="8" w:space="0"/>
              <w:bottom w:val="single" w:color="000000" w:sz="8" w:space="0"/>
              <w:right w:val="single" w:color="000000" w:sz="8" w:space="0"/>
            </w:tcBorders>
          </w:tcPr>
          <w:p w14:paraId="60F1BDF4">
            <w:pPr>
              <w:rPr>
                <w:rFonts w:ascii="宋体" w:hAnsi="宋体" w:cs="宋体"/>
                <w:szCs w:val="21"/>
              </w:rPr>
            </w:pPr>
            <w:r>
              <w:rPr>
                <w:rFonts w:hint="eastAsia"/>
              </w:rPr>
              <w:t>投标文件存在列放位置错误，导致属于信息公开情形的没有被公开；</w:t>
            </w:r>
          </w:p>
        </w:tc>
      </w:tr>
      <w:tr w14:paraId="172058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7A416237">
            <w:pPr>
              <w:jc w:val="center"/>
              <w:rPr>
                <w:rFonts w:ascii="宋体" w:hAnsi="宋体" w:cs="宋体"/>
                <w:szCs w:val="21"/>
              </w:rPr>
            </w:pPr>
            <w:r>
              <w:rPr>
                <w:szCs w:val="21"/>
              </w:rPr>
              <w:t>9</w:t>
            </w:r>
          </w:p>
        </w:tc>
        <w:tc>
          <w:tcPr>
            <w:tcW w:w="8278" w:type="dxa"/>
            <w:tcBorders>
              <w:top w:val="single" w:color="000000" w:sz="8" w:space="0"/>
              <w:left w:val="single" w:color="000000" w:sz="8" w:space="0"/>
              <w:bottom w:val="single" w:color="000000" w:sz="8" w:space="0"/>
              <w:right w:val="single" w:color="000000" w:sz="8" w:space="0"/>
            </w:tcBorders>
          </w:tcPr>
          <w:p w14:paraId="2F493C6F">
            <w:pPr>
              <w:rPr>
                <w:rFonts w:ascii="宋体" w:hAnsi="宋体" w:cs="宋体"/>
                <w:szCs w:val="21"/>
              </w:rPr>
            </w:pPr>
            <w:r>
              <w:rPr>
                <w:rFonts w:hint="eastAsia"/>
              </w:rPr>
              <w:t>投标文件电子文档</w:t>
            </w:r>
            <w:r>
              <w:rPr>
                <w:rFonts w:hint="eastAsia"/>
                <w:lang w:val="en-US" w:eastAsia="zh-CN"/>
              </w:rPr>
              <w:t>不得</w:t>
            </w:r>
            <w:r>
              <w:rPr>
                <w:rFonts w:hint="eastAsia"/>
              </w:rPr>
              <w:t>带病毒；</w:t>
            </w:r>
          </w:p>
        </w:tc>
      </w:tr>
      <w:tr w14:paraId="2B6BF5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F1559AD">
            <w:pPr>
              <w:jc w:val="center"/>
              <w:rPr>
                <w:rFonts w:ascii="宋体" w:hAnsi="宋体" w:cs="宋体"/>
                <w:szCs w:val="21"/>
              </w:rPr>
            </w:pPr>
            <w:r>
              <w:rPr>
                <w:szCs w:val="21"/>
              </w:rPr>
              <w:t>10</w:t>
            </w:r>
          </w:p>
        </w:tc>
        <w:tc>
          <w:tcPr>
            <w:tcW w:w="8278" w:type="dxa"/>
            <w:tcBorders>
              <w:top w:val="single" w:color="000000" w:sz="8" w:space="0"/>
              <w:left w:val="single" w:color="000000" w:sz="8" w:space="0"/>
              <w:bottom w:val="single" w:color="000000" w:sz="8" w:space="0"/>
              <w:right w:val="single" w:color="000000" w:sz="8" w:space="0"/>
            </w:tcBorders>
          </w:tcPr>
          <w:p w14:paraId="4E85007B">
            <w:pPr>
              <w:rPr>
                <w:rFonts w:ascii="宋体" w:hAnsi="宋体" w:cs="宋体"/>
                <w:szCs w:val="21"/>
              </w:rPr>
            </w:pPr>
            <w:r>
              <w:rPr>
                <w:rFonts w:hint="eastAsia"/>
              </w:rPr>
              <w:t>投标文件用不属于本公司的电子密钥或电子营业执照进行加密的；</w:t>
            </w:r>
          </w:p>
        </w:tc>
      </w:tr>
      <w:tr w14:paraId="4CE715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top"/>
          </w:tcPr>
          <w:p w14:paraId="3F64779A">
            <w:pPr>
              <w:widowControl/>
              <w:jc w:val="center"/>
              <w:textAlignment w:val="top"/>
              <w:rPr>
                <w:rFonts w:ascii="宋体" w:hAnsi="宋体" w:cs="宋体"/>
                <w:szCs w:val="21"/>
              </w:rPr>
            </w:pPr>
            <w:r>
              <w:rPr>
                <w:rFonts w:hint="eastAsia"/>
                <w:szCs w:val="24"/>
                <w:lang w:val="en-US" w:eastAsia="zh-CN"/>
              </w:rPr>
              <w:t>11</w:t>
            </w:r>
          </w:p>
        </w:tc>
        <w:tc>
          <w:tcPr>
            <w:tcW w:w="8278" w:type="dxa"/>
            <w:tcBorders>
              <w:top w:val="single" w:color="000000" w:sz="8" w:space="0"/>
              <w:left w:val="single" w:color="000000" w:sz="8" w:space="0"/>
              <w:bottom w:val="single" w:color="000000" w:sz="8" w:space="0"/>
              <w:right w:val="single" w:color="000000" w:sz="8" w:space="0"/>
            </w:tcBorders>
            <w:vAlign w:val="top"/>
          </w:tcPr>
          <w:p w14:paraId="3DAA3EFF">
            <w:pPr>
              <w:widowControl/>
              <w:jc w:val="left"/>
              <w:textAlignment w:val="top"/>
            </w:pPr>
            <w:r>
              <w:rPr>
                <w:rFonts w:hint="eastAsia" w:ascii="Times New Roman" w:hAnsi="Times New Roman" w:eastAsia="宋体" w:cs="Times New Roman"/>
                <w:sz w:val="21"/>
                <w:szCs w:val="24"/>
              </w:rPr>
              <w:t>不同投标供应商投标文件“文件制作机器码”一致</w:t>
            </w:r>
            <w:r>
              <w:rPr>
                <w:rFonts w:hint="eastAsia" w:ascii="Times New Roman" w:hAnsi="Times New Roman" w:eastAsia="宋体" w:cs="Times New Roman"/>
                <w:sz w:val="21"/>
                <w:szCs w:val="24"/>
                <w:lang w:eastAsia="zh-CN"/>
              </w:rPr>
              <w:t>；</w:t>
            </w:r>
          </w:p>
        </w:tc>
      </w:tr>
      <w:tr w14:paraId="59FEE2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top"/>
          </w:tcPr>
          <w:p w14:paraId="3140351B">
            <w:pPr>
              <w:widowControl/>
              <w:jc w:val="center"/>
              <w:textAlignment w:val="top"/>
              <w:rPr>
                <w:rFonts w:ascii="宋体" w:hAnsi="宋体" w:cs="宋体"/>
                <w:szCs w:val="21"/>
              </w:rPr>
            </w:pPr>
            <w:r>
              <w:rPr>
                <w:rFonts w:hint="eastAsia"/>
                <w:szCs w:val="24"/>
                <w:lang w:val="en-US" w:eastAsia="zh-CN"/>
              </w:rPr>
              <w:t>12</w:t>
            </w:r>
          </w:p>
        </w:tc>
        <w:tc>
          <w:tcPr>
            <w:tcW w:w="8278" w:type="dxa"/>
            <w:tcBorders>
              <w:top w:val="single" w:color="000000" w:sz="8" w:space="0"/>
              <w:left w:val="single" w:color="000000" w:sz="8" w:space="0"/>
              <w:bottom w:val="single" w:color="000000" w:sz="8" w:space="0"/>
              <w:right w:val="single" w:color="000000" w:sz="8" w:space="0"/>
            </w:tcBorders>
            <w:vAlign w:val="top"/>
          </w:tcPr>
          <w:p w14:paraId="3AB7561C">
            <w:pPr>
              <w:widowControl/>
              <w:jc w:val="left"/>
              <w:textAlignment w:val="top"/>
            </w:pPr>
            <w:r>
              <w:rPr>
                <w:rFonts w:hint="eastAsia" w:ascii="Times New Roman" w:hAnsi="Times New Roman" w:eastAsia="宋体" w:cs="Times New Roman"/>
                <w:sz w:val="21"/>
                <w:szCs w:val="24"/>
              </w:rPr>
              <w:t>不同投标供应商投标文件“文件创建标识码”一致</w:t>
            </w:r>
            <w:r>
              <w:rPr>
                <w:rFonts w:hint="eastAsia" w:ascii="Times New Roman" w:hAnsi="Times New Roman" w:eastAsia="宋体" w:cs="Times New Roman"/>
                <w:sz w:val="21"/>
                <w:szCs w:val="24"/>
                <w:lang w:eastAsia="zh-CN"/>
              </w:rPr>
              <w:t>；</w:t>
            </w:r>
          </w:p>
        </w:tc>
      </w:tr>
      <w:tr w14:paraId="488531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1CBE1BE">
            <w:pPr>
              <w:jc w:val="center"/>
              <w:rPr>
                <w:rFonts w:hint="eastAsia" w:ascii="宋体" w:hAnsi="宋体" w:eastAsia="宋体" w:cs="宋体"/>
                <w:szCs w:val="21"/>
                <w:lang w:eastAsia="zh-CN"/>
              </w:rPr>
            </w:pPr>
            <w:r>
              <w:rPr>
                <w:szCs w:val="21"/>
              </w:rPr>
              <w:t>1</w:t>
            </w:r>
            <w:r>
              <w:rPr>
                <w:rFonts w:hint="eastAsia"/>
                <w:szCs w:val="21"/>
                <w:lang w:val="en-US" w:eastAsia="zh-CN"/>
              </w:rPr>
              <w:t>3</w:t>
            </w:r>
          </w:p>
        </w:tc>
        <w:tc>
          <w:tcPr>
            <w:tcW w:w="8278" w:type="dxa"/>
            <w:tcBorders>
              <w:top w:val="single" w:color="000000" w:sz="8" w:space="0"/>
              <w:left w:val="single" w:color="000000" w:sz="8" w:space="0"/>
              <w:bottom w:val="single" w:color="000000" w:sz="8" w:space="0"/>
              <w:right w:val="single" w:color="000000" w:sz="8" w:space="0"/>
            </w:tcBorders>
          </w:tcPr>
          <w:p w14:paraId="5F2CA2E4">
            <w:pPr>
              <w:rPr>
                <w:rFonts w:ascii="宋体" w:hAnsi="宋体" w:cs="宋体"/>
                <w:szCs w:val="21"/>
              </w:rPr>
            </w:pPr>
            <w:r>
              <w:rPr>
                <w:rFonts w:hint="eastAsia"/>
              </w:rPr>
              <w:t>法律、法规、规章、规范性文件规定的其他情形。</w:t>
            </w:r>
          </w:p>
        </w:tc>
      </w:tr>
    </w:tbl>
    <w:p w14:paraId="1BB641E0">
      <w:pPr>
        <w:pStyle w:val="16"/>
        <w:jc w:val="center"/>
        <w:outlineLvl w:val="9"/>
        <w:rPr>
          <w:rFonts w:hint="eastAsia" w:ascii="黑体" w:hAnsi="黑体" w:eastAsia="黑体"/>
          <w:sz w:val="40"/>
          <w:szCs w:val="40"/>
        </w:rPr>
      </w:pPr>
    </w:p>
    <w:p w14:paraId="6281F4B7">
      <w:pPr>
        <w:pStyle w:val="16"/>
        <w:jc w:val="center"/>
        <w:outlineLvl w:val="1"/>
        <w:rPr>
          <w:rFonts w:hint="eastAsia" w:ascii="黑体" w:hAnsi="黑体" w:eastAsia="黑体"/>
          <w:sz w:val="40"/>
          <w:szCs w:val="40"/>
        </w:rPr>
        <w:sectPr>
          <w:pgSz w:w="11907" w:h="16840"/>
          <w:pgMar w:top="1440" w:right="1417" w:bottom="1440" w:left="1417" w:header="851" w:footer="992" w:gutter="0"/>
          <w:cols w:space="425" w:num="1"/>
          <w:titlePg/>
          <w:docGrid w:linePitch="462" w:charSpace="0"/>
        </w:sectPr>
      </w:pPr>
    </w:p>
    <w:p w14:paraId="4A14CCCB">
      <w:pPr>
        <w:pStyle w:val="16"/>
        <w:jc w:val="center"/>
        <w:outlineLvl w:val="1"/>
        <w:rPr>
          <w:rFonts w:ascii="黑体" w:hAnsi="黑体" w:eastAsia="黑体"/>
          <w:sz w:val="40"/>
          <w:szCs w:val="40"/>
        </w:rPr>
      </w:pPr>
      <w:r>
        <w:rPr>
          <w:rFonts w:hint="eastAsia" w:ascii="黑体" w:hAnsi="黑体" w:eastAsia="黑体"/>
          <w:sz w:val="40"/>
          <w:szCs w:val="40"/>
        </w:rPr>
        <w:t>评标信息</w:t>
      </w:r>
    </w:p>
    <w:tbl>
      <w:tblPr>
        <w:tblStyle w:val="19"/>
        <w:tblW w:w="9113"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8873"/>
        <w:gridCol w:w="240"/>
      </w:tblGrid>
      <w:tr w14:paraId="309C25F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blCellSpacing w:w="0" w:type="dxa"/>
          <w:jc w:val="center"/>
        </w:trPr>
        <w:tc>
          <w:tcPr>
            <w:tcW w:w="8873" w:type="dxa"/>
            <w:shd w:val="clear" w:color="auto" w:fill="auto"/>
            <w:vAlign w:val="center"/>
          </w:tcPr>
          <w:p w14:paraId="7673DC78">
            <w:pPr>
              <w:widowControl/>
              <w:jc w:val="left"/>
              <w:rPr>
                <w:b/>
                <w:bCs/>
                <w:sz w:val="24"/>
              </w:rPr>
            </w:pPr>
            <w:r>
              <w:rPr>
                <w:b/>
                <w:bCs/>
              </w:rPr>
              <w:t>评标方法：</w:t>
            </w:r>
            <w:r>
              <w:rPr>
                <w:b/>
                <w:bCs/>
                <w:strike w:val="0"/>
                <w:dstrike w:val="0"/>
              </w:rPr>
              <w:t>综合评分法</w:t>
            </w:r>
          </w:p>
        </w:tc>
        <w:tc>
          <w:tcPr>
            <w:tcW w:w="240" w:type="dxa"/>
            <w:shd w:val="clear" w:color="auto" w:fill="auto"/>
            <w:vAlign w:val="center"/>
          </w:tcPr>
          <w:p w14:paraId="22621B09">
            <w:pPr>
              <w:jc w:val="right"/>
              <w:rPr>
                <w:rFonts w:ascii="宋体"/>
                <w:b/>
                <w:bCs/>
                <w:sz w:val="24"/>
              </w:rPr>
            </w:pPr>
          </w:p>
        </w:tc>
      </w:tr>
      <w:tr w14:paraId="0423D0D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9113" w:type="dxa"/>
            <w:gridSpan w:val="2"/>
            <w:shd w:val="clear" w:color="auto" w:fill="auto"/>
            <w:vAlign w:val="center"/>
          </w:tcPr>
          <w:p w14:paraId="5856FEFD">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sz w:val="21"/>
                <w:szCs w:val="21"/>
                <w:highlight w:val="yellow"/>
              </w:rPr>
            </w:pPr>
            <w:r>
              <w:rPr>
                <w:sz w:val="21"/>
                <w:szCs w:val="21"/>
                <w:highlight w:val="yellow"/>
              </w:rPr>
              <w:t>综合评分法，是指</w:t>
            </w:r>
            <w:r>
              <w:rPr>
                <w:rFonts w:hint="eastAsia" w:ascii="Times New Roman" w:hAnsi="Times New Roman" w:eastAsia="宋体" w:cs="Times New Roman"/>
                <w:kern w:val="0"/>
                <w:sz w:val="21"/>
                <w:szCs w:val="21"/>
                <w:highlight w:val="yellow"/>
                <w:lang w:val="en-US" w:eastAsia="zh-CN" w:bidi="ar-SA"/>
              </w:rPr>
              <w:t>投标文件满足招标文件全部实质性要求</w:t>
            </w:r>
            <w:r>
              <w:rPr>
                <w:sz w:val="21"/>
                <w:szCs w:val="21"/>
                <w:highlight w:val="yellow"/>
              </w:rPr>
              <w:t>，且按照</w:t>
            </w:r>
            <w:r>
              <w:rPr>
                <w:rFonts w:hint="eastAsia" w:ascii="Times New Roman" w:eastAsia="宋体"/>
                <w:sz w:val="21"/>
                <w:szCs w:val="21"/>
                <w:highlight w:val="yellow"/>
                <w:lang w:val="en-US" w:eastAsia="zh-CN"/>
              </w:rPr>
              <w:t>招标文件规定的各项因素进行综合评审，评标总得分排名前列</w:t>
            </w:r>
            <w:r>
              <w:rPr>
                <w:sz w:val="21"/>
                <w:szCs w:val="21"/>
                <w:highlight w:val="yellow"/>
              </w:rPr>
              <w:t>的投标人为中标候选人的评标方法。</w:t>
            </w:r>
          </w:p>
          <w:p w14:paraId="6889971C">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sz w:val="21"/>
                <w:szCs w:val="21"/>
              </w:rPr>
            </w:pPr>
            <w:r>
              <w:rPr>
                <w:sz w:val="21"/>
                <w:szCs w:val="21"/>
              </w:rPr>
              <w:t>价格分计算方法：</w:t>
            </w:r>
          </w:p>
          <w:p w14:paraId="7DE88982">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采用低价优先法计算，即满足招标文件要求且投标价格最低的投标报价为评标基准价，其价格分为满分。其他投标人的价格分统一按照下列公式计算：</w:t>
            </w:r>
            <w:r>
              <w:rPr>
                <w:rFonts w:ascii="Times New Roman" w:hAnsi="Times New Roman" w:eastAsia="宋体" w:cs="Times New Roman"/>
                <w:kern w:val="2"/>
                <w:sz w:val="21"/>
                <w:szCs w:val="21"/>
                <w:lang w:val="en-US" w:eastAsia="zh-CN" w:bidi="ar-SA"/>
              </w:rPr>
              <w:br w:type="textWrapping"/>
            </w:r>
            <w:r>
              <w:rPr>
                <w:rFonts w:ascii="Times New Roman" w:hAnsi="Times New Roman" w:eastAsia="宋体" w:cs="Times New Roman"/>
                <w:kern w:val="2"/>
                <w:sz w:val="21"/>
                <w:szCs w:val="21"/>
                <w:lang w:val="en-US" w:eastAsia="zh-CN" w:bidi="ar-SA"/>
              </w:rPr>
              <w:t>投标报价得分=(评标基准价／投标报价)×100</w:t>
            </w:r>
            <w:r>
              <w:rPr>
                <w:rFonts w:ascii="Times New Roman" w:hAnsi="Times New Roman" w:eastAsia="宋体" w:cs="Times New Roman"/>
                <w:kern w:val="2"/>
                <w:sz w:val="21"/>
                <w:szCs w:val="21"/>
                <w:lang w:val="en-US" w:eastAsia="zh-CN" w:bidi="ar-SA"/>
              </w:rPr>
              <w:br w:type="textWrapping"/>
            </w:r>
            <w:r>
              <w:rPr>
                <w:rFonts w:ascii="Times New Roman" w:hAnsi="Times New Roman" w:eastAsia="宋体" w:cs="Times New Roman"/>
                <w:kern w:val="2"/>
                <w:sz w:val="21"/>
                <w:szCs w:val="21"/>
                <w:lang w:val="en-US" w:eastAsia="zh-CN" w:bidi="ar-SA"/>
              </w:rPr>
              <w:t>评标总得分＝F1×A1＋F2×A2＋……＋Fn×An</w:t>
            </w:r>
            <w:r>
              <w:rPr>
                <w:rFonts w:ascii="Times New Roman" w:hAnsi="Times New Roman" w:eastAsia="宋体" w:cs="Times New Roman"/>
                <w:kern w:val="2"/>
                <w:sz w:val="21"/>
                <w:szCs w:val="21"/>
                <w:lang w:val="en-US" w:eastAsia="zh-CN" w:bidi="ar-SA"/>
              </w:rPr>
              <w:br w:type="textWrapping"/>
            </w:r>
            <w:r>
              <w:rPr>
                <w:rFonts w:ascii="Times New Roman" w:hAnsi="Times New Roman" w:eastAsia="宋体" w:cs="Times New Roman"/>
                <w:kern w:val="2"/>
                <w:sz w:val="21"/>
                <w:szCs w:val="21"/>
                <w:lang w:val="en-US" w:eastAsia="zh-CN" w:bidi="ar-SA"/>
              </w:rPr>
              <w:t>F1、F2……Fn分别为各项评审因素的得分；</w:t>
            </w:r>
            <w:r>
              <w:rPr>
                <w:rFonts w:ascii="Times New Roman" w:hAnsi="Times New Roman" w:eastAsia="宋体" w:cs="Times New Roman"/>
                <w:kern w:val="2"/>
                <w:sz w:val="21"/>
                <w:szCs w:val="21"/>
                <w:lang w:val="en-US" w:eastAsia="zh-CN" w:bidi="ar-SA"/>
              </w:rPr>
              <w:br w:type="textWrapping"/>
            </w:r>
            <w:r>
              <w:rPr>
                <w:rFonts w:ascii="Times New Roman" w:hAnsi="Times New Roman" w:eastAsia="宋体" w:cs="Times New Roman"/>
                <w:kern w:val="2"/>
                <w:sz w:val="21"/>
                <w:szCs w:val="21"/>
                <w:lang w:val="en-US" w:eastAsia="zh-CN" w:bidi="ar-SA"/>
              </w:rPr>
              <w:t>A1、A2、……An分别为各项评审因素所占的权重(A1＋A2＋……＋An＝1)。</w:t>
            </w:r>
            <w:r>
              <w:rPr>
                <w:rFonts w:ascii="Times New Roman" w:hAnsi="Times New Roman" w:eastAsia="宋体" w:cs="Times New Roman"/>
                <w:kern w:val="2"/>
                <w:sz w:val="21"/>
                <w:szCs w:val="21"/>
                <w:lang w:val="en-US" w:eastAsia="zh-CN" w:bidi="ar-SA"/>
              </w:rPr>
              <w:br w:type="textWrapping"/>
            </w:r>
            <w:r>
              <w:rPr>
                <w:rFonts w:ascii="Times New Roman" w:hAnsi="Times New Roman" w:eastAsia="宋体" w:cs="Times New Roman"/>
                <w:kern w:val="2"/>
                <w:sz w:val="21"/>
                <w:szCs w:val="21"/>
                <w:lang w:val="en-US" w:eastAsia="zh-CN" w:bidi="ar-SA"/>
              </w:rPr>
              <w:t>评标过程中，不得去掉报价中的最高报价和最低报价。</w:t>
            </w:r>
          </w:p>
          <w:p w14:paraId="65421CF4">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因落实政策进行价格调整的，以调整后的价格计算评标基准价和投标报价。</w:t>
            </w:r>
          </w:p>
          <w:p w14:paraId="277DDB3E">
            <w:pPr>
              <w:ind w:firstLine="422" w:firstLineChars="200"/>
              <w:rPr>
                <w:rFonts w:ascii="Times New Roman" w:hAnsi="Times New Roman" w:eastAsia="宋体" w:cs="Times New Roman"/>
                <w:kern w:val="0"/>
                <w:sz w:val="24"/>
                <w:szCs w:val="24"/>
                <w:lang w:val="en-US" w:eastAsia="zh-CN" w:bidi="ar-SA"/>
              </w:rPr>
            </w:pPr>
            <w:r>
              <w:rPr>
                <w:rFonts w:hint="eastAsia"/>
                <w:b/>
                <w:bCs/>
                <w:color w:val="FF0000"/>
              </w:rPr>
              <w:t>注：投标人的“投标技术响应”“技术要求偏离表中偏离情况”等必须与客观实际保持一致，响应不实且情节严重的，经查实，将依法记入供应商诚信档案或受到行政处罚。</w:t>
            </w:r>
          </w:p>
        </w:tc>
      </w:tr>
    </w:tbl>
    <w:p w14:paraId="5B62948D">
      <w:pPr>
        <w:rPr>
          <w:vanish/>
        </w:rPr>
      </w:pPr>
    </w:p>
    <w:tbl>
      <w:tblPr>
        <w:tblStyle w:val="19"/>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680"/>
        <w:gridCol w:w="680"/>
        <w:gridCol w:w="2835"/>
        <w:gridCol w:w="681"/>
        <w:gridCol w:w="4196"/>
      </w:tblGrid>
      <w:tr w14:paraId="53350D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00C57222">
            <w:pPr>
              <w:keepNext w:val="0"/>
              <w:keepLines w:val="0"/>
              <w:pageBreakBefore w:val="0"/>
              <w:kinsoku/>
              <w:wordWrap w:val="0"/>
              <w:overflowPunct/>
              <w:topLinePunct w:val="0"/>
              <w:autoSpaceDE/>
              <w:autoSpaceDN/>
              <w:bidi w:val="0"/>
              <w:adjustRightInd/>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4196"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14:paraId="19623849">
            <w:pPr>
              <w:keepNext w:val="0"/>
              <w:keepLines w:val="0"/>
              <w:pageBreakBefore w:val="0"/>
              <w:kinsoku/>
              <w:wordWrap w:val="0"/>
              <w:overflowPunct/>
              <w:topLinePunct w:val="0"/>
              <w:autoSpaceDE/>
              <w:autoSpaceDN/>
              <w:bidi w:val="0"/>
              <w:adjustRightInd/>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评分项</w:t>
            </w:r>
          </w:p>
        </w:tc>
        <w:tc>
          <w:tcPr>
            <w:tcW w:w="4196"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1A478DA9">
            <w:pPr>
              <w:keepNext w:val="0"/>
              <w:keepLines w:val="0"/>
              <w:pageBreakBefore w:val="0"/>
              <w:kinsoku/>
              <w:wordWrap w:val="0"/>
              <w:overflowPunct/>
              <w:topLinePunct w:val="0"/>
              <w:autoSpaceDE/>
              <w:autoSpaceDN/>
              <w:bidi w:val="0"/>
              <w:adjustRightInd/>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权重(%)</w:t>
            </w:r>
          </w:p>
        </w:tc>
      </w:tr>
      <w:tr w14:paraId="557123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tcBorders>
              <w:top w:val="single" w:color="000000" w:sz="8" w:space="0"/>
              <w:left w:val="single" w:color="000000" w:sz="8" w:space="0"/>
              <w:bottom w:val="single" w:color="000000" w:sz="8" w:space="0"/>
              <w:right w:val="single" w:color="000000" w:sz="8" w:space="0"/>
            </w:tcBorders>
          </w:tcPr>
          <w:p w14:paraId="6EA4A314">
            <w:pPr>
              <w:keepNext w:val="0"/>
              <w:keepLines w:val="0"/>
              <w:pageBreakBefore w:val="0"/>
              <w:kinsoku/>
              <w:wordWrap w:val="0"/>
              <w:overflowPunct/>
              <w:topLinePunct w:val="0"/>
              <w:autoSpaceDE/>
              <w:autoSpaceDN/>
              <w:bidi w:val="0"/>
              <w:adjustRightInd/>
              <w:spacing w:line="360" w:lineRule="auto"/>
              <w:jc w:val="center"/>
              <w:rPr>
                <w:rFonts w:hint="eastAsia" w:ascii="宋体" w:hAnsi="宋体" w:eastAsia="宋体" w:cs="宋体"/>
                <w:b/>
                <w:bCs/>
                <w:color w:val="0000FF"/>
                <w:sz w:val="21"/>
                <w:szCs w:val="21"/>
              </w:rPr>
            </w:pPr>
            <w:r>
              <w:rPr>
                <w:rFonts w:hint="eastAsia" w:ascii="宋体" w:hAnsi="宋体" w:eastAsia="宋体" w:cs="宋体"/>
                <w:b/>
                <w:bCs/>
                <w:color w:val="0000FF"/>
                <w:sz w:val="21"/>
                <w:szCs w:val="21"/>
              </w:rPr>
              <w:t>1</w:t>
            </w:r>
          </w:p>
        </w:tc>
        <w:tc>
          <w:tcPr>
            <w:tcW w:w="4196" w:type="dxa"/>
            <w:gridSpan w:val="3"/>
            <w:tcBorders>
              <w:top w:val="single" w:color="000000" w:sz="8" w:space="0"/>
              <w:left w:val="single" w:color="000000" w:sz="8" w:space="0"/>
              <w:bottom w:val="single" w:color="000000" w:sz="8" w:space="0"/>
              <w:right w:val="single" w:color="000000" w:sz="8" w:space="0"/>
            </w:tcBorders>
          </w:tcPr>
          <w:p w14:paraId="1083EB39">
            <w:pPr>
              <w:keepNext w:val="0"/>
              <w:keepLines w:val="0"/>
              <w:pageBreakBefore w:val="0"/>
              <w:kinsoku/>
              <w:wordWrap w:val="0"/>
              <w:overflowPunct/>
              <w:topLinePunct w:val="0"/>
              <w:autoSpaceDE/>
              <w:autoSpaceDN/>
              <w:bidi w:val="0"/>
              <w:adjustRightInd/>
              <w:spacing w:line="360" w:lineRule="auto"/>
              <w:jc w:val="center"/>
              <w:rPr>
                <w:rFonts w:hint="eastAsia" w:ascii="宋体" w:hAnsi="宋体" w:eastAsia="宋体" w:cs="宋体"/>
                <w:b/>
                <w:bCs/>
                <w:color w:val="0000FF"/>
                <w:sz w:val="21"/>
                <w:szCs w:val="21"/>
              </w:rPr>
            </w:pPr>
            <w:r>
              <w:rPr>
                <w:rFonts w:hint="eastAsia" w:ascii="宋体" w:hAnsi="宋体" w:eastAsia="宋体" w:cs="宋体"/>
                <w:b/>
                <w:bCs/>
                <w:color w:val="0000FF"/>
                <w:sz w:val="21"/>
                <w:szCs w:val="21"/>
              </w:rPr>
              <w:t>价格</w:t>
            </w:r>
          </w:p>
        </w:tc>
        <w:tc>
          <w:tcPr>
            <w:tcW w:w="4196" w:type="dxa"/>
            <w:tcBorders>
              <w:top w:val="single" w:color="000000" w:sz="8" w:space="0"/>
              <w:left w:val="single" w:color="000000" w:sz="8" w:space="0"/>
              <w:bottom w:val="single" w:color="000000" w:sz="8" w:space="0"/>
              <w:right w:val="single" w:color="000000" w:sz="8" w:space="0"/>
            </w:tcBorders>
          </w:tcPr>
          <w:p w14:paraId="36085EDA">
            <w:pPr>
              <w:keepNext w:val="0"/>
              <w:keepLines w:val="0"/>
              <w:pageBreakBefore w:val="0"/>
              <w:kinsoku/>
              <w:wordWrap w:val="0"/>
              <w:overflowPunct/>
              <w:topLinePunct w:val="0"/>
              <w:autoSpaceDE/>
              <w:autoSpaceDN/>
              <w:bidi w:val="0"/>
              <w:adjustRightInd/>
              <w:spacing w:line="360" w:lineRule="auto"/>
              <w:jc w:val="center"/>
              <w:rPr>
                <w:rFonts w:hint="eastAsia" w:ascii="宋体" w:hAnsi="宋体" w:eastAsia="宋体" w:cs="宋体"/>
                <w:b/>
                <w:bCs/>
                <w:color w:val="0000FF"/>
                <w:sz w:val="21"/>
                <w:szCs w:val="21"/>
              </w:rPr>
            </w:pPr>
            <w:r>
              <w:rPr>
                <w:rFonts w:hint="eastAsia" w:ascii="宋体" w:hAnsi="宋体" w:eastAsia="宋体" w:cs="宋体"/>
                <w:b/>
                <w:bCs/>
                <w:color w:val="0000FF"/>
                <w:sz w:val="21"/>
                <w:szCs w:val="21"/>
              </w:rPr>
              <w:t>10</w:t>
            </w:r>
          </w:p>
        </w:tc>
      </w:tr>
      <w:tr w14:paraId="2B1808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tcPr>
          <w:p w14:paraId="148FEECF">
            <w:pPr>
              <w:keepNext w:val="0"/>
              <w:keepLines w:val="0"/>
              <w:pageBreakBefore w:val="0"/>
              <w:kinsoku/>
              <w:wordWrap w:val="0"/>
              <w:overflowPunct/>
              <w:topLinePunct w:val="0"/>
              <w:autoSpaceDE/>
              <w:autoSpaceDN/>
              <w:bidi w:val="0"/>
              <w:adjustRightInd/>
              <w:spacing w:line="360" w:lineRule="auto"/>
              <w:jc w:val="center"/>
              <w:rPr>
                <w:rFonts w:hint="eastAsia" w:ascii="宋体" w:hAnsi="宋体" w:eastAsia="宋体" w:cs="宋体"/>
                <w:b/>
                <w:bCs/>
                <w:color w:val="0000FF"/>
                <w:sz w:val="21"/>
                <w:szCs w:val="21"/>
              </w:rPr>
            </w:pPr>
            <w:r>
              <w:rPr>
                <w:rFonts w:hint="eastAsia" w:ascii="宋体" w:hAnsi="宋体" w:eastAsia="宋体" w:cs="宋体"/>
                <w:b/>
                <w:bCs/>
                <w:color w:val="0000FF"/>
                <w:sz w:val="21"/>
                <w:szCs w:val="21"/>
              </w:rPr>
              <w:t>2</w:t>
            </w:r>
          </w:p>
        </w:tc>
        <w:tc>
          <w:tcPr>
            <w:tcW w:w="4196" w:type="dxa"/>
            <w:gridSpan w:val="3"/>
            <w:tcBorders>
              <w:top w:val="single" w:color="000000" w:sz="8" w:space="0"/>
              <w:left w:val="single" w:color="000000" w:sz="8" w:space="0"/>
              <w:bottom w:val="single" w:color="000000" w:sz="8" w:space="0"/>
              <w:right w:val="single" w:color="000000" w:sz="8" w:space="0"/>
            </w:tcBorders>
          </w:tcPr>
          <w:p w14:paraId="54C348E8">
            <w:pPr>
              <w:keepNext w:val="0"/>
              <w:keepLines w:val="0"/>
              <w:pageBreakBefore w:val="0"/>
              <w:kinsoku/>
              <w:wordWrap w:val="0"/>
              <w:overflowPunct/>
              <w:topLinePunct w:val="0"/>
              <w:autoSpaceDE/>
              <w:autoSpaceDN/>
              <w:bidi w:val="0"/>
              <w:adjustRightInd/>
              <w:spacing w:line="360" w:lineRule="auto"/>
              <w:jc w:val="center"/>
              <w:rPr>
                <w:rFonts w:hint="eastAsia" w:ascii="宋体" w:hAnsi="宋体" w:eastAsia="宋体" w:cs="宋体"/>
                <w:b/>
                <w:bCs/>
                <w:color w:val="0000FF"/>
                <w:sz w:val="21"/>
                <w:szCs w:val="21"/>
              </w:rPr>
            </w:pPr>
            <w:r>
              <w:rPr>
                <w:rFonts w:hint="eastAsia" w:ascii="宋体" w:hAnsi="宋体" w:eastAsia="宋体" w:cs="宋体"/>
                <w:b/>
                <w:bCs/>
                <w:color w:val="0000FF"/>
                <w:sz w:val="21"/>
                <w:szCs w:val="21"/>
              </w:rPr>
              <w:t>技术部分</w:t>
            </w:r>
          </w:p>
        </w:tc>
        <w:tc>
          <w:tcPr>
            <w:tcW w:w="4196" w:type="dxa"/>
            <w:tcBorders>
              <w:top w:val="single" w:color="000000" w:sz="8" w:space="0"/>
              <w:left w:val="single" w:color="000000" w:sz="8" w:space="0"/>
              <w:bottom w:val="single" w:color="000000" w:sz="8" w:space="0"/>
              <w:right w:val="single" w:color="000000" w:sz="8" w:space="0"/>
            </w:tcBorders>
          </w:tcPr>
          <w:p w14:paraId="13F76F76">
            <w:pPr>
              <w:keepNext w:val="0"/>
              <w:keepLines w:val="0"/>
              <w:pageBreakBefore w:val="0"/>
              <w:kinsoku/>
              <w:wordWrap w:val="0"/>
              <w:overflowPunct/>
              <w:topLinePunct w:val="0"/>
              <w:autoSpaceDE/>
              <w:autoSpaceDN/>
              <w:bidi w:val="0"/>
              <w:adjustRightInd/>
              <w:spacing w:line="360" w:lineRule="auto"/>
              <w:jc w:val="center"/>
              <w:rPr>
                <w:rFonts w:hint="default" w:ascii="宋体" w:hAnsi="宋体" w:eastAsia="宋体" w:cs="宋体"/>
                <w:b/>
                <w:bCs/>
                <w:color w:val="0000FF"/>
                <w:sz w:val="21"/>
                <w:szCs w:val="21"/>
                <w:lang w:val="en-US" w:eastAsia="zh-CN"/>
              </w:rPr>
            </w:pPr>
            <w:r>
              <w:rPr>
                <w:rFonts w:hint="eastAsia" w:ascii="宋体" w:hAnsi="宋体" w:eastAsia="宋体" w:cs="宋体"/>
                <w:b/>
                <w:bCs/>
                <w:color w:val="0000FF"/>
                <w:sz w:val="21"/>
                <w:szCs w:val="21"/>
                <w:lang w:val="en-US" w:eastAsia="zh-CN"/>
              </w:rPr>
              <w:t>50</w:t>
            </w:r>
          </w:p>
        </w:tc>
      </w:tr>
      <w:tr w14:paraId="405AE4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16D9EF65">
            <w:pPr>
              <w:keepNext w:val="0"/>
              <w:keepLines w:val="0"/>
              <w:pageBreakBefore w:val="0"/>
              <w:kinsoku/>
              <w:overflowPunct/>
              <w:topLinePunct w:val="0"/>
              <w:autoSpaceDE/>
              <w:autoSpaceDN/>
              <w:bidi w:val="0"/>
              <w:adjustRightInd/>
              <w:spacing w:line="360" w:lineRule="auto"/>
              <w:rPr>
                <w:rFonts w:hint="eastAsia" w:ascii="宋体" w:hAnsi="宋体" w:eastAsia="宋体" w:cs="宋体"/>
                <w:b/>
                <w:bCs/>
                <w:color w:val="0000FF"/>
                <w:sz w:val="21"/>
                <w:szCs w:val="21"/>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706E4C85">
            <w:pPr>
              <w:keepNext w:val="0"/>
              <w:keepLines w:val="0"/>
              <w:pageBreakBefore w:val="0"/>
              <w:kinsoku/>
              <w:wordWrap w:val="0"/>
              <w:overflowPunct/>
              <w:topLinePunct w:val="0"/>
              <w:autoSpaceDE/>
              <w:autoSpaceDN/>
              <w:bidi w:val="0"/>
              <w:adjustRightInd/>
              <w:spacing w:line="360" w:lineRule="auto"/>
              <w:jc w:val="center"/>
              <w:rPr>
                <w:rFonts w:hint="eastAsia" w:ascii="宋体" w:hAnsi="宋体" w:eastAsia="宋体" w:cs="宋体"/>
                <w:sz w:val="21"/>
                <w:szCs w:val="21"/>
              </w:rPr>
            </w:pPr>
            <w:r>
              <w:rPr>
                <w:rFonts w:hint="eastAsia" w:ascii="宋体" w:hAnsi="宋体" w:eastAsia="宋体" w:cs="宋体"/>
                <w:sz w:val="21"/>
                <w:szCs w:val="21"/>
              </w:rPr>
              <w:t>序号</w:t>
            </w:r>
          </w:p>
        </w:tc>
        <w:tc>
          <w:tcPr>
            <w:tcW w:w="2835"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619EFA64">
            <w:pPr>
              <w:keepNext w:val="0"/>
              <w:keepLines w:val="0"/>
              <w:pageBreakBefore w:val="0"/>
              <w:kinsoku/>
              <w:wordWrap w:val="0"/>
              <w:overflowPunct/>
              <w:topLinePunct w:val="0"/>
              <w:autoSpaceDE/>
              <w:autoSpaceDN/>
              <w:bidi w:val="0"/>
              <w:adjustRightInd/>
              <w:spacing w:line="360" w:lineRule="auto"/>
              <w:jc w:val="center"/>
              <w:rPr>
                <w:rFonts w:hint="eastAsia" w:ascii="宋体" w:hAnsi="宋体" w:eastAsia="宋体" w:cs="宋体"/>
                <w:sz w:val="21"/>
                <w:szCs w:val="21"/>
              </w:rPr>
            </w:pPr>
            <w:r>
              <w:rPr>
                <w:rFonts w:hint="eastAsia" w:ascii="宋体" w:hAnsi="宋体" w:eastAsia="宋体" w:cs="宋体"/>
                <w:sz w:val="21"/>
                <w:szCs w:val="21"/>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08887309">
            <w:pPr>
              <w:keepNext w:val="0"/>
              <w:keepLines w:val="0"/>
              <w:pageBreakBefore w:val="0"/>
              <w:kinsoku/>
              <w:wordWrap w:val="0"/>
              <w:overflowPunct/>
              <w:topLinePunct w:val="0"/>
              <w:autoSpaceDE/>
              <w:autoSpaceDN/>
              <w:bidi w:val="0"/>
              <w:adjustRightInd/>
              <w:spacing w:line="360" w:lineRule="auto"/>
              <w:jc w:val="center"/>
              <w:rPr>
                <w:rFonts w:hint="eastAsia" w:ascii="宋体" w:hAnsi="宋体" w:eastAsia="宋体" w:cs="宋体"/>
                <w:sz w:val="21"/>
                <w:szCs w:val="21"/>
              </w:rPr>
            </w:pPr>
            <w:r>
              <w:rPr>
                <w:rFonts w:hint="eastAsia" w:ascii="宋体" w:hAnsi="宋体" w:eastAsia="宋体" w:cs="宋体"/>
                <w:sz w:val="21"/>
                <w:szCs w:val="21"/>
              </w:rPr>
              <w:t>权重(%)</w:t>
            </w:r>
          </w:p>
        </w:tc>
        <w:tc>
          <w:tcPr>
            <w:tcW w:w="4196"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4C028B49">
            <w:pPr>
              <w:keepNext w:val="0"/>
              <w:keepLines w:val="0"/>
              <w:pageBreakBefore w:val="0"/>
              <w:kinsoku/>
              <w:wordWrap w:val="0"/>
              <w:overflowPunct/>
              <w:topLinePunct w:val="0"/>
              <w:autoSpaceDE/>
              <w:autoSpaceDN/>
              <w:bidi w:val="0"/>
              <w:adjustRightInd/>
              <w:spacing w:line="360" w:lineRule="auto"/>
              <w:jc w:val="center"/>
              <w:rPr>
                <w:rFonts w:hint="eastAsia" w:ascii="宋体" w:hAnsi="宋体" w:eastAsia="宋体" w:cs="宋体"/>
                <w:sz w:val="21"/>
                <w:szCs w:val="21"/>
              </w:rPr>
            </w:pPr>
            <w:r>
              <w:rPr>
                <w:rFonts w:hint="eastAsia" w:ascii="宋体" w:hAnsi="宋体" w:eastAsia="宋体" w:cs="宋体"/>
                <w:sz w:val="21"/>
                <w:szCs w:val="21"/>
              </w:rPr>
              <w:t>评分准则</w:t>
            </w:r>
          </w:p>
        </w:tc>
      </w:tr>
      <w:tr w14:paraId="037AC2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134BEDC3">
            <w:pPr>
              <w:keepNext w:val="0"/>
              <w:keepLines w:val="0"/>
              <w:pageBreakBefore w:val="0"/>
              <w:kinsoku/>
              <w:overflowPunct/>
              <w:topLinePunct w:val="0"/>
              <w:autoSpaceDE/>
              <w:autoSpaceDN/>
              <w:bidi w:val="0"/>
              <w:adjustRightInd/>
              <w:spacing w:line="360" w:lineRule="auto"/>
              <w:rPr>
                <w:rFonts w:hint="eastAsia" w:ascii="宋体" w:hAnsi="宋体" w:eastAsia="宋体" w:cs="宋体"/>
                <w:b/>
                <w:bCs/>
                <w:color w:val="0000FF"/>
                <w:sz w:val="21"/>
                <w:szCs w:val="21"/>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2BEC5E6B">
            <w:pPr>
              <w:keepNext w:val="0"/>
              <w:keepLines w:val="0"/>
              <w:pageBreakBefore w:val="0"/>
              <w:kinsoku/>
              <w:wordWrap w:val="0"/>
              <w:overflowPunct/>
              <w:topLinePunct w:val="0"/>
              <w:autoSpaceDE/>
              <w:autoSpaceDN/>
              <w:bidi w:val="0"/>
              <w:adjustRightInd/>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283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B9A0A76">
            <w:pPr>
              <w:keepNext w:val="0"/>
              <w:keepLines w:val="0"/>
              <w:pageBreakBefore w:val="0"/>
              <w:kinsoku/>
              <w:overflowPunct/>
              <w:topLinePunct w:val="0"/>
              <w:autoSpaceDE/>
              <w:autoSpaceDN/>
              <w:bidi w:val="0"/>
              <w:adjustRightInd/>
              <w:snapToGrid w:val="0"/>
              <w:spacing w:line="360" w:lineRule="auto"/>
              <w:jc w:val="center"/>
              <w:rPr>
                <w:rFonts w:hint="eastAsia" w:ascii="宋体" w:hAnsi="宋体" w:eastAsia="宋体" w:cs="宋体"/>
                <w:kern w:val="2"/>
                <w:sz w:val="21"/>
                <w:szCs w:val="21"/>
                <w:lang w:val="en-US" w:eastAsia="zh-CN" w:bidi="ar-SA"/>
              </w:rPr>
            </w:pPr>
            <w:bookmarkStart w:id="0" w:name="OLE_LINK10"/>
            <w:r>
              <w:rPr>
                <w:rFonts w:hint="eastAsia" w:ascii="宋体" w:hAnsi="宋体" w:eastAsia="宋体" w:cs="宋体"/>
                <w:kern w:val="2"/>
                <w:sz w:val="21"/>
                <w:szCs w:val="21"/>
                <w:lang w:val="en-US" w:eastAsia="zh-CN" w:bidi="ar-SA"/>
              </w:rPr>
              <w:t>项目服务方案</w:t>
            </w:r>
            <w:bookmarkEnd w:id="0"/>
          </w:p>
        </w:tc>
        <w:tc>
          <w:tcPr>
            <w:tcW w:w="68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FF103E6">
            <w:pPr>
              <w:keepNext w:val="0"/>
              <w:keepLines w:val="0"/>
              <w:pageBreakBefore w:val="0"/>
              <w:kinsoku/>
              <w:overflowPunct/>
              <w:topLinePunct w:val="0"/>
              <w:autoSpaceDE/>
              <w:autoSpaceDN/>
              <w:bidi w:val="0"/>
              <w:adjustRightInd/>
              <w:snapToGrid w:val="0"/>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15</w:t>
            </w:r>
          </w:p>
        </w:tc>
        <w:tc>
          <w:tcPr>
            <w:tcW w:w="4196"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14:paraId="311F89A1">
            <w:pPr>
              <w:keepNext w:val="0"/>
              <w:keepLines w:val="0"/>
              <w:pageBreakBefore w:val="0"/>
              <w:kinsoku/>
              <w:overflowPunct/>
              <w:topLinePunct w:val="0"/>
              <w:autoSpaceDE/>
              <w:autoSpaceDN/>
              <w:bidi w:val="0"/>
              <w:adjustRightInd/>
              <w:snapToGrid w:val="0"/>
              <w:spacing w:line="360" w:lineRule="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（一）评审内容：</w:t>
            </w:r>
          </w:p>
          <w:p w14:paraId="3C6F9EFD">
            <w:pPr>
              <w:keepNext w:val="0"/>
              <w:keepLines w:val="0"/>
              <w:pageBreakBefore w:val="0"/>
              <w:kinsoku/>
              <w:overflowPunct/>
              <w:topLinePunct w:val="0"/>
              <w:autoSpaceDE/>
              <w:autoSpaceDN/>
              <w:bidi w:val="0"/>
              <w:adjustRightInd/>
              <w:snapToGrid w:val="0"/>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投标人针对本项目需求提供项目服务方案，包括下述内容：</w:t>
            </w:r>
          </w:p>
          <w:p w14:paraId="7617396C">
            <w:pPr>
              <w:keepNext w:val="0"/>
              <w:keepLines w:val="0"/>
              <w:pageBreakBefore w:val="0"/>
              <w:kinsoku/>
              <w:overflowPunct/>
              <w:topLinePunct w:val="0"/>
              <w:autoSpaceDE/>
              <w:autoSpaceDN/>
              <w:bidi w:val="0"/>
              <w:adjustRightInd/>
              <w:snapToGrid w:val="0"/>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1、项目的整体管理规划；</w:t>
            </w:r>
            <w:r>
              <w:rPr>
                <w:rFonts w:hint="eastAsia" w:ascii="宋体" w:hAnsi="宋体" w:eastAsia="宋体" w:cs="宋体"/>
                <w:kern w:val="2"/>
                <w:sz w:val="21"/>
                <w:szCs w:val="21"/>
                <w:lang w:val="en-US" w:eastAsia="zh-CN" w:bidi="ar-SA"/>
              </w:rPr>
              <w:br w:type="textWrapping"/>
            </w:r>
            <w:r>
              <w:rPr>
                <w:rFonts w:hint="eastAsia" w:ascii="宋体" w:hAnsi="宋体" w:eastAsia="宋体" w:cs="宋体"/>
                <w:kern w:val="2"/>
                <w:sz w:val="21"/>
                <w:szCs w:val="21"/>
                <w:lang w:val="en-US" w:eastAsia="zh-CN" w:bidi="ar-SA"/>
              </w:rPr>
              <w:t>2、项目服务团队管理；</w:t>
            </w:r>
            <w:r>
              <w:rPr>
                <w:rFonts w:hint="eastAsia" w:ascii="宋体" w:hAnsi="宋体" w:eastAsia="宋体" w:cs="宋体"/>
                <w:kern w:val="2"/>
                <w:sz w:val="21"/>
                <w:szCs w:val="21"/>
                <w:lang w:val="en-US" w:eastAsia="zh-CN" w:bidi="ar-SA"/>
              </w:rPr>
              <w:br w:type="textWrapping"/>
            </w:r>
            <w:r>
              <w:rPr>
                <w:rFonts w:hint="eastAsia" w:ascii="宋体" w:hAnsi="宋体" w:eastAsia="宋体" w:cs="宋体"/>
                <w:kern w:val="2"/>
                <w:sz w:val="21"/>
                <w:szCs w:val="21"/>
                <w:lang w:val="en-US" w:eastAsia="zh-CN" w:bidi="ar-SA"/>
              </w:rPr>
              <w:t>3、人员培训计划；</w:t>
            </w:r>
          </w:p>
          <w:p w14:paraId="4589C8D5">
            <w:pPr>
              <w:keepNext w:val="0"/>
              <w:keepLines w:val="0"/>
              <w:pageBreakBefore w:val="0"/>
              <w:kinsoku/>
              <w:overflowPunct/>
              <w:topLinePunct w:val="0"/>
              <w:autoSpaceDE/>
              <w:autoSpaceDN/>
              <w:bidi w:val="0"/>
              <w:adjustRightInd/>
              <w:snapToGrid w:val="0"/>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4、食材配送方案，包含货源、采购渠道、供货保障、品质监控。</w:t>
            </w:r>
          </w:p>
          <w:p w14:paraId="2378C9AA">
            <w:pPr>
              <w:pStyle w:val="2"/>
              <w:keepNext w:val="0"/>
              <w:keepLines w:val="0"/>
              <w:pageBreakBefore w:val="0"/>
              <w:kinsoku/>
              <w:overflowPunct/>
              <w:topLinePunct w:val="0"/>
              <w:autoSpaceDE/>
              <w:autoSpaceDN/>
              <w:bidi w:val="0"/>
              <w:adjustRightInd/>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b w:val="0"/>
                <w:bCs w:val="0"/>
                <w:i w:val="0"/>
                <w:iCs w:val="0"/>
                <w:color w:val="auto"/>
                <w:kern w:val="0"/>
                <w:sz w:val="21"/>
                <w:szCs w:val="21"/>
                <w:u w:val="none"/>
                <w:lang w:val="en-US" w:eastAsia="zh-CN"/>
              </w:rPr>
              <w:t>每提供以上任意一项得15分，最高得60分。</w:t>
            </w:r>
          </w:p>
          <w:p w14:paraId="10BA5236">
            <w:pPr>
              <w:keepNext w:val="0"/>
              <w:keepLines w:val="0"/>
              <w:pageBreakBefore w:val="0"/>
              <w:kinsoku/>
              <w:overflowPunct/>
              <w:topLinePunct w:val="0"/>
              <w:autoSpaceDE/>
              <w:autoSpaceDN/>
              <w:bidi w:val="0"/>
              <w:adjustRightInd/>
              <w:snapToGrid w:val="0"/>
              <w:spacing w:line="360" w:lineRule="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（二）评审依据：</w:t>
            </w:r>
          </w:p>
          <w:p w14:paraId="219A4363">
            <w:pPr>
              <w:pStyle w:val="48"/>
              <w:keepNext w:val="0"/>
              <w:keepLines w:val="0"/>
              <w:pageBreakBefore w:val="0"/>
              <w:kinsoku/>
              <w:overflowPunct/>
              <w:topLinePunct w:val="0"/>
              <w:autoSpaceDE/>
              <w:autoSpaceDN/>
              <w:bidi w:val="0"/>
              <w:adjustRightInd/>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在上述基础上，由评审委员会对具体响应内容进一步评审：</w:t>
            </w:r>
          </w:p>
          <w:p w14:paraId="36258371">
            <w:pPr>
              <w:pStyle w:val="15"/>
              <w:keepNext w:val="0"/>
              <w:keepLines w:val="0"/>
              <w:pageBreakBefore w:val="0"/>
              <w:kinsoku/>
              <w:overflowPunct/>
              <w:topLinePunct w:val="0"/>
              <w:autoSpaceDE/>
              <w:autoSpaceDN/>
              <w:bidi w:val="0"/>
              <w:adjustRightInd/>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b w:val="0"/>
                <w:bCs w:val="0"/>
                <w:i w:val="0"/>
                <w:iCs w:val="0"/>
                <w:color w:val="auto"/>
                <w:kern w:val="0"/>
                <w:sz w:val="21"/>
                <w:szCs w:val="21"/>
                <w:u w:val="none"/>
                <w:lang w:val="en-US" w:eastAsia="zh-CN"/>
              </w:rPr>
              <w:t>1、评审为优（方案符合实际、完整、规范、思路清晰，内容合理性强）的，加40分；</w:t>
            </w:r>
            <w:r>
              <w:rPr>
                <w:rFonts w:hint="eastAsia" w:ascii="宋体" w:hAnsi="宋体" w:eastAsia="宋体" w:cs="宋体"/>
                <w:b w:val="0"/>
                <w:bCs w:val="0"/>
                <w:i w:val="0"/>
                <w:iCs w:val="0"/>
                <w:color w:val="auto"/>
                <w:kern w:val="0"/>
                <w:sz w:val="21"/>
                <w:szCs w:val="21"/>
                <w:u w:val="none"/>
                <w:lang w:val="en-US" w:eastAsia="zh-CN"/>
              </w:rPr>
              <w:br w:type="textWrapping"/>
            </w:r>
            <w:r>
              <w:rPr>
                <w:rFonts w:hint="eastAsia" w:ascii="宋体" w:hAnsi="宋体" w:eastAsia="宋体" w:cs="宋体"/>
                <w:b w:val="0"/>
                <w:bCs w:val="0"/>
                <w:i w:val="0"/>
                <w:iCs w:val="0"/>
                <w:color w:val="auto"/>
                <w:kern w:val="0"/>
                <w:sz w:val="21"/>
                <w:szCs w:val="21"/>
                <w:u w:val="none"/>
                <w:lang w:val="en-US" w:eastAsia="zh-CN"/>
              </w:rPr>
              <w:t>2、评审为良（方案较符合实际、较完整规范、思路较清晰，内容合理性较强）的，加20分；</w:t>
            </w:r>
            <w:r>
              <w:rPr>
                <w:rFonts w:hint="eastAsia" w:ascii="宋体" w:hAnsi="宋体" w:eastAsia="宋体" w:cs="宋体"/>
                <w:b w:val="0"/>
                <w:bCs w:val="0"/>
                <w:i w:val="0"/>
                <w:iCs w:val="0"/>
                <w:color w:val="auto"/>
                <w:kern w:val="0"/>
                <w:sz w:val="21"/>
                <w:szCs w:val="21"/>
                <w:u w:val="none"/>
                <w:lang w:val="en-US" w:eastAsia="zh-CN"/>
              </w:rPr>
              <w:br w:type="textWrapping"/>
            </w:r>
            <w:r>
              <w:rPr>
                <w:rFonts w:hint="eastAsia" w:ascii="宋体" w:hAnsi="宋体" w:eastAsia="宋体" w:cs="宋体"/>
                <w:b w:val="0"/>
                <w:bCs w:val="0"/>
                <w:i w:val="0"/>
                <w:iCs w:val="0"/>
                <w:color w:val="auto"/>
                <w:kern w:val="0"/>
                <w:sz w:val="21"/>
                <w:szCs w:val="21"/>
                <w:u w:val="none"/>
                <w:lang w:val="en-US" w:eastAsia="zh-CN"/>
              </w:rPr>
              <w:t>3、评审为中（方案较普通、完整性规范性一般，思路不够清晰，内容合理性一般）的，加10分；</w:t>
            </w:r>
            <w:r>
              <w:rPr>
                <w:rFonts w:hint="eastAsia" w:ascii="宋体" w:hAnsi="宋体" w:eastAsia="宋体" w:cs="宋体"/>
                <w:b w:val="0"/>
                <w:bCs w:val="0"/>
                <w:i w:val="0"/>
                <w:iCs w:val="0"/>
                <w:color w:val="auto"/>
                <w:kern w:val="0"/>
                <w:sz w:val="21"/>
                <w:szCs w:val="21"/>
                <w:u w:val="none"/>
                <w:lang w:val="en-US" w:eastAsia="zh-CN"/>
              </w:rPr>
              <w:br w:type="textWrapping"/>
            </w:r>
            <w:r>
              <w:rPr>
                <w:rFonts w:hint="eastAsia" w:ascii="宋体" w:hAnsi="宋体" w:eastAsia="宋体" w:cs="宋体"/>
                <w:b w:val="0"/>
                <w:bCs w:val="0"/>
                <w:i w:val="0"/>
                <w:iCs w:val="0"/>
                <w:color w:val="auto"/>
                <w:kern w:val="0"/>
                <w:sz w:val="21"/>
                <w:szCs w:val="21"/>
                <w:u w:val="none"/>
                <w:lang w:val="en-US" w:eastAsia="zh-CN"/>
              </w:rPr>
              <w:t>4、评价为差（方案不符合实际、不完整、不规范，内容不合理）的，不加分。</w:t>
            </w:r>
          </w:p>
        </w:tc>
      </w:tr>
      <w:tr w14:paraId="24763E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7792E13A">
            <w:pPr>
              <w:keepNext w:val="0"/>
              <w:keepLines w:val="0"/>
              <w:pageBreakBefore w:val="0"/>
              <w:kinsoku/>
              <w:overflowPunct/>
              <w:topLinePunct w:val="0"/>
              <w:autoSpaceDE/>
              <w:autoSpaceDN/>
              <w:bidi w:val="0"/>
              <w:adjustRightInd/>
              <w:spacing w:line="360" w:lineRule="auto"/>
              <w:rPr>
                <w:rFonts w:hint="eastAsia" w:ascii="宋体" w:hAnsi="宋体" w:eastAsia="宋体" w:cs="宋体"/>
                <w:b/>
                <w:bCs/>
                <w:color w:val="0000FF"/>
                <w:sz w:val="21"/>
                <w:szCs w:val="21"/>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453674CA">
            <w:pPr>
              <w:keepNext w:val="0"/>
              <w:keepLines w:val="0"/>
              <w:pageBreakBefore w:val="0"/>
              <w:kinsoku/>
              <w:wordWrap w:val="0"/>
              <w:overflowPunct/>
              <w:topLinePunct w:val="0"/>
              <w:autoSpaceDE/>
              <w:autoSpaceDN/>
              <w:bidi w:val="0"/>
              <w:adjustRightInd/>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283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CF92228">
            <w:pPr>
              <w:keepNext w:val="0"/>
              <w:keepLines w:val="0"/>
              <w:pageBreakBefore w:val="0"/>
              <w:kinsoku/>
              <w:overflowPunct/>
              <w:topLinePunct w:val="0"/>
              <w:autoSpaceDE/>
              <w:autoSpaceDN/>
              <w:bidi w:val="0"/>
              <w:adjustRightInd/>
              <w:snapToGrid w:val="0"/>
              <w:spacing w:line="360" w:lineRule="auto"/>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质量保障措施及方案</w:t>
            </w:r>
          </w:p>
        </w:tc>
        <w:tc>
          <w:tcPr>
            <w:tcW w:w="68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C354270">
            <w:pPr>
              <w:keepNext w:val="0"/>
              <w:keepLines w:val="0"/>
              <w:pageBreakBefore w:val="0"/>
              <w:kinsoku/>
              <w:overflowPunct/>
              <w:topLinePunct w:val="0"/>
              <w:autoSpaceDE/>
              <w:autoSpaceDN/>
              <w:bidi w:val="0"/>
              <w:adjustRightInd/>
              <w:snapToGrid w:val="0"/>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15</w:t>
            </w:r>
          </w:p>
        </w:tc>
        <w:tc>
          <w:tcPr>
            <w:tcW w:w="4196"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14:paraId="25D274BA">
            <w:pPr>
              <w:keepNext w:val="0"/>
              <w:keepLines w:val="0"/>
              <w:pageBreakBefore w:val="0"/>
              <w:kinsoku/>
              <w:overflowPunct/>
              <w:topLinePunct w:val="0"/>
              <w:autoSpaceDE/>
              <w:autoSpaceDN/>
              <w:bidi w:val="0"/>
              <w:adjustRightInd/>
              <w:snapToGrid w:val="0"/>
              <w:spacing w:line="360" w:lineRule="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（一）评审内容：</w:t>
            </w:r>
          </w:p>
          <w:p w14:paraId="55403C67">
            <w:pPr>
              <w:keepNext w:val="0"/>
              <w:keepLines w:val="0"/>
              <w:pageBreakBefore w:val="0"/>
              <w:kinsoku/>
              <w:overflowPunct/>
              <w:topLinePunct w:val="0"/>
              <w:autoSpaceDE/>
              <w:autoSpaceDN/>
              <w:bidi w:val="0"/>
              <w:adjustRightInd/>
              <w:snapToGrid w:val="0"/>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投标人针对本项目需求提供质量保障措施</w:t>
            </w:r>
          </w:p>
          <w:p w14:paraId="1C90154C">
            <w:pPr>
              <w:keepNext w:val="0"/>
              <w:keepLines w:val="0"/>
              <w:pageBreakBefore w:val="0"/>
              <w:kinsoku/>
              <w:overflowPunct/>
              <w:topLinePunct w:val="0"/>
              <w:autoSpaceDE/>
              <w:autoSpaceDN/>
              <w:bidi w:val="0"/>
              <w:adjustRightInd/>
              <w:snapToGrid w:val="0"/>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及方案，包括下述内容：</w:t>
            </w:r>
          </w:p>
          <w:p w14:paraId="1857DB97">
            <w:pPr>
              <w:keepNext w:val="0"/>
              <w:keepLines w:val="0"/>
              <w:pageBreakBefore w:val="0"/>
              <w:kinsoku/>
              <w:overflowPunct/>
              <w:topLinePunct w:val="0"/>
              <w:autoSpaceDE/>
              <w:autoSpaceDN/>
              <w:bidi w:val="0"/>
              <w:adjustRightInd/>
              <w:snapToGrid w:val="0"/>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1、食堂菜品相关加工流程；</w:t>
            </w:r>
            <w:r>
              <w:rPr>
                <w:rFonts w:hint="eastAsia" w:ascii="宋体" w:hAnsi="宋体" w:eastAsia="宋体" w:cs="宋体"/>
                <w:kern w:val="2"/>
                <w:sz w:val="21"/>
                <w:szCs w:val="21"/>
                <w:lang w:val="en-US" w:eastAsia="zh-CN" w:bidi="ar-SA"/>
              </w:rPr>
              <w:br w:type="textWrapping"/>
            </w:r>
            <w:r>
              <w:rPr>
                <w:rFonts w:hint="eastAsia" w:ascii="宋体" w:hAnsi="宋体" w:eastAsia="宋体" w:cs="宋体"/>
                <w:kern w:val="2"/>
                <w:sz w:val="21"/>
                <w:szCs w:val="21"/>
                <w:lang w:val="en-US" w:eastAsia="zh-CN" w:bidi="ar-SA"/>
              </w:rPr>
              <w:t>2、原材料验收标准；</w:t>
            </w:r>
            <w:r>
              <w:rPr>
                <w:rFonts w:hint="eastAsia" w:ascii="宋体" w:hAnsi="宋体" w:eastAsia="宋体" w:cs="宋体"/>
                <w:kern w:val="2"/>
                <w:sz w:val="21"/>
                <w:szCs w:val="21"/>
                <w:lang w:val="en-US" w:eastAsia="zh-CN" w:bidi="ar-SA"/>
              </w:rPr>
              <w:br w:type="textWrapping"/>
            </w:r>
            <w:r>
              <w:rPr>
                <w:rFonts w:hint="eastAsia" w:ascii="宋体" w:hAnsi="宋体" w:eastAsia="宋体" w:cs="宋体"/>
                <w:kern w:val="2"/>
                <w:sz w:val="21"/>
                <w:szCs w:val="21"/>
                <w:lang w:val="en-US" w:eastAsia="zh-CN" w:bidi="ar-SA"/>
              </w:rPr>
              <w:t>3、菜品的营养搭配；</w:t>
            </w:r>
            <w:r>
              <w:rPr>
                <w:rFonts w:hint="eastAsia" w:ascii="宋体" w:hAnsi="宋体" w:eastAsia="宋体" w:cs="宋体"/>
                <w:kern w:val="2"/>
                <w:sz w:val="21"/>
                <w:szCs w:val="21"/>
                <w:lang w:val="en-US" w:eastAsia="zh-CN" w:bidi="ar-SA"/>
              </w:rPr>
              <w:br w:type="textWrapping"/>
            </w:r>
            <w:r>
              <w:rPr>
                <w:rFonts w:hint="eastAsia" w:ascii="宋体" w:hAnsi="宋体" w:eastAsia="宋体" w:cs="宋体"/>
                <w:kern w:val="2"/>
                <w:sz w:val="21"/>
                <w:szCs w:val="21"/>
                <w:lang w:val="en-US" w:eastAsia="zh-CN" w:bidi="ar-SA"/>
              </w:rPr>
              <w:t>4、一周菜谱模版。</w:t>
            </w:r>
          </w:p>
          <w:p w14:paraId="46CEB72E">
            <w:pPr>
              <w:pStyle w:val="2"/>
              <w:keepNext w:val="0"/>
              <w:keepLines w:val="0"/>
              <w:pageBreakBefore w:val="0"/>
              <w:kinsoku/>
              <w:overflowPunct/>
              <w:topLinePunct w:val="0"/>
              <w:autoSpaceDE/>
              <w:autoSpaceDN/>
              <w:bidi w:val="0"/>
              <w:adjustRightInd/>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b w:val="0"/>
                <w:bCs w:val="0"/>
                <w:i w:val="0"/>
                <w:iCs w:val="0"/>
                <w:color w:val="auto"/>
                <w:kern w:val="0"/>
                <w:sz w:val="21"/>
                <w:szCs w:val="21"/>
                <w:u w:val="none"/>
                <w:lang w:val="en-US" w:eastAsia="zh-CN"/>
              </w:rPr>
              <w:t>每提供以上任意一项得15分，最高得60分。</w:t>
            </w:r>
          </w:p>
          <w:p w14:paraId="48415F01">
            <w:pPr>
              <w:keepNext w:val="0"/>
              <w:keepLines w:val="0"/>
              <w:pageBreakBefore w:val="0"/>
              <w:kinsoku/>
              <w:overflowPunct/>
              <w:topLinePunct w:val="0"/>
              <w:autoSpaceDE/>
              <w:autoSpaceDN/>
              <w:bidi w:val="0"/>
              <w:adjustRightInd/>
              <w:snapToGrid w:val="0"/>
              <w:spacing w:line="360" w:lineRule="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（二）评审依据：</w:t>
            </w:r>
          </w:p>
          <w:p w14:paraId="7F82AAE8">
            <w:pPr>
              <w:pStyle w:val="48"/>
              <w:keepNext w:val="0"/>
              <w:keepLines w:val="0"/>
              <w:pageBreakBefore w:val="0"/>
              <w:kinsoku/>
              <w:overflowPunct/>
              <w:topLinePunct w:val="0"/>
              <w:autoSpaceDE/>
              <w:autoSpaceDN/>
              <w:bidi w:val="0"/>
              <w:adjustRightInd/>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在上述基础上，由评审委员会对具体响应内容进一步评审：</w:t>
            </w:r>
          </w:p>
          <w:p w14:paraId="3D1563BA">
            <w:pPr>
              <w:pStyle w:val="15"/>
              <w:keepNext w:val="0"/>
              <w:keepLines w:val="0"/>
              <w:pageBreakBefore w:val="0"/>
              <w:kinsoku/>
              <w:overflowPunct/>
              <w:topLinePunct w:val="0"/>
              <w:autoSpaceDE/>
              <w:autoSpaceDN/>
              <w:bidi w:val="0"/>
              <w:adjustRightInd/>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b w:val="0"/>
                <w:bCs w:val="0"/>
                <w:i w:val="0"/>
                <w:iCs w:val="0"/>
                <w:color w:val="auto"/>
                <w:kern w:val="0"/>
                <w:sz w:val="21"/>
                <w:szCs w:val="21"/>
                <w:u w:val="none"/>
                <w:lang w:val="en-US" w:eastAsia="zh-CN"/>
              </w:rPr>
              <w:t>1、评审为优（方案符合实际、完整、规范、思路清晰，内容合理性强）的，加40分；</w:t>
            </w:r>
            <w:r>
              <w:rPr>
                <w:rFonts w:hint="eastAsia" w:ascii="宋体" w:hAnsi="宋体" w:eastAsia="宋体" w:cs="宋体"/>
                <w:b w:val="0"/>
                <w:bCs w:val="0"/>
                <w:i w:val="0"/>
                <w:iCs w:val="0"/>
                <w:color w:val="auto"/>
                <w:kern w:val="0"/>
                <w:sz w:val="21"/>
                <w:szCs w:val="21"/>
                <w:u w:val="none"/>
                <w:lang w:val="en-US" w:eastAsia="zh-CN"/>
              </w:rPr>
              <w:br w:type="textWrapping"/>
            </w:r>
            <w:r>
              <w:rPr>
                <w:rFonts w:hint="eastAsia" w:ascii="宋体" w:hAnsi="宋体" w:eastAsia="宋体" w:cs="宋体"/>
                <w:b w:val="0"/>
                <w:bCs w:val="0"/>
                <w:i w:val="0"/>
                <w:iCs w:val="0"/>
                <w:color w:val="auto"/>
                <w:kern w:val="0"/>
                <w:sz w:val="21"/>
                <w:szCs w:val="21"/>
                <w:u w:val="none"/>
                <w:lang w:val="en-US" w:eastAsia="zh-CN"/>
              </w:rPr>
              <w:t>2、评审为良（方案较符合实际、较完整规范、思路较清晰，内容合理性较强）的，加20分；</w:t>
            </w:r>
            <w:r>
              <w:rPr>
                <w:rFonts w:hint="eastAsia" w:ascii="宋体" w:hAnsi="宋体" w:eastAsia="宋体" w:cs="宋体"/>
                <w:b w:val="0"/>
                <w:bCs w:val="0"/>
                <w:i w:val="0"/>
                <w:iCs w:val="0"/>
                <w:color w:val="auto"/>
                <w:kern w:val="0"/>
                <w:sz w:val="21"/>
                <w:szCs w:val="21"/>
                <w:u w:val="none"/>
                <w:lang w:val="en-US" w:eastAsia="zh-CN"/>
              </w:rPr>
              <w:br w:type="textWrapping"/>
            </w:r>
            <w:r>
              <w:rPr>
                <w:rFonts w:hint="eastAsia" w:ascii="宋体" w:hAnsi="宋体" w:eastAsia="宋体" w:cs="宋体"/>
                <w:b w:val="0"/>
                <w:bCs w:val="0"/>
                <w:i w:val="0"/>
                <w:iCs w:val="0"/>
                <w:color w:val="auto"/>
                <w:kern w:val="0"/>
                <w:sz w:val="21"/>
                <w:szCs w:val="21"/>
                <w:u w:val="none"/>
                <w:lang w:val="en-US" w:eastAsia="zh-CN"/>
              </w:rPr>
              <w:t>3、评审为中（方案较普通、完整性规范性一般，思路不够清晰，内容合理性一般）的，加10分；</w:t>
            </w:r>
            <w:r>
              <w:rPr>
                <w:rFonts w:hint="eastAsia" w:ascii="宋体" w:hAnsi="宋体" w:eastAsia="宋体" w:cs="宋体"/>
                <w:b w:val="0"/>
                <w:bCs w:val="0"/>
                <w:i w:val="0"/>
                <w:iCs w:val="0"/>
                <w:color w:val="auto"/>
                <w:kern w:val="0"/>
                <w:sz w:val="21"/>
                <w:szCs w:val="21"/>
                <w:u w:val="none"/>
                <w:lang w:val="en-US" w:eastAsia="zh-CN"/>
              </w:rPr>
              <w:br w:type="textWrapping"/>
            </w:r>
            <w:r>
              <w:rPr>
                <w:rFonts w:hint="eastAsia" w:ascii="宋体" w:hAnsi="宋体" w:eastAsia="宋体" w:cs="宋体"/>
                <w:b w:val="0"/>
                <w:bCs w:val="0"/>
                <w:i w:val="0"/>
                <w:iCs w:val="0"/>
                <w:color w:val="auto"/>
                <w:kern w:val="0"/>
                <w:sz w:val="21"/>
                <w:szCs w:val="21"/>
                <w:u w:val="none"/>
                <w:lang w:val="en-US" w:eastAsia="zh-CN"/>
              </w:rPr>
              <w:t>4、评价为差（方案不符合实际、不完整、不规范，内容不合理）的，不加分。</w:t>
            </w:r>
          </w:p>
        </w:tc>
      </w:tr>
      <w:tr w14:paraId="6953AB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49A3E273">
            <w:pPr>
              <w:keepNext w:val="0"/>
              <w:keepLines w:val="0"/>
              <w:pageBreakBefore w:val="0"/>
              <w:kinsoku/>
              <w:overflowPunct/>
              <w:topLinePunct w:val="0"/>
              <w:autoSpaceDE/>
              <w:autoSpaceDN/>
              <w:bidi w:val="0"/>
              <w:adjustRightInd/>
              <w:spacing w:line="360" w:lineRule="auto"/>
              <w:rPr>
                <w:rFonts w:hint="eastAsia" w:ascii="宋体" w:hAnsi="宋体" w:eastAsia="宋体" w:cs="宋体"/>
                <w:b/>
                <w:bCs/>
                <w:color w:val="0000FF"/>
                <w:sz w:val="21"/>
                <w:szCs w:val="21"/>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31DB63D0">
            <w:pPr>
              <w:keepNext w:val="0"/>
              <w:keepLines w:val="0"/>
              <w:pageBreakBefore w:val="0"/>
              <w:kinsoku/>
              <w:wordWrap w:val="0"/>
              <w:overflowPunct/>
              <w:topLinePunct w:val="0"/>
              <w:autoSpaceDE/>
              <w:autoSpaceDN/>
              <w:bidi w:val="0"/>
              <w:adjustRightInd/>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283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C2C6173">
            <w:pPr>
              <w:keepNext w:val="0"/>
              <w:keepLines w:val="0"/>
              <w:pageBreakBefore w:val="0"/>
              <w:kinsoku/>
              <w:overflowPunct/>
              <w:topLinePunct w:val="0"/>
              <w:autoSpaceDE/>
              <w:autoSpaceDN/>
              <w:bidi w:val="0"/>
              <w:adjustRightInd/>
              <w:snapToGrid w:val="0"/>
              <w:spacing w:line="360" w:lineRule="auto"/>
              <w:jc w:val="center"/>
              <w:rPr>
                <w:rFonts w:hint="eastAsia" w:ascii="宋体" w:hAnsi="宋体" w:eastAsia="宋体" w:cs="宋体"/>
                <w:b w:val="0"/>
                <w:bCs/>
                <w:kern w:val="2"/>
                <w:sz w:val="21"/>
                <w:szCs w:val="21"/>
                <w:lang w:val="en-US" w:eastAsia="zh-CN" w:bidi="ar-SA"/>
              </w:rPr>
            </w:pPr>
            <w:bookmarkStart w:id="1" w:name="OLE_LINK15"/>
            <w:r>
              <w:rPr>
                <w:rFonts w:hint="eastAsia" w:ascii="宋体" w:hAnsi="宋体" w:eastAsia="宋体" w:cs="宋体"/>
                <w:b w:val="0"/>
                <w:bCs/>
                <w:kern w:val="2"/>
                <w:sz w:val="21"/>
                <w:szCs w:val="21"/>
                <w:lang w:val="en-US" w:eastAsia="zh-CN" w:bidi="ar-SA"/>
              </w:rPr>
              <w:t>应急预案</w:t>
            </w:r>
            <w:bookmarkEnd w:id="1"/>
          </w:p>
        </w:tc>
        <w:tc>
          <w:tcPr>
            <w:tcW w:w="68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5B5EE4F">
            <w:pPr>
              <w:keepNext w:val="0"/>
              <w:keepLines w:val="0"/>
              <w:pageBreakBefore w:val="0"/>
              <w:kinsoku/>
              <w:overflowPunct/>
              <w:topLinePunct w:val="0"/>
              <w:autoSpaceDE/>
              <w:autoSpaceDN/>
              <w:bidi w:val="0"/>
              <w:adjustRightInd/>
              <w:snapToGrid w:val="0"/>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10</w:t>
            </w:r>
          </w:p>
        </w:tc>
        <w:tc>
          <w:tcPr>
            <w:tcW w:w="4196"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14:paraId="799BF42E">
            <w:pPr>
              <w:keepNext w:val="0"/>
              <w:keepLines w:val="0"/>
              <w:pageBreakBefore w:val="0"/>
              <w:kinsoku/>
              <w:overflowPunct/>
              <w:topLinePunct w:val="0"/>
              <w:autoSpaceDE/>
              <w:autoSpaceDN/>
              <w:bidi w:val="0"/>
              <w:adjustRightInd/>
              <w:snapToGrid w:val="0"/>
              <w:spacing w:line="360" w:lineRule="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（一）评审内容：</w:t>
            </w:r>
          </w:p>
          <w:p w14:paraId="613C1CCA">
            <w:pPr>
              <w:keepNext w:val="0"/>
              <w:keepLines w:val="0"/>
              <w:pageBreakBefore w:val="0"/>
              <w:kinsoku/>
              <w:overflowPunct/>
              <w:topLinePunct w:val="0"/>
              <w:autoSpaceDE/>
              <w:autoSpaceDN/>
              <w:bidi w:val="0"/>
              <w:adjustRightInd/>
              <w:snapToGrid w:val="0"/>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投标人针对本项目需求提供</w:t>
            </w:r>
            <w:r>
              <w:rPr>
                <w:rFonts w:hint="eastAsia" w:ascii="宋体" w:hAnsi="宋体" w:eastAsia="宋体" w:cs="宋体"/>
                <w:b w:val="0"/>
                <w:bCs/>
                <w:kern w:val="2"/>
                <w:sz w:val="21"/>
                <w:szCs w:val="21"/>
                <w:lang w:val="en-US" w:eastAsia="zh-CN" w:bidi="ar-SA"/>
              </w:rPr>
              <w:t>应急预案</w:t>
            </w:r>
            <w:r>
              <w:rPr>
                <w:rFonts w:hint="eastAsia" w:ascii="宋体" w:hAnsi="宋体" w:eastAsia="宋体" w:cs="宋体"/>
                <w:color w:val="auto"/>
                <w:kern w:val="0"/>
                <w:sz w:val="21"/>
                <w:szCs w:val="21"/>
                <w:highlight w:val="none"/>
                <w:lang w:val="en-US" w:eastAsia="zh-CN"/>
              </w:rPr>
              <w:t>，包括下述内容：</w:t>
            </w:r>
          </w:p>
          <w:p w14:paraId="16BEB82E">
            <w:pPr>
              <w:keepNext w:val="0"/>
              <w:keepLines w:val="0"/>
              <w:pageBreakBefore w:val="0"/>
              <w:kinsoku/>
              <w:overflowPunct/>
              <w:topLinePunct w:val="0"/>
              <w:autoSpaceDE/>
              <w:autoSpaceDN/>
              <w:bidi w:val="0"/>
              <w:adjustRightInd/>
              <w:snapToGrid w:val="0"/>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b w:val="0"/>
                <w:bCs w:val="0"/>
                <w:i w:val="0"/>
                <w:iCs w:val="0"/>
                <w:color w:val="auto"/>
                <w:kern w:val="0"/>
                <w:sz w:val="21"/>
                <w:szCs w:val="21"/>
                <w:u w:val="none"/>
                <w:lang w:val="en-US" w:eastAsia="zh-CN"/>
              </w:rPr>
              <w:t>1、食品安全应急预案；</w:t>
            </w:r>
            <w:r>
              <w:rPr>
                <w:rFonts w:hint="eastAsia" w:ascii="宋体" w:hAnsi="宋体" w:eastAsia="宋体" w:cs="宋体"/>
                <w:b w:val="0"/>
                <w:bCs w:val="0"/>
                <w:i w:val="0"/>
                <w:iCs w:val="0"/>
                <w:color w:val="auto"/>
                <w:kern w:val="0"/>
                <w:sz w:val="21"/>
                <w:szCs w:val="21"/>
                <w:u w:val="none"/>
                <w:lang w:val="en-US" w:eastAsia="zh-CN"/>
              </w:rPr>
              <w:br w:type="textWrapping"/>
            </w:r>
            <w:r>
              <w:rPr>
                <w:rFonts w:hint="eastAsia" w:ascii="宋体" w:hAnsi="宋体" w:eastAsia="宋体" w:cs="宋体"/>
                <w:b w:val="0"/>
                <w:bCs w:val="0"/>
                <w:i w:val="0"/>
                <w:iCs w:val="0"/>
                <w:color w:val="auto"/>
                <w:kern w:val="0"/>
                <w:sz w:val="21"/>
                <w:szCs w:val="21"/>
                <w:u w:val="none"/>
                <w:lang w:val="en-US" w:eastAsia="zh-CN"/>
              </w:rPr>
              <w:t>2、停电、停水应急预案；</w:t>
            </w:r>
            <w:r>
              <w:rPr>
                <w:rFonts w:hint="eastAsia" w:ascii="宋体" w:hAnsi="宋体" w:eastAsia="宋体" w:cs="宋体"/>
                <w:b w:val="0"/>
                <w:bCs w:val="0"/>
                <w:i w:val="0"/>
                <w:iCs w:val="0"/>
                <w:color w:val="auto"/>
                <w:kern w:val="0"/>
                <w:sz w:val="21"/>
                <w:szCs w:val="21"/>
                <w:u w:val="none"/>
                <w:lang w:val="en-US" w:eastAsia="zh-CN"/>
              </w:rPr>
              <w:br w:type="textWrapping"/>
            </w:r>
            <w:r>
              <w:rPr>
                <w:rFonts w:hint="eastAsia" w:ascii="宋体" w:hAnsi="宋体" w:eastAsia="宋体" w:cs="宋体"/>
                <w:b w:val="0"/>
                <w:bCs w:val="0"/>
                <w:i w:val="0"/>
                <w:iCs w:val="0"/>
                <w:color w:val="auto"/>
                <w:kern w:val="0"/>
                <w:sz w:val="21"/>
                <w:szCs w:val="21"/>
                <w:u w:val="none"/>
                <w:lang w:val="en-US" w:eastAsia="zh-CN"/>
              </w:rPr>
              <w:t>3、就餐人数浮动、遇临时紧急情况需增加配送份额、响应时间及配送时效解决方案；</w:t>
            </w:r>
            <w:r>
              <w:rPr>
                <w:rFonts w:hint="eastAsia" w:ascii="宋体" w:hAnsi="宋体" w:eastAsia="宋体" w:cs="宋体"/>
                <w:b w:val="0"/>
                <w:bCs w:val="0"/>
                <w:i w:val="0"/>
                <w:iCs w:val="0"/>
                <w:color w:val="auto"/>
                <w:kern w:val="0"/>
                <w:sz w:val="21"/>
                <w:szCs w:val="21"/>
                <w:u w:val="none"/>
                <w:lang w:val="en-US" w:eastAsia="zh-CN"/>
              </w:rPr>
              <w:br w:type="textWrapping"/>
            </w:r>
            <w:r>
              <w:rPr>
                <w:rFonts w:hint="eastAsia" w:ascii="宋体" w:hAnsi="宋体" w:eastAsia="宋体" w:cs="宋体"/>
                <w:b w:val="0"/>
                <w:bCs w:val="0"/>
                <w:i w:val="0"/>
                <w:iCs w:val="0"/>
                <w:color w:val="auto"/>
                <w:kern w:val="0"/>
                <w:sz w:val="21"/>
                <w:szCs w:val="21"/>
                <w:u w:val="none"/>
                <w:lang w:val="en-US" w:eastAsia="zh-CN"/>
              </w:rPr>
              <w:t>4、食堂出现食品安全事故，内部自检及善后处理问题解决方案。</w:t>
            </w:r>
          </w:p>
          <w:p w14:paraId="7248E8B7">
            <w:pPr>
              <w:pStyle w:val="2"/>
              <w:keepNext w:val="0"/>
              <w:keepLines w:val="0"/>
              <w:pageBreakBefore w:val="0"/>
              <w:kinsoku/>
              <w:overflowPunct/>
              <w:topLinePunct w:val="0"/>
              <w:autoSpaceDE/>
              <w:autoSpaceDN/>
              <w:bidi w:val="0"/>
              <w:adjustRightInd/>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b w:val="0"/>
                <w:bCs w:val="0"/>
                <w:i w:val="0"/>
                <w:iCs w:val="0"/>
                <w:color w:val="auto"/>
                <w:kern w:val="0"/>
                <w:sz w:val="21"/>
                <w:szCs w:val="21"/>
                <w:u w:val="none"/>
                <w:lang w:val="en-US" w:eastAsia="zh-CN"/>
              </w:rPr>
              <w:t>每提供以上任意一项得15分，最高得60分。</w:t>
            </w:r>
          </w:p>
          <w:p w14:paraId="707AE04D">
            <w:pPr>
              <w:keepNext w:val="0"/>
              <w:keepLines w:val="0"/>
              <w:pageBreakBefore w:val="0"/>
              <w:kinsoku/>
              <w:overflowPunct/>
              <w:topLinePunct w:val="0"/>
              <w:autoSpaceDE/>
              <w:autoSpaceDN/>
              <w:bidi w:val="0"/>
              <w:adjustRightInd/>
              <w:snapToGrid w:val="0"/>
              <w:spacing w:line="360" w:lineRule="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（二）评审依据：</w:t>
            </w:r>
          </w:p>
          <w:p w14:paraId="748B87FF">
            <w:pPr>
              <w:pStyle w:val="48"/>
              <w:keepNext w:val="0"/>
              <w:keepLines w:val="0"/>
              <w:pageBreakBefore w:val="0"/>
              <w:kinsoku/>
              <w:overflowPunct/>
              <w:topLinePunct w:val="0"/>
              <w:autoSpaceDE/>
              <w:autoSpaceDN/>
              <w:bidi w:val="0"/>
              <w:adjustRightInd/>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在上述基础上，由评审委员会对具体响应内容进一步评审：</w:t>
            </w:r>
          </w:p>
          <w:p w14:paraId="20356F15">
            <w:pPr>
              <w:pStyle w:val="15"/>
              <w:keepNext w:val="0"/>
              <w:keepLines w:val="0"/>
              <w:pageBreakBefore w:val="0"/>
              <w:kinsoku/>
              <w:overflowPunct/>
              <w:topLinePunct w:val="0"/>
              <w:autoSpaceDE/>
              <w:autoSpaceDN/>
              <w:bidi w:val="0"/>
              <w:adjustRightInd/>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b w:val="0"/>
                <w:bCs w:val="0"/>
                <w:i w:val="0"/>
                <w:iCs w:val="0"/>
                <w:color w:val="auto"/>
                <w:kern w:val="0"/>
                <w:sz w:val="21"/>
                <w:szCs w:val="21"/>
                <w:u w:val="none"/>
                <w:lang w:val="en-US" w:eastAsia="zh-CN"/>
              </w:rPr>
              <w:t>1、评审为优（方案符合实际、完整、规范、思路清晰，内容合理性强）的，加40分；</w:t>
            </w:r>
            <w:r>
              <w:rPr>
                <w:rFonts w:hint="eastAsia" w:ascii="宋体" w:hAnsi="宋体" w:eastAsia="宋体" w:cs="宋体"/>
                <w:b w:val="0"/>
                <w:bCs w:val="0"/>
                <w:i w:val="0"/>
                <w:iCs w:val="0"/>
                <w:color w:val="auto"/>
                <w:kern w:val="0"/>
                <w:sz w:val="21"/>
                <w:szCs w:val="21"/>
                <w:u w:val="none"/>
                <w:lang w:val="en-US" w:eastAsia="zh-CN"/>
              </w:rPr>
              <w:br w:type="textWrapping"/>
            </w:r>
            <w:r>
              <w:rPr>
                <w:rFonts w:hint="eastAsia" w:ascii="宋体" w:hAnsi="宋体" w:eastAsia="宋体" w:cs="宋体"/>
                <w:b w:val="0"/>
                <w:bCs w:val="0"/>
                <w:i w:val="0"/>
                <w:iCs w:val="0"/>
                <w:color w:val="auto"/>
                <w:kern w:val="0"/>
                <w:sz w:val="21"/>
                <w:szCs w:val="21"/>
                <w:u w:val="none"/>
                <w:lang w:val="en-US" w:eastAsia="zh-CN"/>
              </w:rPr>
              <w:t>2、评审为良（方案较符合实际、较完整规范、思路较清晰，内容合理性较强）的，加20分；</w:t>
            </w:r>
            <w:r>
              <w:rPr>
                <w:rFonts w:hint="eastAsia" w:ascii="宋体" w:hAnsi="宋体" w:eastAsia="宋体" w:cs="宋体"/>
                <w:b w:val="0"/>
                <w:bCs w:val="0"/>
                <w:i w:val="0"/>
                <w:iCs w:val="0"/>
                <w:color w:val="auto"/>
                <w:kern w:val="0"/>
                <w:sz w:val="21"/>
                <w:szCs w:val="21"/>
                <w:u w:val="none"/>
                <w:lang w:val="en-US" w:eastAsia="zh-CN"/>
              </w:rPr>
              <w:br w:type="textWrapping"/>
            </w:r>
            <w:r>
              <w:rPr>
                <w:rFonts w:hint="eastAsia" w:ascii="宋体" w:hAnsi="宋体" w:eastAsia="宋体" w:cs="宋体"/>
                <w:b w:val="0"/>
                <w:bCs w:val="0"/>
                <w:i w:val="0"/>
                <w:iCs w:val="0"/>
                <w:color w:val="auto"/>
                <w:kern w:val="0"/>
                <w:sz w:val="21"/>
                <w:szCs w:val="21"/>
                <w:u w:val="none"/>
                <w:lang w:val="en-US" w:eastAsia="zh-CN"/>
              </w:rPr>
              <w:t>3、评审为中（方案较普通、完整性规范性一般，思路不够清晰，内容合理性一般）的，加10分；</w:t>
            </w:r>
            <w:r>
              <w:rPr>
                <w:rFonts w:hint="eastAsia" w:ascii="宋体" w:hAnsi="宋体" w:eastAsia="宋体" w:cs="宋体"/>
                <w:b w:val="0"/>
                <w:bCs w:val="0"/>
                <w:i w:val="0"/>
                <w:iCs w:val="0"/>
                <w:color w:val="auto"/>
                <w:kern w:val="0"/>
                <w:sz w:val="21"/>
                <w:szCs w:val="21"/>
                <w:u w:val="none"/>
                <w:lang w:val="en-US" w:eastAsia="zh-CN"/>
              </w:rPr>
              <w:br w:type="textWrapping"/>
            </w:r>
            <w:r>
              <w:rPr>
                <w:rFonts w:hint="eastAsia" w:ascii="宋体" w:hAnsi="宋体" w:eastAsia="宋体" w:cs="宋体"/>
                <w:b w:val="0"/>
                <w:bCs w:val="0"/>
                <w:i w:val="0"/>
                <w:iCs w:val="0"/>
                <w:color w:val="auto"/>
                <w:kern w:val="0"/>
                <w:sz w:val="21"/>
                <w:szCs w:val="21"/>
                <w:u w:val="none"/>
                <w:lang w:val="en-US" w:eastAsia="zh-CN"/>
              </w:rPr>
              <w:t>4、评价为差（方案不符合实际、不完整、不规范，内容不合理）的，不加分。</w:t>
            </w:r>
          </w:p>
        </w:tc>
      </w:tr>
      <w:tr w14:paraId="4016F1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7BA9D439">
            <w:pPr>
              <w:keepNext w:val="0"/>
              <w:keepLines w:val="0"/>
              <w:pageBreakBefore w:val="0"/>
              <w:kinsoku/>
              <w:overflowPunct/>
              <w:topLinePunct w:val="0"/>
              <w:autoSpaceDE/>
              <w:autoSpaceDN/>
              <w:bidi w:val="0"/>
              <w:adjustRightInd/>
              <w:spacing w:line="360" w:lineRule="auto"/>
              <w:rPr>
                <w:rFonts w:hint="eastAsia" w:ascii="宋体" w:hAnsi="宋体" w:eastAsia="宋体" w:cs="宋体"/>
                <w:b/>
                <w:bCs/>
                <w:color w:val="0000FF"/>
                <w:sz w:val="21"/>
                <w:szCs w:val="21"/>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644F1CE6">
            <w:pPr>
              <w:keepNext w:val="0"/>
              <w:keepLines w:val="0"/>
              <w:pageBreakBefore w:val="0"/>
              <w:kinsoku/>
              <w:wordWrap w:val="0"/>
              <w:overflowPunct/>
              <w:topLinePunct w:val="0"/>
              <w:autoSpaceDE/>
              <w:autoSpaceDN/>
              <w:bidi w:val="0"/>
              <w:adjustRightInd/>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2835" w:type="dxa"/>
            <w:tcBorders>
              <w:top w:val="single" w:color="000000" w:sz="8" w:space="0"/>
              <w:left w:val="single" w:color="000000" w:sz="8" w:space="0"/>
              <w:bottom w:val="single" w:color="000000" w:sz="8" w:space="0"/>
              <w:right w:val="single" w:color="000000" w:sz="8" w:space="0"/>
            </w:tcBorders>
            <w:vAlign w:val="center"/>
          </w:tcPr>
          <w:p w14:paraId="657C4883">
            <w:pPr>
              <w:keepNext w:val="0"/>
              <w:keepLines w:val="0"/>
              <w:pageBreakBefore w:val="0"/>
              <w:kinsoku/>
              <w:wordWrap w:val="0"/>
              <w:overflowPunct/>
              <w:topLinePunct w:val="0"/>
              <w:autoSpaceDE/>
              <w:autoSpaceDN/>
              <w:bidi w:val="0"/>
              <w:adjustRightInd/>
              <w:spacing w:line="360" w:lineRule="auto"/>
              <w:jc w:val="center"/>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拟安排本项目的团队成员情况</w:t>
            </w:r>
          </w:p>
        </w:tc>
        <w:tc>
          <w:tcPr>
            <w:tcW w:w="681" w:type="dxa"/>
            <w:tcBorders>
              <w:top w:val="single" w:color="000000" w:sz="8" w:space="0"/>
              <w:left w:val="single" w:color="000000" w:sz="8" w:space="0"/>
              <w:bottom w:val="single" w:color="000000" w:sz="8" w:space="0"/>
              <w:right w:val="single" w:color="000000" w:sz="8" w:space="0"/>
            </w:tcBorders>
            <w:vAlign w:val="center"/>
          </w:tcPr>
          <w:p w14:paraId="26D0F950">
            <w:pPr>
              <w:keepNext w:val="0"/>
              <w:keepLines w:val="0"/>
              <w:pageBreakBefore w:val="0"/>
              <w:kinsoku/>
              <w:wordWrap w:val="0"/>
              <w:overflowPunct/>
              <w:topLinePunct w:val="0"/>
              <w:autoSpaceDE/>
              <w:autoSpaceDN/>
              <w:bidi w:val="0"/>
              <w:adjustRightInd/>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4196" w:type="dxa"/>
            <w:tcBorders>
              <w:top w:val="single" w:color="000000" w:sz="8" w:space="0"/>
              <w:left w:val="single" w:color="000000" w:sz="8" w:space="0"/>
              <w:bottom w:val="single" w:color="000000" w:sz="8" w:space="0"/>
              <w:right w:val="single" w:color="000000" w:sz="8" w:space="0"/>
            </w:tcBorders>
          </w:tcPr>
          <w:p w14:paraId="0899D3B0">
            <w:pPr>
              <w:keepNext w:val="0"/>
              <w:keepLines w:val="0"/>
              <w:pageBreakBefore w:val="0"/>
              <w:kinsoku/>
              <w:overflowPunct/>
              <w:topLinePunct w:val="0"/>
              <w:autoSpaceDE/>
              <w:autoSpaceDN/>
              <w:bidi w:val="0"/>
              <w:adjustRightInd/>
              <w:snapToGrid w:val="0"/>
              <w:spacing w:line="360" w:lineRule="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（一）评审内容：</w:t>
            </w:r>
          </w:p>
          <w:p w14:paraId="2A6841A0">
            <w:pPr>
              <w:keepNext w:val="0"/>
              <w:keepLines w:val="0"/>
              <w:pageBreakBefore w:val="0"/>
              <w:kinsoku/>
              <w:wordWrap w:val="0"/>
              <w:overflowPunct/>
              <w:topLinePunct w:val="0"/>
              <w:autoSpaceDE/>
              <w:autoSpaceDN/>
              <w:bidi w:val="0"/>
              <w:adjustRightInd/>
              <w:spacing w:line="360" w:lineRule="auto"/>
              <w:rPr>
                <w:rFonts w:hint="eastAsia" w:ascii="宋体" w:hAnsi="宋体" w:eastAsia="宋体" w:cs="宋体"/>
                <w:sz w:val="21"/>
                <w:szCs w:val="21"/>
                <w:lang w:val="en-US" w:eastAsia="zh-CN"/>
              </w:rPr>
            </w:pPr>
            <w:r>
              <w:rPr>
                <w:rFonts w:hint="eastAsia" w:ascii="宋体" w:hAnsi="宋体" w:eastAsia="宋体" w:cs="宋体"/>
                <w:b w:val="0"/>
                <w:bCs/>
                <w:sz w:val="21"/>
                <w:szCs w:val="21"/>
                <w:lang w:val="en-US" w:eastAsia="zh-CN"/>
              </w:rPr>
              <w:t>拟安排本项目的团队成员情况</w:t>
            </w:r>
            <w:r>
              <w:rPr>
                <w:rFonts w:hint="eastAsia" w:ascii="宋体" w:hAnsi="宋体" w:eastAsia="宋体" w:cs="宋体"/>
                <w:sz w:val="21"/>
                <w:szCs w:val="21"/>
                <w:lang w:val="en-US" w:eastAsia="zh-CN"/>
              </w:rPr>
              <w:t>须为投标人自有员工（以社保为准），否则本项不得分。在此基础上：</w:t>
            </w:r>
          </w:p>
          <w:p w14:paraId="628F6FC1">
            <w:pPr>
              <w:keepNext w:val="0"/>
              <w:keepLines w:val="0"/>
              <w:pageBreakBefore w:val="0"/>
              <w:numPr>
                <w:ilvl w:val="0"/>
                <w:numId w:val="0"/>
              </w:numPr>
              <w:kinsoku/>
              <w:wordWrap w:val="0"/>
              <w:overflowPunct/>
              <w:topLinePunct w:val="0"/>
              <w:autoSpaceDE/>
              <w:autoSpaceDN/>
              <w:bidi w:val="0"/>
              <w:adjustRightInd/>
              <w:spacing w:line="360" w:lineRule="auto"/>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（1）</w:t>
            </w:r>
            <w:r>
              <w:rPr>
                <w:rFonts w:hint="eastAsia" w:ascii="宋体" w:hAnsi="宋体" w:eastAsia="宋体" w:cs="宋体"/>
                <w:sz w:val="21"/>
                <w:szCs w:val="21"/>
                <w:lang w:val="en-US" w:eastAsia="zh-CN"/>
              </w:rPr>
              <w:t>具有相关机构颁发的餐饮业高级职业经理人证书的，每提供一人得20分，本项最高得20分；</w:t>
            </w:r>
          </w:p>
          <w:p w14:paraId="708F582E">
            <w:pPr>
              <w:keepNext w:val="0"/>
              <w:keepLines w:val="0"/>
              <w:pageBreakBefore w:val="0"/>
              <w:numPr>
                <w:ilvl w:val="0"/>
                <w:numId w:val="0"/>
              </w:numPr>
              <w:kinsoku/>
              <w:wordWrap w:val="0"/>
              <w:overflowPunct/>
              <w:topLinePunct w:val="0"/>
              <w:autoSpaceDE/>
              <w:autoSpaceDN/>
              <w:bidi w:val="0"/>
              <w:adjustRightInd/>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（2）具有相关机构颁发的公共营养师证书或具有营养配餐师（员）证书的，每提供一人得20分，本项最高得20分；</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（3）具有相关机构颁发的高级食品安全管理员（师）证书或高级食品安全管理人员考试合格证明的，每提供一人得20分，本项最高得60分；</w:t>
            </w:r>
          </w:p>
          <w:p w14:paraId="4A22BF1C">
            <w:pPr>
              <w:keepNext w:val="0"/>
              <w:keepLines w:val="0"/>
              <w:pageBreakBefore w:val="0"/>
              <w:kinsoku/>
              <w:wordWrap w:val="0"/>
              <w:overflowPunct/>
              <w:topLinePunct w:val="0"/>
              <w:autoSpaceDE/>
              <w:autoSpaceDN/>
              <w:bidi w:val="0"/>
              <w:adjustRightInd/>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以上累计最高得100分。同一人满足多项要求的可累计得分。</w:t>
            </w:r>
          </w:p>
          <w:p w14:paraId="3EC65101">
            <w:pPr>
              <w:keepNext w:val="0"/>
              <w:keepLines w:val="0"/>
              <w:pageBreakBefore w:val="0"/>
              <w:kinsoku/>
              <w:overflowPunct/>
              <w:topLinePunct w:val="0"/>
              <w:autoSpaceDE/>
              <w:autoSpaceDN/>
              <w:bidi w:val="0"/>
              <w:adjustRightInd/>
              <w:snapToGrid w:val="0"/>
              <w:spacing w:line="360" w:lineRule="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（二）评审依据：</w:t>
            </w:r>
          </w:p>
          <w:p w14:paraId="753CFAEA">
            <w:pPr>
              <w:keepNext w:val="0"/>
              <w:keepLines w:val="0"/>
              <w:pageBreakBefore w:val="0"/>
              <w:kinsoku/>
              <w:overflowPunct/>
              <w:topLinePunct w:val="0"/>
              <w:autoSpaceDE/>
              <w:autoSpaceDN/>
              <w:bidi w:val="0"/>
              <w:adjustRightInd/>
              <w:snapToGrid w:val="0"/>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1、涉及证书的，提供</w:t>
            </w:r>
            <w:bookmarkStart w:id="2" w:name="OLE_LINK3"/>
            <w:r>
              <w:rPr>
                <w:rFonts w:hint="eastAsia" w:ascii="宋体" w:hAnsi="宋体" w:eastAsia="宋体" w:cs="宋体"/>
                <w:sz w:val="21"/>
                <w:szCs w:val="21"/>
                <w:highlight w:val="none"/>
                <w:lang w:val="en-US" w:eastAsia="zh-CN"/>
              </w:rPr>
              <w:t>相关证书扫描件。如颁发单位为相关行业协会（或学会）的，则需同时提供证书颁发单位在全国社会组织信用信息公示平台（https://xxgs.chinanpo.mca.gov.cn/gsxt/newList）的信息查询截图（截图需显示发证单位状态为“正常”），否则该证书不得分。</w:t>
            </w:r>
            <w:bookmarkEnd w:id="2"/>
          </w:p>
          <w:p w14:paraId="6D3BA605">
            <w:pPr>
              <w:keepNext w:val="0"/>
              <w:keepLines w:val="0"/>
              <w:pageBreakBefore w:val="0"/>
              <w:kinsoku/>
              <w:overflowPunct/>
              <w:topLinePunct w:val="0"/>
              <w:autoSpaceDE/>
              <w:autoSpaceDN/>
              <w:bidi w:val="0"/>
              <w:adjustRightInd/>
              <w:snapToGrid w:val="0"/>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w:t>
            </w:r>
            <w:r>
              <w:rPr>
                <w:rFonts w:hint="eastAsia" w:ascii="宋体" w:hAnsi="宋体" w:eastAsia="宋体" w:cs="宋体"/>
                <w:color w:val="auto"/>
                <w:kern w:val="2"/>
                <w:sz w:val="21"/>
                <w:szCs w:val="21"/>
                <w:lang w:val="en-US" w:eastAsia="zh-CN" w:bidi="ar-SA"/>
              </w:rPr>
              <w:t>提供开标日当月（或前一个月）在本单位缴纳且载有社保部门（或税务部门）公章（或业务章）的社保缴交证明材料（如开标日当月（或前一个月）的社保材料因社保部门（或税务部门）原因暂时无法取得，则可以往前顺延一个月）；成立时间不满1个月的投标人需提供成立时间相关说明材料，并提供承诺函（格式自拟）承诺人员为投标人现有员工；如为退休返聘人员则提供劳动合同或返聘协议，无需提供相关社保证明材料；</w:t>
            </w:r>
          </w:p>
          <w:p w14:paraId="65B4A2E1">
            <w:pPr>
              <w:pStyle w:val="15"/>
              <w:keepNext w:val="0"/>
              <w:keepLines w:val="0"/>
              <w:pageBreakBefore w:val="0"/>
              <w:kinsoku/>
              <w:overflowPunct/>
              <w:topLinePunct w:val="0"/>
              <w:autoSpaceDE/>
              <w:autoSpaceDN/>
              <w:bidi w:val="0"/>
              <w:adjustRightInd/>
              <w:spacing w:line="360" w:lineRule="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3、未按要求提供相关证明材料（或相关证明材料无法判断是否符合评分要求）的不计得分，原件备查。</w:t>
            </w:r>
          </w:p>
        </w:tc>
      </w:tr>
      <w:tr w14:paraId="28F5B7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tcPr>
          <w:p w14:paraId="3FBB424F">
            <w:pPr>
              <w:keepNext w:val="0"/>
              <w:keepLines w:val="0"/>
              <w:pageBreakBefore w:val="0"/>
              <w:kinsoku/>
              <w:wordWrap w:val="0"/>
              <w:overflowPunct/>
              <w:topLinePunct w:val="0"/>
              <w:autoSpaceDE/>
              <w:autoSpaceDN/>
              <w:bidi w:val="0"/>
              <w:adjustRightInd/>
              <w:spacing w:line="360" w:lineRule="auto"/>
              <w:jc w:val="center"/>
              <w:rPr>
                <w:rFonts w:hint="eastAsia" w:ascii="宋体" w:hAnsi="宋体" w:eastAsia="宋体" w:cs="宋体"/>
                <w:b/>
                <w:bCs/>
                <w:color w:val="0000FF"/>
                <w:sz w:val="21"/>
                <w:szCs w:val="21"/>
              </w:rPr>
            </w:pPr>
            <w:r>
              <w:rPr>
                <w:rFonts w:hint="eastAsia" w:ascii="宋体" w:hAnsi="宋体" w:eastAsia="宋体" w:cs="宋体"/>
                <w:b/>
                <w:bCs/>
                <w:color w:val="0000FF"/>
                <w:sz w:val="21"/>
                <w:szCs w:val="21"/>
              </w:rPr>
              <w:t>3</w:t>
            </w:r>
          </w:p>
        </w:tc>
        <w:tc>
          <w:tcPr>
            <w:tcW w:w="4196" w:type="dxa"/>
            <w:gridSpan w:val="3"/>
            <w:tcBorders>
              <w:top w:val="single" w:color="000000" w:sz="8" w:space="0"/>
              <w:left w:val="single" w:color="000000" w:sz="8" w:space="0"/>
              <w:bottom w:val="single" w:color="000000" w:sz="8" w:space="0"/>
              <w:right w:val="single" w:color="000000" w:sz="8" w:space="0"/>
            </w:tcBorders>
          </w:tcPr>
          <w:p w14:paraId="4F1D3E05">
            <w:pPr>
              <w:keepNext w:val="0"/>
              <w:keepLines w:val="0"/>
              <w:pageBreakBefore w:val="0"/>
              <w:kinsoku/>
              <w:wordWrap w:val="0"/>
              <w:overflowPunct/>
              <w:topLinePunct w:val="0"/>
              <w:autoSpaceDE/>
              <w:autoSpaceDN/>
              <w:bidi w:val="0"/>
              <w:adjustRightInd/>
              <w:spacing w:line="360" w:lineRule="auto"/>
              <w:jc w:val="center"/>
              <w:rPr>
                <w:rFonts w:hint="eastAsia" w:ascii="宋体" w:hAnsi="宋体" w:eastAsia="宋体" w:cs="宋体"/>
                <w:b/>
                <w:bCs/>
                <w:color w:val="0000FF"/>
                <w:sz w:val="21"/>
                <w:szCs w:val="21"/>
              </w:rPr>
            </w:pPr>
            <w:r>
              <w:rPr>
                <w:rFonts w:hint="eastAsia" w:ascii="宋体" w:hAnsi="宋体" w:eastAsia="宋体" w:cs="宋体"/>
                <w:b/>
                <w:bCs/>
                <w:color w:val="0000FF"/>
                <w:sz w:val="21"/>
                <w:szCs w:val="21"/>
                <w:lang w:val="en-US" w:eastAsia="zh-CN"/>
              </w:rPr>
              <w:t>商务</w:t>
            </w:r>
            <w:r>
              <w:rPr>
                <w:rFonts w:hint="eastAsia" w:ascii="宋体" w:hAnsi="宋体" w:eastAsia="宋体" w:cs="宋体"/>
                <w:b/>
                <w:bCs/>
                <w:color w:val="0000FF"/>
                <w:sz w:val="21"/>
                <w:szCs w:val="21"/>
              </w:rPr>
              <w:t>部分</w:t>
            </w:r>
          </w:p>
        </w:tc>
        <w:tc>
          <w:tcPr>
            <w:tcW w:w="4196" w:type="dxa"/>
            <w:tcBorders>
              <w:top w:val="single" w:color="000000" w:sz="8" w:space="0"/>
              <w:left w:val="single" w:color="000000" w:sz="8" w:space="0"/>
              <w:bottom w:val="single" w:color="000000" w:sz="8" w:space="0"/>
              <w:right w:val="single" w:color="000000" w:sz="8" w:space="0"/>
            </w:tcBorders>
          </w:tcPr>
          <w:p w14:paraId="44AAD28A">
            <w:pPr>
              <w:keepNext w:val="0"/>
              <w:keepLines w:val="0"/>
              <w:pageBreakBefore w:val="0"/>
              <w:kinsoku/>
              <w:wordWrap w:val="0"/>
              <w:overflowPunct/>
              <w:topLinePunct w:val="0"/>
              <w:autoSpaceDE/>
              <w:autoSpaceDN/>
              <w:bidi w:val="0"/>
              <w:adjustRightInd/>
              <w:spacing w:line="360" w:lineRule="auto"/>
              <w:jc w:val="center"/>
              <w:rPr>
                <w:rFonts w:hint="default" w:ascii="宋体" w:hAnsi="宋体" w:eastAsia="宋体" w:cs="宋体"/>
                <w:b/>
                <w:bCs/>
                <w:color w:val="0000FF"/>
                <w:sz w:val="21"/>
                <w:szCs w:val="21"/>
                <w:lang w:val="en-US" w:eastAsia="zh-CN"/>
              </w:rPr>
            </w:pPr>
            <w:r>
              <w:rPr>
                <w:rFonts w:hint="eastAsia" w:ascii="宋体" w:hAnsi="宋体" w:eastAsia="宋体" w:cs="宋体"/>
                <w:b/>
                <w:bCs/>
                <w:color w:val="0000FF"/>
                <w:sz w:val="21"/>
                <w:szCs w:val="21"/>
                <w:lang w:val="en-US" w:eastAsia="zh-CN"/>
              </w:rPr>
              <w:t>35</w:t>
            </w:r>
          </w:p>
        </w:tc>
      </w:tr>
      <w:tr w14:paraId="48D2F7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0D5630AB">
            <w:pPr>
              <w:keepNext w:val="0"/>
              <w:keepLines w:val="0"/>
              <w:pageBreakBefore w:val="0"/>
              <w:kinsoku/>
              <w:overflowPunct/>
              <w:topLinePunct w:val="0"/>
              <w:autoSpaceDE/>
              <w:autoSpaceDN/>
              <w:bidi w:val="0"/>
              <w:adjustRightInd/>
              <w:spacing w:line="360" w:lineRule="auto"/>
              <w:rPr>
                <w:rFonts w:hint="eastAsia" w:ascii="宋体" w:hAnsi="宋体" w:eastAsia="宋体" w:cs="宋体"/>
                <w:b/>
                <w:bCs/>
                <w:color w:val="0000FF"/>
                <w:sz w:val="21"/>
                <w:szCs w:val="21"/>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4FBFFFE2">
            <w:pPr>
              <w:keepNext w:val="0"/>
              <w:keepLines w:val="0"/>
              <w:pageBreakBefore w:val="0"/>
              <w:kinsoku/>
              <w:wordWrap w:val="0"/>
              <w:overflowPunct/>
              <w:topLinePunct w:val="0"/>
              <w:autoSpaceDE/>
              <w:autoSpaceDN/>
              <w:bidi w:val="0"/>
              <w:adjustRightInd/>
              <w:spacing w:line="360" w:lineRule="auto"/>
              <w:jc w:val="center"/>
              <w:rPr>
                <w:rFonts w:hint="eastAsia" w:ascii="宋体" w:hAnsi="宋体" w:eastAsia="宋体" w:cs="宋体"/>
                <w:sz w:val="21"/>
                <w:szCs w:val="21"/>
              </w:rPr>
            </w:pPr>
            <w:r>
              <w:rPr>
                <w:rFonts w:hint="eastAsia" w:ascii="宋体" w:hAnsi="宋体" w:eastAsia="宋体" w:cs="宋体"/>
                <w:sz w:val="21"/>
                <w:szCs w:val="21"/>
              </w:rPr>
              <w:t>序号</w:t>
            </w:r>
          </w:p>
        </w:tc>
        <w:tc>
          <w:tcPr>
            <w:tcW w:w="2835"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4821F80E">
            <w:pPr>
              <w:keepNext w:val="0"/>
              <w:keepLines w:val="0"/>
              <w:pageBreakBefore w:val="0"/>
              <w:kinsoku/>
              <w:wordWrap w:val="0"/>
              <w:overflowPunct/>
              <w:topLinePunct w:val="0"/>
              <w:autoSpaceDE/>
              <w:autoSpaceDN/>
              <w:bidi w:val="0"/>
              <w:adjustRightInd/>
              <w:spacing w:line="360" w:lineRule="auto"/>
              <w:jc w:val="center"/>
              <w:rPr>
                <w:rFonts w:hint="eastAsia" w:ascii="宋体" w:hAnsi="宋体" w:eastAsia="宋体" w:cs="宋体"/>
                <w:sz w:val="21"/>
                <w:szCs w:val="21"/>
              </w:rPr>
            </w:pPr>
            <w:r>
              <w:rPr>
                <w:rFonts w:hint="eastAsia" w:ascii="宋体" w:hAnsi="宋体" w:eastAsia="宋体" w:cs="宋体"/>
                <w:sz w:val="21"/>
                <w:szCs w:val="21"/>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36A93EF7">
            <w:pPr>
              <w:keepNext w:val="0"/>
              <w:keepLines w:val="0"/>
              <w:pageBreakBefore w:val="0"/>
              <w:kinsoku/>
              <w:wordWrap w:val="0"/>
              <w:overflowPunct/>
              <w:topLinePunct w:val="0"/>
              <w:autoSpaceDE/>
              <w:autoSpaceDN/>
              <w:bidi w:val="0"/>
              <w:adjustRightInd/>
              <w:spacing w:line="360" w:lineRule="auto"/>
              <w:jc w:val="center"/>
              <w:rPr>
                <w:rFonts w:hint="eastAsia" w:ascii="宋体" w:hAnsi="宋体" w:eastAsia="宋体" w:cs="宋体"/>
                <w:sz w:val="21"/>
                <w:szCs w:val="21"/>
              </w:rPr>
            </w:pPr>
            <w:r>
              <w:rPr>
                <w:rFonts w:hint="eastAsia" w:ascii="宋体" w:hAnsi="宋体" w:eastAsia="宋体" w:cs="宋体"/>
                <w:sz w:val="21"/>
                <w:szCs w:val="21"/>
              </w:rPr>
              <w:t>权重(%)</w:t>
            </w:r>
          </w:p>
        </w:tc>
        <w:tc>
          <w:tcPr>
            <w:tcW w:w="4196"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7A7B32EE">
            <w:pPr>
              <w:keepNext w:val="0"/>
              <w:keepLines w:val="0"/>
              <w:pageBreakBefore w:val="0"/>
              <w:kinsoku/>
              <w:wordWrap w:val="0"/>
              <w:overflowPunct/>
              <w:topLinePunct w:val="0"/>
              <w:autoSpaceDE/>
              <w:autoSpaceDN/>
              <w:bidi w:val="0"/>
              <w:adjustRightInd/>
              <w:spacing w:line="360" w:lineRule="auto"/>
              <w:jc w:val="center"/>
              <w:rPr>
                <w:rFonts w:hint="eastAsia" w:ascii="宋体" w:hAnsi="宋体" w:eastAsia="宋体" w:cs="宋体"/>
                <w:sz w:val="21"/>
                <w:szCs w:val="21"/>
              </w:rPr>
            </w:pPr>
            <w:r>
              <w:rPr>
                <w:rFonts w:hint="eastAsia" w:ascii="宋体" w:hAnsi="宋体" w:eastAsia="宋体" w:cs="宋体"/>
                <w:sz w:val="21"/>
                <w:szCs w:val="21"/>
              </w:rPr>
              <w:t>评分准则</w:t>
            </w:r>
          </w:p>
        </w:tc>
      </w:tr>
      <w:tr w14:paraId="4E8434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25B9B6D1">
            <w:pPr>
              <w:keepNext w:val="0"/>
              <w:keepLines w:val="0"/>
              <w:pageBreakBefore w:val="0"/>
              <w:kinsoku/>
              <w:overflowPunct/>
              <w:topLinePunct w:val="0"/>
              <w:autoSpaceDE/>
              <w:autoSpaceDN/>
              <w:bidi w:val="0"/>
              <w:adjustRightInd/>
              <w:spacing w:line="360" w:lineRule="auto"/>
              <w:rPr>
                <w:rFonts w:hint="eastAsia" w:ascii="宋体" w:hAnsi="宋体" w:eastAsia="宋体" w:cs="宋体"/>
                <w:b/>
                <w:bCs/>
                <w:color w:val="0000FF"/>
                <w:sz w:val="21"/>
                <w:szCs w:val="21"/>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34B95894">
            <w:pPr>
              <w:keepNext w:val="0"/>
              <w:keepLines w:val="0"/>
              <w:pageBreakBefore w:val="0"/>
              <w:kinsoku/>
              <w:wordWrap w:val="0"/>
              <w:overflowPunct/>
              <w:topLinePunct w:val="0"/>
              <w:autoSpaceDE/>
              <w:autoSpaceDN/>
              <w:bidi w:val="0"/>
              <w:adjustRightInd/>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2835" w:type="dxa"/>
            <w:tcBorders>
              <w:top w:val="single" w:color="000000" w:sz="8" w:space="0"/>
              <w:left w:val="single" w:color="000000" w:sz="8" w:space="0"/>
              <w:bottom w:val="single" w:color="000000" w:sz="8" w:space="0"/>
              <w:right w:val="single" w:color="000000" w:sz="8" w:space="0"/>
            </w:tcBorders>
            <w:vAlign w:val="center"/>
          </w:tcPr>
          <w:p w14:paraId="3D84A313">
            <w:pPr>
              <w:keepNext w:val="0"/>
              <w:keepLines w:val="0"/>
              <w:pageBreakBefore w:val="0"/>
              <w:kinsoku/>
              <w:wordWrap w:val="0"/>
              <w:overflowPunct/>
              <w:topLinePunct w:val="0"/>
              <w:autoSpaceDE/>
              <w:autoSpaceDN/>
              <w:bidi w:val="0"/>
              <w:adjustRightInd/>
              <w:spacing w:line="360" w:lineRule="auto"/>
              <w:jc w:val="center"/>
              <w:rPr>
                <w:rFonts w:hint="eastAsia" w:ascii="宋体" w:hAnsi="宋体" w:eastAsia="宋体" w:cs="宋体"/>
                <w:sz w:val="21"/>
                <w:szCs w:val="21"/>
              </w:rPr>
            </w:pPr>
            <w:r>
              <w:rPr>
                <w:rFonts w:hint="eastAsia" w:ascii="宋体" w:hAnsi="宋体" w:eastAsia="宋体" w:cs="宋体"/>
                <w:i w:val="0"/>
                <w:iCs w:val="0"/>
                <w:color w:val="auto"/>
                <w:kern w:val="0"/>
                <w:sz w:val="21"/>
                <w:szCs w:val="21"/>
                <w:u w:val="none"/>
                <w:lang w:val="en-US" w:eastAsia="zh-CN"/>
              </w:rPr>
              <w:t>投标人通过相关认证情况</w:t>
            </w:r>
          </w:p>
        </w:tc>
        <w:tc>
          <w:tcPr>
            <w:tcW w:w="681" w:type="dxa"/>
            <w:tcBorders>
              <w:top w:val="single" w:color="000000" w:sz="8" w:space="0"/>
              <w:left w:val="single" w:color="000000" w:sz="8" w:space="0"/>
              <w:bottom w:val="single" w:color="000000" w:sz="8" w:space="0"/>
              <w:right w:val="single" w:color="000000" w:sz="8" w:space="0"/>
            </w:tcBorders>
            <w:vAlign w:val="center"/>
          </w:tcPr>
          <w:p w14:paraId="5594D787">
            <w:pPr>
              <w:keepNext w:val="0"/>
              <w:keepLines w:val="0"/>
              <w:pageBreakBefore w:val="0"/>
              <w:kinsoku/>
              <w:wordWrap w:val="0"/>
              <w:overflowPunct/>
              <w:topLinePunct w:val="0"/>
              <w:autoSpaceDE/>
              <w:autoSpaceDN/>
              <w:bidi w:val="0"/>
              <w:adjustRightInd/>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w:t>
            </w:r>
          </w:p>
        </w:tc>
        <w:tc>
          <w:tcPr>
            <w:tcW w:w="4196" w:type="dxa"/>
            <w:tcBorders>
              <w:top w:val="single" w:color="000000" w:sz="8" w:space="0"/>
              <w:left w:val="single" w:color="000000" w:sz="8" w:space="0"/>
              <w:bottom w:val="single" w:color="000000" w:sz="8" w:space="0"/>
              <w:right w:val="single" w:color="000000" w:sz="8" w:space="0"/>
            </w:tcBorders>
          </w:tcPr>
          <w:p w14:paraId="35A8B7EA">
            <w:pPr>
              <w:keepNext w:val="0"/>
              <w:keepLines w:val="0"/>
              <w:pageBreakBefore w:val="0"/>
              <w:kinsoku/>
              <w:overflowPunct/>
              <w:topLinePunct w:val="0"/>
              <w:autoSpaceDE/>
              <w:autoSpaceDN/>
              <w:bidi w:val="0"/>
              <w:adjustRightInd/>
              <w:snapToGrid w:val="0"/>
              <w:spacing w:line="360" w:lineRule="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（一）评审内容：</w:t>
            </w:r>
          </w:p>
          <w:p w14:paraId="57E5E47E">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top"/>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投标人具有：</w:t>
            </w:r>
          </w:p>
          <w:p w14:paraId="72BB6880">
            <w:pPr>
              <w:keepNext w:val="0"/>
              <w:keepLines w:val="0"/>
              <w:pageBreakBefore w:val="0"/>
              <w:kinsoku/>
              <w:wordWrap w:val="0"/>
              <w:overflowPunct/>
              <w:topLinePunct w:val="0"/>
              <w:autoSpaceDE/>
              <w:autoSpaceDN/>
              <w:bidi w:val="0"/>
              <w:adjustRightInd/>
              <w:spacing w:line="360" w:lineRule="auto"/>
              <w:rPr>
                <w:rFonts w:hint="eastAsia" w:ascii="宋体" w:hAnsi="宋体" w:eastAsia="宋体" w:cs="宋体"/>
                <w:sz w:val="21"/>
                <w:szCs w:val="21"/>
              </w:rPr>
            </w:pPr>
            <w:r>
              <w:rPr>
                <w:rFonts w:hint="eastAsia" w:ascii="宋体" w:hAnsi="宋体" w:eastAsia="宋体" w:cs="宋体"/>
                <w:i w:val="0"/>
                <w:iCs w:val="0"/>
                <w:color w:val="auto"/>
                <w:kern w:val="0"/>
                <w:sz w:val="21"/>
                <w:szCs w:val="21"/>
                <w:u w:val="none"/>
                <w:lang w:val="en-US" w:eastAsia="zh-CN"/>
              </w:rPr>
              <w:t>1.环境管理体系认证证书，得15分；</w:t>
            </w:r>
            <w:r>
              <w:rPr>
                <w:rFonts w:hint="eastAsia" w:ascii="宋体" w:hAnsi="宋体" w:eastAsia="宋体" w:cs="宋体"/>
                <w:i w:val="0"/>
                <w:iCs w:val="0"/>
                <w:color w:val="auto"/>
                <w:kern w:val="0"/>
                <w:sz w:val="21"/>
                <w:szCs w:val="21"/>
                <w:u w:val="none"/>
                <w:lang w:val="en-US" w:eastAsia="zh-CN"/>
              </w:rPr>
              <w:br w:type="textWrapping"/>
            </w:r>
            <w:r>
              <w:rPr>
                <w:rFonts w:hint="eastAsia" w:ascii="宋体" w:hAnsi="宋体" w:eastAsia="宋体" w:cs="宋体"/>
                <w:i w:val="0"/>
                <w:iCs w:val="0"/>
                <w:color w:val="auto"/>
                <w:kern w:val="0"/>
                <w:sz w:val="21"/>
                <w:szCs w:val="21"/>
                <w:u w:val="none"/>
                <w:lang w:val="en-US" w:eastAsia="zh-CN"/>
              </w:rPr>
              <w:t>2.职业健康安全管理体系认证证书，得15分；</w:t>
            </w:r>
            <w:r>
              <w:rPr>
                <w:rFonts w:hint="eastAsia" w:ascii="宋体" w:hAnsi="宋体" w:eastAsia="宋体" w:cs="宋体"/>
                <w:i w:val="0"/>
                <w:iCs w:val="0"/>
                <w:color w:val="auto"/>
                <w:kern w:val="0"/>
                <w:sz w:val="21"/>
                <w:szCs w:val="21"/>
                <w:u w:val="none"/>
                <w:lang w:val="en-US" w:eastAsia="zh-CN"/>
              </w:rPr>
              <w:br w:type="textWrapping"/>
            </w:r>
            <w:r>
              <w:rPr>
                <w:rFonts w:hint="eastAsia" w:ascii="宋体" w:hAnsi="宋体" w:eastAsia="宋体" w:cs="宋体"/>
                <w:i w:val="0"/>
                <w:iCs w:val="0"/>
                <w:color w:val="auto"/>
                <w:kern w:val="0"/>
                <w:sz w:val="21"/>
                <w:szCs w:val="21"/>
                <w:u w:val="none"/>
                <w:lang w:val="en-US" w:eastAsia="zh-CN"/>
              </w:rPr>
              <w:t>3.质量管理体系认证证书，得15分；</w:t>
            </w:r>
            <w:r>
              <w:rPr>
                <w:rFonts w:hint="eastAsia" w:ascii="宋体" w:hAnsi="宋体" w:eastAsia="宋体" w:cs="宋体"/>
                <w:i w:val="0"/>
                <w:iCs w:val="0"/>
                <w:color w:val="auto"/>
                <w:kern w:val="0"/>
                <w:sz w:val="21"/>
                <w:szCs w:val="21"/>
                <w:u w:val="none"/>
                <w:lang w:val="en-US" w:eastAsia="zh-CN"/>
              </w:rPr>
              <w:br w:type="textWrapping"/>
            </w:r>
            <w:r>
              <w:rPr>
                <w:rFonts w:hint="eastAsia" w:ascii="宋体" w:hAnsi="宋体" w:eastAsia="宋体" w:cs="宋体"/>
                <w:i w:val="0"/>
                <w:iCs w:val="0"/>
                <w:color w:val="auto"/>
                <w:kern w:val="0"/>
                <w:sz w:val="21"/>
                <w:szCs w:val="21"/>
                <w:u w:val="none"/>
                <w:lang w:val="en-US" w:eastAsia="zh-CN"/>
              </w:rPr>
              <w:t>4.食品安全管理体系认证证书，得15分。</w:t>
            </w:r>
            <w:r>
              <w:rPr>
                <w:rFonts w:hint="eastAsia" w:ascii="宋体" w:hAnsi="宋体" w:eastAsia="宋体" w:cs="宋体"/>
                <w:i w:val="0"/>
                <w:iCs w:val="0"/>
                <w:color w:val="auto"/>
                <w:kern w:val="0"/>
                <w:sz w:val="21"/>
                <w:szCs w:val="21"/>
                <w:u w:val="none"/>
                <w:lang w:val="en-US" w:eastAsia="zh-CN"/>
              </w:rPr>
              <w:br w:type="textWrapping"/>
            </w:r>
            <w:r>
              <w:rPr>
                <w:rFonts w:hint="eastAsia" w:ascii="宋体" w:hAnsi="宋体" w:eastAsia="宋体" w:cs="宋体"/>
                <w:i w:val="0"/>
                <w:iCs w:val="0"/>
                <w:color w:val="auto"/>
                <w:kern w:val="0"/>
                <w:sz w:val="21"/>
                <w:szCs w:val="21"/>
                <w:u w:val="none"/>
                <w:lang w:val="en-US" w:eastAsia="zh-CN"/>
              </w:rPr>
              <w:t>5.HACCP危害性分析及关键控制点体系认证证书，得15分。</w:t>
            </w:r>
            <w:r>
              <w:rPr>
                <w:rFonts w:hint="eastAsia" w:ascii="宋体" w:hAnsi="宋体" w:eastAsia="宋体" w:cs="宋体"/>
                <w:i w:val="0"/>
                <w:iCs w:val="0"/>
                <w:color w:val="auto"/>
                <w:kern w:val="0"/>
                <w:sz w:val="21"/>
                <w:szCs w:val="21"/>
                <w:u w:val="none"/>
                <w:lang w:val="en-US" w:eastAsia="zh-CN"/>
              </w:rPr>
              <w:br w:type="textWrapping"/>
            </w:r>
            <w:r>
              <w:rPr>
                <w:rFonts w:hint="eastAsia" w:ascii="宋体" w:hAnsi="宋体" w:eastAsia="宋体" w:cs="宋体"/>
                <w:i w:val="0"/>
                <w:iCs w:val="0"/>
                <w:color w:val="auto"/>
                <w:kern w:val="0"/>
                <w:sz w:val="21"/>
                <w:szCs w:val="21"/>
                <w:u w:val="none"/>
                <w:lang w:val="en-US" w:eastAsia="zh-CN"/>
              </w:rPr>
              <w:t>6.诚信管理体系认证证书，得15分；</w:t>
            </w:r>
            <w:r>
              <w:rPr>
                <w:rFonts w:hint="eastAsia" w:ascii="宋体" w:hAnsi="宋体" w:eastAsia="宋体" w:cs="宋体"/>
                <w:i w:val="0"/>
                <w:iCs w:val="0"/>
                <w:color w:val="auto"/>
                <w:kern w:val="0"/>
                <w:sz w:val="21"/>
                <w:szCs w:val="21"/>
                <w:u w:val="none"/>
                <w:lang w:val="en-US" w:eastAsia="zh-CN"/>
              </w:rPr>
              <w:br w:type="textWrapping"/>
            </w:r>
            <w:r>
              <w:rPr>
                <w:rFonts w:hint="eastAsia" w:ascii="宋体" w:hAnsi="宋体" w:eastAsia="宋体" w:cs="宋体"/>
                <w:i w:val="0"/>
                <w:iCs w:val="0"/>
                <w:color w:val="auto"/>
                <w:kern w:val="0"/>
                <w:sz w:val="21"/>
                <w:szCs w:val="21"/>
                <w:u w:val="none"/>
                <w:lang w:val="en-US" w:eastAsia="zh-CN"/>
              </w:rPr>
              <w:t>7.供应链安全管理体系认证证书，得10分；</w:t>
            </w:r>
          </w:p>
          <w:p w14:paraId="44CC4607">
            <w:pPr>
              <w:keepNext w:val="0"/>
              <w:keepLines w:val="0"/>
              <w:pageBreakBefore w:val="0"/>
              <w:kinsoku/>
              <w:wordWrap w:val="0"/>
              <w:overflowPunct/>
              <w:topLinePunct w:val="0"/>
              <w:autoSpaceDE/>
              <w:autoSpaceDN/>
              <w:bidi w:val="0"/>
              <w:adjustRightInd/>
              <w:spacing w:line="360" w:lineRule="auto"/>
              <w:rPr>
                <w:rFonts w:hint="eastAsia" w:ascii="宋体" w:hAnsi="宋体" w:eastAsia="宋体" w:cs="宋体"/>
                <w:sz w:val="21"/>
                <w:szCs w:val="21"/>
              </w:rPr>
            </w:pPr>
            <w:r>
              <w:rPr>
                <w:rFonts w:hint="eastAsia" w:ascii="宋体" w:hAnsi="宋体" w:eastAsia="宋体" w:cs="宋体"/>
                <w:i w:val="0"/>
                <w:iCs w:val="0"/>
                <w:color w:val="auto"/>
                <w:kern w:val="0"/>
                <w:sz w:val="21"/>
                <w:szCs w:val="21"/>
                <w:u w:val="none"/>
                <w:lang w:val="en-US" w:eastAsia="zh-CN"/>
              </w:rPr>
              <w:t>以上累计最高得100分。</w:t>
            </w:r>
          </w:p>
          <w:p w14:paraId="3F813665">
            <w:pPr>
              <w:keepNext w:val="0"/>
              <w:keepLines w:val="0"/>
              <w:pageBreakBefore w:val="0"/>
              <w:kinsoku/>
              <w:overflowPunct/>
              <w:topLinePunct w:val="0"/>
              <w:autoSpaceDE/>
              <w:autoSpaceDN/>
              <w:bidi w:val="0"/>
              <w:adjustRightInd/>
              <w:snapToGrid w:val="0"/>
              <w:spacing w:line="360" w:lineRule="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（二）评审依据：</w:t>
            </w:r>
          </w:p>
          <w:p w14:paraId="20DC2058">
            <w:pPr>
              <w:pStyle w:val="48"/>
              <w:keepNext w:val="0"/>
              <w:keepLines w:val="0"/>
              <w:pageBreakBefore w:val="0"/>
              <w:kinsoku/>
              <w:overflowPunct/>
              <w:topLinePunct w:val="0"/>
              <w:autoSpaceDE/>
              <w:autoSpaceDN/>
              <w:bidi w:val="0"/>
              <w:adjustRightInd/>
              <w:spacing w:line="360" w:lineRule="auto"/>
              <w:rPr>
                <w:rFonts w:hint="eastAsia" w:ascii="宋体" w:hAnsi="宋体" w:eastAsia="宋体" w:cs="宋体"/>
                <w:sz w:val="21"/>
                <w:szCs w:val="21"/>
              </w:rPr>
            </w:pPr>
            <w:r>
              <w:rPr>
                <w:rFonts w:hint="eastAsia" w:ascii="宋体" w:hAnsi="宋体" w:eastAsia="宋体" w:cs="宋体"/>
                <w:sz w:val="21"/>
                <w:szCs w:val="21"/>
              </w:rPr>
              <w:t>1、提供相关认证机构颁发的有效期内的认证证书扫描件及认证信息查询截图（截图需显示证书状态为有效）。说明：1.证书与查询信息截图必须同时提供，缺一不可。未同时提供的不得分，后果由供应商自行承担。2.供应商应确保认证证书在开标当天仍处于有效状态，并对所提供的证书及查询截图的真实性负责，如出现与事实不符的情形，视同隐瞒真实情况，提供虚假资料，将依法承担相应的法律责任。3.质疑投诉处理中对证书是否有效的认定，以国家认监委网站【全国认证认可信息公共服务平台（//cx.cnca.cn）】查询结果为准。</w:t>
            </w:r>
          </w:p>
          <w:p w14:paraId="57DC9B07">
            <w:pPr>
              <w:pStyle w:val="15"/>
              <w:keepNext w:val="0"/>
              <w:keepLines w:val="0"/>
              <w:pageBreakBefore w:val="0"/>
              <w:kinsoku/>
              <w:overflowPunct/>
              <w:topLinePunct w:val="0"/>
              <w:autoSpaceDE/>
              <w:autoSpaceDN/>
              <w:bidi w:val="0"/>
              <w:adjustRightInd/>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、未按要求提供证明材料（或证明材料无法判断是否符合评分要求）的不得分，原件备查。</w:t>
            </w:r>
          </w:p>
        </w:tc>
      </w:tr>
      <w:tr w14:paraId="0893A2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07A2DA33">
            <w:pPr>
              <w:keepNext w:val="0"/>
              <w:keepLines w:val="0"/>
              <w:pageBreakBefore w:val="0"/>
              <w:kinsoku/>
              <w:overflowPunct/>
              <w:topLinePunct w:val="0"/>
              <w:autoSpaceDE/>
              <w:autoSpaceDN/>
              <w:bidi w:val="0"/>
              <w:adjustRightInd/>
              <w:spacing w:line="360" w:lineRule="auto"/>
              <w:rPr>
                <w:rFonts w:hint="eastAsia" w:ascii="宋体" w:hAnsi="宋体" w:eastAsia="宋体" w:cs="宋体"/>
                <w:b/>
                <w:bCs/>
                <w:color w:val="0000FF"/>
                <w:sz w:val="21"/>
                <w:szCs w:val="21"/>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5F5C18BE">
            <w:pPr>
              <w:keepNext w:val="0"/>
              <w:keepLines w:val="0"/>
              <w:pageBreakBefore w:val="0"/>
              <w:kinsoku/>
              <w:wordWrap w:val="0"/>
              <w:overflowPunct/>
              <w:topLinePunct w:val="0"/>
              <w:autoSpaceDE/>
              <w:autoSpaceDN/>
              <w:bidi w:val="0"/>
              <w:adjustRightInd/>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2835" w:type="dxa"/>
            <w:tcBorders>
              <w:top w:val="single" w:color="000000" w:sz="8" w:space="0"/>
              <w:left w:val="single" w:color="000000" w:sz="8" w:space="0"/>
              <w:bottom w:val="single" w:color="000000" w:sz="8" w:space="0"/>
              <w:right w:val="single" w:color="000000" w:sz="8" w:space="0"/>
            </w:tcBorders>
            <w:vAlign w:val="center"/>
          </w:tcPr>
          <w:p w14:paraId="52FE8528">
            <w:pPr>
              <w:keepNext w:val="0"/>
              <w:keepLines w:val="0"/>
              <w:pageBreakBefore w:val="0"/>
              <w:kinsoku/>
              <w:wordWrap w:val="0"/>
              <w:overflowPunct/>
              <w:topLinePunct w:val="0"/>
              <w:autoSpaceDE/>
              <w:autoSpaceDN/>
              <w:bidi w:val="0"/>
              <w:adjustRightInd/>
              <w:spacing w:line="360" w:lineRule="auto"/>
              <w:jc w:val="center"/>
              <w:rPr>
                <w:rFonts w:hint="eastAsia" w:ascii="宋体" w:hAnsi="宋体" w:eastAsia="宋体" w:cs="宋体"/>
                <w:sz w:val="21"/>
                <w:szCs w:val="21"/>
              </w:rPr>
            </w:pPr>
            <w:bookmarkStart w:id="3" w:name="OLE_LINK18"/>
            <w:r>
              <w:rPr>
                <w:rFonts w:hint="eastAsia" w:ascii="宋体" w:hAnsi="宋体" w:eastAsia="宋体" w:cs="宋体"/>
                <w:sz w:val="21"/>
                <w:szCs w:val="21"/>
                <w:lang w:val="en-US" w:eastAsia="zh-CN"/>
              </w:rPr>
              <w:t>同类业绩</w:t>
            </w:r>
            <w:bookmarkEnd w:id="3"/>
          </w:p>
        </w:tc>
        <w:tc>
          <w:tcPr>
            <w:tcW w:w="681" w:type="dxa"/>
            <w:tcBorders>
              <w:top w:val="single" w:color="000000" w:sz="8" w:space="0"/>
              <w:left w:val="single" w:color="000000" w:sz="8" w:space="0"/>
              <w:bottom w:val="single" w:color="000000" w:sz="8" w:space="0"/>
              <w:right w:val="single" w:color="000000" w:sz="8" w:space="0"/>
            </w:tcBorders>
            <w:vAlign w:val="center"/>
          </w:tcPr>
          <w:p w14:paraId="15B48BE7">
            <w:pPr>
              <w:keepNext w:val="0"/>
              <w:keepLines w:val="0"/>
              <w:pageBreakBefore w:val="0"/>
              <w:kinsoku/>
              <w:wordWrap w:val="0"/>
              <w:overflowPunct/>
              <w:topLinePunct w:val="0"/>
              <w:autoSpaceDE/>
              <w:autoSpaceDN/>
              <w:bidi w:val="0"/>
              <w:adjustRightInd/>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4196" w:type="dxa"/>
            <w:tcBorders>
              <w:top w:val="single" w:color="000000" w:sz="8" w:space="0"/>
              <w:left w:val="single" w:color="000000" w:sz="8" w:space="0"/>
              <w:bottom w:val="single" w:color="000000" w:sz="8" w:space="0"/>
              <w:right w:val="single" w:color="000000" w:sz="8" w:space="0"/>
            </w:tcBorders>
          </w:tcPr>
          <w:p w14:paraId="452F7B36">
            <w:pPr>
              <w:keepNext w:val="0"/>
              <w:keepLines w:val="0"/>
              <w:pageBreakBefore w:val="0"/>
              <w:kinsoku/>
              <w:overflowPunct/>
              <w:topLinePunct w:val="0"/>
              <w:autoSpaceDE/>
              <w:autoSpaceDN/>
              <w:bidi w:val="0"/>
              <w:adjustRightInd/>
              <w:snapToGrid w:val="0"/>
              <w:spacing w:line="360" w:lineRule="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（一）评审内容：</w:t>
            </w:r>
          </w:p>
          <w:p w14:paraId="29F8DEB1">
            <w:pPr>
              <w:keepNext w:val="0"/>
              <w:keepLines w:val="0"/>
              <w:pageBreakBefore w:val="0"/>
              <w:kinsoku/>
              <w:wordWrap w:val="0"/>
              <w:overflowPunct/>
              <w:topLinePunct w:val="0"/>
              <w:autoSpaceDE/>
              <w:autoSpaceDN/>
              <w:bidi w:val="0"/>
              <w:adjustRightInd/>
              <w:spacing w:line="360" w:lineRule="auto"/>
              <w:rPr>
                <w:rFonts w:hint="eastAsia" w:ascii="宋体" w:hAnsi="宋体" w:eastAsia="宋体" w:cs="宋体"/>
                <w:sz w:val="21"/>
                <w:szCs w:val="21"/>
              </w:rPr>
            </w:pPr>
            <w:r>
              <w:rPr>
                <w:rFonts w:hint="eastAsia" w:ascii="宋体" w:hAnsi="宋体" w:eastAsia="宋体" w:cs="宋体"/>
                <w:i w:val="0"/>
                <w:iCs w:val="0"/>
                <w:color w:val="auto"/>
                <w:kern w:val="0"/>
                <w:sz w:val="21"/>
                <w:szCs w:val="21"/>
                <w:u w:val="none"/>
                <w:lang w:val="en-US" w:eastAsia="zh-CN"/>
              </w:rPr>
              <w:t>自2022年1月1日至本项目投标截止日前（以合同签订日期为准），投标人具有餐饮服务</w:t>
            </w:r>
            <w:r>
              <w:rPr>
                <w:rFonts w:hint="eastAsia" w:ascii="宋体" w:hAnsi="宋体" w:eastAsia="宋体" w:cs="宋体"/>
                <w:color w:val="auto"/>
                <w:sz w:val="21"/>
                <w:szCs w:val="21"/>
              </w:rPr>
              <w:t>或食堂运营相关</w:t>
            </w:r>
            <w:r>
              <w:rPr>
                <w:rFonts w:hint="eastAsia" w:ascii="宋体" w:hAnsi="宋体" w:eastAsia="宋体" w:cs="宋体"/>
                <w:i w:val="0"/>
                <w:iCs w:val="0"/>
                <w:color w:val="auto"/>
                <w:kern w:val="0"/>
                <w:sz w:val="21"/>
                <w:szCs w:val="21"/>
                <w:u w:val="none"/>
                <w:lang w:val="en-US" w:eastAsia="zh-CN"/>
              </w:rPr>
              <w:t>项目业绩的，每提供1项得10分，本项最高得100分。</w:t>
            </w:r>
          </w:p>
          <w:p w14:paraId="35704B1D">
            <w:pPr>
              <w:keepNext w:val="0"/>
              <w:keepLines w:val="0"/>
              <w:pageBreakBefore w:val="0"/>
              <w:kinsoku/>
              <w:overflowPunct/>
              <w:topLinePunct w:val="0"/>
              <w:autoSpaceDE/>
              <w:autoSpaceDN/>
              <w:bidi w:val="0"/>
              <w:adjustRightInd/>
              <w:snapToGrid w:val="0"/>
              <w:spacing w:line="360" w:lineRule="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（二）评审依据：</w:t>
            </w:r>
          </w:p>
          <w:p w14:paraId="27AF5331">
            <w:pPr>
              <w:pStyle w:val="15"/>
              <w:keepNext w:val="0"/>
              <w:keepLines w:val="0"/>
              <w:pageBreakBefore w:val="0"/>
              <w:kinsoku/>
              <w:overflowPunct/>
              <w:topLinePunct w:val="0"/>
              <w:autoSpaceDE/>
              <w:autoSpaceDN/>
              <w:bidi w:val="0"/>
              <w:adjustRightInd/>
              <w:spacing w:line="360" w:lineRule="auto"/>
              <w:rPr>
                <w:rFonts w:hint="eastAsia" w:ascii="宋体" w:hAnsi="宋体" w:eastAsia="宋体" w:cs="宋体"/>
                <w:sz w:val="21"/>
                <w:szCs w:val="21"/>
              </w:rPr>
            </w:pPr>
            <w:r>
              <w:rPr>
                <w:rFonts w:hint="eastAsia" w:ascii="宋体" w:hAnsi="宋体" w:eastAsia="宋体" w:cs="宋体"/>
                <w:i w:val="0"/>
                <w:iCs w:val="0"/>
                <w:color w:val="auto"/>
                <w:kern w:val="0"/>
                <w:sz w:val="21"/>
                <w:szCs w:val="21"/>
                <w:u w:val="none"/>
                <w:lang w:val="en-US" w:eastAsia="zh-CN"/>
              </w:rPr>
              <w:t>1、要求提供合同关键页（包括但不限于：合同名称页、合同主要内容页、合同签订日期页、合同双方签字盖章页等）扫描件</w:t>
            </w:r>
            <w:r>
              <w:rPr>
                <w:rFonts w:hint="eastAsia" w:ascii="宋体" w:hAnsi="宋体" w:eastAsia="宋体" w:cs="宋体"/>
                <w:color w:val="auto"/>
                <w:sz w:val="21"/>
                <w:szCs w:val="21"/>
                <w:highlight w:val="none"/>
              </w:rPr>
              <w:t>作为得分依据，通过合同关键信息无法判断是否得分的，还须同时提供能证明得分的其它证明资料，如合同甲方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相对方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出具的</w:t>
            </w:r>
            <w:r>
              <w:rPr>
                <w:rFonts w:hint="eastAsia" w:ascii="宋体" w:hAnsi="宋体" w:eastAsia="宋体" w:cs="宋体"/>
                <w:color w:val="auto"/>
                <w:sz w:val="21"/>
                <w:szCs w:val="21"/>
                <w:highlight w:val="none"/>
                <w:lang w:val="en-US" w:eastAsia="zh-CN"/>
              </w:rPr>
              <w:t>加盖公章（或业务章）的</w:t>
            </w:r>
            <w:r>
              <w:rPr>
                <w:rFonts w:hint="eastAsia" w:ascii="宋体" w:hAnsi="宋体" w:eastAsia="宋体" w:cs="宋体"/>
                <w:color w:val="auto"/>
                <w:sz w:val="21"/>
                <w:szCs w:val="21"/>
                <w:highlight w:val="none"/>
              </w:rPr>
              <w:t>证明文件。</w:t>
            </w:r>
          </w:p>
          <w:p w14:paraId="17021E4B">
            <w:pPr>
              <w:keepNext w:val="0"/>
              <w:keepLines w:val="0"/>
              <w:pageBreakBefore w:val="0"/>
              <w:kinsoku/>
              <w:wordWrap w:val="0"/>
              <w:overflowPunct/>
              <w:topLinePunct w:val="0"/>
              <w:autoSpaceDE/>
              <w:autoSpaceDN/>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同一项目续签合同不重复计分。如涉及到需要判断是否为同一项目续签的情形，如项目名称相同，投标人应提供能判别为不属同一项目续签的相关证明材料（如中标通知书或能反映不属同一项目续签的合同关键页），如不能判别，评审委员会有权对投标人作出不利判断。项目名称相同，但是经过重新组织招标、招标编号不同的，不属同一项目续签。</w:t>
            </w:r>
          </w:p>
          <w:p w14:paraId="5CDE5B28">
            <w:pPr>
              <w:pStyle w:val="15"/>
              <w:keepNext w:val="0"/>
              <w:keepLines w:val="0"/>
              <w:pageBreakBefore w:val="0"/>
              <w:kinsoku/>
              <w:overflowPunct/>
              <w:topLinePunct w:val="0"/>
              <w:autoSpaceDE/>
              <w:autoSpaceDN/>
              <w:bidi w:val="0"/>
              <w:adjustRightInd/>
              <w:spacing w:line="360" w:lineRule="auto"/>
              <w:rPr>
                <w:rFonts w:hint="eastAsia" w:ascii="宋体" w:hAnsi="宋体" w:eastAsia="宋体" w:cs="宋体"/>
                <w:sz w:val="21"/>
                <w:szCs w:val="21"/>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.未按要求提供相关证明材料（或相关证明材料无法判断是否符合评分要求）的不计得分，原件备查。</w:t>
            </w:r>
          </w:p>
        </w:tc>
      </w:tr>
      <w:tr w14:paraId="1EFA1C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78D5E1BB">
            <w:pPr>
              <w:keepNext w:val="0"/>
              <w:keepLines w:val="0"/>
              <w:pageBreakBefore w:val="0"/>
              <w:kinsoku/>
              <w:overflowPunct/>
              <w:topLinePunct w:val="0"/>
              <w:autoSpaceDE/>
              <w:autoSpaceDN/>
              <w:bidi w:val="0"/>
              <w:adjustRightInd/>
              <w:spacing w:line="360" w:lineRule="auto"/>
              <w:rPr>
                <w:rFonts w:hint="eastAsia" w:ascii="宋体" w:hAnsi="宋体" w:eastAsia="宋体" w:cs="宋体"/>
                <w:b/>
                <w:bCs/>
                <w:color w:val="0000FF"/>
                <w:sz w:val="21"/>
                <w:szCs w:val="21"/>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7210CE4A">
            <w:pPr>
              <w:keepNext w:val="0"/>
              <w:keepLines w:val="0"/>
              <w:pageBreakBefore w:val="0"/>
              <w:kinsoku/>
              <w:wordWrap w:val="0"/>
              <w:overflowPunct/>
              <w:topLinePunct w:val="0"/>
              <w:autoSpaceDE/>
              <w:autoSpaceDN/>
              <w:bidi w:val="0"/>
              <w:adjustRightInd/>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2835" w:type="dxa"/>
            <w:tcBorders>
              <w:top w:val="single" w:color="000000" w:sz="8" w:space="0"/>
              <w:left w:val="single" w:color="000000" w:sz="8" w:space="0"/>
              <w:bottom w:val="single" w:color="000000" w:sz="8" w:space="0"/>
              <w:right w:val="single" w:color="000000" w:sz="8" w:space="0"/>
            </w:tcBorders>
            <w:vAlign w:val="center"/>
          </w:tcPr>
          <w:p w14:paraId="1B8F7487">
            <w:pPr>
              <w:keepNext w:val="0"/>
              <w:keepLines w:val="0"/>
              <w:pageBreakBefore w:val="0"/>
              <w:kinsoku/>
              <w:wordWrap w:val="0"/>
              <w:overflowPunct/>
              <w:topLinePunct w:val="0"/>
              <w:autoSpaceDE/>
              <w:autoSpaceDN/>
              <w:bidi w:val="0"/>
              <w:adjustRightInd/>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食品安全保险</w:t>
            </w:r>
          </w:p>
        </w:tc>
        <w:tc>
          <w:tcPr>
            <w:tcW w:w="681" w:type="dxa"/>
            <w:tcBorders>
              <w:top w:val="single" w:color="000000" w:sz="8" w:space="0"/>
              <w:left w:val="single" w:color="000000" w:sz="8" w:space="0"/>
              <w:bottom w:val="single" w:color="000000" w:sz="8" w:space="0"/>
              <w:right w:val="single" w:color="000000" w:sz="8" w:space="0"/>
            </w:tcBorders>
            <w:vAlign w:val="center"/>
          </w:tcPr>
          <w:p w14:paraId="6E3D049F">
            <w:pPr>
              <w:keepNext w:val="0"/>
              <w:keepLines w:val="0"/>
              <w:pageBreakBefore w:val="0"/>
              <w:kinsoku/>
              <w:wordWrap w:val="0"/>
              <w:overflowPunct/>
              <w:topLinePunct w:val="0"/>
              <w:autoSpaceDE/>
              <w:autoSpaceDN/>
              <w:bidi w:val="0"/>
              <w:adjustRightInd/>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4196" w:type="dxa"/>
            <w:tcBorders>
              <w:top w:val="single" w:color="000000" w:sz="8" w:space="0"/>
              <w:left w:val="single" w:color="000000" w:sz="8" w:space="0"/>
              <w:bottom w:val="single" w:color="000000" w:sz="8" w:space="0"/>
              <w:right w:val="single" w:color="000000" w:sz="8" w:space="0"/>
            </w:tcBorders>
          </w:tcPr>
          <w:p w14:paraId="5A065C56">
            <w:pPr>
              <w:keepNext w:val="0"/>
              <w:keepLines w:val="0"/>
              <w:pageBreakBefore w:val="0"/>
              <w:kinsoku/>
              <w:overflowPunct/>
              <w:topLinePunct w:val="0"/>
              <w:autoSpaceDE/>
              <w:autoSpaceDN/>
              <w:bidi w:val="0"/>
              <w:adjustRightInd/>
              <w:snapToGrid w:val="0"/>
              <w:spacing w:line="360" w:lineRule="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（一）评审内容：</w:t>
            </w:r>
          </w:p>
          <w:p w14:paraId="3AF332E0">
            <w:pPr>
              <w:keepNext w:val="0"/>
              <w:keepLines w:val="0"/>
              <w:pageBreakBefore w:val="0"/>
              <w:kinsoku/>
              <w:wordWrap w:val="0"/>
              <w:overflowPunct/>
              <w:topLinePunct w:val="0"/>
              <w:autoSpaceDE/>
              <w:autoSpaceDN/>
              <w:bidi w:val="0"/>
              <w:adjustRightInd/>
              <w:spacing w:line="360" w:lineRule="auto"/>
              <w:rPr>
                <w:rFonts w:hint="eastAsia" w:ascii="宋体" w:hAnsi="宋体" w:eastAsia="宋体" w:cs="宋体"/>
                <w:i w:val="0"/>
                <w:iCs w:val="0"/>
                <w:color w:val="auto"/>
                <w:kern w:val="0"/>
                <w:sz w:val="21"/>
                <w:szCs w:val="21"/>
                <w:u w:val="none"/>
                <w:lang w:val="en-US" w:eastAsia="zh-CN"/>
              </w:rPr>
            </w:pPr>
            <w:r>
              <w:rPr>
                <w:rFonts w:hint="eastAsia" w:ascii="宋体" w:hAnsi="宋体" w:eastAsia="宋体" w:cs="宋体"/>
                <w:i w:val="0"/>
                <w:iCs w:val="0"/>
                <w:color w:val="auto"/>
                <w:kern w:val="0"/>
                <w:sz w:val="21"/>
                <w:szCs w:val="21"/>
                <w:u w:val="none"/>
                <w:lang w:val="en-US" w:eastAsia="zh-CN"/>
              </w:rPr>
              <w:t>投标人购买或承诺中标后购买保险情况：</w:t>
            </w:r>
            <w:r>
              <w:rPr>
                <w:rFonts w:hint="eastAsia" w:ascii="宋体" w:hAnsi="宋体" w:eastAsia="宋体" w:cs="宋体"/>
                <w:i w:val="0"/>
                <w:iCs w:val="0"/>
                <w:color w:val="auto"/>
                <w:kern w:val="0"/>
                <w:sz w:val="21"/>
                <w:szCs w:val="21"/>
                <w:u w:val="none"/>
                <w:lang w:val="en-US" w:eastAsia="zh-CN"/>
              </w:rPr>
              <w:br w:type="textWrapping"/>
            </w:r>
            <w:r>
              <w:rPr>
                <w:rFonts w:hint="eastAsia" w:ascii="宋体" w:hAnsi="宋体" w:eastAsia="宋体" w:cs="宋体"/>
                <w:i w:val="0"/>
                <w:iCs w:val="0"/>
                <w:color w:val="auto"/>
                <w:kern w:val="0"/>
                <w:sz w:val="21"/>
                <w:szCs w:val="21"/>
                <w:u w:val="none"/>
                <w:lang w:val="en-US" w:eastAsia="zh-CN"/>
              </w:rPr>
              <w:t>（1）购买或承诺中标后购买公众责任险累计赔偿金额5000万元（含）或以上的得50分，本项最高得50分；</w:t>
            </w:r>
            <w:r>
              <w:rPr>
                <w:rFonts w:hint="eastAsia" w:ascii="宋体" w:hAnsi="宋体" w:eastAsia="宋体" w:cs="宋体"/>
                <w:i w:val="0"/>
                <w:iCs w:val="0"/>
                <w:color w:val="auto"/>
                <w:kern w:val="0"/>
                <w:sz w:val="21"/>
                <w:szCs w:val="21"/>
                <w:u w:val="none"/>
                <w:lang w:val="en-US" w:eastAsia="zh-CN"/>
              </w:rPr>
              <w:br w:type="textWrapping"/>
            </w:r>
            <w:r>
              <w:rPr>
                <w:rFonts w:hint="eastAsia" w:ascii="宋体" w:hAnsi="宋体" w:eastAsia="宋体" w:cs="宋体"/>
                <w:i w:val="0"/>
                <w:iCs w:val="0"/>
                <w:color w:val="auto"/>
                <w:kern w:val="0"/>
                <w:sz w:val="21"/>
                <w:szCs w:val="21"/>
                <w:u w:val="none"/>
                <w:lang w:val="en-US" w:eastAsia="zh-CN"/>
              </w:rPr>
              <w:t>（2）购买或承诺中标后购买食品安全责任险累计赔偿金额1000万元（含）或以上的得50分，本项最高得50分。</w:t>
            </w:r>
          </w:p>
          <w:p w14:paraId="4521423D">
            <w:pPr>
              <w:keepNext w:val="0"/>
              <w:keepLines w:val="0"/>
              <w:pageBreakBefore w:val="0"/>
              <w:kinsoku/>
              <w:wordWrap w:val="0"/>
              <w:overflowPunct/>
              <w:topLinePunct w:val="0"/>
              <w:autoSpaceDE/>
              <w:autoSpaceDN/>
              <w:bidi w:val="0"/>
              <w:adjustRightInd/>
              <w:spacing w:line="360" w:lineRule="auto"/>
              <w:rPr>
                <w:rFonts w:hint="eastAsia" w:ascii="宋体" w:hAnsi="宋体" w:eastAsia="宋体" w:cs="宋体"/>
                <w:sz w:val="21"/>
                <w:szCs w:val="21"/>
              </w:rPr>
            </w:pPr>
            <w:r>
              <w:rPr>
                <w:rFonts w:hint="eastAsia" w:ascii="宋体" w:hAnsi="宋体" w:eastAsia="宋体" w:cs="宋体"/>
                <w:i w:val="0"/>
                <w:iCs w:val="0"/>
                <w:color w:val="auto"/>
                <w:kern w:val="0"/>
                <w:sz w:val="21"/>
                <w:szCs w:val="21"/>
                <w:u w:val="none"/>
                <w:lang w:val="en-US" w:eastAsia="zh-CN"/>
              </w:rPr>
              <w:t>提供多个保险投保金额可累计计分。以上累计最高得100分。</w:t>
            </w:r>
          </w:p>
          <w:p w14:paraId="51A2D3B1">
            <w:pPr>
              <w:keepNext w:val="0"/>
              <w:keepLines w:val="0"/>
              <w:pageBreakBefore w:val="0"/>
              <w:kinsoku/>
              <w:overflowPunct/>
              <w:topLinePunct w:val="0"/>
              <w:autoSpaceDE/>
              <w:autoSpaceDN/>
              <w:bidi w:val="0"/>
              <w:adjustRightInd/>
              <w:snapToGrid w:val="0"/>
              <w:spacing w:line="360" w:lineRule="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（二）评审依据：</w:t>
            </w:r>
          </w:p>
          <w:p w14:paraId="0C06C85F">
            <w:pPr>
              <w:pStyle w:val="15"/>
              <w:keepNext w:val="0"/>
              <w:keepLines w:val="0"/>
              <w:pageBreakBefore w:val="0"/>
              <w:kinsoku/>
              <w:overflowPunct/>
              <w:topLinePunct w:val="0"/>
              <w:autoSpaceDE/>
              <w:autoSpaceDN/>
              <w:bidi w:val="0"/>
              <w:adjustRightInd/>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1、投标人提供在有效期内的投保单扫描件，需体现投保人为投标人；未提供或未按要求提供或提供的不清晰导致专家无法判断的，不得分；</w:t>
            </w:r>
          </w:p>
          <w:p w14:paraId="0B2EF6FD">
            <w:pPr>
              <w:pStyle w:val="15"/>
              <w:keepNext w:val="0"/>
              <w:keepLines w:val="0"/>
              <w:pageBreakBefore w:val="0"/>
              <w:kinsoku/>
              <w:overflowPunct/>
              <w:topLinePunct w:val="0"/>
              <w:autoSpaceDE/>
              <w:autoSpaceDN/>
              <w:bidi w:val="0"/>
              <w:adjustRightInd/>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2、承诺中标后购买亦可得分（提供承诺函，格式自拟）。</w:t>
            </w:r>
          </w:p>
        </w:tc>
      </w:tr>
      <w:tr w14:paraId="611CB7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tcPr>
          <w:p w14:paraId="21312DC1">
            <w:pPr>
              <w:keepNext w:val="0"/>
              <w:keepLines w:val="0"/>
              <w:pageBreakBefore w:val="0"/>
              <w:kinsoku/>
              <w:wordWrap w:val="0"/>
              <w:overflowPunct/>
              <w:topLinePunct w:val="0"/>
              <w:autoSpaceDE/>
              <w:autoSpaceDN/>
              <w:bidi w:val="0"/>
              <w:adjustRightInd/>
              <w:spacing w:line="360" w:lineRule="auto"/>
              <w:jc w:val="center"/>
              <w:rPr>
                <w:rFonts w:hint="eastAsia" w:ascii="宋体" w:hAnsi="宋体" w:eastAsia="宋体" w:cs="宋体"/>
                <w:b/>
                <w:bCs/>
                <w:color w:val="0000FF"/>
                <w:sz w:val="21"/>
                <w:szCs w:val="21"/>
              </w:rPr>
            </w:pPr>
            <w:r>
              <w:rPr>
                <w:rFonts w:hint="eastAsia" w:ascii="宋体" w:hAnsi="宋体" w:eastAsia="宋体" w:cs="宋体"/>
                <w:b/>
                <w:bCs/>
                <w:color w:val="0000FF"/>
                <w:sz w:val="21"/>
                <w:szCs w:val="21"/>
              </w:rPr>
              <w:t>4</w:t>
            </w:r>
          </w:p>
        </w:tc>
        <w:tc>
          <w:tcPr>
            <w:tcW w:w="4196" w:type="dxa"/>
            <w:gridSpan w:val="3"/>
            <w:tcBorders>
              <w:top w:val="single" w:color="000000" w:sz="8" w:space="0"/>
              <w:left w:val="single" w:color="000000" w:sz="8" w:space="0"/>
              <w:bottom w:val="single" w:color="000000" w:sz="8" w:space="0"/>
              <w:right w:val="single" w:color="000000" w:sz="8" w:space="0"/>
            </w:tcBorders>
          </w:tcPr>
          <w:p w14:paraId="707EF641">
            <w:pPr>
              <w:keepNext w:val="0"/>
              <w:keepLines w:val="0"/>
              <w:pageBreakBefore w:val="0"/>
              <w:kinsoku/>
              <w:wordWrap w:val="0"/>
              <w:overflowPunct/>
              <w:topLinePunct w:val="0"/>
              <w:autoSpaceDE/>
              <w:autoSpaceDN/>
              <w:bidi w:val="0"/>
              <w:adjustRightInd/>
              <w:spacing w:line="360" w:lineRule="auto"/>
              <w:jc w:val="center"/>
              <w:rPr>
                <w:rFonts w:hint="eastAsia" w:ascii="宋体" w:hAnsi="宋体" w:eastAsia="宋体" w:cs="宋体"/>
                <w:b/>
                <w:bCs/>
                <w:color w:val="0000FF"/>
                <w:sz w:val="21"/>
                <w:szCs w:val="21"/>
              </w:rPr>
            </w:pPr>
            <w:r>
              <w:rPr>
                <w:rFonts w:hint="eastAsia" w:ascii="宋体" w:hAnsi="宋体" w:eastAsia="宋体" w:cs="宋体"/>
                <w:b/>
                <w:bCs/>
                <w:color w:val="0000FF"/>
                <w:sz w:val="21"/>
                <w:szCs w:val="21"/>
              </w:rPr>
              <w:t>诚信情况</w:t>
            </w:r>
          </w:p>
        </w:tc>
        <w:tc>
          <w:tcPr>
            <w:tcW w:w="4196" w:type="dxa"/>
            <w:tcBorders>
              <w:top w:val="single" w:color="000000" w:sz="8" w:space="0"/>
              <w:left w:val="single" w:color="000000" w:sz="8" w:space="0"/>
              <w:bottom w:val="single" w:color="000000" w:sz="8" w:space="0"/>
              <w:right w:val="single" w:color="000000" w:sz="8" w:space="0"/>
            </w:tcBorders>
          </w:tcPr>
          <w:p w14:paraId="45A10E7A">
            <w:pPr>
              <w:keepNext w:val="0"/>
              <w:keepLines w:val="0"/>
              <w:pageBreakBefore w:val="0"/>
              <w:kinsoku/>
              <w:wordWrap w:val="0"/>
              <w:overflowPunct/>
              <w:topLinePunct w:val="0"/>
              <w:autoSpaceDE/>
              <w:autoSpaceDN/>
              <w:bidi w:val="0"/>
              <w:adjustRightInd/>
              <w:spacing w:line="360" w:lineRule="auto"/>
              <w:jc w:val="center"/>
              <w:rPr>
                <w:rFonts w:hint="eastAsia" w:ascii="宋体" w:hAnsi="宋体" w:eastAsia="宋体" w:cs="宋体"/>
                <w:b/>
                <w:bCs/>
                <w:color w:val="0000FF"/>
                <w:sz w:val="21"/>
                <w:szCs w:val="21"/>
              </w:rPr>
            </w:pPr>
            <w:r>
              <w:rPr>
                <w:rFonts w:hint="eastAsia" w:ascii="宋体" w:hAnsi="宋体" w:eastAsia="宋体" w:cs="宋体"/>
                <w:b/>
                <w:bCs/>
                <w:color w:val="0000FF"/>
                <w:sz w:val="21"/>
                <w:szCs w:val="21"/>
              </w:rPr>
              <w:t>5</w:t>
            </w:r>
          </w:p>
        </w:tc>
      </w:tr>
      <w:tr w14:paraId="3EAE75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64F6FD62">
            <w:pPr>
              <w:keepNext w:val="0"/>
              <w:keepLines w:val="0"/>
              <w:pageBreakBefore w:val="0"/>
              <w:kinsoku/>
              <w:overflowPunct/>
              <w:topLinePunct w:val="0"/>
              <w:autoSpaceDE/>
              <w:autoSpaceDN/>
              <w:bidi w:val="0"/>
              <w:adjustRightInd/>
              <w:spacing w:line="360" w:lineRule="auto"/>
              <w:rPr>
                <w:rFonts w:hint="eastAsia" w:ascii="宋体" w:hAnsi="宋体" w:eastAsia="宋体" w:cs="宋体"/>
                <w:b/>
                <w:bCs/>
                <w:color w:val="0000FF"/>
                <w:sz w:val="21"/>
                <w:szCs w:val="21"/>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23FB09CE">
            <w:pPr>
              <w:keepNext w:val="0"/>
              <w:keepLines w:val="0"/>
              <w:pageBreakBefore w:val="0"/>
              <w:kinsoku/>
              <w:wordWrap w:val="0"/>
              <w:overflowPunct/>
              <w:topLinePunct w:val="0"/>
              <w:autoSpaceDE/>
              <w:autoSpaceDN/>
              <w:bidi w:val="0"/>
              <w:adjustRightInd/>
              <w:spacing w:line="360" w:lineRule="auto"/>
              <w:jc w:val="center"/>
              <w:rPr>
                <w:rFonts w:hint="eastAsia" w:ascii="宋体" w:hAnsi="宋体" w:eastAsia="宋体" w:cs="宋体"/>
                <w:sz w:val="21"/>
                <w:szCs w:val="21"/>
              </w:rPr>
            </w:pPr>
            <w:r>
              <w:rPr>
                <w:rFonts w:hint="eastAsia" w:ascii="宋体" w:hAnsi="宋体" w:eastAsia="宋体" w:cs="宋体"/>
                <w:sz w:val="21"/>
                <w:szCs w:val="21"/>
              </w:rPr>
              <w:t>序号</w:t>
            </w:r>
          </w:p>
        </w:tc>
        <w:tc>
          <w:tcPr>
            <w:tcW w:w="2835"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64642167">
            <w:pPr>
              <w:keepNext w:val="0"/>
              <w:keepLines w:val="0"/>
              <w:pageBreakBefore w:val="0"/>
              <w:kinsoku/>
              <w:wordWrap w:val="0"/>
              <w:overflowPunct/>
              <w:topLinePunct w:val="0"/>
              <w:autoSpaceDE/>
              <w:autoSpaceDN/>
              <w:bidi w:val="0"/>
              <w:adjustRightInd/>
              <w:spacing w:line="360" w:lineRule="auto"/>
              <w:jc w:val="center"/>
              <w:rPr>
                <w:rFonts w:hint="eastAsia" w:ascii="宋体" w:hAnsi="宋体" w:eastAsia="宋体" w:cs="宋体"/>
                <w:sz w:val="21"/>
                <w:szCs w:val="21"/>
              </w:rPr>
            </w:pPr>
            <w:r>
              <w:rPr>
                <w:rFonts w:hint="eastAsia" w:ascii="宋体" w:hAnsi="宋体" w:eastAsia="宋体" w:cs="宋体"/>
                <w:sz w:val="21"/>
                <w:szCs w:val="21"/>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45D6FC93">
            <w:pPr>
              <w:keepNext w:val="0"/>
              <w:keepLines w:val="0"/>
              <w:pageBreakBefore w:val="0"/>
              <w:kinsoku/>
              <w:wordWrap w:val="0"/>
              <w:overflowPunct/>
              <w:topLinePunct w:val="0"/>
              <w:autoSpaceDE/>
              <w:autoSpaceDN/>
              <w:bidi w:val="0"/>
              <w:adjustRightInd/>
              <w:spacing w:line="360" w:lineRule="auto"/>
              <w:jc w:val="center"/>
              <w:rPr>
                <w:rFonts w:hint="eastAsia" w:ascii="宋体" w:hAnsi="宋体" w:eastAsia="宋体" w:cs="宋体"/>
                <w:sz w:val="21"/>
                <w:szCs w:val="21"/>
              </w:rPr>
            </w:pPr>
            <w:r>
              <w:rPr>
                <w:rFonts w:hint="eastAsia" w:ascii="宋体" w:hAnsi="宋体" w:eastAsia="宋体" w:cs="宋体"/>
                <w:sz w:val="21"/>
                <w:szCs w:val="21"/>
              </w:rPr>
              <w:t>权重(%)</w:t>
            </w:r>
          </w:p>
        </w:tc>
        <w:tc>
          <w:tcPr>
            <w:tcW w:w="4196"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0382A686">
            <w:pPr>
              <w:keepNext w:val="0"/>
              <w:keepLines w:val="0"/>
              <w:pageBreakBefore w:val="0"/>
              <w:kinsoku/>
              <w:wordWrap w:val="0"/>
              <w:overflowPunct/>
              <w:topLinePunct w:val="0"/>
              <w:autoSpaceDE/>
              <w:autoSpaceDN/>
              <w:bidi w:val="0"/>
              <w:adjustRightInd/>
              <w:spacing w:line="360" w:lineRule="auto"/>
              <w:jc w:val="center"/>
              <w:rPr>
                <w:rFonts w:hint="eastAsia" w:ascii="宋体" w:hAnsi="宋体" w:eastAsia="宋体" w:cs="宋体"/>
                <w:sz w:val="21"/>
                <w:szCs w:val="21"/>
              </w:rPr>
            </w:pPr>
            <w:r>
              <w:rPr>
                <w:rFonts w:hint="eastAsia" w:ascii="宋体" w:hAnsi="宋体" w:eastAsia="宋体" w:cs="宋体"/>
                <w:sz w:val="21"/>
                <w:szCs w:val="21"/>
              </w:rPr>
              <w:t>评分准则</w:t>
            </w:r>
          </w:p>
        </w:tc>
      </w:tr>
      <w:tr w14:paraId="1D167C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2CB6D662">
            <w:pPr>
              <w:keepNext w:val="0"/>
              <w:keepLines w:val="0"/>
              <w:pageBreakBefore w:val="0"/>
              <w:kinsoku/>
              <w:overflowPunct/>
              <w:topLinePunct w:val="0"/>
              <w:autoSpaceDE/>
              <w:autoSpaceDN/>
              <w:bidi w:val="0"/>
              <w:adjustRightInd/>
              <w:spacing w:line="360" w:lineRule="auto"/>
              <w:rPr>
                <w:rFonts w:hint="eastAsia" w:ascii="宋体" w:hAnsi="宋体" w:eastAsia="宋体" w:cs="宋体"/>
                <w:b/>
                <w:bCs/>
                <w:color w:val="0000FF"/>
                <w:sz w:val="21"/>
                <w:szCs w:val="21"/>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6A4D26E5">
            <w:pPr>
              <w:keepNext w:val="0"/>
              <w:keepLines w:val="0"/>
              <w:pageBreakBefore w:val="0"/>
              <w:kinsoku/>
              <w:wordWrap w:val="0"/>
              <w:overflowPunct/>
              <w:topLinePunct w:val="0"/>
              <w:autoSpaceDE/>
              <w:autoSpaceDN/>
              <w:bidi w:val="0"/>
              <w:adjustRightInd/>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2835" w:type="dxa"/>
            <w:tcBorders>
              <w:top w:val="single" w:color="000000" w:sz="8" w:space="0"/>
              <w:left w:val="single" w:color="000000" w:sz="8" w:space="0"/>
              <w:bottom w:val="single" w:color="000000" w:sz="8" w:space="0"/>
              <w:right w:val="single" w:color="000000" w:sz="8" w:space="0"/>
            </w:tcBorders>
            <w:vAlign w:val="center"/>
          </w:tcPr>
          <w:p w14:paraId="64206317">
            <w:pPr>
              <w:keepNext w:val="0"/>
              <w:keepLines w:val="0"/>
              <w:pageBreakBefore w:val="0"/>
              <w:kinsoku/>
              <w:wordWrap w:val="0"/>
              <w:overflowPunct/>
              <w:topLinePunct w:val="0"/>
              <w:autoSpaceDE/>
              <w:autoSpaceDN/>
              <w:bidi w:val="0"/>
              <w:adjustRightInd/>
              <w:spacing w:line="360" w:lineRule="auto"/>
              <w:jc w:val="center"/>
              <w:rPr>
                <w:rFonts w:hint="eastAsia" w:ascii="宋体" w:hAnsi="宋体" w:eastAsia="宋体" w:cs="宋体"/>
                <w:sz w:val="21"/>
                <w:szCs w:val="21"/>
              </w:rPr>
            </w:pPr>
            <w:r>
              <w:rPr>
                <w:rFonts w:hint="eastAsia" w:ascii="宋体" w:hAnsi="宋体" w:eastAsia="宋体" w:cs="宋体"/>
                <w:sz w:val="21"/>
                <w:szCs w:val="21"/>
              </w:rPr>
              <w:t>诚信情况</w:t>
            </w:r>
          </w:p>
        </w:tc>
        <w:tc>
          <w:tcPr>
            <w:tcW w:w="681" w:type="dxa"/>
            <w:tcBorders>
              <w:top w:val="single" w:color="000000" w:sz="8" w:space="0"/>
              <w:left w:val="single" w:color="000000" w:sz="8" w:space="0"/>
              <w:bottom w:val="single" w:color="000000" w:sz="8" w:space="0"/>
              <w:right w:val="single" w:color="000000" w:sz="8" w:space="0"/>
            </w:tcBorders>
            <w:vAlign w:val="center"/>
          </w:tcPr>
          <w:p w14:paraId="30F40812">
            <w:pPr>
              <w:keepNext w:val="0"/>
              <w:keepLines w:val="0"/>
              <w:pageBreakBefore w:val="0"/>
              <w:widowControl/>
              <w:kinsoku/>
              <w:wordWrap w:val="0"/>
              <w:overflowPunct/>
              <w:topLinePunct w:val="0"/>
              <w:autoSpaceDE/>
              <w:autoSpaceDN/>
              <w:bidi w:val="0"/>
              <w:adjustRightInd/>
              <w:spacing w:line="360" w:lineRule="auto"/>
              <w:jc w:val="center"/>
              <w:textAlignment w:val="top"/>
              <w:rPr>
                <w:rFonts w:hint="eastAsia" w:ascii="宋体" w:hAnsi="宋体" w:eastAsia="宋体" w:cs="宋体"/>
                <w:sz w:val="21"/>
                <w:szCs w:val="21"/>
              </w:rPr>
            </w:pPr>
            <w:r>
              <w:rPr>
                <w:rFonts w:hint="eastAsia" w:ascii="宋体" w:hAnsi="宋体" w:eastAsia="宋体" w:cs="宋体"/>
                <w:sz w:val="21"/>
                <w:szCs w:val="21"/>
              </w:rPr>
              <w:t>5</w:t>
            </w:r>
          </w:p>
        </w:tc>
        <w:tc>
          <w:tcPr>
            <w:tcW w:w="4196" w:type="dxa"/>
            <w:tcBorders>
              <w:top w:val="single" w:color="000000" w:sz="8" w:space="0"/>
              <w:left w:val="single" w:color="000000" w:sz="8" w:space="0"/>
              <w:bottom w:val="single" w:color="000000" w:sz="8" w:space="0"/>
              <w:right w:val="single" w:color="000000" w:sz="8" w:space="0"/>
            </w:tcBorders>
            <w:vAlign w:val="top"/>
          </w:tcPr>
          <w:p w14:paraId="21B9DF34">
            <w:pPr>
              <w:pStyle w:val="2"/>
              <w:keepNext w:val="0"/>
              <w:keepLines w:val="0"/>
              <w:pageBreakBefore w:val="0"/>
              <w:kinsoku/>
              <w:wordWrap w:val="0"/>
              <w:overflowPunct/>
              <w:topLinePunct w:val="0"/>
              <w:autoSpaceDE/>
              <w:autoSpaceDN/>
              <w:bidi w:val="0"/>
              <w:adjustRightInd/>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w:t>
            </w:r>
            <w:r>
              <w:rPr>
                <w:rFonts w:hint="eastAsia" w:ascii="宋体" w:hAnsi="宋体" w:eastAsia="宋体" w:cs="宋体"/>
                <w:b w:val="0"/>
                <w:bCs w:val="0"/>
                <w:sz w:val="21"/>
                <w:szCs w:val="21"/>
                <w:lang w:val="en-US" w:eastAsia="zh-CN"/>
              </w:rPr>
              <w:t>有关</w:t>
            </w:r>
            <w:r>
              <w:rPr>
                <w:rFonts w:hint="eastAsia" w:ascii="宋体" w:hAnsi="宋体" w:eastAsia="宋体" w:cs="宋体"/>
                <w:b w:val="0"/>
                <w:bCs w:val="0"/>
                <w:sz w:val="21"/>
                <w:szCs w:val="21"/>
              </w:rPr>
              <w:t>供应商诚信查询结果。</w:t>
            </w:r>
          </w:p>
          <w:p w14:paraId="1D4DC336">
            <w:pPr>
              <w:pStyle w:val="2"/>
              <w:keepNext w:val="0"/>
              <w:keepLines w:val="0"/>
              <w:pageBreakBefore w:val="0"/>
              <w:kinsoku/>
              <w:wordWrap w:val="0"/>
              <w:overflowPunct/>
              <w:topLinePunct w:val="0"/>
              <w:autoSpaceDE/>
              <w:autoSpaceDN/>
              <w:bidi w:val="0"/>
              <w:adjustRightInd/>
              <w:spacing w:line="360" w:lineRule="auto"/>
              <w:ind w:firstLine="420" w:firstLineChars="200"/>
              <w:rPr>
                <w:rFonts w:hint="eastAsia" w:ascii="宋体" w:hAnsi="宋体" w:eastAsia="宋体" w:cs="宋体"/>
                <w:sz w:val="21"/>
                <w:szCs w:val="21"/>
              </w:rPr>
            </w:pPr>
            <w:r>
              <w:rPr>
                <w:rFonts w:hint="eastAsia" w:ascii="宋体" w:hAnsi="宋体" w:eastAsia="宋体" w:cs="宋体"/>
                <w:b w:val="0"/>
                <w:bCs w:val="0"/>
                <w:sz w:val="21"/>
                <w:szCs w:val="21"/>
                <w:lang w:val="en-US" w:eastAsia="zh-CN"/>
              </w:rPr>
              <w:t>查询渠道为通过“信用中国”(www.creditchina.gov.cn，下载信用信息报告)、“中国政府采购网”(www.ccgp.gov.cn)、“深圳市政府采购监管网”(http://zfcg.sz.gov.cn)、“</w:t>
            </w:r>
            <w:r>
              <w:rPr>
                <w:rFonts w:hint="eastAsia" w:ascii="宋体" w:hAnsi="宋体" w:eastAsia="宋体" w:cs="宋体"/>
                <w:b w:val="0"/>
                <w:bCs w:val="0"/>
                <w:color w:val="FF0000"/>
                <w:sz w:val="21"/>
                <w:szCs w:val="21"/>
                <w:lang w:val="en-US" w:eastAsia="zh-CN"/>
              </w:rPr>
              <w:t>深圳政府采购智慧平台信用库</w:t>
            </w:r>
            <w:r>
              <w:rPr>
                <w:rFonts w:hint="eastAsia" w:ascii="宋体" w:hAnsi="宋体" w:eastAsia="宋体" w:cs="宋体"/>
                <w:b w:val="0"/>
                <w:bCs w:val="0"/>
                <w:sz w:val="21"/>
                <w:szCs w:val="21"/>
                <w:lang w:val="en-US" w:eastAsia="zh-CN"/>
              </w:rPr>
              <w:t>”查询供应商信用信息，信用信息以开标当日的查询结果为准。</w:t>
            </w:r>
          </w:p>
        </w:tc>
      </w:tr>
    </w:tbl>
    <w:p w14:paraId="5EC36E37">
      <w:pPr>
        <w:rPr>
          <w:rFonts w:ascii="宋体" w:hAnsi="宋体"/>
          <w:sz w:val="24"/>
        </w:rPr>
      </w:pPr>
    </w:p>
    <w:p w14:paraId="7CEFAB76">
      <w:pPr>
        <w:jc w:val="center"/>
        <w:rPr>
          <w:rFonts w:hint="eastAsia"/>
          <w:b/>
          <w:sz w:val="120"/>
          <w:szCs w:val="120"/>
        </w:rPr>
      </w:pPr>
    </w:p>
    <w:p w14:paraId="2E51802B">
      <w:pPr>
        <w:jc w:val="center"/>
        <w:rPr>
          <w:rFonts w:hint="eastAsia"/>
          <w:b/>
          <w:sz w:val="120"/>
          <w:szCs w:val="120"/>
        </w:rPr>
      </w:pPr>
    </w:p>
    <w:p w14:paraId="4B2FD989">
      <w:pPr>
        <w:jc w:val="center"/>
        <w:rPr>
          <w:rFonts w:hint="eastAsia"/>
          <w:b/>
          <w:sz w:val="120"/>
          <w:szCs w:val="120"/>
        </w:rPr>
      </w:pPr>
    </w:p>
    <w:p w14:paraId="3AD86DAC">
      <w:pPr>
        <w:rPr>
          <w:rFonts w:hint="eastAsia"/>
          <w:b/>
          <w:sz w:val="120"/>
          <w:szCs w:val="120"/>
          <w:lang w:val="en-US" w:eastAsia="zh-CN"/>
        </w:rPr>
      </w:pPr>
      <w:r>
        <w:rPr>
          <w:rFonts w:hint="eastAsia"/>
          <w:b/>
          <w:sz w:val="120"/>
          <w:szCs w:val="120"/>
          <w:lang w:val="en-US" w:eastAsia="zh-CN"/>
        </w:rPr>
        <w:br w:type="page"/>
      </w:r>
    </w:p>
    <w:p w14:paraId="551F6647">
      <w:pPr>
        <w:jc w:val="center"/>
        <w:rPr>
          <w:b/>
          <w:sz w:val="120"/>
          <w:szCs w:val="120"/>
        </w:rPr>
      </w:pPr>
      <w:r>
        <w:rPr>
          <w:rFonts w:hint="eastAsia"/>
          <w:b/>
          <w:sz w:val="120"/>
          <w:szCs w:val="120"/>
          <w:lang w:val="en-US" w:eastAsia="zh-CN"/>
        </w:rPr>
        <w:t>自行</w:t>
      </w:r>
      <w:r>
        <w:rPr>
          <w:rFonts w:hint="eastAsia"/>
          <w:b/>
          <w:sz w:val="120"/>
          <w:szCs w:val="120"/>
        </w:rPr>
        <w:t>采购</w:t>
      </w:r>
    </w:p>
    <w:p w14:paraId="4E05A08E">
      <w:pPr>
        <w:jc w:val="center"/>
        <w:rPr>
          <w:b/>
          <w:sz w:val="120"/>
          <w:szCs w:val="120"/>
        </w:rPr>
      </w:pPr>
      <w:r>
        <w:rPr>
          <w:rFonts w:hint="eastAsia"/>
          <w:b/>
          <w:sz w:val="120"/>
          <w:szCs w:val="120"/>
        </w:rPr>
        <w:t>招标文件</w:t>
      </w:r>
    </w:p>
    <w:p w14:paraId="5188565C">
      <w:pPr>
        <w:jc w:val="center"/>
        <w:rPr>
          <w:b/>
          <w:sz w:val="52"/>
          <w:szCs w:val="52"/>
        </w:rPr>
      </w:pPr>
      <w:r>
        <w:rPr>
          <w:rFonts w:hint="eastAsia"/>
          <w:b/>
          <w:sz w:val="52"/>
          <w:szCs w:val="52"/>
        </w:rPr>
        <w:t>（服务类）</w:t>
      </w:r>
    </w:p>
    <w:p w14:paraId="6D4ECDB6">
      <w:pPr>
        <w:jc w:val="center"/>
        <w:rPr>
          <w:b/>
          <w:sz w:val="44"/>
          <w:szCs w:val="44"/>
        </w:rPr>
      </w:pPr>
    </w:p>
    <w:p w14:paraId="6021191D">
      <w:pPr>
        <w:jc w:val="center"/>
        <w:rPr>
          <w:b/>
          <w:sz w:val="44"/>
          <w:szCs w:val="44"/>
        </w:rPr>
      </w:pPr>
    </w:p>
    <w:p w14:paraId="4638D6EA">
      <w:pPr>
        <w:jc w:val="center"/>
        <w:rPr>
          <w:b/>
          <w:sz w:val="44"/>
          <w:szCs w:val="44"/>
        </w:rPr>
      </w:pPr>
    </w:p>
    <w:p w14:paraId="5C8D2BD6">
      <w:pPr>
        <w:jc w:val="center"/>
        <w:rPr>
          <w:b/>
          <w:sz w:val="44"/>
          <w:szCs w:val="44"/>
        </w:rPr>
      </w:pPr>
    </w:p>
    <w:p w14:paraId="531DCDDE">
      <w:pPr>
        <w:jc w:val="center"/>
        <w:rPr>
          <w:b/>
          <w:sz w:val="44"/>
          <w:szCs w:val="44"/>
        </w:rPr>
      </w:pPr>
    </w:p>
    <w:p w14:paraId="15048843">
      <w:pPr>
        <w:jc w:val="center"/>
        <w:rPr>
          <w:b/>
          <w:sz w:val="44"/>
          <w:szCs w:val="44"/>
        </w:rPr>
      </w:pPr>
    </w:p>
    <w:p w14:paraId="7E616AE2">
      <w:pPr>
        <w:jc w:val="center"/>
        <w:rPr>
          <w:b/>
          <w:sz w:val="44"/>
          <w:szCs w:val="44"/>
        </w:rPr>
      </w:pPr>
    </w:p>
    <w:p w14:paraId="6C5CC6B7">
      <w:pPr>
        <w:jc w:val="center"/>
        <w:rPr>
          <w:b/>
          <w:sz w:val="44"/>
          <w:szCs w:val="44"/>
        </w:rPr>
      </w:pPr>
    </w:p>
    <w:p w14:paraId="48F27CD7">
      <w:pPr>
        <w:jc w:val="center"/>
        <w:rPr>
          <w:b/>
          <w:sz w:val="44"/>
          <w:szCs w:val="44"/>
        </w:rPr>
      </w:pPr>
      <w:bookmarkStart w:id="4" w:name="_Hlk71465316"/>
      <w:r>
        <w:rPr>
          <w:rFonts w:hint="eastAsia"/>
          <w:b/>
          <w:sz w:val="44"/>
          <w:szCs w:val="44"/>
        </w:rPr>
        <w:t>深圳公共资源交易中心</w:t>
      </w:r>
    </w:p>
    <w:p w14:paraId="7E9C1EB3">
      <w:pPr>
        <w:jc w:val="center"/>
        <w:rPr>
          <w:sz w:val="28"/>
          <w:szCs w:val="28"/>
        </w:rPr>
      </w:pPr>
      <w:r>
        <w:rPr>
          <w:rFonts w:hint="eastAsia"/>
          <w:b/>
          <w:sz w:val="28"/>
          <w:szCs w:val="28"/>
        </w:rPr>
        <w:t>（</w:t>
      </w:r>
      <w:r>
        <w:rPr>
          <w:b/>
          <w:sz w:val="28"/>
          <w:szCs w:val="28"/>
        </w:rPr>
        <w:t>20</w:t>
      </w:r>
      <w:r>
        <w:rPr>
          <w:rFonts w:hint="eastAsia"/>
          <w:b/>
          <w:sz w:val="28"/>
          <w:szCs w:val="28"/>
        </w:rPr>
        <w:t>2</w:t>
      </w:r>
      <w:r>
        <w:rPr>
          <w:rFonts w:hint="eastAsia"/>
          <w:b/>
          <w:sz w:val="28"/>
          <w:szCs w:val="28"/>
          <w:lang w:val="en-US" w:eastAsia="zh-CN"/>
        </w:rPr>
        <w:t>5</w:t>
      </w:r>
      <w:r>
        <w:rPr>
          <w:rFonts w:hint="eastAsia"/>
          <w:b/>
          <w:sz w:val="28"/>
          <w:szCs w:val="28"/>
        </w:rPr>
        <w:t>）</w:t>
      </w:r>
      <w:bookmarkEnd w:id="4"/>
    </w:p>
    <w:p w14:paraId="5A02844C">
      <w:pPr>
        <w:ind w:firstLine="420" w:firstLineChars="200"/>
        <w:rPr>
          <w:rFonts w:hint="eastAsia"/>
        </w:rPr>
      </w:pPr>
      <w:r>
        <w:rPr>
          <w:rFonts w:hint="eastAsia"/>
        </w:rPr>
        <w:br w:type="page"/>
      </w:r>
    </w:p>
    <w:p w14:paraId="4846ED90">
      <w:pPr>
        <w:pStyle w:val="4"/>
        <w:jc w:val="center"/>
      </w:pPr>
      <w:r>
        <w:rPr>
          <w:rFonts w:hint="eastAsia"/>
        </w:rPr>
        <w:t>目录</w:t>
      </w:r>
    </w:p>
    <w:p w14:paraId="5F044299">
      <w:pPr>
        <w:outlineLvl w:val="0"/>
        <w:rPr>
          <w:b/>
          <w:sz w:val="24"/>
        </w:rPr>
      </w:pPr>
      <w:r>
        <w:rPr>
          <w:rFonts w:hint="eastAsia"/>
          <w:b/>
          <w:sz w:val="24"/>
        </w:rPr>
        <w:t>第一册专用条款</w:t>
      </w:r>
    </w:p>
    <w:p w14:paraId="71D3E26F">
      <w:pPr>
        <w:ind w:firstLine="960" w:firstLineChars="400"/>
        <w:rPr>
          <w:sz w:val="24"/>
        </w:rPr>
      </w:pPr>
      <w:r>
        <w:rPr>
          <w:rFonts w:hint="eastAsia"/>
          <w:sz w:val="24"/>
        </w:rPr>
        <w:t>关键信息</w:t>
      </w:r>
    </w:p>
    <w:p w14:paraId="3053CB32">
      <w:pPr>
        <w:ind w:left="630" w:leftChars="300" w:firstLine="630" w:firstLineChars="300"/>
        <w:rPr>
          <w:rFonts w:ascii="宋体" w:hAnsi="宋体"/>
          <w:szCs w:val="21"/>
        </w:rPr>
      </w:pPr>
      <w:r>
        <w:rPr>
          <w:rFonts w:hint="eastAsia" w:ascii="宋体" w:hAnsi="宋体"/>
          <w:szCs w:val="21"/>
        </w:rPr>
        <w:t>第一章招标公告</w:t>
      </w:r>
    </w:p>
    <w:p w14:paraId="1FDDAC79">
      <w:pPr>
        <w:ind w:left="630" w:leftChars="300" w:firstLine="630" w:firstLineChars="300"/>
        <w:rPr>
          <w:rFonts w:ascii="宋体" w:hAnsi="宋体"/>
          <w:szCs w:val="21"/>
        </w:rPr>
      </w:pPr>
      <w:r>
        <w:rPr>
          <w:rFonts w:hint="eastAsia" w:ascii="宋体" w:hAnsi="宋体"/>
          <w:szCs w:val="21"/>
        </w:rPr>
        <w:t>第二章</w:t>
      </w:r>
      <w:bookmarkStart w:id="5" w:name="_Hlk71994379"/>
      <w:r>
        <w:rPr>
          <w:rFonts w:hint="eastAsia" w:ascii="宋体" w:hAnsi="宋体"/>
          <w:szCs w:val="21"/>
        </w:rPr>
        <w:t>对通用条款的补充内容及其他关键信息</w:t>
      </w:r>
      <w:bookmarkEnd w:id="5"/>
    </w:p>
    <w:p w14:paraId="61FEBC11">
      <w:pPr>
        <w:ind w:left="630" w:leftChars="300" w:firstLine="630" w:firstLineChars="300"/>
        <w:rPr>
          <w:rFonts w:ascii="宋体" w:hAnsi="宋体"/>
          <w:szCs w:val="21"/>
        </w:rPr>
      </w:pPr>
      <w:r>
        <w:rPr>
          <w:rFonts w:hint="eastAsia" w:ascii="宋体" w:hAnsi="宋体"/>
          <w:szCs w:val="21"/>
        </w:rPr>
        <w:t>第三章用户需求书</w:t>
      </w:r>
    </w:p>
    <w:p w14:paraId="375A9C43">
      <w:pPr>
        <w:ind w:left="630" w:leftChars="300" w:firstLine="630" w:firstLineChars="300"/>
        <w:rPr>
          <w:rFonts w:ascii="宋体" w:hAnsi="宋体"/>
          <w:szCs w:val="21"/>
        </w:rPr>
      </w:pPr>
      <w:r>
        <w:rPr>
          <w:rFonts w:hint="eastAsia" w:ascii="宋体" w:hAnsi="宋体"/>
          <w:szCs w:val="21"/>
        </w:rPr>
        <w:t>第四章投标文件组成要求及格式</w:t>
      </w:r>
    </w:p>
    <w:p w14:paraId="6AFA60BB">
      <w:pPr>
        <w:ind w:left="630" w:leftChars="300" w:firstLine="630" w:firstLineChars="300"/>
        <w:rPr>
          <w:rFonts w:ascii="宋体" w:hAnsi="宋体"/>
          <w:szCs w:val="21"/>
        </w:rPr>
      </w:pPr>
      <w:r>
        <w:rPr>
          <w:rFonts w:hint="eastAsia" w:ascii="宋体" w:hAnsi="宋体"/>
          <w:szCs w:val="21"/>
        </w:rPr>
        <w:t>第五章合同条款及格式</w:t>
      </w:r>
    </w:p>
    <w:p w14:paraId="5FEF0A91">
      <w:pPr>
        <w:rPr>
          <w:b/>
          <w:sz w:val="24"/>
        </w:rPr>
      </w:pPr>
    </w:p>
    <w:p w14:paraId="4533FA66">
      <w:pPr>
        <w:outlineLvl w:val="0"/>
        <w:rPr>
          <w:b/>
          <w:sz w:val="24"/>
        </w:rPr>
      </w:pPr>
      <w:r>
        <w:rPr>
          <w:rFonts w:hint="eastAsia"/>
          <w:b/>
          <w:sz w:val="24"/>
        </w:rPr>
        <w:t>第二册通用条款</w:t>
      </w:r>
    </w:p>
    <w:p w14:paraId="334A4607">
      <w:pPr>
        <w:ind w:left="630" w:leftChars="300" w:firstLine="411" w:firstLineChars="196"/>
        <w:rPr>
          <w:rFonts w:ascii="宋体" w:hAnsi="宋体"/>
          <w:szCs w:val="21"/>
        </w:rPr>
      </w:pPr>
      <w:r>
        <w:rPr>
          <w:rFonts w:hint="eastAsia" w:ascii="宋体" w:hAnsi="宋体"/>
          <w:szCs w:val="21"/>
        </w:rPr>
        <w:t>第一章总则</w:t>
      </w:r>
    </w:p>
    <w:p w14:paraId="65E73085">
      <w:pPr>
        <w:ind w:left="630" w:leftChars="300" w:firstLine="411" w:firstLineChars="196"/>
        <w:rPr>
          <w:rFonts w:ascii="宋体" w:hAnsi="宋体"/>
          <w:szCs w:val="21"/>
        </w:rPr>
      </w:pPr>
      <w:r>
        <w:rPr>
          <w:rFonts w:hint="eastAsia" w:ascii="宋体" w:hAnsi="宋体"/>
          <w:szCs w:val="21"/>
        </w:rPr>
        <w:t>第二章招标文件</w:t>
      </w:r>
    </w:p>
    <w:p w14:paraId="26E48713">
      <w:pPr>
        <w:ind w:left="630" w:leftChars="300" w:firstLine="411" w:firstLineChars="196"/>
        <w:rPr>
          <w:rFonts w:ascii="宋体" w:hAnsi="宋体"/>
          <w:szCs w:val="21"/>
        </w:rPr>
      </w:pPr>
      <w:r>
        <w:rPr>
          <w:rFonts w:hint="eastAsia" w:ascii="宋体" w:hAnsi="宋体"/>
          <w:szCs w:val="21"/>
        </w:rPr>
        <w:t>第三章投标文件的编制</w:t>
      </w:r>
    </w:p>
    <w:p w14:paraId="2C60D4A2">
      <w:pPr>
        <w:ind w:left="630" w:leftChars="300" w:firstLine="411" w:firstLineChars="196"/>
        <w:rPr>
          <w:rFonts w:ascii="宋体" w:hAnsi="宋体"/>
          <w:szCs w:val="21"/>
        </w:rPr>
      </w:pPr>
      <w:r>
        <w:rPr>
          <w:rFonts w:hint="eastAsia" w:ascii="宋体" w:hAnsi="宋体"/>
          <w:szCs w:val="21"/>
        </w:rPr>
        <w:t>第四章投标文件的递交</w:t>
      </w:r>
    </w:p>
    <w:p w14:paraId="6A9C7B8D">
      <w:pPr>
        <w:ind w:left="630" w:leftChars="300" w:firstLine="411" w:firstLineChars="196"/>
        <w:rPr>
          <w:rFonts w:ascii="宋体" w:hAnsi="宋体"/>
          <w:szCs w:val="21"/>
        </w:rPr>
      </w:pPr>
      <w:r>
        <w:rPr>
          <w:rFonts w:hint="eastAsia" w:ascii="宋体" w:hAnsi="宋体"/>
          <w:szCs w:val="21"/>
        </w:rPr>
        <w:t>第五章开标</w:t>
      </w:r>
    </w:p>
    <w:p w14:paraId="6260D54B">
      <w:pPr>
        <w:ind w:left="630" w:leftChars="300" w:firstLine="411" w:firstLineChars="196"/>
        <w:rPr>
          <w:rFonts w:ascii="宋体" w:hAnsi="宋体"/>
          <w:szCs w:val="21"/>
        </w:rPr>
      </w:pPr>
      <w:r>
        <w:rPr>
          <w:rFonts w:hint="eastAsia" w:ascii="宋体" w:hAnsi="宋体"/>
          <w:szCs w:val="21"/>
        </w:rPr>
        <w:t>第六章评审要求</w:t>
      </w:r>
    </w:p>
    <w:p w14:paraId="17358A7B">
      <w:pPr>
        <w:ind w:left="630" w:leftChars="300" w:firstLine="411" w:firstLineChars="196"/>
        <w:rPr>
          <w:rFonts w:ascii="宋体" w:hAnsi="宋体"/>
          <w:szCs w:val="21"/>
        </w:rPr>
      </w:pPr>
      <w:r>
        <w:rPr>
          <w:rFonts w:hint="eastAsia" w:ascii="宋体" w:hAnsi="宋体"/>
          <w:szCs w:val="21"/>
        </w:rPr>
        <w:t>第七章评审程序及评审方法</w:t>
      </w:r>
    </w:p>
    <w:p w14:paraId="745FF37C">
      <w:pPr>
        <w:ind w:left="630" w:leftChars="300" w:firstLine="411" w:firstLineChars="196"/>
        <w:rPr>
          <w:rFonts w:ascii="宋体" w:hAnsi="宋体"/>
          <w:szCs w:val="21"/>
        </w:rPr>
      </w:pPr>
      <w:r>
        <w:rPr>
          <w:rFonts w:hint="eastAsia" w:ascii="宋体" w:hAnsi="宋体"/>
          <w:szCs w:val="21"/>
        </w:rPr>
        <w:t>第八章定标及公示</w:t>
      </w:r>
    </w:p>
    <w:p w14:paraId="31021FDB">
      <w:pPr>
        <w:ind w:left="630" w:leftChars="300" w:firstLine="411" w:firstLineChars="196"/>
        <w:rPr>
          <w:rFonts w:ascii="宋体" w:hAnsi="宋体"/>
          <w:szCs w:val="21"/>
        </w:rPr>
      </w:pPr>
      <w:r>
        <w:rPr>
          <w:rFonts w:hint="eastAsia" w:ascii="宋体" w:hAnsi="宋体"/>
          <w:szCs w:val="21"/>
        </w:rPr>
        <w:t>第九章公开招标失败的后续处理</w:t>
      </w:r>
    </w:p>
    <w:p w14:paraId="71612FE7">
      <w:pPr>
        <w:ind w:left="630" w:leftChars="300" w:firstLine="411" w:firstLineChars="196"/>
        <w:rPr>
          <w:rFonts w:ascii="宋体" w:hAnsi="宋体"/>
          <w:szCs w:val="21"/>
        </w:rPr>
      </w:pPr>
      <w:r>
        <w:rPr>
          <w:rFonts w:hint="eastAsia" w:ascii="宋体" w:hAnsi="宋体"/>
          <w:szCs w:val="21"/>
        </w:rPr>
        <w:t>第十章合同的授予与备案</w:t>
      </w:r>
    </w:p>
    <w:p w14:paraId="54364724">
      <w:pPr>
        <w:ind w:firstLine="1050" w:firstLineChars="500"/>
        <w:outlineLvl w:val="0"/>
        <w:rPr>
          <w:b/>
          <w:sz w:val="24"/>
        </w:rPr>
      </w:pPr>
      <w:r>
        <w:rPr>
          <w:rFonts w:hint="eastAsia" w:ascii="宋体" w:hAnsi="宋体"/>
          <w:szCs w:val="21"/>
        </w:rPr>
        <w:t>第十一章质疑处理</w:t>
      </w:r>
    </w:p>
    <w:p w14:paraId="49889261">
      <w:pPr>
        <w:spacing w:line="360" w:lineRule="auto"/>
        <w:ind w:firstLine="420" w:firstLineChars="200"/>
        <w:jc w:val="left"/>
        <w:rPr>
          <w:rFonts w:ascii="宋体" w:hAnsi="宋体"/>
          <w:szCs w:val="21"/>
        </w:rPr>
      </w:pPr>
    </w:p>
    <w:p w14:paraId="0B36BF4F">
      <w:pPr>
        <w:pStyle w:val="4"/>
        <w:jc w:val="center"/>
        <w:rPr>
          <w:sz w:val="24"/>
        </w:rPr>
      </w:pPr>
      <w:r>
        <w:br w:type="page"/>
      </w:r>
      <w:bookmarkStart w:id="6" w:name="bt说明"/>
      <w:bookmarkEnd w:id="6"/>
      <w:bookmarkStart w:id="7" w:name="bt合同格式"/>
      <w:bookmarkEnd w:id="7"/>
      <w:bookmarkStart w:id="8" w:name="bt投标人须知"/>
      <w:bookmarkEnd w:id="8"/>
      <w:bookmarkStart w:id="9" w:name="bt项目管理班子配备情况"/>
      <w:bookmarkEnd w:id="9"/>
      <w:bookmarkStart w:id="10" w:name="bt投标函"/>
      <w:bookmarkEnd w:id="10"/>
      <w:bookmarkStart w:id="11" w:name="bt商务标投标文件格式"/>
      <w:bookmarkEnd w:id="11"/>
      <w:bookmarkStart w:id="12" w:name="bt投标人情况介绍"/>
      <w:bookmarkEnd w:id="12"/>
      <w:bookmarkStart w:id="13" w:name="bt合同条款"/>
      <w:bookmarkEnd w:id="13"/>
      <w:bookmarkStart w:id="14" w:name="bt合同条款及格式"/>
      <w:bookmarkEnd w:id="14"/>
      <w:bookmarkStart w:id="15" w:name="合同格式"/>
      <w:bookmarkEnd w:id="15"/>
      <w:bookmarkStart w:id="16" w:name="bt本工程承诺书"/>
      <w:bookmarkEnd w:id="16"/>
      <w:bookmarkStart w:id="17" w:name="bt其他资料2"/>
      <w:bookmarkEnd w:id="17"/>
      <w:bookmarkStart w:id="18" w:name="bt投标文件签署授权委托书"/>
      <w:bookmarkEnd w:id="18"/>
      <w:bookmarkStart w:id="19" w:name="bt投标报价汇总表"/>
      <w:bookmarkEnd w:id="19"/>
      <w:bookmarkStart w:id="20" w:name="bt其他资料由投标人自定"/>
      <w:bookmarkEnd w:id="20"/>
      <w:bookmarkStart w:id="21" w:name="bt技术标投标文件格式"/>
      <w:bookmarkEnd w:id="21"/>
      <w:bookmarkStart w:id="22" w:name="bt开标一览表"/>
      <w:bookmarkEnd w:id="22"/>
      <w:r>
        <w:rPr>
          <w:rFonts w:hint="eastAsia"/>
        </w:rPr>
        <w:t>第一册专用条款</w:t>
      </w:r>
    </w:p>
    <w:p w14:paraId="524636FC">
      <w:pPr>
        <w:pStyle w:val="7"/>
        <w:jc w:val="center"/>
        <w:rPr>
          <w:rFonts w:hint="eastAsia"/>
          <w:sz w:val="28"/>
          <w:szCs w:val="28"/>
        </w:rPr>
      </w:pPr>
      <w:r>
        <w:rPr>
          <w:rFonts w:hint="eastAsia"/>
          <w:sz w:val="28"/>
          <w:szCs w:val="28"/>
        </w:rPr>
        <w:t>第一章招标公告</w:t>
      </w:r>
    </w:p>
    <w:tbl>
      <w:tblPr>
        <w:tblStyle w:val="19"/>
        <w:tblW w:w="8169" w:type="dxa"/>
        <w:jc w:val="center"/>
        <w:tblCellSpacing w:w="0" w:type="dxa"/>
        <w:tblLayout w:type="fixed"/>
        <w:tblCellMar>
          <w:top w:w="0" w:type="dxa"/>
          <w:left w:w="0" w:type="dxa"/>
          <w:bottom w:w="0" w:type="dxa"/>
          <w:right w:w="0" w:type="dxa"/>
        </w:tblCellMar>
      </w:tblPr>
      <w:tblGrid>
        <w:gridCol w:w="8169"/>
      </w:tblGrid>
      <w:tr w14:paraId="7A6F10F9">
        <w:tblPrEx>
          <w:tblCellMar>
            <w:top w:w="0" w:type="dxa"/>
            <w:left w:w="0" w:type="dxa"/>
            <w:bottom w:w="0" w:type="dxa"/>
            <w:right w:w="0" w:type="dxa"/>
          </w:tblCellMar>
        </w:tblPrEx>
        <w:trPr>
          <w:tblCellSpacing w:w="0" w:type="dxa"/>
          <w:jc w:val="center"/>
        </w:trPr>
        <w:tc>
          <w:tcPr>
            <w:tcW w:w="8169" w:type="dxa"/>
            <w:vAlign w:val="center"/>
          </w:tcPr>
          <w:tbl>
            <w:tblPr>
              <w:tblStyle w:val="19"/>
              <w:tblW w:w="8030" w:type="dxa"/>
              <w:jc w:val="center"/>
              <w:tblCellSpacing w:w="0" w:type="dxa"/>
              <w:tblLayout w:type="fixed"/>
              <w:tblCellMar>
                <w:top w:w="30" w:type="dxa"/>
                <w:left w:w="30" w:type="dxa"/>
                <w:bottom w:w="30" w:type="dxa"/>
                <w:right w:w="30" w:type="dxa"/>
              </w:tblCellMar>
            </w:tblPr>
            <w:tblGrid>
              <w:gridCol w:w="8030"/>
            </w:tblGrid>
            <w:tr w14:paraId="45515690">
              <w:tblPrEx>
                <w:tblCellMar>
                  <w:top w:w="30" w:type="dxa"/>
                  <w:left w:w="30" w:type="dxa"/>
                  <w:bottom w:w="30" w:type="dxa"/>
                  <w:right w:w="30" w:type="dxa"/>
                </w:tblCellMar>
              </w:tblPrEx>
              <w:trPr>
                <w:tblCellSpacing w:w="0" w:type="dxa"/>
                <w:jc w:val="center"/>
              </w:trPr>
              <w:tc>
                <w:tcPr>
                  <w:tcW w:w="8030" w:type="dxa"/>
                </w:tcPr>
                <w:p w14:paraId="13DF47A8">
                  <w:pPr>
                    <w:spacing w:line="360" w:lineRule="auto"/>
                    <w:rPr>
                      <w:rFonts w:ascii="宋体" w:hAnsi="宋体" w:cs="宋体"/>
                      <w:b/>
                      <w:bCs/>
                      <w:kern w:val="0"/>
                      <w:szCs w:val="21"/>
                    </w:rPr>
                  </w:pPr>
                  <w:r>
                    <w:rPr>
                      <w:rFonts w:hint="eastAsia" w:ascii="宋体" w:hAnsi="宋体" w:cs="宋体"/>
                      <w:b/>
                      <w:bCs/>
                      <w:kern w:val="0"/>
                      <w:szCs w:val="21"/>
                    </w:rPr>
                    <w:t>申请人的资格要求：</w:t>
                  </w:r>
                </w:p>
                <w:p w14:paraId="2616E42E">
                  <w:pPr>
                    <w:ind w:firstLine="420" w:firstLineChars="200"/>
                    <w:rPr>
                      <w:rFonts w:hint="eastAsia" w:ascii="宋体" w:hAnsi="宋体" w:eastAsia="宋体" w:cs="宋体"/>
                      <w:kern w:val="0"/>
                      <w:szCs w:val="21"/>
                      <w:lang w:eastAsia="zh-CN"/>
                    </w:rPr>
                  </w:pPr>
                  <w:r>
                    <w:rPr>
                      <w:rFonts w:hint="eastAsia" w:ascii="宋体" w:hAnsi="宋体" w:cs="宋体"/>
                      <w:kern w:val="0"/>
                      <w:szCs w:val="21"/>
                    </w:rPr>
                    <w:t>1</w:t>
                  </w:r>
                  <w:r>
                    <w:rPr>
                      <w:rFonts w:ascii="宋体" w:hAnsi="宋体" w:cs="宋体"/>
                      <w:kern w:val="0"/>
                      <w:szCs w:val="21"/>
                    </w:rPr>
                    <w:t>.</w:t>
                  </w:r>
                  <w:r>
                    <w:rPr>
                      <w:rFonts w:hint="eastAsia" w:ascii="宋体" w:hAnsi="宋体" w:cs="宋体"/>
                      <w:kern w:val="0"/>
                      <w:szCs w:val="21"/>
                    </w:rPr>
                    <w:t>具有独立法人资格或是具有独立承担民事责任能力的其它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08F5A82B">
                  <w:pPr>
                    <w:ind w:firstLine="420" w:firstLineChars="200"/>
                    <w:rPr>
                      <w:rFonts w:ascii="宋体" w:hAnsi="宋体" w:cs="宋体"/>
                      <w:kern w:val="0"/>
                      <w:szCs w:val="21"/>
                      <w:highlight w:val="yellow"/>
                    </w:rPr>
                  </w:pPr>
                  <w:r>
                    <w:rPr>
                      <w:rFonts w:hint="eastAsia" w:ascii="宋体" w:hAnsi="宋体" w:cs="宋体"/>
                      <w:color w:val="FF0000"/>
                      <w:kern w:val="0"/>
                      <w:szCs w:val="21"/>
                      <w:highlight w:val="yellow"/>
                    </w:rPr>
                    <w:t>2.本项目不接受联合体投标，不接受投标人选用进口产品参与投标（由供应商在《</w:t>
                  </w:r>
                  <w:r>
                    <w:rPr>
                      <w:rFonts w:hint="eastAsia" w:ascii="宋体" w:hAnsi="宋体" w:cs="宋体"/>
                      <w:color w:val="FF0000"/>
                      <w:kern w:val="0"/>
                      <w:szCs w:val="21"/>
                      <w:highlight w:val="yellow"/>
                      <w:lang w:eastAsia="zh-CN"/>
                    </w:rPr>
                    <w:t>自行采购投标及履约承诺函</w:t>
                  </w:r>
                  <w:r>
                    <w:rPr>
                      <w:rFonts w:hint="eastAsia" w:ascii="宋体" w:hAnsi="宋体" w:cs="宋体"/>
                      <w:color w:val="FF0000"/>
                      <w:kern w:val="0"/>
                      <w:szCs w:val="21"/>
                      <w:highlight w:val="yellow"/>
                    </w:rPr>
                    <w:t>》中作出声明；</w:t>
                  </w:r>
                </w:p>
                <w:p w14:paraId="05372DA0">
                  <w:pPr>
                    <w:ind w:firstLine="420" w:firstLineChars="200"/>
                    <w:rPr>
                      <w:rFonts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w:t>
                  </w:r>
                  <w:r>
                    <w:rPr>
                      <w:rFonts w:hint="eastAsia" w:ascii="宋体" w:hAnsi="宋体" w:cs="宋体"/>
                      <w:kern w:val="0"/>
                      <w:szCs w:val="21"/>
                      <w:lang w:eastAsia="zh-CN"/>
                    </w:rPr>
                    <w:t>政府采购（自行采购）</w:t>
                  </w:r>
                  <w:r>
                    <w:rPr>
                      <w:rFonts w:hint="eastAsia" w:ascii="宋体" w:hAnsi="宋体" w:cs="宋体"/>
                      <w:kern w:val="0"/>
                      <w:szCs w:val="21"/>
                    </w:rPr>
                    <w:t>活动时不存在被有关部门禁止参与</w:t>
                  </w:r>
                  <w:r>
                    <w:rPr>
                      <w:rFonts w:hint="eastAsia" w:ascii="宋体" w:hAnsi="宋体" w:cs="宋体"/>
                      <w:kern w:val="0"/>
                      <w:szCs w:val="21"/>
                      <w:lang w:eastAsia="zh-CN"/>
                    </w:rPr>
                    <w:t>政府采购（自行采购）</w:t>
                  </w:r>
                  <w:r>
                    <w:rPr>
                      <w:rFonts w:hint="eastAsia" w:ascii="宋体" w:hAnsi="宋体" w:cs="宋体"/>
                      <w:kern w:val="0"/>
                      <w:szCs w:val="21"/>
                    </w:rPr>
                    <w:t>活动且在有效期内的情况（由供应商在《</w:t>
                  </w:r>
                  <w:r>
                    <w:rPr>
                      <w:rFonts w:hint="eastAsia" w:ascii="宋体" w:hAnsi="宋体" w:cs="宋体"/>
                      <w:kern w:val="0"/>
                      <w:szCs w:val="21"/>
                      <w:lang w:eastAsia="zh-CN"/>
                    </w:rPr>
                    <w:t>自行采购投标及履约承诺函</w:t>
                  </w:r>
                  <w:r>
                    <w:rPr>
                      <w:rFonts w:hint="eastAsia" w:ascii="宋体" w:hAnsi="宋体" w:cs="宋体"/>
                      <w:kern w:val="0"/>
                      <w:szCs w:val="21"/>
                    </w:rPr>
                    <w:t>》中作出声明）；</w:t>
                  </w:r>
                </w:p>
                <w:p w14:paraId="777BECCE">
                  <w:pPr>
                    <w:ind w:firstLine="420" w:firstLineChars="200"/>
                    <w:rPr>
                      <w:rFonts w:ascii="宋体" w:hAnsi="宋体" w:cs="宋体"/>
                      <w:kern w:val="0"/>
                      <w:szCs w:val="21"/>
                    </w:rPr>
                  </w:pPr>
                  <w:r>
                    <w:rPr>
                      <w:rFonts w:hint="eastAsia" w:ascii="宋体" w:hAnsi="宋体" w:cs="宋体"/>
                      <w:kern w:val="0"/>
                      <w:szCs w:val="21"/>
                      <w:lang w:val="en-US" w:eastAsia="zh-CN"/>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w:t>
                  </w:r>
                  <w:r>
                    <w:rPr>
                      <w:rFonts w:hint="eastAsia" w:ascii="宋体" w:hAnsi="宋体" w:cs="宋体"/>
                      <w:kern w:val="0"/>
                      <w:szCs w:val="21"/>
                      <w:lang w:eastAsia="zh-CN"/>
                    </w:rPr>
                    <w:t>自行采购投标及履约承诺函</w:t>
                  </w:r>
                  <w:r>
                    <w:rPr>
                      <w:rFonts w:hint="eastAsia" w:ascii="宋体" w:hAnsi="宋体" w:cs="宋体"/>
                      <w:kern w:val="0"/>
                      <w:szCs w:val="21"/>
                    </w:rPr>
                    <w:t>》中作出声明）；</w:t>
                  </w:r>
                </w:p>
                <w:p w14:paraId="7819BBA1">
                  <w:pPr>
                    <w:ind w:firstLine="420" w:firstLineChars="200"/>
                    <w:rPr>
                      <w:rFonts w:hint="eastAsia" w:ascii="宋体" w:hAnsi="宋体" w:cs="宋体"/>
                      <w:kern w:val="0"/>
                      <w:szCs w:val="21"/>
                      <w:lang w:val="en-US" w:eastAsia="zh-CN"/>
                    </w:rPr>
                  </w:pPr>
                  <w:r>
                    <w:rPr>
                      <w:rFonts w:hint="eastAsia" w:ascii="宋体" w:hAnsi="宋体" w:cs="宋体"/>
                      <w:kern w:val="0"/>
                      <w:szCs w:val="21"/>
                      <w:lang w:val="en-US" w:eastAsia="zh-CN"/>
                    </w:rPr>
                    <w:t>5</w:t>
                  </w:r>
                  <w:r>
                    <w:rPr>
                      <w:rFonts w:ascii="宋体" w:hAnsi="宋体" w:cs="宋体"/>
                      <w:kern w:val="0"/>
                      <w:szCs w:val="21"/>
                    </w:rPr>
                    <w:t>.</w:t>
                  </w:r>
                  <w:r>
                    <w:rPr>
                      <w:rFonts w:hint="eastAsia" w:ascii="宋体" w:hAnsi="宋体" w:cs="宋体"/>
                      <w:kern w:val="0"/>
                      <w:szCs w:val="21"/>
                    </w:rPr>
                    <w:t>未被列入失信被执行人、重大税收违法案件当事人名单、</w:t>
                  </w:r>
                  <w:r>
                    <w:rPr>
                      <w:rFonts w:hint="eastAsia" w:ascii="宋体" w:hAnsi="宋体" w:cs="宋体"/>
                      <w:kern w:val="0"/>
                      <w:szCs w:val="21"/>
                      <w:lang w:eastAsia="zh-CN"/>
                    </w:rPr>
                    <w:t>政府采购（自行采购）</w:t>
                  </w:r>
                  <w:r>
                    <w:rPr>
                      <w:rFonts w:hint="eastAsia" w:ascii="宋体" w:hAnsi="宋体" w:cs="宋体"/>
                      <w:kern w:val="0"/>
                      <w:szCs w:val="21"/>
                    </w:rPr>
                    <w:t>严重违法失信行为记录名单（由供应商在《</w:t>
                  </w:r>
                  <w:r>
                    <w:rPr>
                      <w:rFonts w:hint="eastAsia" w:ascii="宋体" w:hAnsi="宋体" w:cs="宋体"/>
                      <w:kern w:val="0"/>
                      <w:szCs w:val="21"/>
                      <w:lang w:eastAsia="zh-CN"/>
                    </w:rPr>
                    <w:t>自行采购投标及履约承诺函</w:t>
                  </w:r>
                  <w:r>
                    <w:rPr>
                      <w:rFonts w:hint="eastAsia" w:ascii="宋体" w:hAnsi="宋体" w:cs="宋体"/>
                      <w:kern w:val="0"/>
                      <w:szCs w:val="21"/>
                    </w:rPr>
                    <w:t>》中作出声明）</w:t>
                  </w:r>
                  <w:r>
                    <w:rPr>
                      <w:rFonts w:hint="eastAsia" w:ascii="宋体" w:hAnsi="宋体" w:cs="宋体"/>
                      <w:kern w:val="0"/>
                      <w:szCs w:val="21"/>
                      <w:lang w:val="en-US" w:eastAsia="zh-CN"/>
                    </w:rPr>
                    <w:t>；</w:t>
                  </w:r>
                </w:p>
                <w:p w14:paraId="3E444E1E">
                  <w:pPr>
                    <w:ind w:firstLine="420" w:firstLineChars="200"/>
                    <w:rPr>
                      <w:rFonts w:hint="default" w:ascii="宋体" w:hAnsi="宋体" w:cs="宋体"/>
                      <w:color w:val="FF0000"/>
                      <w:kern w:val="0"/>
                      <w:szCs w:val="21"/>
                      <w:lang w:val="en-US" w:eastAsia="zh-CN"/>
                    </w:rPr>
                  </w:pPr>
                  <w:r>
                    <w:rPr>
                      <w:rFonts w:hint="eastAsia" w:ascii="宋体" w:hAnsi="宋体" w:cs="宋体"/>
                      <w:color w:val="FF0000"/>
                      <w:kern w:val="0"/>
                      <w:szCs w:val="21"/>
                      <w:lang w:val="en-US" w:eastAsia="zh-CN"/>
                    </w:rPr>
                    <w:t>6.不存在《深圳市财政局政府采购供应商信用信息管理办法》（深财规〔2023〕3号）列明的严重违法失信行为</w:t>
                  </w:r>
                  <w:r>
                    <w:rPr>
                      <w:rFonts w:hint="eastAsia" w:ascii="宋体" w:hAnsi="宋体" w:cs="宋体"/>
                      <w:color w:val="FF0000"/>
                      <w:kern w:val="0"/>
                      <w:szCs w:val="21"/>
                    </w:rPr>
                    <w:t>（由供应商在《</w:t>
                  </w:r>
                  <w:r>
                    <w:rPr>
                      <w:rFonts w:hint="eastAsia" w:ascii="宋体" w:hAnsi="宋体" w:cs="宋体"/>
                      <w:color w:val="FF0000"/>
                      <w:kern w:val="0"/>
                      <w:szCs w:val="21"/>
                      <w:lang w:eastAsia="zh-CN"/>
                    </w:rPr>
                    <w:t>自行采购投标及履约承诺函</w:t>
                  </w:r>
                  <w:r>
                    <w:rPr>
                      <w:rFonts w:hint="eastAsia" w:ascii="宋体" w:hAnsi="宋体" w:cs="宋体"/>
                      <w:color w:val="FF0000"/>
                      <w:kern w:val="0"/>
                      <w:szCs w:val="21"/>
                    </w:rPr>
                    <w:t>》中作出声明）</w:t>
                  </w:r>
                  <w:r>
                    <w:rPr>
                      <w:rFonts w:hint="eastAsia" w:ascii="宋体" w:hAnsi="宋体" w:cs="宋体"/>
                      <w:color w:val="FF0000"/>
                      <w:kern w:val="0"/>
                      <w:szCs w:val="21"/>
                      <w:lang w:val="en-US" w:eastAsia="zh-CN"/>
                    </w:rPr>
                    <w:t>；</w:t>
                  </w:r>
                </w:p>
                <w:p w14:paraId="281D98A1">
                  <w:pPr>
                    <w:ind w:firstLine="420" w:firstLineChars="200"/>
                    <w:rPr>
                      <w:rFonts w:hint="eastAsia" w:ascii="宋体" w:hAnsi="宋体" w:cs="宋体"/>
                      <w:kern w:val="0"/>
                      <w:szCs w:val="21"/>
                      <w:lang w:val="en-US" w:eastAsia="zh-CN"/>
                    </w:rPr>
                  </w:pPr>
                  <w:r>
                    <w:rPr>
                      <w:rFonts w:hint="eastAsia" w:ascii="宋体" w:hAnsi="宋体" w:cs="宋体"/>
                      <w:kern w:val="0"/>
                      <w:szCs w:val="21"/>
                      <w:lang w:val="en-US" w:eastAsia="zh-CN"/>
                    </w:rPr>
                    <w:t>7</w:t>
                  </w:r>
                  <w:r>
                    <w:rPr>
                      <w:rFonts w:hint="eastAsia" w:ascii="宋体" w:hAnsi="宋体" w:cs="宋体"/>
                      <w:kern w:val="0"/>
                      <w:szCs w:val="21"/>
                    </w:rPr>
                    <w:t>.为采购项目提供整体设计、规范编制或者项目管理、监理、检测等服务的供应商，不得再参加该采购项目的其他采购活动（由供应商在《</w:t>
                  </w:r>
                  <w:r>
                    <w:rPr>
                      <w:rFonts w:hint="eastAsia" w:ascii="宋体" w:hAnsi="宋体" w:cs="宋体"/>
                      <w:kern w:val="0"/>
                      <w:szCs w:val="21"/>
                      <w:lang w:eastAsia="zh-CN"/>
                    </w:rPr>
                    <w:t>自行采购投标及履约承诺函</w:t>
                  </w:r>
                  <w:r>
                    <w:rPr>
                      <w:rFonts w:hint="eastAsia" w:ascii="宋体" w:hAnsi="宋体" w:cs="宋体"/>
                      <w:kern w:val="0"/>
                      <w:szCs w:val="21"/>
                    </w:rPr>
                    <w:t>》中作出声明）</w:t>
                  </w:r>
                  <w:r>
                    <w:rPr>
                      <w:rFonts w:hint="eastAsia" w:ascii="宋体" w:hAnsi="宋体" w:cs="宋体"/>
                      <w:kern w:val="0"/>
                      <w:szCs w:val="21"/>
                      <w:lang w:val="en-US" w:eastAsia="zh-CN"/>
                    </w:rPr>
                    <w:t>；</w:t>
                  </w:r>
                </w:p>
                <w:p w14:paraId="68089B2B">
                  <w:pPr>
                    <w:pStyle w:val="48"/>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sz w:val="22"/>
                      <w:szCs w:val="21"/>
                      <w:lang w:eastAsia="zh-CN"/>
                    </w:rPr>
                  </w:pPr>
                  <w:r>
                    <w:rPr>
                      <w:rFonts w:hint="eastAsia" w:ascii="宋体" w:hAnsi="宋体" w:cs="宋体"/>
                      <w:color w:val="FF0000"/>
                      <w:kern w:val="0"/>
                      <w:sz w:val="22"/>
                      <w:szCs w:val="20"/>
                      <w:lang w:val="en-US" w:eastAsia="zh-CN"/>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自行采购）活动（由供应商填写《供应商基本情况表》相关信息）；</w:t>
                  </w:r>
                </w:p>
                <w:p w14:paraId="55EB2620">
                  <w:pPr>
                    <w:ind w:firstLine="420" w:firstLineChars="200"/>
                    <w:rPr>
                      <w:rFonts w:hint="eastAsia" w:ascii="宋体" w:hAnsi="宋体" w:cs="宋体"/>
                      <w:kern w:val="0"/>
                      <w:szCs w:val="21"/>
                      <w:highlight w:val="yellow"/>
                      <w:lang w:eastAsia="zh-CN"/>
                    </w:rPr>
                  </w:pPr>
                  <w:r>
                    <w:rPr>
                      <w:rFonts w:hint="eastAsia" w:ascii="宋体" w:hAnsi="宋体" w:cs="宋体"/>
                      <w:kern w:val="0"/>
                      <w:szCs w:val="21"/>
                      <w:highlight w:val="yellow"/>
                      <w:lang w:val="en-US" w:eastAsia="zh-CN"/>
                    </w:rPr>
                    <w:t>9.</w:t>
                  </w:r>
                  <w:r>
                    <w:rPr>
                      <w:rFonts w:hint="eastAsia" w:ascii="宋体" w:hAnsi="宋体" w:cs="宋体"/>
                      <w:kern w:val="0"/>
                      <w:szCs w:val="21"/>
                      <w:highlight w:val="yellow"/>
                    </w:rPr>
                    <w:t>本项目</w:t>
                  </w:r>
                  <w:r>
                    <w:rPr>
                      <w:rFonts w:hint="eastAsia" w:ascii="宋体" w:hAnsi="宋体" w:cs="宋体"/>
                      <w:kern w:val="0"/>
                      <w:szCs w:val="21"/>
                      <w:highlight w:val="yellow"/>
                      <w:lang w:val="en-US" w:eastAsia="zh-CN"/>
                    </w:rPr>
                    <w:t>全部</w:t>
                  </w:r>
                  <w:r>
                    <w:rPr>
                      <w:rFonts w:hint="eastAsia" w:ascii="宋体" w:hAnsi="宋体" w:cs="宋体"/>
                      <w:kern w:val="0"/>
                      <w:szCs w:val="21"/>
                      <w:highlight w:val="yellow"/>
                    </w:rPr>
                    <w:t>专门面向中小企业采购：否</w:t>
                  </w:r>
                  <w:r>
                    <w:rPr>
                      <w:rFonts w:hint="eastAsia" w:ascii="宋体" w:hAnsi="宋体" w:cs="宋体"/>
                      <w:kern w:val="0"/>
                      <w:szCs w:val="21"/>
                      <w:highlight w:val="yellow"/>
                      <w:lang w:eastAsia="zh-CN"/>
                    </w:rPr>
                    <w:t>。</w:t>
                  </w:r>
                </w:p>
                <w:p w14:paraId="6C24D98C">
                  <w:pPr>
                    <w:ind w:firstLine="420" w:firstLineChars="200"/>
                    <w:rPr>
                      <w:rFonts w:hint="default" w:ascii="宋体" w:hAnsi="宋体" w:cs="宋体"/>
                      <w:kern w:val="0"/>
                      <w:szCs w:val="21"/>
                      <w:highlight w:val="yellow"/>
                      <w:lang w:val="en-US" w:eastAsia="zh-CN"/>
                    </w:rPr>
                  </w:pPr>
                  <w:r>
                    <w:rPr>
                      <w:rFonts w:hint="eastAsia" w:ascii="宋体" w:hAnsi="宋体" w:cs="宋体"/>
                      <w:kern w:val="0"/>
                      <w:szCs w:val="21"/>
                      <w:highlight w:val="yellow"/>
                      <w:lang w:val="en-US" w:eastAsia="zh-CN"/>
                    </w:rPr>
                    <w:t>10.投标人须具备食品药品监督管理部门（或市场监督管理部门）颁发的《食品生产许可证》或《食品经营许可证》（提供有效的证明扫描件，原件备查）。</w:t>
                  </w:r>
                </w:p>
                <w:p w14:paraId="2FB1ECC5">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ascii="宋体" w:hAnsi="宋体" w:cs="宋体"/>
                      <w:kern w:val="0"/>
                      <w:szCs w:val="21"/>
                    </w:rPr>
                  </w:pPr>
                  <w:r>
                    <w:rPr>
                      <w:rFonts w:hint="eastAsia" w:ascii="宋体" w:hAnsi="宋体" w:cs="宋体"/>
                      <w:kern w:val="0"/>
                      <w:szCs w:val="21"/>
                    </w:rPr>
                    <w:t>注：（1）“信用中国”（www.creditchina.gov.cn</w:t>
                  </w:r>
                  <w:r>
                    <w:rPr>
                      <w:rFonts w:hint="eastAsia" w:ascii="宋体" w:hAnsi="宋体" w:cs="宋体"/>
                      <w:kern w:val="0"/>
                      <w:szCs w:val="21"/>
                      <w:lang w:eastAsia="zh-CN"/>
                    </w:rPr>
                    <w:t>，</w:t>
                  </w:r>
                  <w:r>
                    <w:rPr>
                      <w:rFonts w:hint="eastAsia" w:ascii="宋体" w:hAnsi="宋体" w:cs="宋体"/>
                      <w:kern w:val="0"/>
                      <w:szCs w:val="21"/>
                      <w:lang w:val="en-US" w:eastAsia="zh-CN"/>
                    </w:rPr>
                    <w:t>查询</w:t>
                  </w:r>
                  <w:r>
                    <w:rPr>
                      <w:rFonts w:hint="eastAsia" w:ascii="宋体" w:hAnsi="宋体" w:cs="宋体"/>
                      <w:kern w:val="0"/>
                      <w:szCs w:val="21"/>
                    </w:rPr>
                    <w:t>“信用服务”栏的“重大税收违法失信主体”“失信被执行人”</w:t>
                  </w:r>
                  <w:r>
                    <w:rPr>
                      <w:rFonts w:hint="eastAsia" w:ascii="宋体" w:hAnsi="宋体" w:cs="宋体"/>
                      <w:kern w:val="0"/>
                      <w:szCs w:val="21"/>
                      <w:lang w:val="en-US" w:eastAsia="zh-CN"/>
                    </w:rPr>
                    <w:t>或者下载信用信息报告）</w:t>
                  </w:r>
                  <w:r>
                    <w:rPr>
                      <w:rFonts w:hint="eastAsia" w:ascii="宋体" w:hAnsi="宋体" w:cs="宋体"/>
                      <w:kern w:val="0"/>
                      <w:szCs w:val="21"/>
                    </w:rPr>
                    <w:t>，“中国政府采购网”（www.ccgp.gov.cn）中的“政府采购严重违法失信行为记录名单”，以及“深圳市政府采购监管网”（http://zfcg.sz.gov.cn）为供应商信用信息的查询渠道，相关信息以开标当日的查询结果为准；</w:t>
                  </w:r>
                </w:p>
                <w:p w14:paraId="688E8211">
                  <w:pPr>
                    <w:ind w:firstLine="420" w:firstLineChars="200"/>
                    <w:rPr>
                      <w:rFonts w:ascii="宋体" w:hAnsi="宋体"/>
                    </w:rPr>
                  </w:pPr>
                  <w:r>
                    <w:rPr>
                      <w:rFonts w:hint="eastAsia" w:ascii="宋体" w:hAnsi="宋体"/>
                    </w:rPr>
                    <w:t>（2）供应商投标（上传投标文件）必须先行办理注册手续。</w:t>
                  </w:r>
                </w:p>
                <w:p w14:paraId="0764AC16">
                  <w:pPr>
                    <w:spacing w:beforeAutospacing="1" w:afterAutospacing="1"/>
                    <w:ind w:firstLine="442" w:firstLineChars="200"/>
                    <w:rPr>
                      <w:rFonts w:ascii="宋体" w:hAnsi="宋体" w:cs="宋体"/>
                      <w:sz w:val="24"/>
                    </w:rPr>
                  </w:pPr>
                  <w:r>
                    <w:rPr>
                      <w:rFonts w:hint="eastAsia"/>
                      <w:b/>
                      <w:sz w:val="22"/>
                      <w:szCs w:val="18"/>
                      <w:highlight w:val="none"/>
                    </w:rPr>
                    <w:t>完整公告内容详见：</w:t>
                  </w:r>
                  <w:r>
                    <w:rPr>
                      <w:rFonts w:hint="eastAsia"/>
                      <w:b/>
                      <w:color w:val="0000FF"/>
                      <w:sz w:val="22"/>
                      <w:szCs w:val="18"/>
                      <w:highlight w:val="none"/>
                    </w:rPr>
                    <w:t>深圳交易集团官网（szexgrp.com）</w:t>
                  </w:r>
                </w:p>
              </w:tc>
            </w:tr>
          </w:tbl>
          <w:p w14:paraId="3AEC99C3">
            <w:pPr>
              <w:rPr>
                <w:rFonts w:ascii="宋体" w:hAnsi="宋体" w:cs="宋体"/>
                <w:sz w:val="24"/>
              </w:rPr>
            </w:pPr>
          </w:p>
        </w:tc>
      </w:tr>
    </w:tbl>
    <w:p w14:paraId="4A2AD781">
      <w:r>
        <w:rPr>
          <w:rFonts w:hint="eastAsia"/>
        </w:rPr>
        <w:br w:type="page"/>
      </w:r>
    </w:p>
    <w:p w14:paraId="280C57C8">
      <w:pPr>
        <w:pStyle w:val="7"/>
        <w:jc w:val="center"/>
        <w:rPr>
          <w:sz w:val="28"/>
          <w:szCs w:val="28"/>
        </w:rPr>
      </w:pPr>
      <w:r>
        <w:rPr>
          <w:rFonts w:hint="eastAsia"/>
          <w:sz w:val="28"/>
          <w:szCs w:val="28"/>
        </w:rPr>
        <w:t>第二章对通用条款的补充内容及其他关键信息</w:t>
      </w:r>
    </w:p>
    <w:p w14:paraId="7666EE43">
      <w:pPr>
        <w:pStyle w:val="7"/>
        <w:spacing w:before="120" w:beforeLines="50" w:after="120" w:afterLines="50"/>
        <w:jc w:val="center"/>
        <w:rPr>
          <w:sz w:val="28"/>
          <w:szCs w:val="28"/>
        </w:rPr>
      </w:pPr>
      <w:bookmarkStart w:id="23" w:name="_Toc73521635"/>
      <w:bookmarkStart w:id="24" w:name="_Toc60560625"/>
      <w:bookmarkStart w:id="25" w:name="_Toc73517639"/>
      <w:bookmarkStart w:id="26" w:name="_Toc73521547"/>
      <w:bookmarkStart w:id="27" w:name="_Toc100052364"/>
      <w:bookmarkStart w:id="28" w:name="_Toc60631620"/>
      <w:bookmarkStart w:id="29" w:name="_Toc73518117"/>
      <w:bookmarkStart w:id="30" w:name="_Toc101074876"/>
      <w:r>
        <w:rPr>
          <w:rFonts w:hint="eastAsia"/>
          <w:szCs w:val="24"/>
        </w:rPr>
        <w:t>一、对通用条款的补充内容</w:t>
      </w:r>
    </w:p>
    <w:bookmarkEnd w:id="23"/>
    <w:bookmarkEnd w:id="24"/>
    <w:bookmarkEnd w:id="25"/>
    <w:bookmarkEnd w:id="26"/>
    <w:bookmarkEnd w:id="27"/>
    <w:bookmarkEnd w:id="28"/>
    <w:bookmarkEnd w:id="29"/>
    <w:bookmarkEnd w:id="30"/>
    <w:tbl>
      <w:tblPr>
        <w:tblStyle w:val="19"/>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8"/>
        <w:gridCol w:w="2409"/>
        <w:gridCol w:w="4980"/>
      </w:tblGrid>
      <w:tr w14:paraId="3ECA58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2A152F2">
            <w:pPr>
              <w:jc w:val="center"/>
              <w:rPr>
                <w:rFonts w:ascii="宋体" w:hAnsi="宋体"/>
                <w:b/>
                <w:bCs/>
              </w:rPr>
            </w:pPr>
            <w:r>
              <w:rPr>
                <w:rFonts w:hint="eastAsia" w:ascii="宋体" w:hAnsi="宋体"/>
                <w:b/>
                <w:bCs/>
              </w:rPr>
              <w:t>通用条款序号</w:t>
            </w:r>
          </w:p>
        </w:tc>
        <w:tc>
          <w:tcPr>
            <w:tcW w:w="2409" w:type="dxa"/>
            <w:vAlign w:val="center"/>
          </w:tcPr>
          <w:p w14:paraId="0E039AF6">
            <w:pPr>
              <w:jc w:val="center"/>
              <w:rPr>
                <w:rFonts w:ascii="宋体" w:hAnsi="宋体"/>
                <w:b/>
                <w:bCs/>
              </w:rPr>
            </w:pPr>
            <w:r>
              <w:rPr>
                <w:rFonts w:hint="eastAsia" w:ascii="宋体" w:hAnsi="宋体"/>
                <w:b/>
                <w:bCs/>
              </w:rPr>
              <w:t>涉及事项</w:t>
            </w:r>
          </w:p>
        </w:tc>
        <w:tc>
          <w:tcPr>
            <w:tcW w:w="4980" w:type="dxa"/>
            <w:vAlign w:val="center"/>
          </w:tcPr>
          <w:p w14:paraId="40BF74CF">
            <w:pPr>
              <w:jc w:val="center"/>
              <w:rPr>
                <w:rFonts w:ascii="宋体" w:hAnsi="宋体"/>
                <w:b/>
                <w:bCs/>
              </w:rPr>
            </w:pPr>
            <w:r>
              <w:rPr>
                <w:rFonts w:hint="eastAsia" w:ascii="宋体" w:hAnsi="宋体"/>
                <w:b/>
                <w:bCs/>
              </w:rPr>
              <w:t>具体补充内容</w:t>
            </w:r>
          </w:p>
        </w:tc>
      </w:tr>
      <w:tr w14:paraId="4FFBAF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5AC0253">
            <w:pPr>
              <w:jc w:val="center"/>
              <w:rPr>
                <w:rFonts w:ascii="宋体" w:hAnsi="宋体"/>
              </w:rPr>
            </w:pPr>
            <w:r>
              <w:rPr>
                <w:rFonts w:hint="eastAsia" w:ascii="宋体" w:hAnsi="宋体"/>
              </w:rPr>
              <w:t>3</w:t>
            </w:r>
            <w:r>
              <w:rPr>
                <w:rFonts w:ascii="宋体" w:hAnsi="宋体"/>
              </w:rPr>
              <w:t>.1</w:t>
            </w:r>
          </w:p>
        </w:tc>
        <w:tc>
          <w:tcPr>
            <w:tcW w:w="2409" w:type="dxa"/>
            <w:vAlign w:val="center"/>
          </w:tcPr>
          <w:p w14:paraId="13242171">
            <w:pPr>
              <w:jc w:val="center"/>
            </w:pPr>
            <w:r>
              <w:rPr>
                <w:rFonts w:hint="eastAsia"/>
              </w:rPr>
              <w:t>采购人</w:t>
            </w:r>
          </w:p>
        </w:tc>
        <w:tc>
          <w:tcPr>
            <w:tcW w:w="4980" w:type="dxa"/>
            <w:vAlign w:val="center"/>
          </w:tcPr>
          <w:p w14:paraId="3D1F44A5">
            <w:pPr>
              <w:jc w:val="center"/>
              <w:rPr>
                <w:rFonts w:ascii="宋体" w:hAnsi="宋体"/>
              </w:rPr>
            </w:pPr>
            <w:r>
              <w:rPr>
                <w:rFonts w:hint="eastAsia" w:ascii="宋体" w:hAnsi="宋体"/>
              </w:rPr>
              <w:t>深圳市宝安区妇女儿童服务中心</w:t>
            </w:r>
          </w:p>
        </w:tc>
      </w:tr>
      <w:tr w14:paraId="373940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D134AFE">
            <w:pPr>
              <w:jc w:val="center"/>
              <w:rPr>
                <w:rFonts w:ascii="宋体" w:hAnsi="宋体"/>
              </w:rPr>
            </w:pPr>
            <w:r>
              <w:rPr>
                <w:rFonts w:hint="eastAsia" w:ascii="宋体" w:hAnsi="宋体"/>
              </w:rPr>
              <w:t>3</w:t>
            </w:r>
            <w:r>
              <w:rPr>
                <w:rFonts w:ascii="宋体" w:hAnsi="宋体"/>
              </w:rPr>
              <w:t>.2</w:t>
            </w:r>
          </w:p>
        </w:tc>
        <w:tc>
          <w:tcPr>
            <w:tcW w:w="2409" w:type="dxa"/>
            <w:vAlign w:val="center"/>
          </w:tcPr>
          <w:p w14:paraId="0656BEC0">
            <w:pPr>
              <w:jc w:val="center"/>
              <w:rPr>
                <w:rFonts w:ascii="宋体" w:hAnsi="宋体"/>
              </w:rPr>
            </w:pPr>
            <w:r>
              <w:rPr>
                <w:rFonts w:hint="eastAsia" w:ascii="宋体" w:hAnsi="宋体"/>
              </w:rPr>
              <w:t>政府集中采购机构</w:t>
            </w:r>
          </w:p>
        </w:tc>
        <w:tc>
          <w:tcPr>
            <w:tcW w:w="4980" w:type="dxa"/>
            <w:vAlign w:val="center"/>
          </w:tcPr>
          <w:p w14:paraId="00F29CEF">
            <w:pPr>
              <w:jc w:val="center"/>
            </w:pPr>
            <w:r>
              <w:rPr>
                <w:rFonts w:hint="eastAsia"/>
              </w:rPr>
              <w:t>深圳公共资源交易中心</w:t>
            </w:r>
          </w:p>
          <w:p w14:paraId="7E85C984">
            <w:pPr>
              <w:jc w:val="center"/>
              <w:rPr>
                <w:rFonts w:ascii="宋体" w:hAnsi="宋体"/>
              </w:rPr>
            </w:pPr>
            <w:r>
              <w:rPr>
                <w:rFonts w:hint="eastAsia"/>
              </w:rPr>
              <w:t>（深圳交易集团有限公司</w:t>
            </w:r>
            <w:r>
              <w:rPr>
                <w:rFonts w:hint="eastAsia"/>
                <w:lang w:val="en-US" w:eastAsia="zh-CN"/>
              </w:rPr>
              <w:t>宝安</w:t>
            </w:r>
            <w:r>
              <w:rPr>
                <w:rFonts w:hint="eastAsia"/>
              </w:rPr>
              <w:t>分公司）</w:t>
            </w:r>
          </w:p>
        </w:tc>
      </w:tr>
      <w:tr w14:paraId="104016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16A0D5A">
            <w:pPr>
              <w:jc w:val="center"/>
              <w:rPr>
                <w:rFonts w:ascii="宋体" w:hAnsi="宋体"/>
              </w:rPr>
            </w:pPr>
            <w:r>
              <w:rPr>
                <w:rFonts w:hint="eastAsia" w:ascii="宋体" w:hAnsi="宋体"/>
              </w:rPr>
              <w:t>9</w:t>
            </w:r>
          </w:p>
        </w:tc>
        <w:tc>
          <w:tcPr>
            <w:tcW w:w="2409" w:type="dxa"/>
            <w:vAlign w:val="center"/>
          </w:tcPr>
          <w:p w14:paraId="0D647CC2">
            <w:pPr>
              <w:jc w:val="center"/>
              <w:rPr>
                <w:rFonts w:ascii="宋体" w:hAnsi="宋体"/>
              </w:rPr>
            </w:pPr>
            <w:r>
              <w:rPr>
                <w:rFonts w:hint="eastAsia" w:ascii="宋体" w:hAnsi="宋体"/>
              </w:rPr>
              <w:t>踏勘现场</w:t>
            </w:r>
          </w:p>
        </w:tc>
        <w:tc>
          <w:tcPr>
            <w:tcW w:w="4980" w:type="dxa"/>
            <w:vAlign w:val="center"/>
          </w:tcPr>
          <w:p w14:paraId="6FEC369C">
            <w:pPr>
              <w:jc w:val="center"/>
              <w:rPr>
                <w:rFonts w:ascii="宋体" w:hAnsi="宋体"/>
              </w:rPr>
            </w:pPr>
            <w:r>
              <w:rPr>
                <w:rFonts w:hint="eastAsia"/>
              </w:rPr>
              <w:t>不组织</w:t>
            </w:r>
          </w:p>
        </w:tc>
      </w:tr>
      <w:tr w14:paraId="5BCA90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7DF9B4D">
            <w:pPr>
              <w:jc w:val="center"/>
              <w:rPr>
                <w:rFonts w:ascii="宋体" w:hAnsi="宋体"/>
              </w:rPr>
            </w:pPr>
            <w:r>
              <w:rPr>
                <w:rFonts w:hint="eastAsia" w:ascii="宋体" w:hAnsi="宋体"/>
              </w:rPr>
              <w:t>1</w:t>
            </w:r>
            <w:r>
              <w:rPr>
                <w:rFonts w:ascii="宋体" w:hAnsi="宋体"/>
              </w:rPr>
              <w:t>0</w:t>
            </w:r>
          </w:p>
        </w:tc>
        <w:tc>
          <w:tcPr>
            <w:tcW w:w="2409" w:type="dxa"/>
            <w:vAlign w:val="center"/>
          </w:tcPr>
          <w:p w14:paraId="313B5F03">
            <w:pPr>
              <w:jc w:val="center"/>
              <w:rPr>
                <w:rFonts w:ascii="宋体" w:hAnsi="宋体"/>
              </w:rPr>
            </w:pPr>
            <w:r>
              <w:rPr>
                <w:rFonts w:hint="eastAsia" w:ascii="宋体" w:hAnsi="宋体"/>
              </w:rPr>
              <w:t>标前会议</w:t>
            </w:r>
          </w:p>
        </w:tc>
        <w:tc>
          <w:tcPr>
            <w:tcW w:w="4980" w:type="dxa"/>
            <w:vAlign w:val="center"/>
          </w:tcPr>
          <w:p w14:paraId="7552A645">
            <w:pPr>
              <w:jc w:val="center"/>
              <w:rPr>
                <w:rFonts w:ascii="宋体" w:hAnsi="宋体"/>
              </w:rPr>
            </w:pPr>
            <w:r>
              <w:rPr>
                <w:rFonts w:hint="eastAsia"/>
              </w:rPr>
              <w:t>不组织</w:t>
            </w:r>
          </w:p>
        </w:tc>
      </w:tr>
      <w:tr w14:paraId="4D4252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7E1E2C60">
            <w:pPr>
              <w:jc w:val="center"/>
              <w:rPr>
                <w:rFonts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2409" w:type="dxa"/>
            <w:vAlign w:val="center"/>
          </w:tcPr>
          <w:p w14:paraId="1FD2A50D">
            <w:pPr>
              <w:jc w:val="center"/>
              <w:rPr>
                <w:rFonts w:ascii="宋体" w:hAnsi="宋体"/>
              </w:rPr>
            </w:pPr>
            <w:r>
              <w:rPr>
                <w:rFonts w:hint="eastAsia" w:ascii="宋体" w:hAnsi="宋体"/>
              </w:rPr>
              <w:t>招标文件的澄清和修改</w:t>
            </w:r>
          </w:p>
        </w:tc>
        <w:tc>
          <w:tcPr>
            <w:tcW w:w="4980" w:type="dxa"/>
            <w:shd w:val="clear" w:color="auto" w:fill="auto"/>
            <w:vAlign w:val="center"/>
          </w:tcPr>
          <w:p w14:paraId="2CDFB396">
            <w:pPr>
              <w:jc w:val="center"/>
              <w:rPr>
                <w:rFonts w:ascii="宋体" w:hAnsi="宋体" w:eastAsia="宋体" w:cs="Times New Roman"/>
                <w:kern w:val="2"/>
                <w:sz w:val="21"/>
                <w:szCs w:val="24"/>
                <w:highlight w:val="none"/>
                <w:lang w:val="en-US" w:eastAsia="zh-CN" w:bidi="ar-SA"/>
              </w:rPr>
            </w:pPr>
            <w:r>
              <w:rPr>
                <w:rFonts w:hint="eastAsia" w:ascii="宋体" w:hAnsi="宋体"/>
                <w:highlight w:val="none"/>
              </w:rPr>
              <w:t>投标截止日三日前，投标人有义务在招标期间在政府集中采购机构网站浏览与本项目有关的澄清和修改信息</w:t>
            </w:r>
          </w:p>
        </w:tc>
      </w:tr>
      <w:tr w14:paraId="1C80F9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7CFE0830">
            <w:pPr>
              <w:jc w:val="center"/>
              <w:rPr>
                <w:rFonts w:ascii="宋体" w:hAnsi="宋体"/>
              </w:rPr>
            </w:pPr>
            <w:r>
              <w:rPr>
                <w:rFonts w:hint="eastAsia" w:ascii="宋体" w:hAnsi="宋体"/>
              </w:rPr>
              <w:t>2</w:t>
            </w:r>
            <w:r>
              <w:rPr>
                <w:rFonts w:ascii="宋体" w:hAnsi="宋体"/>
              </w:rPr>
              <w:t>0</w:t>
            </w:r>
          </w:p>
        </w:tc>
        <w:tc>
          <w:tcPr>
            <w:tcW w:w="2409" w:type="dxa"/>
            <w:vAlign w:val="center"/>
          </w:tcPr>
          <w:p w14:paraId="299C5087">
            <w:pPr>
              <w:jc w:val="center"/>
              <w:rPr>
                <w:rFonts w:ascii="宋体" w:hAnsi="宋体"/>
              </w:rPr>
            </w:pPr>
            <w:r>
              <w:rPr>
                <w:rFonts w:hint="eastAsia" w:ascii="宋体" w:hAnsi="宋体"/>
              </w:rPr>
              <w:t>投标有效期</w:t>
            </w:r>
          </w:p>
        </w:tc>
        <w:tc>
          <w:tcPr>
            <w:tcW w:w="4980" w:type="dxa"/>
            <w:shd w:val="clear" w:color="auto" w:fill="auto"/>
            <w:vAlign w:val="center"/>
          </w:tcPr>
          <w:p w14:paraId="28348F0E">
            <w:pPr>
              <w:jc w:val="center"/>
              <w:rPr>
                <w:rFonts w:ascii="宋体" w:hAnsi="宋体" w:eastAsia="宋体" w:cs="Times New Roman"/>
                <w:kern w:val="2"/>
                <w:sz w:val="21"/>
                <w:szCs w:val="24"/>
                <w:highlight w:val="none"/>
                <w:lang w:val="en-US" w:eastAsia="zh-CN" w:bidi="ar-SA"/>
              </w:rPr>
            </w:pPr>
            <w:r>
              <w:rPr>
                <w:rFonts w:hint="eastAsia" w:ascii="宋体" w:hAnsi="宋体"/>
                <w:highlight w:val="none"/>
              </w:rPr>
              <w:t>120个日历日</w:t>
            </w:r>
          </w:p>
        </w:tc>
      </w:tr>
      <w:tr w14:paraId="0BEA4C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75F307E">
            <w:pPr>
              <w:jc w:val="center"/>
              <w:rPr>
                <w:rFonts w:ascii="宋体" w:hAnsi="宋体"/>
              </w:rPr>
            </w:pPr>
            <w:r>
              <w:rPr>
                <w:rFonts w:hint="eastAsia" w:ascii="宋体" w:hAnsi="宋体"/>
              </w:rPr>
              <w:t>2</w:t>
            </w:r>
            <w:r>
              <w:rPr>
                <w:rFonts w:ascii="宋体" w:hAnsi="宋体"/>
              </w:rPr>
              <w:t>2</w:t>
            </w:r>
          </w:p>
        </w:tc>
        <w:tc>
          <w:tcPr>
            <w:tcW w:w="2409" w:type="dxa"/>
            <w:vAlign w:val="center"/>
          </w:tcPr>
          <w:p w14:paraId="671E41E5">
            <w:pPr>
              <w:jc w:val="center"/>
              <w:rPr>
                <w:rFonts w:ascii="宋体" w:hAnsi="宋体"/>
              </w:rPr>
            </w:pPr>
            <w:r>
              <w:rPr>
                <w:rFonts w:hint="eastAsia" w:ascii="宋体" w:hAnsi="宋体"/>
              </w:rPr>
              <w:t>投标人的替代方案</w:t>
            </w:r>
          </w:p>
        </w:tc>
        <w:tc>
          <w:tcPr>
            <w:tcW w:w="4980" w:type="dxa"/>
            <w:shd w:val="clear" w:color="auto" w:fill="auto"/>
            <w:vAlign w:val="center"/>
          </w:tcPr>
          <w:p w14:paraId="018A88CC">
            <w:pPr>
              <w:jc w:val="center"/>
              <w:rPr>
                <w:rFonts w:ascii="宋体" w:hAnsi="宋体" w:eastAsia="宋体" w:cs="Times New Roman"/>
                <w:kern w:val="2"/>
                <w:sz w:val="21"/>
                <w:szCs w:val="24"/>
                <w:highlight w:val="none"/>
                <w:lang w:val="en-US" w:eastAsia="zh-CN" w:bidi="ar-SA"/>
              </w:rPr>
            </w:pPr>
            <w:r>
              <w:rPr>
                <w:rFonts w:hint="eastAsia" w:ascii="宋体" w:hAnsi="宋体"/>
                <w:highlight w:val="none"/>
              </w:rPr>
              <w:t>不接受</w:t>
            </w:r>
          </w:p>
        </w:tc>
      </w:tr>
      <w:tr w14:paraId="4BDCB6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341644A">
            <w:pPr>
              <w:jc w:val="center"/>
              <w:rPr>
                <w:rFonts w:ascii="宋体" w:hAnsi="宋体"/>
              </w:rPr>
            </w:pPr>
            <w:r>
              <w:rPr>
                <w:rFonts w:hint="eastAsia" w:ascii="宋体" w:hAnsi="宋体"/>
              </w:rPr>
              <w:t>2</w:t>
            </w:r>
            <w:r>
              <w:rPr>
                <w:rFonts w:ascii="宋体" w:hAnsi="宋体"/>
              </w:rPr>
              <w:t>5</w:t>
            </w:r>
          </w:p>
        </w:tc>
        <w:tc>
          <w:tcPr>
            <w:tcW w:w="2409" w:type="dxa"/>
            <w:vAlign w:val="center"/>
          </w:tcPr>
          <w:p w14:paraId="08ACF82D">
            <w:pPr>
              <w:jc w:val="center"/>
              <w:rPr>
                <w:rFonts w:ascii="宋体" w:hAnsi="宋体"/>
              </w:rPr>
            </w:pPr>
            <w:r>
              <w:rPr>
                <w:rFonts w:hint="eastAsia" w:ascii="宋体" w:hAnsi="宋体"/>
              </w:rPr>
              <w:t>投标文件的大小</w:t>
            </w:r>
          </w:p>
        </w:tc>
        <w:tc>
          <w:tcPr>
            <w:tcW w:w="4980" w:type="dxa"/>
            <w:shd w:val="clear" w:color="auto" w:fill="auto"/>
            <w:vAlign w:val="center"/>
          </w:tcPr>
          <w:p w14:paraId="75A4F71B">
            <w:pPr>
              <w:jc w:val="center"/>
              <w:rPr>
                <w:rFonts w:ascii="宋体" w:hAnsi="宋体" w:eastAsia="宋体" w:cs="Times New Roman"/>
                <w:kern w:val="2"/>
                <w:sz w:val="21"/>
                <w:szCs w:val="24"/>
                <w:highlight w:val="none"/>
                <w:lang w:val="en-US" w:eastAsia="zh-CN" w:bidi="ar-SA"/>
              </w:rPr>
            </w:pPr>
            <w:r>
              <w:rPr>
                <w:rFonts w:hint="eastAsia" w:ascii="宋体" w:hAnsi="宋体"/>
                <w:highlight w:val="none"/>
              </w:rPr>
              <w:t>投标文件大小不得超过100MB</w:t>
            </w:r>
          </w:p>
        </w:tc>
      </w:tr>
      <w:tr w14:paraId="4066D7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7EDE3305">
            <w:pPr>
              <w:jc w:val="center"/>
              <w:rPr>
                <w:rFonts w:ascii="宋体" w:hAnsi="宋体"/>
              </w:rPr>
            </w:pPr>
            <w:r>
              <w:rPr>
                <w:rFonts w:hint="eastAsia" w:ascii="宋体" w:hAnsi="宋体"/>
              </w:rPr>
              <w:t>2</w:t>
            </w:r>
            <w:r>
              <w:rPr>
                <w:rFonts w:ascii="宋体" w:hAnsi="宋体"/>
              </w:rPr>
              <w:t>6</w:t>
            </w:r>
          </w:p>
        </w:tc>
        <w:tc>
          <w:tcPr>
            <w:tcW w:w="2409" w:type="dxa"/>
            <w:vAlign w:val="center"/>
          </w:tcPr>
          <w:p w14:paraId="6EDFE539">
            <w:pPr>
              <w:jc w:val="center"/>
              <w:rPr>
                <w:rFonts w:ascii="宋体" w:hAnsi="宋体"/>
              </w:rPr>
            </w:pPr>
            <w:bookmarkStart w:id="31" w:name="_Hlk71664860"/>
            <w:r>
              <w:rPr>
                <w:rFonts w:hint="eastAsia" w:ascii="宋体" w:hAnsi="宋体"/>
              </w:rPr>
              <w:t>样品、现场演示、方案讲解</w:t>
            </w:r>
            <w:bookmarkEnd w:id="31"/>
          </w:p>
        </w:tc>
        <w:tc>
          <w:tcPr>
            <w:tcW w:w="4980" w:type="dxa"/>
            <w:vAlign w:val="center"/>
          </w:tcPr>
          <w:p w14:paraId="681F91B2">
            <w:pPr>
              <w:jc w:val="center"/>
              <w:rPr>
                <w:rFonts w:ascii="宋体" w:hAnsi="宋体"/>
              </w:rPr>
            </w:pPr>
            <w:r>
              <w:rPr>
                <w:rFonts w:hint="eastAsia"/>
              </w:rPr>
              <w:t>如有样品、演示、方案讲解，具体安排见第三章用户需求书相关要求</w:t>
            </w:r>
          </w:p>
        </w:tc>
      </w:tr>
      <w:tr w14:paraId="3DF36A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7BF7BB23">
            <w:pPr>
              <w:jc w:val="center"/>
              <w:rPr>
                <w:rFonts w:ascii="宋体" w:hAnsi="宋体"/>
              </w:rPr>
            </w:pPr>
            <w:r>
              <w:rPr>
                <w:rFonts w:hint="eastAsia" w:ascii="宋体" w:hAnsi="宋体"/>
              </w:rPr>
              <w:t>3</w:t>
            </w:r>
            <w:r>
              <w:rPr>
                <w:rFonts w:ascii="宋体" w:hAnsi="宋体"/>
              </w:rPr>
              <w:t>7</w:t>
            </w:r>
          </w:p>
        </w:tc>
        <w:tc>
          <w:tcPr>
            <w:tcW w:w="2409" w:type="dxa"/>
            <w:vAlign w:val="center"/>
          </w:tcPr>
          <w:p w14:paraId="4CAE1DDF">
            <w:pPr>
              <w:jc w:val="center"/>
              <w:rPr>
                <w:rFonts w:ascii="宋体" w:hAnsi="宋体"/>
              </w:rPr>
            </w:pPr>
            <w:r>
              <w:rPr>
                <w:rFonts w:hint="eastAsia" w:ascii="宋体" w:hAnsi="宋体"/>
              </w:rPr>
              <w:t>评审方法</w:t>
            </w:r>
          </w:p>
        </w:tc>
        <w:tc>
          <w:tcPr>
            <w:tcW w:w="4980" w:type="dxa"/>
            <w:vAlign w:val="center"/>
          </w:tcPr>
          <w:p w14:paraId="71A1AED7">
            <w:pPr>
              <w:jc w:val="center"/>
              <w:rPr>
                <w:rFonts w:ascii="宋体" w:hAnsi="宋体"/>
              </w:rPr>
            </w:pPr>
            <w:r>
              <w:rPr>
                <w:rFonts w:hint="eastAsia"/>
              </w:rPr>
              <w:t>综合评分法</w:t>
            </w:r>
          </w:p>
        </w:tc>
      </w:tr>
      <w:tr w14:paraId="385920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F754291">
            <w:pPr>
              <w:jc w:val="center"/>
              <w:rPr>
                <w:rFonts w:ascii="宋体" w:hAnsi="宋体"/>
              </w:rPr>
            </w:pPr>
            <w:r>
              <w:rPr>
                <w:rFonts w:hint="eastAsia" w:ascii="宋体" w:hAnsi="宋体"/>
              </w:rPr>
              <w:t>3</w:t>
            </w:r>
            <w:r>
              <w:rPr>
                <w:rFonts w:ascii="宋体" w:hAnsi="宋体"/>
              </w:rPr>
              <w:t>8</w:t>
            </w:r>
          </w:p>
        </w:tc>
        <w:tc>
          <w:tcPr>
            <w:tcW w:w="2409" w:type="dxa"/>
            <w:vAlign w:val="center"/>
          </w:tcPr>
          <w:p w14:paraId="1DE229DF">
            <w:pPr>
              <w:jc w:val="center"/>
              <w:rPr>
                <w:rFonts w:ascii="宋体" w:hAnsi="宋体"/>
              </w:rPr>
            </w:pPr>
            <w:r>
              <w:rPr>
                <w:rFonts w:hint="eastAsia" w:ascii="宋体" w:hAnsi="宋体"/>
              </w:rPr>
              <w:t>定标方法</w:t>
            </w:r>
          </w:p>
        </w:tc>
        <w:tc>
          <w:tcPr>
            <w:tcW w:w="4980" w:type="dxa"/>
            <w:vAlign w:val="center"/>
          </w:tcPr>
          <w:p w14:paraId="329B1E4D">
            <w:pPr>
              <w:jc w:val="center"/>
              <w:rPr>
                <w:rFonts w:ascii="宋体" w:hAnsi="宋体"/>
              </w:rPr>
            </w:pPr>
            <w:r>
              <w:rPr>
                <w:rFonts w:hint="eastAsia"/>
                <w:highlight w:val="yellow"/>
              </w:rPr>
              <w:t>评定分离</w:t>
            </w:r>
          </w:p>
        </w:tc>
      </w:tr>
      <w:tr w14:paraId="5DD20D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EBA02FF">
            <w:pPr>
              <w:jc w:val="center"/>
              <w:rPr>
                <w:rFonts w:ascii="宋体" w:hAnsi="宋体"/>
              </w:rPr>
            </w:pPr>
            <w:r>
              <w:rPr>
                <w:rFonts w:hint="eastAsia" w:ascii="宋体" w:hAnsi="宋体"/>
              </w:rPr>
              <w:t>4</w:t>
            </w:r>
            <w:r>
              <w:rPr>
                <w:rFonts w:ascii="宋体" w:hAnsi="宋体"/>
              </w:rPr>
              <w:t>6</w:t>
            </w:r>
          </w:p>
        </w:tc>
        <w:tc>
          <w:tcPr>
            <w:tcW w:w="2409" w:type="dxa"/>
            <w:vAlign w:val="center"/>
          </w:tcPr>
          <w:p w14:paraId="312E7D5B">
            <w:pPr>
              <w:jc w:val="center"/>
              <w:rPr>
                <w:rFonts w:ascii="宋体" w:hAnsi="宋体"/>
              </w:rPr>
            </w:pPr>
            <w:r>
              <w:rPr>
                <w:rFonts w:hint="eastAsia" w:ascii="宋体" w:hAnsi="宋体"/>
              </w:rPr>
              <w:t>履约担保</w:t>
            </w:r>
          </w:p>
        </w:tc>
        <w:tc>
          <w:tcPr>
            <w:tcW w:w="4980" w:type="dxa"/>
            <w:vAlign w:val="center"/>
          </w:tcPr>
          <w:p w14:paraId="1B6E07F2">
            <w:pPr>
              <w:jc w:val="center"/>
              <w:rPr>
                <w:rFonts w:ascii="宋体" w:hAnsi="宋体"/>
              </w:rPr>
            </w:pPr>
            <w:r>
              <w:rPr>
                <w:rFonts w:hint="eastAsia"/>
              </w:rPr>
              <w:t>不需要</w:t>
            </w:r>
          </w:p>
        </w:tc>
      </w:tr>
      <w:tr w14:paraId="3488DA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shd w:val="clear" w:color="auto" w:fill="auto"/>
            <w:vAlign w:val="center"/>
          </w:tcPr>
          <w:p w14:paraId="4C1EA3DD">
            <w:pPr>
              <w:jc w:val="center"/>
              <w:rPr>
                <w:rFonts w:hint="eastAsia" w:ascii="宋体" w:hAnsi="宋体" w:eastAsiaTheme="minorEastAsia" w:cstheme="minorBidi"/>
                <w:kern w:val="2"/>
                <w:sz w:val="21"/>
                <w:szCs w:val="22"/>
                <w:lang w:val="en-US" w:eastAsia="zh-CN" w:bidi="ar-SA"/>
              </w:rPr>
            </w:pPr>
            <w:r>
              <w:rPr>
                <w:rFonts w:hint="eastAsia" w:ascii="宋体" w:hAnsi="宋体"/>
                <w:lang w:val="en-US" w:eastAsia="zh-CN"/>
              </w:rPr>
              <w:t>52.8</w:t>
            </w:r>
          </w:p>
        </w:tc>
        <w:tc>
          <w:tcPr>
            <w:tcW w:w="2409" w:type="dxa"/>
            <w:shd w:val="clear" w:color="auto" w:fill="auto"/>
            <w:vAlign w:val="center"/>
          </w:tcPr>
          <w:p w14:paraId="4D3D493A">
            <w:pPr>
              <w:jc w:val="center"/>
              <w:rPr>
                <w:rFonts w:hint="eastAsia" w:ascii="宋体" w:hAnsi="宋体" w:eastAsiaTheme="minorEastAsia" w:cstheme="minorBidi"/>
                <w:kern w:val="2"/>
                <w:sz w:val="21"/>
                <w:szCs w:val="22"/>
                <w:lang w:val="en-US" w:eastAsia="zh-CN" w:bidi="ar-SA"/>
              </w:rPr>
            </w:pPr>
            <w:r>
              <w:rPr>
                <w:rFonts w:hint="eastAsia" w:ascii="宋体" w:hAnsi="宋体"/>
                <w:lang w:val="en-US" w:eastAsia="zh-CN"/>
              </w:rPr>
              <w:t>投诉</w:t>
            </w:r>
          </w:p>
        </w:tc>
        <w:tc>
          <w:tcPr>
            <w:tcW w:w="4980" w:type="dxa"/>
            <w:shd w:val="clear" w:color="auto" w:fill="auto"/>
            <w:vAlign w:val="center"/>
          </w:tcPr>
          <w:p w14:paraId="1922679E">
            <w:pPr>
              <w:jc w:val="left"/>
              <w:rPr>
                <w:rFonts w:hint="eastAsia" w:ascii="宋体" w:hAnsi="宋体" w:eastAsiaTheme="minorEastAsia" w:cstheme="minorBidi"/>
                <w:kern w:val="2"/>
                <w:sz w:val="21"/>
                <w:szCs w:val="22"/>
                <w:lang w:val="en-US" w:eastAsia="zh-CN" w:bidi="ar-SA"/>
              </w:rPr>
            </w:pPr>
            <w:r>
              <w:rPr>
                <w:rFonts w:hint="eastAsia" w:ascii="宋体" w:hAnsi="宋体"/>
              </w:rPr>
              <w:t>对被质疑人的答复不满意或者被质疑人未在规定时间内答复的，提出质疑的供应商可以在答复期满后十五个工作日内向本项目预算主管单位投诉。供应商投诉的事项应当是经过质疑的事项。</w:t>
            </w:r>
          </w:p>
        </w:tc>
      </w:tr>
    </w:tbl>
    <w:p w14:paraId="30F9AFD0">
      <w:pPr>
        <w:rPr>
          <w:b/>
        </w:rPr>
      </w:pPr>
      <w:r>
        <w:rPr>
          <w:rFonts w:hint="eastAsia"/>
          <w:szCs w:val="21"/>
        </w:rPr>
        <w:t>备注：本表是通用条款相关条款的补充和明确，如与通用条款内容相冲突的，以本表为准。</w:t>
      </w:r>
    </w:p>
    <w:p w14:paraId="6C468083">
      <w:pPr>
        <w:pStyle w:val="7"/>
        <w:spacing w:before="120" w:beforeLines="50" w:after="120" w:afterLines="50"/>
        <w:jc w:val="center"/>
        <w:rPr>
          <w:szCs w:val="24"/>
        </w:rPr>
      </w:pPr>
      <w:r>
        <w:rPr>
          <w:rFonts w:hint="eastAsia"/>
          <w:szCs w:val="24"/>
        </w:rPr>
        <w:t>二、其他关键信息</w:t>
      </w:r>
    </w:p>
    <w:p w14:paraId="0BE82F10">
      <w:pPr>
        <w:ind w:firstLine="422" w:firstLineChars="200"/>
        <w:rPr>
          <w:b/>
          <w:bCs/>
        </w:rPr>
      </w:pPr>
      <w:r>
        <w:rPr>
          <w:rFonts w:hint="eastAsia"/>
          <w:b/>
          <w:bCs/>
        </w:rPr>
        <w:t>（一）与“对通用条款的补充内容”章节相关的事项</w:t>
      </w:r>
    </w:p>
    <w:p w14:paraId="5269437D">
      <w:pPr>
        <w:spacing w:line="276" w:lineRule="auto"/>
        <w:ind w:firstLine="422" w:firstLineChars="200"/>
        <w:jc w:val="left"/>
        <w:rPr>
          <w:rFonts w:hint="eastAsia" w:asciiTheme="minorEastAsia" w:hAnsiTheme="minorEastAsia" w:eastAsiaTheme="minorEastAsia"/>
          <w:b/>
          <w:kern w:val="0"/>
          <w:szCs w:val="20"/>
        </w:rPr>
      </w:pPr>
      <w:bookmarkStart w:id="32" w:name="_Hlk72579465"/>
      <w:r>
        <w:rPr>
          <w:rFonts w:hint="eastAsia" w:asciiTheme="minorEastAsia" w:hAnsiTheme="minorEastAsia" w:eastAsiaTheme="minorEastAsia"/>
          <w:b/>
          <w:kern w:val="0"/>
          <w:szCs w:val="20"/>
        </w:rPr>
        <w:t>1、评标定标信息</w:t>
      </w:r>
    </w:p>
    <w:tbl>
      <w:tblPr>
        <w:tblStyle w:val="20"/>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2"/>
        <w:gridCol w:w="4397"/>
      </w:tblGrid>
      <w:tr w14:paraId="0A063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2" w:type="dxa"/>
          </w:tcPr>
          <w:p w14:paraId="66CDC120">
            <w:pPr>
              <w:jc w:val="center"/>
            </w:pPr>
            <w:r>
              <w:rPr>
                <w:rFonts w:hint="eastAsia"/>
              </w:rPr>
              <w:t>评标方法</w:t>
            </w:r>
          </w:p>
        </w:tc>
        <w:tc>
          <w:tcPr>
            <w:tcW w:w="4397" w:type="dxa"/>
          </w:tcPr>
          <w:p w14:paraId="7EBC4581">
            <w:pPr>
              <w:jc w:val="center"/>
            </w:pPr>
            <w:r>
              <w:rPr>
                <w:rFonts w:hint="eastAsia"/>
              </w:rPr>
              <w:t>综合评分法</w:t>
            </w:r>
          </w:p>
        </w:tc>
      </w:tr>
      <w:tr w14:paraId="4982C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2" w:type="dxa"/>
          </w:tcPr>
          <w:p w14:paraId="58A54085">
            <w:pPr>
              <w:jc w:val="center"/>
            </w:pPr>
            <w:r>
              <w:rPr>
                <w:rFonts w:hint="eastAsia"/>
              </w:rPr>
              <w:t>定标方法</w:t>
            </w:r>
          </w:p>
        </w:tc>
        <w:tc>
          <w:tcPr>
            <w:tcW w:w="4397" w:type="dxa"/>
          </w:tcPr>
          <w:p w14:paraId="72B3FC68">
            <w:pPr>
              <w:jc w:val="center"/>
            </w:pPr>
            <w:r>
              <w:rPr>
                <w:rFonts w:hint="eastAsia"/>
                <w:highlight w:val="yellow"/>
              </w:rPr>
              <w:t>自定法</w:t>
            </w:r>
          </w:p>
        </w:tc>
      </w:tr>
      <w:tr w14:paraId="399DC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2" w:type="dxa"/>
          </w:tcPr>
          <w:p w14:paraId="12DE2EC4">
            <w:pPr>
              <w:jc w:val="center"/>
            </w:pPr>
            <w:r>
              <w:rPr>
                <w:rFonts w:hint="eastAsia"/>
              </w:rPr>
              <w:t>推荐候选中标供应商家数</w:t>
            </w:r>
          </w:p>
        </w:tc>
        <w:tc>
          <w:tcPr>
            <w:tcW w:w="4397" w:type="dxa"/>
          </w:tcPr>
          <w:p w14:paraId="140F4DA6">
            <w:pPr>
              <w:jc w:val="center"/>
            </w:pPr>
            <w:r>
              <w:rPr>
                <w:rFonts w:hint="eastAsia"/>
              </w:rPr>
              <w:t>3</w:t>
            </w:r>
          </w:p>
        </w:tc>
      </w:tr>
      <w:tr w14:paraId="30E8B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2" w:type="dxa"/>
          </w:tcPr>
          <w:p w14:paraId="56178E09">
            <w:pPr>
              <w:jc w:val="center"/>
            </w:pPr>
            <w:r>
              <w:rPr>
                <w:rFonts w:hint="eastAsia"/>
              </w:rPr>
              <w:t>中标供应商家数</w:t>
            </w:r>
          </w:p>
        </w:tc>
        <w:tc>
          <w:tcPr>
            <w:tcW w:w="4397" w:type="dxa"/>
          </w:tcPr>
          <w:p w14:paraId="184EC920">
            <w:pPr>
              <w:jc w:val="center"/>
            </w:pPr>
            <w:r>
              <w:rPr>
                <w:rFonts w:hint="eastAsia"/>
              </w:rPr>
              <w:t>1</w:t>
            </w:r>
          </w:p>
        </w:tc>
      </w:tr>
      <w:bookmarkEnd w:id="32"/>
    </w:tbl>
    <w:p w14:paraId="07A25A7C">
      <w:pPr>
        <w:ind w:firstLine="422" w:firstLineChars="200"/>
        <w:rPr>
          <w:rFonts w:hint="eastAsia"/>
          <w:b/>
        </w:rPr>
      </w:pPr>
      <w:r>
        <w:rPr>
          <w:rFonts w:hint="eastAsia"/>
          <w:b/>
        </w:rPr>
        <w:t>（二）其他事项</w:t>
      </w:r>
    </w:p>
    <w:p w14:paraId="52F8D25C">
      <w:pPr>
        <w:ind w:firstLine="422" w:firstLineChars="200"/>
      </w:pPr>
      <w:r>
        <w:rPr>
          <w:b/>
          <w:bCs/>
        </w:rPr>
        <w:t>1</w:t>
      </w:r>
      <w:r>
        <w:rPr>
          <w:rFonts w:hint="eastAsia"/>
          <w:b/>
          <w:bCs/>
        </w:rPr>
        <w:t>、关于享受优惠政策的主体及价格扣除比例</w:t>
      </w:r>
    </w:p>
    <w:p w14:paraId="32EE7FEB">
      <w:pPr>
        <w:ind w:firstLine="420" w:firstLineChars="200"/>
        <w:rPr>
          <w:rFonts w:hint="default" w:eastAsia="宋体"/>
          <w:lang w:val="en-US" w:eastAsia="zh-CN"/>
        </w:rPr>
      </w:pPr>
      <w:r>
        <w:rPr>
          <w:rFonts w:hint="eastAsia"/>
        </w:rPr>
        <w:t>（1）</w:t>
      </w:r>
      <w:r>
        <w:rPr>
          <w:rFonts w:hint="eastAsia" w:ascii="Times New Roman" w:eastAsia="宋体"/>
          <w:lang w:val="en-US" w:eastAsia="zh-CN"/>
        </w:rPr>
        <w:t>专门面向中小企业采购的项目，不再执行价格扣除比例。</w:t>
      </w:r>
    </w:p>
    <w:p w14:paraId="0A0FCBF5">
      <w:pPr>
        <w:ind w:firstLine="420" w:firstLineChars="200"/>
      </w:pPr>
      <w:r>
        <w:rPr>
          <w:rFonts w:hint="eastAsia"/>
        </w:rPr>
        <w:t>（</w:t>
      </w:r>
      <w:r>
        <w:rPr>
          <w:rFonts w:hint="eastAsia"/>
          <w:lang w:val="en-US" w:eastAsia="zh-CN"/>
        </w:rPr>
        <w:t>2</w:t>
      </w:r>
      <w:r>
        <w:rPr>
          <w:rFonts w:hint="eastAsia"/>
        </w:rPr>
        <w:t>）</w:t>
      </w:r>
      <w:r>
        <w:rPr>
          <w:rFonts w:hint="eastAsia" w:ascii="Times New Roman" w:eastAsia="宋体"/>
          <w:lang w:val="en-US" w:eastAsia="zh-CN"/>
        </w:rPr>
        <w:t>非专门面向中小企业采购的项目，应执行价格扣除比例：</w:t>
      </w:r>
      <w:r>
        <w:rPr>
          <w:rFonts w:hint="eastAsia"/>
          <w:lang w:val="en-US" w:eastAsia="zh-CN"/>
        </w:rPr>
        <w:t>供应商</w:t>
      </w:r>
      <w:r>
        <w:rPr>
          <w:rFonts w:hint="eastAsia"/>
        </w:rPr>
        <w:t>提供的服务全部由优惠主体承接，则对其投标总价给予</w:t>
      </w:r>
      <w:r>
        <w:rPr>
          <w:rFonts w:hint="eastAsia"/>
          <w:color w:val="FF0000"/>
          <w:u w:val="single"/>
          <w:lang w:val="en-US" w:eastAsia="zh-CN"/>
        </w:rPr>
        <w:t>10</w:t>
      </w:r>
      <w:r>
        <w:rPr>
          <w:color w:val="FF0000"/>
          <w:u w:val="single"/>
        </w:rPr>
        <w:t>%</w:t>
      </w:r>
      <w:r>
        <w:rPr>
          <w:rFonts w:hint="eastAsia" w:eastAsia="宋体"/>
          <w:color w:val="000000" w:themeColor="text1"/>
          <w:u w:val="none"/>
          <w:lang w:eastAsia="zh-CN"/>
        </w:rPr>
        <w:t>（</w:t>
      </w:r>
      <w:r>
        <w:rPr>
          <w:rFonts w:hint="eastAsia" w:ascii="Times New Roman" w:eastAsia="宋体"/>
          <w:color w:val="000000" w:themeColor="text1"/>
          <w:u w:val="none"/>
          <w:lang w:val="en-US" w:eastAsia="zh-CN"/>
        </w:rPr>
        <w:t>10%~20%</w:t>
      </w:r>
      <w:r>
        <w:rPr>
          <w:rFonts w:hint="eastAsia" w:eastAsia="宋体"/>
          <w:color w:val="000000" w:themeColor="text1"/>
          <w:u w:val="none"/>
          <w:lang w:eastAsia="zh-CN"/>
        </w:rPr>
        <w:t>）</w:t>
      </w:r>
      <w:r>
        <w:rPr>
          <w:rFonts w:hint="eastAsia"/>
        </w:rPr>
        <w:t>的扣除，用扣除后的价格参与评审。满足多项优惠政策的企业，不重复享受多项价格扣除政策。</w:t>
      </w:r>
    </w:p>
    <w:p w14:paraId="7B80708C">
      <w:pPr>
        <w:ind w:firstLine="420" w:firstLineChars="200"/>
        <w:rPr>
          <w:rFonts w:hint="eastAsia"/>
        </w:rPr>
      </w:pPr>
      <w:r>
        <w:rPr>
          <w:rFonts w:hint="eastAsia"/>
        </w:rPr>
        <w:t>备注：（a）</w:t>
      </w:r>
      <w:r>
        <w:rPr>
          <w:rFonts w:hint="eastAsia" w:ascii="Times New Roman" w:eastAsia="宋体"/>
          <w:lang w:val="en-US" w:eastAsia="zh-CN"/>
        </w:rPr>
        <w:t>享受价格扣除</w:t>
      </w:r>
      <w:r>
        <w:rPr>
          <w:rFonts w:hint="eastAsia"/>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w:t>
      </w:r>
      <w:r>
        <w:rPr>
          <w:rFonts w:hint="eastAsia"/>
          <w:lang w:eastAsia="zh-CN"/>
        </w:rPr>
        <w:t>政府采购（自行采购）</w:t>
      </w:r>
      <w:r>
        <w:rPr>
          <w:rFonts w:hint="eastAsia"/>
        </w:rPr>
        <w:t>活动中视同中小企业；(</w:t>
      </w:r>
      <w:r>
        <w:t>b)</w:t>
      </w:r>
      <w:r>
        <w:rPr>
          <w:rFonts w:hint="eastAsia"/>
        </w:rPr>
        <w:t>优惠主体承接是指提供服务的人员为中小企业依照《中华人民共和国劳动合同法》订立劳动合同的从业人员。</w:t>
      </w:r>
    </w:p>
    <w:p w14:paraId="2D9A65AB">
      <w:pPr>
        <w:numPr>
          <w:ilvl w:val="0"/>
          <w:numId w:val="1"/>
        </w:numPr>
        <w:ind w:firstLine="420" w:firstLineChars="200"/>
        <w:rPr>
          <w:rFonts w:hint="eastAsia"/>
          <w:sz w:val="21"/>
          <w:szCs w:val="21"/>
        </w:rPr>
      </w:pPr>
      <w:r>
        <w:rPr>
          <w:rFonts w:ascii="宋体" w:hAnsi="宋体" w:eastAsia="宋体" w:cs="宋体"/>
          <w:sz w:val="21"/>
          <w:szCs w:val="21"/>
        </w:rPr>
        <w:t>中小企业参加政府采购</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自行采购</w:t>
      </w:r>
      <w:r>
        <w:rPr>
          <w:rFonts w:hint="eastAsia" w:ascii="宋体" w:hAnsi="宋体" w:eastAsia="宋体" w:cs="宋体"/>
          <w:sz w:val="21"/>
          <w:szCs w:val="21"/>
          <w:lang w:eastAsia="zh-CN"/>
        </w:rPr>
        <w:t>）</w:t>
      </w:r>
      <w:r>
        <w:rPr>
          <w:rFonts w:ascii="宋体" w:hAnsi="宋体" w:eastAsia="宋体" w:cs="宋体"/>
          <w:sz w:val="21"/>
          <w:szCs w:val="21"/>
        </w:rPr>
        <w:t>活动，应当按照国务院批准的《中小企业划型标准规定》（工信部联企业〔2011〕300号）、《金融业企业划型标准规定》（银发〔2015〕309号）和《财政部工业和信息化部关于印发〈政府采购促进中小企业发展管理办法〉的通知》（财库〔2020〕46号）的规定，出具《中小企业声明函》，</w:t>
      </w:r>
      <w:r>
        <w:rPr>
          <w:rFonts w:ascii="宋体" w:hAnsi="宋体" w:eastAsia="宋体" w:cs="宋体"/>
          <w:b/>
          <w:bCs/>
          <w:color w:val="FF0000"/>
          <w:sz w:val="21"/>
          <w:szCs w:val="21"/>
        </w:rPr>
        <w:t>《中小企业声明函》中相关企业</w:t>
      </w:r>
      <w:r>
        <w:rPr>
          <w:rFonts w:hint="eastAsia" w:ascii="宋体" w:hAnsi="宋体" w:cs="宋体"/>
          <w:b/>
          <w:bCs/>
          <w:color w:val="FF0000"/>
          <w:sz w:val="21"/>
          <w:szCs w:val="21"/>
          <w:lang w:eastAsia="zh-CN"/>
        </w:rPr>
        <w:t>（服务承接商）</w:t>
      </w:r>
      <w:r>
        <w:rPr>
          <w:rFonts w:ascii="宋体" w:hAnsi="宋体" w:eastAsia="宋体" w:cs="宋体"/>
          <w:b/>
          <w:bCs/>
          <w:color w:val="FF0000"/>
          <w:sz w:val="21"/>
          <w:szCs w:val="21"/>
        </w:rPr>
        <w:t>所属行业应当与采购标的所属行业相一致</w:t>
      </w:r>
      <w:r>
        <w:rPr>
          <w:rFonts w:hint="eastAsia" w:eastAsia="宋体"/>
          <w:b/>
          <w:bCs/>
          <w:color w:val="FF0000"/>
          <w:lang w:eastAsia="zh-CN"/>
        </w:rPr>
        <w:t>，</w:t>
      </w:r>
      <w:r>
        <w:rPr>
          <w:rFonts w:hint="eastAsia"/>
          <w:b/>
          <w:bCs/>
          <w:color w:val="FF0000"/>
        </w:rPr>
        <w:t>标的所属行业</w:t>
      </w:r>
      <w:r>
        <w:rPr>
          <w:rFonts w:hint="eastAsia" w:ascii="Times New Roman" w:eastAsia="宋体"/>
          <w:b/>
          <w:bCs/>
          <w:color w:val="FF0000"/>
          <w:lang w:val="en-US" w:eastAsia="zh-CN"/>
        </w:rPr>
        <w:t>以招标文件第一册第三章用户需求书“</w:t>
      </w:r>
      <w:r>
        <w:rPr>
          <w:rFonts w:hint="eastAsia"/>
          <w:b/>
          <w:bCs/>
          <w:color w:val="FF0000"/>
          <w:lang w:val="en-US" w:eastAsia="zh-CN"/>
        </w:rPr>
        <w:t>服务需求</w:t>
      </w:r>
      <w:r>
        <w:rPr>
          <w:rFonts w:hint="eastAsia" w:ascii="Times New Roman" w:eastAsia="宋体"/>
          <w:b/>
          <w:bCs/>
          <w:color w:val="FF0000"/>
          <w:lang w:val="en-US" w:eastAsia="zh-CN"/>
        </w:rPr>
        <w:t>明细”的“标的所属行业”一栏为准</w:t>
      </w:r>
      <w:r>
        <w:rPr>
          <w:rFonts w:ascii="宋体" w:hAnsi="宋体" w:eastAsia="宋体" w:cs="宋体"/>
          <w:b/>
          <w:bCs/>
          <w:color w:val="FF0000"/>
          <w:sz w:val="21"/>
          <w:szCs w:val="21"/>
        </w:rPr>
        <w:t>。</w:t>
      </w:r>
    </w:p>
    <w:p w14:paraId="152D3A26">
      <w:pPr>
        <w:numPr>
          <w:ilvl w:val="0"/>
          <w:numId w:val="1"/>
        </w:numPr>
        <w:ind w:firstLine="420" w:firstLineChars="200"/>
      </w:pPr>
      <w:r>
        <w:rPr>
          <w:rFonts w:hint="eastAsia"/>
          <w:sz w:val="21"/>
          <w:szCs w:val="21"/>
        </w:rPr>
        <w:t>小型企业、微</w:t>
      </w:r>
      <w:r>
        <w:rPr>
          <w:rFonts w:hint="eastAsia"/>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三章“投标文件格式、附件”中“四、投标人情况介绍”章节提供的格式）。</w:t>
      </w:r>
    </w:p>
    <w:p w14:paraId="4720FC91">
      <w:pPr>
        <w:numPr>
          <w:ilvl w:val="0"/>
          <w:numId w:val="1"/>
        </w:numPr>
        <w:ind w:left="0" w:leftChars="0" w:firstLine="420" w:firstLineChars="200"/>
      </w:pPr>
      <w:r>
        <w:rPr>
          <w:rFonts w:hint="eastAsia"/>
        </w:rPr>
        <w:t>享受价格扣除获得</w:t>
      </w:r>
      <w:r>
        <w:rPr>
          <w:rFonts w:hint="eastAsia"/>
          <w:lang w:eastAsia="zh-CN"/>
        </w:rPr>
        <w:t>政府采购（自行采购）</w:t>
      </w:r>
      <w:r>
        <w:rPr>
          <w:rFonts w:hint="eastAsia"/>
        </w:rPr>
        <w:t>合同的，小微企业不得将合同分包给大中型企业。</w:t>
      </w:r>
    </w:p>
    <w:p w14:paraId="76E3D07D">
      <w:pPr>
        <w:ind w:firstLine="422" w:firstLineChars="200"/>
      </w:pPr>
      <w:r>
        <w:rPr>
          <w:rFonts w:hint="eastAsia"/>
          <w:b/>
          <w:bCs/>
          <w:lang w:val="en-US" w:eastAsia="zh-CN"/>
        </w:rPr>
        <w:t>2</w:t>
      </w:r>
      <w:r>
        <w:rPr>
          <w:rFonts w:hint="eastAsia"/>
          <w:b/>
          <w:bCs/>
        </w:rPr>
        <w:t>、</w:t>
      </w:r>
      <w:r>
        <w:rPr>
          <w:rFonts w:hint="eastAsia" w:ascii="宋体" w:hAnsi="宋体" w:cs="宋体"/>
          <w:b/>
          <w:bCs/>
        </w:rPr>
        <w:t>关于</w:t>
      </w:r>
      <w:r>
        <w:rPr>
          <w:rFonts w:hint="eastAsia" w:ascii="宋体" w:hAnsi="宋体" w:cs="宋体"/>
          <w:b/>
          <w:bCs/>
          <w:lang w:eastAsia="zh-CN"/>
        </w:rPr>
        <w:t>政府采购（自行采购）</w:t>
      </w:r>
      <w:r>
        <w:rPr>
          <w:rFonts w:hint="eastAsia" w:ascii="宋体" w:hAnsi="宋体" w:cs="宋体"/>
          <w:b/>
          <w:bCs/>
        </w:rPr>
        <w:t>订单融资政策</w:t>
      </w:r>
    </w:p>
    <w:p w14:paraId="32506D17">
      <w:pPr>
        <w:keepNext w:val="0"/>
        <w:keepLines w:val="0"/>
        <w:pageBreakBefore w:val="0"/>
        <w:widowControl w:val="0"/>
        <w:kinsoku/>
        <w:wordWrap w:val="0"/>
        <w:overflowPunct/>
        <w:topLinePunct w:val="0"/>
        <w:autoSpaceDE/>
        <w:autoSpaceDN/>
        <w:bidi w:val="0"/>
        <w:adjustRightInd/>
        <w:snapToGrid/>
        <w:ind w:firstLine="420" w:firstLineChars="200"/>
        <w:textAlignment w:val="auto"/>
      </w:pPr>
      <w:r>
        <w:rPr>
          <w:rFonts w:hint="eastAsia"/>
          <w:color w:val="FF0000"/>
        </w:rPr>
        <w:t>为深入贯彻落实国家深化</w:t>
      </w:r>
      <w:r>
        <w:rPr>
          <w:rFonts w:hint="eastAsia"/>
          <w:color w:val="FF0000"/>
          <w:lang w:eastAsia="zh-CN"/>
        </w:rPr>
        <w:t>政府采购（自行采购）</w:t>
      </w:r>
      <w:r>
        <w:rPr>
          <w:rFonts w:hint="eastAsia"/>
          <w:color w:val="FF0000"/>
        </w:rPr>
        <w:t>制度改革精神，充分发挥</w:t>
      </w:r>
      <w:r>
        <w:rPr>
          <w:rFonts w:hint="eastAsia"/>
          <w:color w:val="FF0000"/>
          <w:lang w:eastAsia="zh-CN"/>
        </w:rPr>
        <w:t>政府采购（自行采购）</w:t>
      </w:r>
      <w:r>
        <w:rPr>
          <w:rFonts w:hint="eastAsia"/>
          <w:color w:val="FF0000"/>
        </w:rPr>
        <w:t>扶持中小企业发展的政策功能，缓解中小微企业融资难、融资贵的问题，根据《深圳市财政局关于加大力度运用</w:t>
      </w:r>
      <w:r>
        <w:rPr>
          <w:rFonts w:hint="eastAsia"/>
          <w:color w:val="FF0000"/>
          <w:lang w:eastAsia="zh-CN"/>
        </w:rPr>
        <w:t>政府采购（自行采购）</w:t>
      </w:r>
      <w:r>
        <w:rPr>
          <w:rFonts w:hint="eastAsia"/>
          <w:color w:val="FF0000"/>
        </w:rPr>
        <w:t>订单融资政策支持企业发展的通知》要求，参与深圳市</w:t>
      </w:r>
      <w:r>
        <w:rPr>
          <w:rFonts w:hint="eastAsia"/>
          <w:color w:val="FF0000"/>
          <w:lang w:eastAsia="zh-CN"/>
        </w:rPr>
        <w:t>政府采购（自行采购）</w:t>
      </w:r>
      <w:r>
        <w:rPr>
          <w:rFonts w:hint="eastAsia"/>
          <w:color w:val="FF0000"/>
        </w:rPr>
        <w:t>活动供应商可凭借所获取的深圳市</w:t>
      </w:r>
      <w:r>
        <w:rPr>
          <w:rFonts w:hint="eastAsia"/>
          <w:color w:val="FF0000"/>
          <w:lang w:eastAsia="zh-CN"/>
        </w:rPr>
        <w:t>政府采购（自行采购）</w:t>
      </w:r>
      <w:r>
        <w:rPr>
          <w:rFonts w:hint="eastAsia"/>
          <w:color w:val="FF0000"/>
        </w:rPr>
        <w:t>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7A35ADAF">
      <w:pPr>
        <w:ind w:firstLine="422" w:firstLineChars="200"/>
        <w:rPr>
          <w:rFonts w:hint="eastAsia"/>
          <w:b/>
          <w:bCs/>
          <w:highlight w:val="yellow"/>
          <w:lang w:val="en-US" w:eastAsia="zh-CN"/>
        </w:rPr>
      </w:pPr>
      <w:r>
        <w:rPr>
          <w:rFonts w:hint="eastAsia"/>
          <w:b/>
          <w:bCs/>
          <w:highlight w:val="yellow"/>
          <w:lang w:val="en-US" w:eastAsia="zh-CN"/>
        </w:rPr>
        <w:t>3</w:t>
      </w:r>
      <w:r>
        <w:rPr>
          <w:rFonts w:hint="eastAsia" w:ascii="Times New Roman" w:eastAsia="宋体"/>
          <w:b/>
          <w:bCs/>
          <w:highlight w:val="yellow"/>
          <w:lang w:val="en-US" w:eastAsia="zh-CN"/>
        </w:rPr>
        <w:t>、本项目为代理服务项目，将向中标（成交）供应商收取代理服务费。</w:t>
      </w:r>
    </w:p>
    <w:p w14:paraId="7A11A28B">
      <w:pPr>
        <w:ind w:firstLine="420" w:firstLineChars="200"/>
      </w:pPr>
      <w:r>
        <w:rPr>
          <w:rFonts w:hint="eastAsia"/>
        </w:rPr>
        <w:t>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供应商在领取《中标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通知书》之前须向深圳公共资源交易中心（深圳交易集团有限公司</w:t>
      </w:r>
      <w:r>
        <w:rPr>
          <w:rFonts w:hint="eastAsia"/>
          <w:lang w:eastAsia="zh-CN"/>
        </w:rPr>
        <w:t>宝安分公司</w:t>
      </w:r>
      <w:r>
        <w:rPr>
          <w:rFonts w:hint="eastAsia"/>
        </w:rPr>
        <w:t>）交纳代理服务费。若因中标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供应商交纳代理服务费所产生的时间影响到合同签订的，由中标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供应商自行承担责任。代理服务费标准参照</w:t>
      </w:r>
      <w:r>
        <w:rPr>
          <w:rFonts w:hint="eastAsia" w:ascii="Times New Roman" w:eastAsia="宋体"/>
          <w:lang w:val="en-US" w:eastAsia="zh-CN"/>
        </w:rPr>
        <w:t>下列</w:t>
      </w:r>
      <w:r>
        <w:rPr>
          <w:rFonts w:hint="eastAsia"/>
        </w:rPr>
        <w:t>标准收取。</w:t>
      </w:r>
      <w:r>
        <w:rPr>
          <w:rFonts w:hint="eastAsia"/>
          <w:b/>
          <w:color w:val="FF0000"/>
        </w:rPr>
        <w:t>本项目类型为</w:t>
      </w:r>
      <w:r>
        <w:rPr>
          <w:rFonts w:hint="eastAsia"/>
          <w:b/>
          <w:color w:val="FF0000"/>
          <w:lang w:val="en-US" w:eastAsia="zh-CN"/>
        </w:rPr>
        <w:t>服务</w:t>
      </w:r>
      <w:r>
        <w:rPr>
          <w:rFonts w:hint="eastAsia"/>
          <w:b/>
          <w:color w:val="FF0000"/>
        </w:rPr>
        <w:t>采购：</w:t>
      </w:r>
    </w:p>
    <w:p w14:paraId="2BA2DD49">
      <w:pPr>
        <w:ind w:firstLine="420" w:firstLineChars="200"/>
      </w:pPr>
      <w:r>
        <w:rPr>
          <w:rFonts w:hint="eastAsia"/>
        </w:rPr>
        <w:t>（</w:t>
      </w:r>
      <w:r>
        <w:rPr>
          <w:rFonts w:hint="eastAsia" w:ascii="Times New Roman" w:eastAsia="宋体"/>
          <w:lang w:val="en-US" w:eastAsia="zh-CN"/>
        </w:rPr>
        <w:t>1</w:t>
      </w:r>
      <w:r>
        <w:rPr>
          <w:rFonts w:hint="eastAsia"/>
        </w:rPr>
        <w:t>）代理服务费以《中标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通知书》确定的</w:t>
      </w:r>
      <w:r>
        <w:rPr>
          <w:rFonts w:hint="eastAsia" w:ascii="Times New Roman" w:eastAsia="宋体"/>
          <w:lang w:val="en-US" w:eastAsia="zh-CN"/>
        </w:rPr>
        <w:t>中标（</w:t>
      </w:r>
      <w:r>
        <w:rPr>
          <w:rFonts w:hint="eastAsia"/>
        </w:rPr>
        <w:t>成交</w:t>
      </w:r>
      <w:r>
        <w:rPr>
          <w:rFonts w:hint="eastAsia" w:eastAsia="宋体"/>
          <w:lang w:eastAsia="zh-CN"/>
        </w:rPr>
        <w:t>）</w:t>
      </w:r>
      <w:r>
        <w:rPr>
          <w:rFonts w:hint="eastAsia"/>
        </w:rPr>
        <w:t>金额作为计算基数，按差额定率累进法计算。</w:t>
      </w:r>
    </w:p>
    <w:p w14:paraId="0A3AF09B">
      <w:pPr>
        <w:ind w:firstLine="420" w:firstLineChars="200"/>
      </w:pPr>
      <w:r>
        <w:rPr>
          <w:rFonts w:hint="eastAsia"/>
        </w:rPr>
        <w:t>（</w:t>
      </w:r>
      <w:r>
        <w:rPr>
          <w:rFonts w:hint="eastAsia" w:ascii="Times New Roman" w:eastAsia="宋体"/>
          <w:lang w:val="en-US" w:eastAsia="zh-CN"/>
        </w:rPr>
        <w:t>2</w:t>
      </w:r>
      <w:r>
        <w:rPr>
          <w:rFonts w:hint="eastAsia"/>
        </w:rPr>
        <w:t>）中标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金额的各部分费率如下表：</w:t>
      </w:r>
    </w:p>
    <w:tbl>
      <w:tblPr>
        <w:tblStyle w:val="1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6C977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1C0C520F">
            <w:pPr>
              <w:widowControl/>
              <w:spacing w:line="360" w:lineRule="auto"/>
              <w:jc w:val="center"/>
            </w:pPr>
            <w:r>
              <w:rPr>
                <w:rFonts w:hint="eastAsia" w:ascii="Times New Roman" w:eastAsia="宋体"/>
                <w:lang w:val="en-US" w:eastAsia="zh-CN"/>
              </w:rPr>
              <w:t>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金额</w:t>
            </w:r>
          </w:p>
        </w:tc>
        <w:tc>
          <w:tcPr>
            <w:tcW w:w="1799" w:type="dxa"/>
            <w:vAlign w:val="center"/>
          </w:tcPr>
          <w:p w14:paraId="52C30A9F">
            <w:pPr>
              <w:widowControl/>
              <w:spacing w:line="360" w:lineRule="auto"/>
              <w:jc w:val="center"/>
            </w:pPr>
            <w:r>
              <w:rPr>
                <w:rFonts w:hint="eastAsia"/>
              </w:rPr>
              <w:t>货物采购</w:t>
            </w:r>
          </w:p>
        </w:tc>
        <w:tc>
          <w:tcPr>
            <w:tcW w:w="1799" w:type="dxa"/>
            <w:vAlign w:val="center"/>
          </w:tcPr>
          <w:p w14:paraId="5DBE1164">
            <w:pPr>
              <w:widowControl/>
              <w:spacing w:line="360" w:lineRule="auto"/>
              <w:jc w:val="center"/>
            </w:pPr>
            <w:r>
              <w:rPr>
                <w:rFonts w:hint="eastAsia"/>
              </w:rPr>
              <w:t>服务采购</w:t>
            </w:r>
          </w:p>
        </w:tc>
        <w:tc>
          <w:tcPr>
            <w:tcW w:w="1799" w:type="dxa"/>
            <w:vAlign w:val="center"/>
          </w:tcPr>
          <w:p w14:paraId="1A33A83C">
            <w:pPr>
              <w:widowControl/>
              <w:spacing w:line="360" w:lineRule="auto"/>
              <w:jc w:val="center"/>
            </w:pPr>
            <w:r>
              <w:rPr>
                <w:rFonts w:hint="eastAsia"/>
              </w:rPr>
              <w:t>工程采购</w:t>
            </w:r>
          </w:p>
        </w:tc>
      </w:tr>
      <w:tr w14:paraId="2F73F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6D8636E">
            <w:pPr>
              <w:widowControl/>
              <w:spacing w:line="360" w:lineRule="auto"/>
              <w:jc w:val="center"/>
            </w:pPr>
            <w:r>
              <w:rPr>
                <w:rFonts w:hint="eastAsia"/>
              </w:rPr>
              <w:t>100万元以下</w:t>
            </w:r>
          </w:p>
        </w:tc>
        <w:tc>
          <w:tcPr>
            <w:tcW w:w="1799" w:type="dxa"/>
            <w:vAlign w:val="center"/>
          </w:tcPr>
          <w:p w14:paraId="6557C61B">
            <w:pPr>
              <w:widowControl/>
              <w:spacing w:line="360" w:lineRule="auto"/>
              <w:jc w:val="center"/>
            </w:pPr>
            <w:r>
              <w:rPr>
                <w:rFonts w:hint="eastAsia"/>
              </w:rPr>
              <w:t>1.5%</w:t>
            </w:r>
          </w:p>
        </w:tc>
        <w:tc>
          <w:tcPr>
            <w:tcW w:w="1799" w:type="dxa"/>
            <w:vAlign w:val="center"/>
          </w:tcPr>
          <w:p w14:paraId="59850E27">
            <w:pPr>
              <w:widowControl/>
              <w:spacing w:line="360" w:lineRule="auto"/>
              <w:jc w:val="center"/>
            </w:pPr>
            <w:r>
              <w:rPr>
                <w:rFonts w:hint="eastAsia"/>
              </w:rPr>
              <w:t>1.5%</w:t>
            </w:r>
          </w:p>
        </w:tc>
        <w:tc>
          <w:tcPr>
            <w:tcW w:w="1799" w:type="dxa"/>
            <w:vAlign w:val="center"/>
          </w:tcPr>
          <w:p w14:paraId="77B5AF97">
            <w:pPr>
              <w:widowControl/>
              <w:spacing w:line="360" w:lineRule="auto"/>
              <w:jc w:val="center"/>
            </w:pPr>
            <w:r>
              <w:rPr>
                <w:rFonts w:hint="eastAsia"/>
              </w:rPr>
              <w:t>1.0%</w:t>
            </w:r>
          </w:p>
        </w:tc>
      </w:tr>
      <w:tr w14:paraId="412EC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7A44207">
            <w:pPr>
              <w:widowControl/>
              <w:spacing w:line="360" w:lineRule="auto"/>
              <w:jc w:val="center"/>
            </w:pPr>
            <w:r>
              <w:rPr>
                <w:rFonts w:hint="eastAsia"/>
              </w:rPr>
              <w:t>100万元（含）-500万元</w:t>
            </w:r>
          </w:p>
        </w:tc>
        <w:tc>
          <w:tcPr>
            <w:tcW w:w="1799" w:type="dxa"/>
            <w:vAlign w:val="center"/>
          </w:tcPr>
          <w:p w14:paraId="2483BD84">
            <w:pPr>
              <w:widowControl/>
              <w:spacing w:line="360" w:lineRule="auto"/>
              <w:jc w:val="center"/>
            </w:pPr>
            <w:r>
              <w:rPr>
                <w:rFonts w:hint="eastAsia"/>
              </w:rPr>
              <w:t>1.1%</w:t>
            </w:r>
          </w:p>
        </w:tc>
        <w:tc>
          <w:tcPr>
            <w:tcW w:w="1799" w:type="dxa"/>
            <w:vAlign w:val="center"/>
          </w:tcPr>
          <w:p w14:paraId="56097C17">
            <w:pPr>
              <w:widowControl/>
              <w:spacing w:line="360" w:lineRule="auto"/>
              <w:jc w:val="center"/>
            </w:pPr>
            <w:r>
              <w:rPr>
                <w:rFonts w:hint="eastAsia"/>
              </w:rPr>
              <w:t>0.8%</w:t>
            </w:r>
          </w:p>
        </w:tc>
        <w:tc>
          <w:tcPr>
            <w:tcW w:w="1799" w:type="dxa"/>
            <w:vAlign w:val="center"/>
          </w:tcPr>
          <w:p w14:paraId="2820AECA">
            <w:pPr>
              <w:widowControl/>
              <w:spacing w:line="360" w:lineRule="auto"/>
              <w:jc w:val="center"/>
            </w:pPr>
            <w:r>
              <w:rPr>
                <w:rFonts w:hint="eastAsia"/>
              </w:rPr>
              <w:t>0.7%</w:t>
            </w:r>
          </w:p>
        </w:tc>
      </w:tr>
      <w:tr w14:paraId="57007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7B02685">
            <w:pPr>
              <w:widowControl/>
              <w:spacing w:line="360" w:lineRule="auto"/>
              <w:jc w:val="center"/>
            </w:pPr>
            <w:r>
              <w:rPr>
                <w:rFonts w:hint="eastAsia"/>
              </w:rPr>
              <w:t>500万元（含）-1000万元</w:t>
            </w:r>
          </w:p>
        </w:tc>
        <w:tc>
          <w:tcPr>
            <w:tcW w:w="1799" w:type="dxa"/>
            <w:vAlign w:val="center"/>
          </w:tcPr>
          <w:p w14:paraId="434B0701">
            <w:pPr>
              <w:widowControl/>
              <w:spacing w:line="360" w:lineRule="auto"/>
              <w:jc w:val="center"/>
            </w:pPr>
            <w:r>
              <w:rPr>
                <w:rFonts w:hint="eastAsia"/>
              </w:rPr>
              <w:t>0.8%</w:t>
            </w:r>
          </w:p>
        </w:tc>
        <w:tc>
          <w:tcPr>
            <w:tcW w:w="1799" w:type="dxa"/>
            <w:vAlign w:val="center"/>
          </w:tcPr>
          <w:p w14:paraId="4A7F934F">
            <w:pPr>
              <w:widowControl/>
              <w:spacing w:line="360" w:lineRule="auto"/>
              <w:jc w:val="center"/>
            </w:pPr>
            <w:r>
              <w:rPr>
                <w:rFonts w:hint="eastAsia"/>
              </w:rPr>
              <w:t>0.45%</w:t>
            </w:r>
          </w:p>
        </w:tc>
        <w:tc>
          <w:tcPr>
            <w:tcW w:w="1799" w:type="dxa"/>
            <w:vAlign w:val="center"/>
          </w:tcPr>
          <w:p w14:paraId="2D0F0393">
            <w:pPr>
              <w:widowControl/>
              <w:spacing w:line="360" w:lineRule="auto"/>
              <w:jc w:val="center"/>
            </w:pPr>
            <w:r>
              <w:rPr>
                <w:rFonts w:hint="eastAsia"/>
              </w:rPr>
              <w:t>0.55%</w:t>
            </w:r>
          </w:p>
        </w:tc>
      </w:tr>
      <w:tr w14:paraId="6301F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0E48D5A">
            <w:pPr>
              <w:widowControl/>
              <w:spacing w:line="360" w:lineRule="auto"/>
              <w:jc w:val="center"/>
            </w:pPr>
            <w:r>
              <w:rPr>
                <w:rFonts w:hint="eastAsia"/>
              </w:rPr>
              <w:t>1000万元（含）-5000万元</w:t>
            </w:r>
          </w:p>
        </w:tc>
        <w:tc>
          <w:tcPr>
            <w:tcW w:w="1799" w:type="dxa"/>
            <w:vAlign w:val="center"/>
          </w:tcPr>
          <w:p w14:paraId="3C106D5A">
            <w:pPr>
              <w:widowControl/>
              <w:spacing w:line="360" w:lineRule="auto"/>
              <w:jc w:val="center"/>
            </w:pPr>
            <w:r>
              <w:rPr>
                <w:rFonts w:hint="eastAsia"/>
              </w:rPr>
              <w:t>0.5%</w:t>
            </w:r>
          </w:p>
        </w:tc>
        <w:tc>
          <w:tcPr>
            <w:tcW w:w="1799" w:type="dxa"/>
            <w:vAlign w:val="center"/>
          </w:tcPr>
          <w:p w14:paraId="1BEDC026">
            <w:pPr>
              <w:widowControl/>
              <w:spacing w:line="360" w:lineRule="auto"/>
              <w:jc w:val="center"/>
            </w:pPr>
            <w:r>
              <w:rPr>
                <w:rFonts w:hint="eastAsia"/>
              </w:rPr>
              <w:t>0.25%</w:t>
            </w:r>
          </w:p>
        </w:tc>
        <w:tc>
          <w:tcPr>
            <w:tcW w:w="1799" w:type="dxa"/>
            <w:vAlign w:val="center"/>
          </w:tcPr>
          <w:p w14:paraId="0A50F1B7">
            <w:pPr>
              <w:widowControl/>
              <w:spacing w:line="360" w:lineRule="auto"/>
              <w:jc w:val="center"/>
            </w:pPr>
            <w:r>
              <w:rPr>
                <w:rFonts w:hint="eastAsia"/>
              </w:rPr>
              <w:t>0.35%</w:t>
            </w:r>
          </w:p>
        </w:tc>
      </w:tr>
      <w:tr w14:paraId="49766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A0B94A1">
            <w:pPr>
              <w:widowControl/>
              <w:spacing w:line="360" w:lineRule="auto"/>
              <w:jc w:val="center"/>
            </w:pPr>
            <w:r>
              <w:rPr>
                <w:rFonts w:hint="eastAsia"/>
              </w:rPr>
              <w:t>5000万元（含）-1亿元</w:t>
            </w:r>
          </w:p>
        </w:tc>
        <w:tc>
          <w:tcPr>
            <w:tcW w:w="1799" w:type="dxa"/>
            <w:vAlign w:val="center"/>
          </w:tcPr>
          <w:p w14:paraId="3AEE1EB2">
            <w:pPr>
              <w:widowControl/>
              <w:spacing w:line="360" w:lineRule="auto"/>
              <w:jc w:val="center"/>
            </w:pPr>
            <w:r>
              <w:rPr>
                <w:rFonts w:hint="eastAsia"/>
              </w:rPr>
              <w:t>0.25%</w:t>
            </w:r>
          </w:p>
        </w:tc>
        <w:tc>
          <w:tcPr>
            <w:tcW w:w="1799" w:type="dxa"/>
            <w:vAlign w:val="center"/>
          </w:tcPr>
          <w:p w14:paraId="368DA61C">
            <w:pPr>
              <w:widowControl/>
              <w:spacing w:line="360" w:lineRule="auto"/>
              <w:jc w:val="center"/>
            </w:pPr>
            <w:r>
              <w:rPr>
                <w:rFonts w:hint="eastAsia"/>
              </w:rPr>
              <w:t>0.1%</w:t>
            </w:r>
          </w:p>
        </w:tc>
        <w:tc>
          <w:tcPr>
            <w:tcW w:w="1799" w:type="dxa"/>
            <w:vAlign w:val="center"/>
          </w:tcPr>
          <w:p w14:paraId="710B71C1">
            <w:pPr>
              <w:widowControl/>
              <w:spacing w:line="360" w:lineRule="auto"/>
              <w:jc w:val="center"/>
            </w:pPr>
            <w:r>
              <w:rPr>
                <w:rFonts w:hint="eastAsia"/>
              </w:rPr>
              <w:t>0.2%</w:t>
            </w:r>
          </w:p>
        </w:tc>
      </w:tr>
      <w:tr w14:paraId="79C9B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7B28250">
            <w:pPr>
              <w:widowControl/>
              <w:spacing w:line="360" w:lineRule="auto"/>
              <w:jc w:val="center"/>
            </w:pPr>
            <w:r>
              <w:rPr>
                <w:rFonts w:hint="eastAsia"/>
              </w:rPr>
              <w:t>1亿元（含）-5亿元</w:t>
            </w:r>
          </w:p>
        </w:tc>
        <w:tc>
          <w:tcPr>
            <w:tcW w:w="1799" w:type="dxa"/>
            <w:vAlign w:val="center"/>
          </w:tcPr>
          <w:p w14:paraId="4785C65E">
            <w:pPr>
              <w:widowControl/>
              <w:spacing w:line="360" w:lineRule="auto"/>
              <w:jc w:val="center"/>
            </w:pPr>
            <w:r>
              <w:rPr>
                <w:rFonts w:hint="eastAsia"/>
              </w:rPr>
              <w:t>0.05%</w:t>
            </w:r>
          </w:p>
        </w:tc>
        <w:tc>
          <w:tcPr>
            <w:tcW w:w="1799" w:type="dxa"/>
            <w:vAlign w:val="center"/>
          </w:tcPr>
          <w:p w14:paraId="24F6902A">
            <w:pPr>
              <w:widowControl/>
              <w:spacing w:line="360" w:lineRule="auto"/>
              <w:jc w:val="center"/>
            </w:pPr>
            <w:r>
              <w:rPr>
                <w:rFonts w:hint="eastAsia"/>
              </w:rPr>
              <w:t>0.05%</w:t>
            </w:r>
          </w:p>
        </w:tc>
        <w:tc>
          <w:tcPr>
            <w:tcW w:w="1799" w:type="dxa"/>
            <w:vAlign w:val="center"/>
          </w:tcPr>
          <w:p w14:paraId="2848AEAE">
            <w:pPr>
              <w:widowControl/>
              <w:spacing w:line="360" w:lineRule="auto"/>
              <w:jc w:val="center"/>
            </w:pPr>
            <w:r>
              <w:rPr>
                <w:rFonts w:hint="eastAsia"/>
              </w:rPr>
              <w:t>0.05%</w:t>
            </w:r>
          </w:p>
        </w:tc>
      </w:tr>
      <w:tr w14:paraId="0635C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87264CA">
            <w:pPr>
              <w:widowControl/>
              <w:spacing w:line="360" w:lineRule="auto"/>
              <w:jc w:val="center"/>
            </w:pPr>
            <w:r>
              <w:rPr>
                <w:rFonts w:hint="eastAsia"/>
              </w:rPr>
              <w:t>5亿元（含）-10亿元</w:t>
            </w:r>
          </w:p>
        </w:tc>
        <w:tc>
          <w:tcPr>
            <w:tcW w:w="1799" w:type="dxa"/>
            <w:vAlign w:val="center"/>
          </w:tcPr>
          <w:p w14:paraId="4F32F172">
            <w:pPr>
              <w:widowControl/>
              <w:spacing w:line="360" w:lineRule="auto"/>
              <w:jc w:val="center"/>
            </w:pPr>
            <w:r>
              <w:rPr>
                <w:rFonts w:hint="eastAsia"/>
              </w:rPr>
              <w:t>0.035%</w:t>
            </w:r>
          </w:p>
        </w:tc>
        <w:tc>
          <w:tcPr>
            <w:tcW w:w="1799" w:type="dxa"/>
            <w:vAlign w:val="center"/>
          </w:tcPr>
          <w:p w14:paraId="3CA83C9D">
            <w:pPr>
              <w:widowControl/>
              <w:spacing w:line="360" w:lineRule="auto"/>
              <w:jc w:val="center"/>
            </w:pPr>
            <w:r>
              <w:rPr>
                <w:rFonts w:hint="eastAsia"/>
              </w:rPr>
              <w:t>0.035%</w:t>
            </w:r>
          </w:p>
        </w:tc>
        <w:tc>
          <w:tcPr>
            <w:tcW w:w="1799" w:type="dxa"/>
            <w:vAlign w:val="center"/>
          </w:tcPr>
          <w:p w14:paraId="6141A0EB">
            <w:pPr>
              <w:widowControl/>
              <w:spacing w:line="360" w:lineRule="auto"/>
              <w:jc w:val="center"/>
            </w:pPr>
            <w:r>
              <w:rPr>
                <w:rFonts w:hint="eastAsia"/>
              </w:rPr>
              <w:t>0.035%</w:t>
            </w:r>
          </w:p>
        </w:tc>
      </w:tr>
      <w:tr w14:paraId="57532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5B3BE7B8">
            <w:pPr>
              <w:widowControl/>
              <w:spacing w:line="360" w:lineRule="auto"/>
              <w:jc w:val="center"/>
            </w:pPr>
            <w:r>
              <w:rPr>
                <w:rFonts w:hint="eastAsia"/>
              </w:rPr>
              <w:t>10亿元（含）-50亿元</w:t>
            </w:r>
          </w:p>
        </w:tc>
        <w:tc>
          <w:tcPr>
            <w:tcW w:w="1799" w:type="dxa"/>
            <w:vAlign w:val="center"/>
          </w:tcPr>
          <w:p w14:paraId="78865E0C">
            <w:pPr>
              <w:widowControl/>
              <w:spacing w:line="360" w:lineRule="auto"/>
              <w:jc w:val="center"/>
            </w:pPr>
            <w:r>
              <w:rPr>
                <w:rFonts w:hint="eastAsia"/>
              </w:rPr>
              <w:t>0.008%</w:t>
            </w:r>
          </w:p>
        </w:tc>
        <w:tc>
          <w:tcPr>
            <w:tcW w:w="1799" w:type="dxa"/>
            <w:vAlign w:val="center"/>
          </w:tcPr>
          <w:p w14:paraId="2F0B07F5">
            <w:pPr>
              <w:widowControl/>
              <w:spacing w:line="360" w:lineRule="auto"/>
              <w:jc w:val="center"/>
            </w:pPr>
            <w:r>
              <w:rPr>
                <w:rFonts w:hint="eastAsia"/>
              </w:rPr>
              <w:t>0.008%</w:t>
            </w:r>
          </w:p>
        </w:tc>
        <w:tc>
          <w:tcPr>
            <w:tcW w:w="1799" w:type="dxa"/>
            <w:vAlign w:val="center"/>
          </w:tcPr>
          <w:p w14:paraId="6AF5D552">
            <w:pPr>
              <w:widowControl/>
              <w:spacing w:line="360" w:lineRule="auto"/>
              <w:jc w:val="center"/>
            </w:pPr>
            <w:r>
              <w:rPr>
                <w:rFonts w:hint="eastAsia"/>
              </w:rPr>
              <w:t>0.008%</w:t>
            </w:r>
          </w:p>
        </w:tc>
      </w:tr>
      <w:tr w14:paraId="3CECF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B23B650">
            <w:pPr>
              <w:widowControl/>
              <w:spacing w:line="360" w:lineRule="auto"/>
              <w:jc w:val="center"/>
            </w:pPr>
            <w:r>
              <w:rPr>
                <w:rFonts w:hint="eastAsia"/>
              </w:rPr>
              <w:t>50亿元（含）-100亿元</w:t>
            </w:r>
          </w:p>
        </w:tc>
        <w:tc>
          <w:tcPr>
            <w:tcW w:w="1799" w:type="dxa"/>
            <w:vAlign w:val="center"/>
          </w:tcPr>
          <w:p w14:paraId="5F6264BE">
            <w:pPr>
              <w:widowControl/>
              <w:spacing w:line="360" w:lineRule="auto"/>
              <w:jc w:val="center"/>
            </w:pPr>
            <w:r>
              <w:rPr>
                <w:rFonts w:hint="eastAsia"/>
              </w:rPr>
              <w:t>0.006%</w:t>
            </w:r>
          </w:p>
        </w:tc>
        <w:tc>
          <w:tcPr>
            <w:tcW w:w="1799" w:type="dxa"/>
            <w:vAlign w:val="center"/>
          </w:tcPr>
          <w:p w14:paraId="7D7A9D0C">
            <w:pPr>
              <w:widowControl/>
              <w:spacing w:line="360" w:lineRule="auto"/>
              <w:jc w:val="center"/>
            </w:pPr>
            <w:r>
              <w:rPr>
                <w:rFonts w:hint="eastAsia"/>
              </w:rPr>
              <w:t>0.006%</w:t>
            </w:r>
          </w:p>
        </w:tc>
        <w:tc>
          <w:tcPr>
            <w:tcW w:w="1799" w:type="dxa"/>
            <w:vAlign w:val="center"/>
          </w:tcPr>
          <w:p w14:paraId="409CAFDF">
            <w:pPr>
              <w:widowControl/>
              <w:spacing w:line="360" w:lineRule="auto"/>
              <w:jc w:val="center"/>
            </w:pPr>
            <w:r>
              <w:rPr>
                <w:rFonts w:hint="eastAsia"/>
              </w:rPr>
              <w:t>0.006%</w:t>
            </w:r>
          </w:p>
        </w:tc>
      </w:tr>
      <w:tr w14:paraId="6519C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B257DF1">
            <w:pPr>
              <w:widowControl/>
              <w:spacing w:line="360" w:lineRule="auto"/>
              <w:jc w:val="center"/>
            </w:pPr>
            <w:r>
              <w:rPr>
                <w:rFonts w:hint="eastAsia"/>
              </w:rPr>
              <w:t>100亿元（含）以上</w:t>
            </w:r>
          </w:p>
        </w:tc>
        <w:tc>
          <w:tcPr>
            <w:tcW w:w="1799" w:type="dxa"/>
            <w:vAlign w:val="center"/>
          </w:tcPr>
          <w:p w14:paraId="10E3C161">
            <w:pPr>
              <w:widowControl/>
              <w:spacing w:line="360" w:lineRule="auto"/>
              <w:jc w:val="center"/>
            </w:pPr>
            <w:r>
              <w:rPr>
                <w:rFonts w:hint="eastAsia"/>
              </w:rPr>
              <w:t>0.004%</w:t>
            </w:r>
          </w:p>
        </w:tc>
        <w:tc>
          <w:tcPr>
            <w:tcW w:w="1799" w:type="dxa"/>
            <w:vAlign w:val="center"/>
          </w:tcPr>
          <w:p w14:paraId="70DD3876">
            <w:pPr>
              <w:widowControl/>
              <w:spacing w:line="360" w:lineRule="auto"/>
              <w:jc w:val="center"/>
            </w:pPr>
            <w:r>
              <w:rPr>
                <w:rFonts w:hint="eastAsia"/>
              </w:rPr>
              <w:t>0.004%</w:t>
            </w:r>
          </w:p>
        </w:tc>
        <w:tc>
          <w:tcPr>
            <w:tcW w:w="1799" w:type="dxa"/>
            <w:vAlign w:val="center"/>
          </w:tcPr>
          <w:p w14:paraId="1F86CC05">
            <w:pPr>
              <w:widowControl/>
              <w:spacing w:line="360" w:lineRule="auto"/>
              <w:jc w:val="center"/>
            </w:pPr>
            <w:r>
              <w:rPr>
                <w:rFonts w:hint="eastAsia"/>
              </w:rPr>
              <w:t>0.004%</w:t>
            </w:r>
          </w:p>
        </w:tc>
      </w:tr>
    </w:tbl>
    <w:p w14:paraId="7F3D8129">
      <w:pPr>
        <w:ind w:firstLine="420" w:firstLineChars="200"/>
      </w:pPr>
      <w:r>
        <w:rPr>
          <w:rFonts w:hint="eastAsia"/>
        </w:rPr>
        <w:t>备注：1.每宗交易代理服务费不低于</w:t>
      </w:r>
      <w:r>
        <w:rPr>
          <w:rFonts w:hint="eastAsia" w:ascii="Times New Roman" w:eastAsia="宋体"/>
          <w:lang w:val="en-US" w:eastAsia="zh-CN"/>
        </w:rPr>
        <w:t>5</w:t>
      </w:r>
      <w:r>
        <w:rPr>
          <w:rFonts w:hint="eastAsia"/>
        </w:rPr>
        <w:t>000元；</w:t>
      </w:r>
    </w:p>
    <w:p w14:paraId="017E9ACD">
      <w:pPr>
        <w:ind w:firstLine="420" w:firstLineChars="200"/>
      </w:pPr>
      <w:r>
        <w:rPr>
          <w:rFonts w:hint="eastAsia"/>
        </w:rPr>
        <w:t>2.对于报总价的采购类项目，中标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价为中标（成交）金额；对于报单价、折扣或费率的采购类项目，中标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价为预算上限金额或经委托方与代理方确定的支付上限金额；</w:t>
      </w:r>
    </w:p>
    <w:p w14:paraId="01600ADA">
      <w:pPr>
        <w:ind w:firstLine="420" w:firstLineChars="200"/>
      </w:pPr>
      <w:r>
        <w:rPr>
          <w:rFonts w:hint="eastAsia"/>
        </w:rPr>
        <w:t>如某货物采购项目，中标（成交）金额为600万元，总共交纳的代理服务费的具体计算过程如下：</w:t>
      </w:r>
    </w:p>
    <w:p w14:paraId="5B167A77">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14:paraId="5282EBCF">
      <w:pPr>
        <w:ind w:firstLine="420" w:firstLineChars="200"/>
        <w:rPr>
          <w:b/>
        </w:rPr>
      </w:pPr>
      <w:r>
        <w:rPr>
          <w:rFonts w:hint="eastAsia"/>
        </w:rPr>
        <w:t>（</w:t>
      </w:r>
      <w:r>
        <w:rPr>
          <w:rFonts w:hint="eastAsia" w:ascii="Times New Roman" w:eastAsia="宋体"/>
          <w:lang w:val="en-US" w:eastAsia="zh-CN"/>
        </w:rPr>
        <w:t>3</w:t>
      </w:r>
      <w:r>
        <w:rPr>
          <w:rFonts w:hint="eastAsia"/>
        </w:rPr>
        <w:t>）中标（成交）供应商中标（成交）后，必须按规定采用银行对公转账方式向深圳交易集团有限公司直接交纳代理服务费，交纳信息及要求按照缴款</w:t>
      </w:r>
      <w:r>
        <w:rPr>
          <w:rFonts w:hint="eastAsia" w:eastAsia="宋体"/>
          <w:lang w:eastAsia="zh-CN"/>
        </w:rPr>
        <w:t>（</w:t>
      </w:r>
      <w:r>
        <w:rPr>
          <w:rFonts w:hint="eastAsia" w:ascii="Times New Roman" w:eastAsia="宋体"/>
          <w:lang w:val="en-US" w:eastAsia="zh-CN"/>
        </w:rPr>
        <w:t>付款</w:t>
      </w:r>
      <w:r>
        <w:rPr>
          <w:rFonts w:hint="eastAsia" w:eastAsia="宋体"/>
          <w:lang w:eastAsia="zh-CN"/>
        </w:rPr>
        <w:t>）</w:t>
      </w:r>
      <w:r>
        <w:rPr>
          <w:rFonts w:hint="eastAsia"/>
        </w:rPr>
        <w:t>通知书执行。</w:t>
      </w:r>
    </w:p>
    <w:p w14:paraId="47F1B4DC">
      <w:pPr>
        <w:rPr>
          <w:rFonts w:hint="eastAsia"/>
          <w:sz w:val="28"/>
          <w:szCs w:val="28"/>
        </w:rPr>
      </w:pPr>
      <w:bookmarkStart w:id="33" w:name="_Toc128884461"/>
      <w:r>
        <w:rPr>
          <w:rFonts w:hint="eastAsia"/>
          <w:sz w:val="28"/>
          <w:szCs w:val="28"/>
        </w:rPr>
        <w:br w:type="page"/>
      </w:r>
    </w:p>
    <w:p w14:paraId="0A0CF92F">
      <w:pPr>
        <w:pStyle w:val="7"/>
        <w:jc w:val="center"/>
        <w:rPr>
          <w:sz w:val="28"/>
          <w:szCs w:val="28"/>
        </w:rPr>
      </w:pPr>
      <w:r>
        <w:rPr>
          <w:rFonts w:hint="eastAsia"/>
          <w:sz w:val="28"/>
          <w:szCs w:val="28"/>
        </w:rPr>
        <w:t>第三章用户需求书</w:t>
      </w:r>
    </w:p>
    <w:p w14:paraId="5CD34EB9">
      <w:pPr>
        <w:pStyle w:val="7"/>
        <w:spacing w:before="120" w:beforeLines="50" w:after="120" w:afterLines="50"/>
        <w:jc w:val="center"/>
        <w:rPr>
          <w:rFonts w:ascii="宋体" w:hAnsi="宋体"/>
          <w:b/>
          <w:color w:val="FF0000"/>
          <w:szCs w:val="21"/>
        </w:rPr>
      </w:pPr>
      <w:r>
        <w:rPr>
          <w:rFonts w:hint="eastAsia"/>
          <w:szCs w:val="24"/>
        </w:rPr>
        <w:t>一、项目基本信息</w:t>
      </w:r>
    </w:p>
    <w:tbl>
      <w:tblPr>
        <w:tblStyle w:val="19"/>
        <w:tblpPr w:leftFromText="180" w:rightFromText="180" w:vertAnchor="text" w:horzAnchor="margin" w:tblpX="-238" w:tblpY="173"/>
        <w:tblW w:w="86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478"/>
        <w:gridCol w:w="3926"/>
        <w:gridCol w:w="1548"/>
      </w:tblGrid>
      <w:tr w14:paraId="46683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52" w:type="dxa"/>
            <w:vAlign w:val="center"/>
          </w:tcPr>
          <w:p w14:paraId="72F5E818">
            <w:pPr>
              <w:jc w:val="center"/>
              <w:rPr>
                <w:bCs/>
                <w:szCs w:val="21"/>
              </w:rPr>
            </w:pPr>
            <w:r>
              <w:rPr>
                <w:rFonts w:hint="eastAsia"/>
                <w:bCs/>
                <w:szCs w:val="21"/>
              </w:rPr>
              <w:t>序号</w:t>
            </w:r>
          </w:p>
        </w:tc>
        <w:tc>
          <w:tcPr>
            <w:tcW w:w="2478" w:type="dxa"/>
            <w:vAlign w:val="center"/>
          </w:tcPr>
          <w:p w14:paraId="2EF47AF0">
            <w:pPr>
              <w:jc w:val="center"/>
              <w:rPr>
                <w:bCs/>
                <w:szCs w:val="21"/>
              </w:rPr>
            </w:pPr>
            <w:r>
              <w:rPr>
                <w:rFonts w:hint="eastAsia"/>
                <w:szCs w:val="21"/>
              </w:rPr>
              <w:t>采购计划编号</w:t>
            </w:r>
          </w:p>
        </w:tc>
        <w:tc>
          <w:tcPr>
            <w:tcW w:w="3926" w:type="dxa"/>
            <w:vAlign w:val="center"/>
          </w:tcPr>
          <w:p w14:paraId="2250CD57">
            <w:pPr>
              <w:jc w:val="center"/>
              <w:rPr>
                <w:bCs/>
                <w:szCs w:val="21"/>
              </w:rPr>
            </w:pPr>
            <w:r>
              <w:rPr>
                <w:rFonts w:hint="eastAsia"/>
                <w:bCs/>
                <w:szCs w:val="21"/>
              </w:rPr>
              <w:t>采购项目名称</w:t>
            </w:r>
          </w:p>
        </w:tc>
        <w:tc>
          <w:tcPr>
            <w:tcW w:w="1548" w:type="dxa"/>
            <w:vAlign w:val="center"/>
          </w:tcPr>
          <w:p w14:paraId="594E12AD">
            <w:pPr>
              <w:jc w:val="center"/>
              <w:rPr>
                <w:rFonts w:hint="eastAsia"/>
                <w:b/>
                <w:bCs/>
                <w:color w:val="FF0000"/>
                <w:szCs w:val="21"/>
                <w:lang w:val="en-US" w:eastAsia="zh-CN"/>
              </w:rPr>
            </w:pPr>
            <w:r>
              <w:rPr>
                <w:rFonts w:hint="eastAsia"/>
                <w:b/>
                <w:bCs/>
                <w:color w:val="FF0000"/>
                <w:szCs w:val="21"/>
              </w:rPr>
              <w:t>预算</w:t>
            </w:r>
            <w:r>
              <w:rPr>
                <w:rFonts w:hint="eastAsia"/>
                <w:b/>
                <w:bCs/>
                <w:color w:val="FF0000"/>
                <w:szCs w:val="21"/>
                <w:lang w:val="en-US" w:eastAsia="zh-CN"/>
              </w:rPr>
              <w:t>金额</w:t>
            </w:r>
          </w:p>
          <w:p w14:paraId="25364BDC">
            <w:pPr>
              <w:jc w:val="center"/>
              <w:rPr>
                <w:b/>
                <w:bCs/>
                <w:color w:val="FF0000"/>
                <w:szCs w:val="21"/>
              </w:rPr>
            </w:pPr>
            <w:r>
              <w:rPr>
                <w:rFonts w:hint="eastAsia"/>
                <w:b/>
                <w:bCs/>
                <w:color w:val="FF0000"/>
                <w:szCs w:val="21"/>
              </w:rPr>
              <w:t>（元）</w:t>
            </w:r>
          </w:p>
        </w:tc>
      </w:tr>
      <w:tr w14:paraId="0D8ED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652" w:type="dxa"/>
            <w:vAlign w:val="center"/>
          </w:tcPr>
          <w:p w14:paraId="0467ADBA">
            <w:pPr>
              <w:jc w:val="center"/>
              <w:rPr>
                <w:bCs/>
                <w:color w:val="FF0000"/>
                <w:szCs w:val="21"/>
              </w:rPr>
            </w:pPr>
            <w:r>
              <w:rPr>
                <w:rFonts w:hint="eastAsia"/>
                <w:bCs/>
                <w:color w:val="FF0000"/>
                <w:szCs w:val="21"/>
              </w:rPr>
              <w:t>1</w:t>
            </w:r>
          </w:p>
        </w:tc>
        <w:tc>
          <w:tcPr>
            <w:tcW w:w="2478" w:type="dxa"/>
            <w:vAlign w:val="center"/>
          </w:tcPr>
          <w:p w14:paraId="32F6A948">
            <w:pPr>
              <w:jc w:val="center"/>
              <w:rPr>
                <w:bCs/>
                <w:color w:val="FF0000"/>
                <w:szCs w:val="21"/>
              </w:rPr>
            </w:pPr>
            <w:r>
              <w:rPr>
                <w:rFonts w:hint="eastAsia"/>
                <w:bCs/>
                <w:color w:val="FF0000"/>
                <w:szCs w:val="21"/>
              </w:rPr>
              <w:t>JYCG-DECL-2025-47271</w:t>
            </w:r>
          </w:p>
        </w:tc>
        <w:tc>
          <w:tcPr>
            <w:tcW w:w="3926" w:type="dxa"/>
            <w:vAlign w:val="center"/>
          </w:tcPr>
          <w:p w14:paraId="69FB3E4E">
            <w:pPr>
              <w:jc w:val="center"/>
              <w:rPr>
                <w:b/>
                <w:bCs/>
                <w:color w:val="FF0000"/>
                <w:szCs w:val="21"/>
              </w:rPr>
            </w:pPr>
            <w:r>
              <w:rPr>
                <w:rFonts w:hint="eastAsia"/>
                <w:b/>
                <w:bCs/>
                <w:color w:val="FF0000"/>
                <w:szCs w:val="21"/>
              </w:rPr>
              <w:t>深圳市宝安区妇女儿童服务中心区妇儿大厦食堂运营服务（含食材供应）项目</w:t>
            </w:r>
          </w:p>
        </w:tc>
        <w:tc>
          <w:tcPr>
            <w:tcW w:w="1548" w:type="dxa"/>
            <w:vAlign w:val="center"/>
          </w:tcPr>
          <w:p w14:paraId="04957FC6">
            <w:pPr>
              <w:jc w:val="center"/>
              <w:rPr>
                <w:bCs/>
                <w:color w:val="FF0000"/>
                <w:szCs w:val="21"/>
              </w:rPr>
            </w:pPr>
            <w:r>
              <w:rPr>
                <w:rFonts w:hint="eastAsia"/>
                <w:bCs/>
                <w:color w:val="FF0000"/>
                <w:szCs w:val="21"/>
                <w:lang w:val="en-US" w:eastAsia="zh-CN"/>
              </w:rPr>
              <w:t>874000.00</w:t>
            </w:r>
          </w:p>
        </w:tc>
      </w:tr>
      <w:tr w14:paraId="1909A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7056" w:type="dxa"/>
            <w:gridSpan w:val="3"/>
            <w:shd w:val="clear" w:color="auto" w:fill="auto"/>
            <w:vAlign w:val="center"/>
          </w:tcPr>
          <w:p w14:paraId="5B4368EF">
            <w:pPr>
              <w:jc w:val="center"/>
              <w:rPr>
                <w:rFonts w:ascii="Times New Roman" w:hAnsi="Times New Roman" w:eastAsia="宋体" w:cs="Times New Roman"/>
                <w:b/>
                <w:bCs/>
                <w:color w:val="FF0000"/>
                <w:kern w:val="2"/>
                <w:sz w:val="21"/>
                <w:szCs w:val="21"/>
                <w:lang w:val="en-US" w:eastAsia="zh-CN" w:bidi="ar-SA"/>
              </w:rPr>
            </w:pPr>
            <w:r>
              <w:rPr>
                <w:b/>
                <w:bCs/>
                <w:color w:val="FF0000"/>
                <w:szCs w:val="21"/>
              </w:rPr>
              <w:t>合计</w:t>
            </w:r>
          </w:p>
        </w:tc>
        <w:tc>
          <w:tcPr>
            <w:tcW w:w="1548" w:type="dxa"/>
            <w:shd w:val="clear" w:color="auto" w:fill="auto"/>
            <w:vAlign w:val="center"/>
          </w:tcPr>
          <w:p w14:paraId="00275983">
            <w:pPr>
              <w:jc w:val="center"/>
              <w:rPr>
                <w:rFonts w:ascii="Times New Roman" w:hAnsi="Times New Roman" w:eastAsia="宋体" w:cs="Times New Roman"/>
                <w:bCs/>
                <w:color w:val="FF0000"/>
                <w:kern w:val="2"/>
                <w:sz w:val="21"/>
                <w:szCs w:val="21"/>
                <w:lang w:val="en-US" w:eastAsia="zh-CN" w:bidi="ar-SA"/>
              </w:rPr>
            </w:pPr>
            <w:r>
              <w:rPr>
                <w:rFonts w:hint="eastAsia" w:ascii="Times New Roman" w:hAnsi="Times New Roman" w:eastAsia="宋体" w:cs="Times New Roman"/>
                <w:bCs/>
                <w:color w:val="FF0000"/>
                <w:kern w:val="2"/>
                <w:sz w:val="21"/>
                <w:szCs w:val="21"/>
                <w:lang w:val="en-US" w:eastAsia="zh-CN" w:bidi="ar-SA"/>
              </w:rPr>
              <w:t>874000.00</w:t>
            </w:r>
          </w:p>
        </w:tc>
      </w:tr>
    </w:tbl>
    <w:p w14:paraId="100E1F43">
      <w:pPr>
        <w:pStyle w:val="7"/>
        <w:spacing w:before="120" w:beforeLines="50" w:after="120" w:afterLines="50"/>
        <w:jc w:val="center"/>
        <w:rPr>
          <w:szCs w:val="24"/>
        </w:rPr>
      </w:pPr>
      <w:r>
        <w:rPr>
          <w:rFonts w:hint="eastAsia"/>
          <w:szCs w:val="24"/>
          <w:lang w:val="en-US" w:eastAsia="zh-CN"/>
        </w:rPr>
        <w:t>二</w:t>
      </w:r>
      <w:r>
        <w:rPr>
          <w:rFonts w:hint="eastAsia"/>
          <w:szCs w:val="24"/>
        </w:rPr>
        <w:t>、</w:t>
      </w:r>
      <w:bookmarkStart w:id="34" w:name="_Hlk72073432"/>
      <w:r>
        <w:rPr>
          <w:rFonts w:hint="eastAsia"/>
          <w:szCs w:val="24"/>
        </w:rPr>
        <w:t>服务需求明细</w:t>
      </w:r>
      <w:bookmarkEnd w:id="34"/>
    </w:p>
    <w:tbl>
      <w:tblPr>
        <w:tblStyle w:val="19"/>
        <w:tblW w:w="51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015"/>
        <w:gridCol w:w="2881"/>
        <w:gridCol w:w="733"/>
        <w:gridCol w:w="820"/>
        <w:gridCol w:w="1402"/>
        <w:gridCol w:w="1244"/>
      </w:tblGrid>
      <w:tr w14:paraId="2CB75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 w:hRule="atLeast"/>
          <w:jc w:val="center"/>
        </w:trPr>
        <w:tc>
          <w:tcPr>
            <w:tcW w:w="387" w:type="pct"/>
            <w:vAlign w:val="center"/>
          </w:tcPr>
          <w:p w14:paraId="7D07432E">
            <w:pPr>
              <w:jc w:val="center"/>
              <w:rPr>
                <w:bCs/>
                <w:szCs w:val="21"/>
              </w:rPr>
            </w:pPr>
            <w:r>
              <w:rPr>
                <w:rFonts w:hint="eastAsia"/>
                <w:bCs/>
                <w:szCs w:val="21"/>
              </w:rPr>
              <w:t>序号</w:t>
            </w:r>
          </w:p>
        </w:tc>
        <w:tc>
          <w:tcPr>
            <w:tcW w:w="578" w:type="pct"/>
            <w:vAlign w:val="center"/>
          </w:tcPr>
          <w:p w14:paraId="6627BB27">
            <w:pPr>
              <w:jc w:val="center"/>
              <w:rPr>
                <w:bCs/>
                <w:szCs w:val="21"/>
              </w:rPr>
            </w:pPr>
            <w:r>
              <w:rPr>
                <w:rFonts w:hint="eastAsia"/>
                <w:szCs w:val="21"/>
              </w:rPr>
              <w:t>采购计划编号</w:t>
            </w:r>
          </w:p>
        </w:tc>
        <w:tc>
          <w:tcPr>
            <w:tcW w:w="1641" w:type="pct"/>
            <w:vAlign w:val="center"/>
          </w:tcPr>
          <w:p w14:paraId="2CBE9332">
            <w:pPr>
              <w:jc w:val="center"/>
              <w:rPr>
                <w:bCs/>
                <w:szCs w:val="21"/>
              </w:rPr>
            </w:pPr>
            <w:r>
              <w:rPr>
                <w:rFonts w:hint="eastAsia"/>
                <w:bCs/>
                <w:szCs w:val="21"/>
              </w:rPr>
              <w:t>服务需求名称（标的名称）</w:t>
            </w:r>
          </w:p>
        </w:tc>
        <w:tc>
          <w:tcPr>
            <w:tcW w:w="417" w:type="pct"/>
            <w:vAlign w:val="center"/>
          </w:tcPr>
          <w:p w14:paraId="3ABEE98E">
            <w:pPr>
              <w:jc w:val="center"/>
              <w:rPr>
                <w:bCs/>
                <w:szCs w:val="21"/>
              </w:rPr>
            </w:pPr>
            <w:r>
              <w:rPr>
                <w:rFonts w:hint="eastAsia"/>
                <w:bCs/>
                <w:szCs w:val="21"/>
              </w:rPr>
              <w:t>数量</w:t>
            </w:r>
          </w:p>
        </w:tc>
        <w:tc>
          <w:tcPr>
            <w:tcW w:w="467" w:type="pct"/>
            <w:vAlign w:val="center"/>
          </w:tcPr>
          <w:p w14:paraId="6F9A0AC0">
            <w:pPr>
              <w:jc w:val="center"/>
              <w:rPr>
                <w:bCs/>
                <w:szCs w:val="21"/>
              </w:rPr>
            </w:pPr>
            <w:r>
              <w:rPr>
                <w:rFonts w:hint="eastAsia"/>
                <w:bCs/>
                <w:szCs w:val="21"/>
              </w:rPr>
              <w:t>单位</w:t>
            </w:r>
          </w:p>
        </w:tc>
        <w:tc>
          <w:tcPr>
            <w:tcW w:w="798" w:type="pct"/>
            <w:vAlign w:val="center"/>
          </w:tcPr>
          <w:p w14:paraId="64D3CFEF">
            <w:pPr>
              <w:jc w:val="center"/>
              <w:rPr>
                <w:rFonts w:hint="eastAsia"/>
                <w:bCs/>
                <w:szCs w:val="21"/>
              </w:rPr>
            </w:pPr>
            <w:r>
              <w:rPr>
                <w:rFonts w:hint="eastAsia" w:ascii="Times New Roman" w:eastAsia="宋体"/>
                <w:b/>
                <w:bCs/>
                <w:color w:val="FF0000"/>
                <w:szCs w:val="21"/>
                <w:lang w:val="en-US" w:eastAsia="zh-CN"/>
              </w:rPr>
              <w:t>是否专门面向中小企业</w:t>
            </w:r>
          </w:p>
        </w:tc>
        <w:tc>
          <w:tcPr>
            <w:tcW w:w="708" w:type="pct"/>
            <w:vAlign w:val="center"/>
          </w:tcPr>
          <w:p w14:paraId="6DB03257">
            <w:pPr>
              <w:jc w:val="center"/>
              <w:rPr>
                <w:rFonts w:hint="eastAsia" w:ascii="Times New Roman" w:eastAsia="宋体"/>
                <w:b/>
                <w:bCs/>
                <w:color w:val="FF0000"/>
                <w:szCs w:val="21"/>
                <w:lang w:val="en-US" w:eastAsia="zh-CN"/>
              </w:rPr>
            </w:pPr>
            <w:r>
              <w:rPr>
                <w:rFonts w:hint="eastAsia" w:ascii="Times New Roman" w:eastAsia="宋体"/>
                <w:b/>
                <w:bCs/>
                <w:color w:val="FF0000"/>
                <w:szCs w:val="21"/>
                <w:lang w:val="en-US" w:eastAsia="zh-CN"/>
              </w:rPr>
              <w:t>标的所属行业</w:t>
            </w:r>
          </w:p>
        </w:tc>
      </w:tr>
      <w:tr w14:paraId="78CA1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87" w:type="pct"/>
            <w:vAlign w:val="center"/>
          </w:tcPr>
          <w:p w14:paraId="7B7B1468">
            <w:pPr>
              <w:jc w:val="center"/>
              <w:rPr>
                <w:bCs/>
                <w:szCs w:val="21"/>
              </w:rPr>
            </w:pPr>
            <w:r>
              <w:rPr>
                <w:rFonts w:hint="eastAsia"/>
                <w:bCs/>
                <w:szCs w:val="21"/>
              </w:rPr>
              <w:t>1</w:t>
            </w:r>
          </w:p>
        </w:tc>
        <w:tc>
          <w:tcPr>
            <w:tcW w:w="578" w:type="pct"/>
            <w:vAlign w:val="center"/>
          </w:tcPr>
          <w:p w14:paraId="71582073">
            <w:pPr>
              <w:jc w:val="center"/>
              <w:rPr>
                <w:bCs/>
                <w:szCs w:val="21"/>
              </w:rPr>
            </w:pPr>
            <w:r>
              <w:rPr>
                <w:rFonts w:hint="eastAsia"/>
                <w:bCs/>
                <w:szCs w:val="21"/>
              </w:rPr>
              <w:t>JYCG-DECL-2025-47271</w:t>
            </w:r>
          </w:p>
        </w:tc>
        <w:tc>
          <w:tcPr>
            <w:tcW w:w="1641" w:type="pct"/>
            <w:vAlign w:val="center"/>
          </w:tcPr>
          <w:p w14:paraId="7D28DBCC">
            <w:pPr>
              <w:jc w:val="center"/>
              <w:rPr>
                <w:bCs/>
                <w:szCs w:val="21"/>
              </w:rPr>
            </w:pPr>
            <w:r>
              <w:rPr>
                <w:rFonts w:hint="eastAsia"/>
                <w:bCs/>
                <w:szCs w:val="21"/>
              </w:rPr>
              <w:t>深圳市宝安区妇女儿童服务中心区妇儿大厦食堂运营服务（含食材供应）项目</w:t>
            </w:r>
          </w:p>
        </w:tc>
        <w:tc>
          <w:tcPr>
            <w:tcW w:w="417" w:type="pct"/>
            <w:vAlign w:val="center"/>
          </w:tcPr>
          <w:p w14:paraId="1BABF090">
            <w:pPr>
              <w:jc w:val="center"/>
              <w:rPr>
                <w:rFonts w:hint="eastAsia" w:eastAsiaTheme="minorEastAsia"/>
                <w:bCs/>
                <w:szCs w:val="21"/>
                <w:lang w:val="en-US" w:eastAsia="zh-CN"/>
              </w:rPr>
            </w:pPr>
            <w:r>
              <w:rPr>
                <w:rFonts w:hint="eastAsia"/>
                <w:bCs/>
                <w:szCs w:val="21"/>
                <w:lang w:val="en-US" w:eastAsia="zh-CN"/>
              </w:rPr>
              <w:t>1</w:t>
            </w:r>
          </w:p>
        </w:tc>
        <w:tc>
          <w:tcPr>
            <w:tcW w:w="467" w:type="pct"/>
            <w:vAlign w:val="center"/>
          </w:tcPr>
          <w:p w14:paraId="5981E828">
            <w:pPr>
              <w:jc w:val="center"/>
              <w:rPr>
                <w:rFonts w:hint="eastAsia" w:eastAsiaTheme="minorEastAsia"/>
                <w:bCs/>
                <w:szCs w:val="21"/>
                <w:lang w:val="en-US" w:eastAsia="zh-CN"/>
              </w:rPr>
            </w:pPr>
            <w:r>
              <w:rPr>
                <w:rFonts w:hint="eastAsia"/>
                <w:bCs/>
                <w:szCs w:val="21"/>
                <w:lang w:val="en-US" w:eastAsia="zh-CN"/>
              </w:rPr>
              <w:t>项</w:t>
            </w:r>
          </w:p>
        </w:tc>
        <w:tc>
          <w:tcPr>
            <w:tcW w:w="798" w:type="pct"/>
            <w:vAlign w:val="center"/>
          </w:tcPr>
          <w:p w14:paraId="7AB63796">
            <w:pPr>
              <w:jc w:val="center"/>
              <w:rPr>
                <w:rFonts w:hint="eastAsia" w:eastAsiaTheme="minorEastAsia"/>
                <w:bCs/>
                <w:szCs w:val="21"/>
                <w:lang w:val="en-US" w:eastAsia="zh-CN"/>
              </w:rPr>
            </w:pPr>
            <w:r>
              <w:rPr>
                <w:rFonts w:hint="eastAsia"/>
                <w:bCs/>
                <w:szCs w:val="21"/>
                <w:lang w:val="en-US" w:eastAsia="zh-CN"/>
              </w:rPr>
              <w:t>否</w:t>
            </w:r>
          </w:p>
        </w:tc>
        <w:tc>
          <w:tcPr>
            <w:tcW w:w="708" w:type="pct"/>
            <w:vAlign w:val="center"/>
          </w:tcPr>
          <w:p w14:paraId="5FAAD93A">
            <w:pPr>
              <w:jc w:val="center"/>
              <w:rPr>
                <w:bCs/>
                <w:szCs w:val="21"/>
              </w:rPr>
            </w:pPr>
            <w:r>
              <w:rPr>
                <w:rFonts w:hint="eastAsia"/>
                <w:bCs/>
                <w:szCs w:val="21"/>
              </w:rPr>
              <w:t>餐饮业</w:t>
            </w:r>
          </w:p>
        </w:tc>
      </w:tr>
    </w:tbl>
    <w:p w14:paraId="750B960F">
      <w:pPr>
        <w:pStyle w:val="7"/>
        <w:spacing w:before="120" w:beforeLines="50" w:after="120" w:afterLines="50"/>
        <w:jc w:val="center"/>
        <w:rPr>
          <w:szCs w:val="24"/>
        </w:rPr>
      </w:pPr>
      <w:r>
        <w:rPr>
          <w:rFonts w:hint="eastAsia"/>
          <w:szCs w:val="24"/>
          <w:lang w:val="en-US" w:eastAsia="zh-CN"/>
        </w:rPr>
        <w:t>三</w:t>
      </w:r>
      <w:r>
        <w:rPr>
          <w:rFonts w:hint="eastAsia"/>
          <w:szCs w:val="24"/>
        </w:rPr>
        <w:t>、实质性条款</w:t>
      </w:r>
    </w:p>
    <w:tbl>
      <w:tblPr>
        <w:tblStyle w:val="19"/>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7795"/>
      </w:tblGrid>
      <w:tr w14:paraId="0D5A7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14:paraId="14F10541">
            <w:pPr>
              <w:adjustRightInd w:val="0"/>
              <w:snapToGrid w:val="0"/>
              <w:spacing w:line="360" w:lineRule="auto"/>
              <w:jc w:val="center"/>
              <w:rPr>
                <w:rFonts w:ascii="宋体" w:hAnsi="宋体"/>
                <w:kern w:val="0"/>
                <w:szCs w:val="21"/>
              </w:rPr>
            </w:pPr>
            <w:r>
              <w:rPr>
                <w:rFonts w:hint="eastAsia" w:ascii="宋体" w:hAnsi="宋体"/>
                <w:kern w:val="0"/>
                <w:szCs w:val="21"/>
              </w:rPr>
              <w:t>序号</w:t>
            </w:r>
          </w:p>
        </w:tc>
        <w:tc>
          <w:tcPr>
            <w:tcW w:w="7795" w:type="dxa"/>
          </w:tcPr>
          <w:p w14:paraId="7704C284">
            <w:pPr>
              <w:adjustRightInd w:val="0"/>
              <w:snapToGrid w:val="0"/>
              <w:spacing w:line="360" w:lineRule="auto"/>
              <w:jc w:val="center"/>
              <w:rPr>
                <w:rFonts w:ascii="宋体" w:hAnsi="宋体"/>
                <w:kern w:val="0"/>
                <w:szCs w:val="21"/>
              </w:rPr>
            </w:pPr>
            <w:r>
              <w:rPr>
                <w:rFonts w:hint="eastAsia" w:ascii="宋体" w:hAnsi="宋体"/>
                <w:kern w:val="0"/>
                <w:szCs w:val="21"/>
              </w:rPr>
              <w:t>实质性条款具体内容</w:t>
            </w:r>
          </w:p>
        </w:tc>
      </w:tr>
      <w:tr w14:paraId="3591D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14:paraId="767C6B2A">
            <w:pPr>
              <w:adjustRightInd w:val="0"/>
              <w:snapToGrid w:val="0"/>
              <w:spacing w:line="360" w:lineRule="auto"/>
              <w:jc w:val="center"/>
              <w:rPr>
                <w:rFonts w:ascii="宋体" w:hAnsi="宋体"/>
                <w:kern w:val="0"/>
                <w:szCs w:val="21"/>
              </w:rPr>
            </w:pPr>
            <w:r>
              <w:rPr>
                <w:rFonts w:hint="eastAsia" w:ascii="宋体" w:hAnsi="宋体"/>
                <w:kern w:val="0"/>
                <w:szCs w:val="21"/>
              </w:rPr>
              <w:t>1</w:t>
            </w:r>
          </w:p>
        </w:tc>
        <w:tc>
          <w:tcPr>
            <w:tcW w:w="7795" w:type="dxa"/>
          </w:tcPr>
          <w:p w14:paraId="577B557C">
            <w:pPr>
              <w:jc w:val="center"/>
              <w:rPr>
                <w:rFonts w:hAnsi="宋体" w:eastAsiaTheme="minorEastAsia"/>
                <w:kern w:val="0"/>
                <w:szCs w:val="21"/>
              </w:rPr>
            </w:pPr>
            <w:r>
              <w:rPr>
                <w:rFonts w:hint="eastAsia" w:hAnsi="宋体" w:eastAsiaTheme="minorEastAsia"/>
                <w:kern w:val="0"/>
                <w:szCs w:val="21"/>
              </w:rPr>
              <w:t>满足本项目标</w:t>
            </w:r>
            <w:r>
              <w:rPr>
                <w:rFonts w:hint="eastAsia" w:hAnsi="宋体" w:eastAsiaTheme="minorEastAsia"/>
                <w:color w:val="FF0000"/>
                <w:kern w:val="0"/>
                <w:szCs w:val="21"/>
              </w:rPr>
              <w:t>★</w:t>
            </w:r>
            <w:r>
              <w:rPr>
                <w:rFonts w:hint="eastAsia" w:hAnsi="宋体" w:eastAsiaTheme="minorEastAsia"/>
                <w:kern w:val="0"/>
                <w:szCs w:val="21"/>
              </w:rPr>
              <w:t>的条款要求</w:t>
            </w:r>
          </w:p>
        </w:tc>
      </w:tr>
    </w:tbl>
    <w:p w14:paraId="4D12A4A6">
      <w:pPr>
        <w:tabs>
          <w:tab w:val="left" w:pos="765"/>
        </w:tabs>
        <w:outlineLvl w:val="9"/>
        <w:rPr>
          <w:rFonts w:ascii="黑体"/>
          <w:b w:val="0"/>
          <w:kern w:val="0"/>
          <w:sz w:val="24"/>
          <w:szCs w:val="24"/>
        </w:rPr>
      </w:pPr>
      <w:r>
        <w:rPr>
          <w:rFonts w:hint="eastAsia" w:ascii="黑体"/>
          <w:b w:val="0"/>
          <w:color w:val="FF0000"/>
          <w:kern w:val="0"/>
          <w:sz w:val="24"/>
          <w:szCs w:val="24"/>
        </w:rPr>
        <w:t>注：上表所列内容为不可负偏离条款，负偏离将视为未实质性满足招标文件要求作投标无效处理。</w:t>
      </w:r>
      <w:bookmarkEnd w:id="33"/>
      <w:r>
        <w:rPr>
          <w:rFonts w:hint="eastAsia" w:ascii="黑体"/>
          <w:b w:val="0"/>
          <w:color w:val="FF0000"/>
          <w:kern w:val="0"/>
          <w:sz w:val="24"/>
          <w:szCs w:val="24"/>
        </w:rPr>
        <w:t>投标人是否满足以上实质性条款要求，以《实质性条款响应情况表》响应为准。如投标人中标后被发现不能满足以上实质性条款要求的，采购单位有权拒绝签订合同，一切后果由投标人承担。</w:t>
      </w:r>
    </w:p>
    <w:p w14:paraId="696B3676">
      <w:pPr>
        <w:pStyle w:val="7"/>
        <w:spacing w:before="120" w:beforeLines="50" w:after="120" w:afterLines="50"/>
        <w:jc w:val="center"/>
        <w:rPr>
          <w:szCs w:val="24"/>
        </w:rPr>
      </w:pPr>
      <w:r>
        <w:rPr>
          <w:rFonts w:hint="eastAsia"/>
          <w:b/>
          <w:color w:val="FF0000"/>
          <w:szCs w:val="21"/>
        </w:rPr>
        <w:t>★</w:t>
      </w:r>
      <w:r>
        <w:rPr>
          <w:rFonts w:hint="eastAsia"/>
          <w:b/>
          <w:color w:val="FF0000"/>
          <w:szCs w:val="21"/>
          <w:lang w:val="en-US" w:eastAsia="zh-CN"/>
        </w:rPr>
        <w:t>四</w:t>
      </w:r>
      <w:r>
        <w:rPr>
          <w:rFonts w:hint="eastAsia"/>
          <w:szCs w:val="24"/>
        </w:rPr>
        <w:t>、商务要求</w:t>
      </w:r>
    </w:p>
    <w:p w14:paraId="51BDEBE3">
      <w:pPr>
        <w:ind w:firstLine="422" w:firstLineChars="200"/>
        <w:rPr>
          <w:rFonts w:hint="eastAsia"/>
          <w:b/>
          <w:color w:val="FF0000"/>
          <w:szCs w:val="21"/>
        </w:rPr>
      </w:pPr>
      <w:r>
        <w:rPr>
          <w:rFonts w:hint="eastAsia"/>
          <w:b/>
          <w:color w:val="FF0000"/>
          <w:szCs w:val="21"/>
        </w:rPr>
        <w:t>本部分内容为项目正常开展的基本要求，均为★号条款要求</w:t>
      </w:r>
      <w:r>
        <w:rPr>
          <w:rFonts w:hint="eastAsia"/>
          <w:b/>
          <w:color w:val="FF0000"/>
          <w:szCs w:val="21"/>
          <w:lang w:eastAsia="zh-CN"/>
        </w:rPr>
        <w:t>，</w:t>
      </w:r>
      <w:r>
        <w:rPr>
          <w:rFonts w:hint="eastAsia"/>
          <w:b/>
          <w:color w:val="FF0000"/>
          <w:szCs w:val="21"/>
        </w:rPr>
        <w:t>不作为评分准则中的评分内容</w:t>
      </w:r>
      <w:r>
        <w:rPr>
          <w:rFonts w:hint="eastAsia"/>
          <w:b/>
          <w:color w:val="FF0000"/>
          <w:szCs w:val="21"/>
          <w:lang w:eastAsia="zh-CN"/>
        </w:rPr>
        <w:t>，</w:t>
      </w:r>
      <w:r>
        <w:rPr>
          <w:rFonts w:hint="eastAsia"/>
          <w:b/>
          <w:color w:val="FF0000"/>
          <w:szCs w:val="21"/>
        </w:rPr>
        <w:t>如未响应或出现负偏离的，将作投标无效处理；</w:t>
      </w:r>
    </w:p>
    <w:p w14:paraId="76FCEBE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color w:val="FF0000"/>
          <w:sz w:val="28"/>
          <w:szCs w:val="28"/>
          <w:lang w:val="en-US" w:eastAsia="zh-CN"/>
        </w:rPr>
      </w:pPr>
      <w:r>
        <w:rPr>
          <w:rFonts w:hint="eastAsia" w:ascii="宋体" w:hAnsi="宋体" w:eastAsia="宋体" w:cs="宋体"/>
          <w:i w:val="0"/>
          <w:iCs w:val="0"/>
          <w:caps w:val="0"/>
          <w:color w:val="1C1F23"/>
          <w:spacing w:val="0"/>
          <w:sz w:val="28"/>
          <w:szCs w:val="28"/>
          <w:shd w:val="clear" w:fill="FFFFFF"/>
          <w:lang w:val="en-US" w:eastAsia="zh-CN"/>
        </w:rPr>
        <w:t>一、项目管理和服务要求</w:t>
      </w:r>
    </w:p>
    <w:p w14:paraId="5F24FECE">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eastAsia="zh-CN"/>
        </w:rPr>
        <w:t>（一）</w:t>
      </w:r>
      <w:r>
        <w:rPr>
          <w:rFonts w:hint="eastAsia" w:ascii="宋体" w:hAnsi="宋体" w:eastAsia="宋体" w:cs="宋体"/>
          <w:b w:val="0"/>
          <w:bCs/>
          <w:color w:val="auto"/>
          <w:sz w:val="28"/>
          <w:szCs w:val="28"/>
        </w:rPr>
        <w:t>服务范围：为</w:t>
      </w:r>
      <w:r>
        <w:rPr>
          <w:rFonts w:hint="eastAsia" w:ascii="宋体" w:hAnsi="宋体" w:eastAsia="宋体" w:cs="宋体"/>
          <w:b w:val="0"/>
          <w:bCs/>
          <w:color w:val="auto"/>
          <w:sz w:val="28"/>
          <w:szCs w:val="28"/>
          <w:lang w:eastAsia="zh-CN"/>
        </w:rPr>
        <w:t>区妇儿大厦职工提供膳食服务，创造一个安全的食品环境，</w:t>
      </w:r>
      <w:r>
        <w:rPr>
          <w:rFonts w:hint="eastAsia" w:ascii="宋体" w:hAnsi="宋体" w:eastAsia="宋体" w:cs="宋体"/>
          <w:b w:val="0"/>
          <w:bCs/>
          <w:color w:val="auto"/>
          <w:sz w:val="28"/>
          <w:szCs w:val="28"/>
        </w:rPr>
        <w:t>保障职工的身体健康，提高员工的归属感。</w:t>
      </w:r>
    </w:p>
    <w:p w14:paraId="6C02B791">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eastAsia="zh-CN"/>
        </w:rPr>
        <w:t>（二）</w:t>
      </w:r>
      <w:r>
        <w:rPr>
          <w:rFonts w:hint="eastAsia" w:ascii="宋体" w:hAnsi="宋体" w:eastAsia="宋体" w:cs="宋体"/>
          <w:b w:val="0"/>
          <w:bCs/>
          <w:color w:val="auto"/>
          <w:sz w:val="28"/>
          <w:szCs w:val="28"/>
        </w:rPr>
        <w:t>服务期限：</w:t>
      </w:r>
      <w:r>
        <w:rPr>
          <w:rFonts w:hint="eastAsia" w:asciiTheme="minorEastAsia" w:hAnsiTheme="minorEastAsia" w:eastAsiaTheme="minorEastAsia"/>
          <w:sz w:val="28"/>
          <w:szCs w:val="28"/>
          <w:lang w:val="en-US" w:eastAsia="zh-CN"/>
        </w:rPr>
        <w:t>本项目服务期限为自合同签订之日起一年。本项目为长期服务类项目，项目合同履行期限满后，采购单位可根据中标单位履约情况确定合同是否续签，</w:t>
      </w:r>
      <w:r>
        <w:rPr>
          <w:rFonts w:hint="eastAsia" w:ascii="宋体" w:hAnsi="宋体" w:eastAsia="宋体" w:cs="宋体"/>
          <w:b w:val="0"/>
          <w:bCs/>
          <w:color w:val="auto"/>
          <w:sz w:val="28"/>
          <w:szCs w:val="28"/>
          <w:lang w:eastAsia="zh-CN"/>
        </w:rPr>
        <w:t>经考核</w:t>
      </w:r>
      <w:r>
        <w:rPr>
          <w:rFonts w:hint="eastAsia" w:ascii="宋体" w:hAnsi="宋体" w:eastAsia="宋体" w:cs="宋体"/>
          <w:b w:val="0"/>
          <w:bCs/>
          <w:color w:val="auto"/>
          <w:sz w:val="28"/>
          <w:szCs w:val="28"/>
          <w:lang w:val="en-US" w:eastAsia="zh-CN"/>
        </w:rPr>
        <w:t>达70分以上</w:t>
      </w:r>
      <w:r>
        <w:rPr>
          <w:rFonts w:hint="eastAsia" w:ascii="宋体" w:hAnsi="宋体" w:eastAsia="宋体" w:cs="宋体"/>
          <w:b w:val="0"/>
          <w:bCs/>
          <w:color w:val="auto"/>
          <w:sz w:val="28"/>
          <w:szCs w:val="28"/>
          <w:lang w:eastAsia="zh-CN"/>
        </w:rPr>
        <w:t>，续签下一年合同，</w:t>
      </w:r>
      <w:r>
        <w:rPr>
          <w:rFonts w:hint="eastAsia" w:asciiTheme="minorEastAsia" w:hAnsiTheme="minorEastAsia" w:eastAsiaTheme="minorEastAsia"/>
          <w:sz w:val="28"/>
          <w:szCs w:val="28"/>
          <w:lang w:val="en-US" w:eastAsia="zh-CN"/>
        </w:rPr>
        <w:t>合同一年一签，但总合同履行期限最长不超过三十六个月。</w:t>
      </w:r>
    </w:p>
    <w:p w14:paraId="7469D660">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eastAsia="zh-CN"/>
        </w:rPr>
        <w:t>（三）</w:t>
      </w:r>
      <w:r>
        <w:rPr>
          <w:rFonts w:hint="eastAsia" w:ascii="宋体" w:hAnsi="宋体" w:eastAsia="宋体" w:cs="宋体"/>
          <w:b w:val="0"/>
          <w:bCs/>
          <w:color w:val="auto"/>
          <w:sz w:val="28"/>
          <w:szCs w:val="28"/>
        </w:rPr>
        <w:t>服务内容、技术标准、工作质量要求</w:t>
      </w:r>
    </w:p>
    <w:p w14:paraId="65460433">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1.服务内容</w:t>
      </w:r>
    </w:p>
    <w:p w14:paraId="52201330">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（1）中标供应商日常按约定人数为采购人供餐作好准备工作。如采购人的就餐人数出现较大变化的（10人及以上），需提前一天（16:00前</w:t>
      </w:r>
      <w:r>
        <w:rPr>
          <w:rFonts w:hint="eastAsia" w:ascii="宋体" w:hAnsi="宋体" w:eastAsia="宋体" w:cs="宋体"/>
          <w:b w:val="0"/>
          <w:bCs/>
          <w:color w:val="auto"/>
          <w:sz w:val="28"/>
          <w:szCs w:val="28"/>
          <w:lang w:eastAsia="zh-CN"/>
        </w:rPr>
        <w:t>）</w:t>
      </w:r>
      <w:r>
        <w:rPr>
          <w:rFonts w:hint="eastAsia" w:ascii="宋体" w:hAnsi="宋体" w:eastAsia="宋体" w:cs="宋体"/>
          <w:b w:val="0"/>
          <w:bCs/>
          <w:color w:val="auto"/>
          <w:sz w:val="28"/>
          <w:szCs w:val="28"/>
          <w:lang w:val="en-US" w:eastAsia="zh-CN"/>
        </w:rPr>
        <w:t>告知</w:t>
      </w:r>
      <w:r>
        <w:rPr>
          <w:rFonts w:hint="eastAsia" w:ascii="宋体" w:hAnsi="宋体" w:eastAsia="宋体" w:cs="宋体"/>
          <w:b w:val="0"/>
          <w:bCs/>
          <w:color w:val="auto"/>
          <w:sz w:val="28"/>
          <w:szCs w:val="28"/>
        </w:rPr>
        <w:t>。</w:t>
      </w:r>
    </w:p>
    <w:p w14:paraId="09E791B4">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（2）供餐时间要求：早餐0</w:t>
      </w:r>
      <w:r>
        <w:rPr>
          <w:rFonts w:hint="eastAsia" w:ascii="宋体" w:hAnsi="宋体" w:eastAsia="宋体" w:cs="宋体"/>
          <w:b w:val="0"/>
          <w:bCs/>
          <w:color w:val="auto"/>
          <w:sz w:val="28"/>
          <w:szCs w:val="28"/>
          <w:lang w:val="en-US" w:eastAsia="zh-CN"/>
        </w:rPr>
        <w:t>8</w:t>
      </w:r>
      <w:r>
        <w:rPr>
          <w:rFonts w:hint="eastAsia" w:ascii="宋体" w:hAnsi="宋体" w:eastAsia="宋体" w:cs="宋体"/>
          <w:b w:val="0"/>
          <w:bCs/>
          <w:color w:val="auto"/>
          <w:sz w:val="28"/>
          <w:szCs w:val="28"/>
        </w:rPr>
        <w:t>:</w:t>
      </w:r>
      <w:r>
        <w:rPr>
          <w:rFonts w:hint="eastAsia" w:ascii="宋体" w:hAnsi="宋体" w:eastAsia="宋体" w:cs="宋体"/>
          <w:b w:val="0"/>
          <w:bCs/>
          <w:color w:val="auto"/>
          <w:sz w:val="28"/>
          <w:szCs w:val="28"/>
          <w:lang w:val="en-US" w:eastAsia="zh-CN"/>
        </w:rPr>
        <w:t>0</w:t>
      </w:r>
      <w:r>
        <w:rPr>
          <w:rFonts w:hint="eastAsia" w:ascii="宋体" w:hAnsi="宋体" w:eastAsia="宋体" w:cs="宋体"/>
          <w:b w:val="0"/>
          <w:bCs/>
          <w:color w:val="auto"/>
          <w:sz w:val="28"/>
          <w:szCs w:val="28"/>
        </w:rPr>
        <w:t>0—0</w:t>
      </w:r>
      <w:r>
        <w:rPr>
          <w:rFonts w:hint="eastAsia" w:ascii="宋体" w:hAnsi="宋体" w:eastAsia="宋体" w:cs="宋体"/>
          <w:b w:val="0"/>
          <w:bCs/>
          <w:color w:val="auto"/>
          <w:sz w:val="28"/>
          <w:szCs w:val="28"/>
          <w:lang w:val="en-US" w:eastAsia="zh-CN"/>
        </w:rPr>
        <w:t>9</w:t>
      </w:r>
      <w:r>
        <w:rPr>
          <w:rFonts w:hint="eastAsia" w:ascii="宋体" w:hAnsi="宋体" w:eastAsia="宋体" w:cs="宋体"/>
          <w:b w:val="0"/>
          <w:bCs/>
          <w:color w:val="auto"/>
          <w:sz w:val="28"/>
          <w:szCs w:val="28"/>
        </w:rPr>
        <w:t>:</w:t>
      </w:r>
      <w:r>
        <w:rPr>
          <w:rFonts w:hint="eastAsia" w:ascii="宋体" w:hAnsi="宋体" w:eastAsia="宋体" w:cs="宋体"/>
          <w:b w:val="0"/>
          <w:bCs/>
          <w:color w:val="auto"/>
          <w:sz w:val="28"/>
          <w:szCs w:val="28"/>
          <w:lang w:val="en-US" w:eastAsia="zh-CN"/>
        </w:rPr>
        <w:t>0</w:t>
      </w:r>
      <w:r>
        <w:rPr>
          <w:rFonts w:hint="eastAsia" w:ascii="宋体" w:hAnsi="宋体" w:eastAsia="宋体" w:cs="宋体"/>
          <w:b w:val="0"/>
          <w:bCs/>
          <w:color w:val="auto"/>
          <w:sz w:val="28"/>
          <w:szCs w:val="28"/>
        </w:rPr>
        <w:t>0，中餐1</w:t>
      </w:r>
      <w:r>
        <w:rPr>
          <w:rFonts w:hint="eastAsia" w:ascii="宋体" w:hAnsi="宋体" w:eastAsia="宋体" w:cs="宋体"/>
          <w:b w:val="0"/>
          <w:bCs/>
          <w:color w:val="auto"/>
          <w:sz w:val="28"/>
          <w:szCs w:val="28"/>
          <w:lang w:val="en-US" w:eastAsia="zh-CN"/>
        </w:rPr>
        <w:t>2</w:t>
      </w:r>
      <w:r>
        <w:rPr>
          <w:rFonts w:hint="eastAsia" w:ascii="宋体" w:hAnsi="宋体" w:eastAsia="宋体" w:cs="宋体"/>
          <w:b w:val="0"/>
          <w:bCs/>
          <w:color w:val="auto"/>
          <w:sz w:val="28"/>
          <w:szCs w:val="28"/>
        </w:rPr>
        <w:t>:</w:t>
      </w:r>
      <w:r>
        <w:rPr>
          <w:rFonts w:hint="eastAsia" w:ascii="宋体" w:hAnsi="宋体" w:eastAsia="宋体" w:cs="宋体"/>
          <w:b w:val="0"/>
          <w:bCs/>
          <w:color w:val="auto"/>
          <w:sz w:val="28"/>
          <w:szCs w:val="28"/>
          <w:lang w:val="en-US" w:eastAsia="zh-CN"/>
        </w:rPr>
        <w:t>0</w:t>
      </w:r>
      <w:r>
        <w:rPr>
          <w:rFonts w:hint="eastAsia" w:ascii="宋体" w:hAnsi="宋体" w:eastAsia="宋体" w:cs="宋体"/>
          <w:b w:val="0"/>
          <w:bCs/>
          <w:color w:val="auto"/>
          <w:sz w:val="28"/>
          <w:szCs w:val="28"/>
        </w:rPr>
        <w:t>0—13:</w:t>
      </w:r>
      <w:r>
        <w:rPr>
          <w:rFonts w:hint="eastAsia" w:ascii="宋体" w:hAnsi="宋体" w:eastAsia="宋体" w:cs="宋体"/>
          <w:b w:val="0"/>
          <w:bCs/>
          <w:color w:val="auto"/>
          <w:sz w:val="28"/>
          <w:szCs w:val="28"/>
          <w:lang w:val="en-US" w:eastAsia="zh-CN"/>
        </w:rPr>
        <w:t>3</w:t>
      </w:r>
      <w:r>
        <w:rPr>
          <w:rFonts w:hint="eastAsia" w:ascii="宋体" w:hAnsi="宋体" w:eastAsia="宋体" w:cs="宋体"/>
          <w:b w:val="0"/>
          <w:bCs/>
          <w:color w:val="auto"/>
          <w:sz w:val="28"/>
          <w:szCs w:val="28"/>
        </w:rPr>
        <w:t>0。</w:t>
      </w:r>
    </w:p>
    <w:p w14:paraId="03C0DC06">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2.配餐标准</w:t>
      </w:r>
    </w:p>
    <w:p w14:paraId="73621159">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（1）所有食材及外包装必须安全、卫生、无毒、无害，符合食品卫生质量要求，产品必须通过国家强制要求的各类认证。</w:t>
      </w:r>
    </w:p>
    <w:p w14:paraId="0EA2E836">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（2）所有食材必须符合卫生防疫、检疫部门，质量检验、监督等部门的相关质量要求，能出具相关有资质的第三方检测机构近期有效清晰的质检报告单</w:t>
      </w:r>
      <w:r>
        <w:rPr>
          <w:rFonts w:hint="eastAsia" w:ascii="宋体" w:hAnsi="宋体" w:eastAsia="宋体" w:cs="宋体"/>
          <w:b w:val="0"/>
          <w:bCs/>
          <w:color w:val="auto"/>
          <w:sz w:val="28"/>
          <w:szCs w:val="28"/>
          <w:lang w:eastAsia="zh-CN"/>
        </w:rPr>
        <w:t>（</w:t>
      </w:r>
      <w:r>
        <w:rPr>
          <w:rFonts w:hint="eastAsia" w:ascii="宋体" w:hAnsi="宋体" w:eastAsia="宋体" w:cs="宋体"/>
          <w:b w:val="0"/>
          <w:bCs/>
          <w:color w:val="auto"/>
          <w:sz w:val="28"/>
          <w:szCs w:val="28"/>
          <w:lang w:val="en-US" w:eastAsia="zh-CN"/>
        </w:rPr>
        <w:t>中标后</w:t>
      </w:r>
      <w:r>
        <w:rPr>
          <w:rFonts w:hint="eastAsia" w:ascii="宋体" w:hAnsi="宋体" w:eastAsia="宋体" w:cs="宋体"/>
          <w:b w:val="0"/>
          <w:bCs/>
          <w:color w:val="auto"/>
          <w:sz w:val="28"/>
          <w:szCs w:val="28"/>
          <w:lang w:eastAsia="zh-CN"/>
        </w:rPr>
        <w:t>）</w:t>
      </w:r>
      <w:r>
        <w:rPr>
          <w:rFonts w:hint="eastAsia" w:ascii="宋体" w:hAnsi="宋体" w:eastAsia="宋体" w:cs="宋体"/>
          <w:b w:val="0"/>
          <w:bCs/>
          <w:color w:val="auto"/>
          <w:sz w:val="28"/>
          <w:szCs w:val="28"/>
        </w:rPr>
        <w:t>。</w:t>
      </w:r>
    </w:p>
    <w:p w14:paraId="4A1BF86C">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（3）所有食材有较好的感官性状，质量必须达到《中华人民共和国食品安全法》及相关法律法规的要求。</w:t>
      </w:r>
    </w:p>
    <w:p w14:paraId="11207EF9">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（4）禁止使用含有兴奋剂的食品和添加剂，中标公司应完全尊重行业惯例和要求，确保所供应食材中不出现含瘦肉精等类似违禁添加剂。</w:t>
      </w:r>
    </w:p>
    <w:p w14:paraId="5B019EC3">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（5）供</w:t>
      </w:r>
      <w:r>
        <w:rPr>
          <w:rFonts w:hint="eastAsia" w:ascii="宋体" w:hAnsi="宋体" w:eastAsia="宋体" w:cs="宋体"/>
          <w:b w:val="0"/>
          <w:bCs/>
          <w:color w:val="auto"/>
          <w:sz w:val="28"/>
          <w:szCs w:val="28"/>
          <w:lang w:eastAsia="zh-CN"/>
        </w:rPr>
        <w:t>应商</w:t>
      </w:r>
      <w:r>
        <w:rPr>
          <w:rFonts w:hint="eastAsia" w:ascii="宋体" w:hAnsi="宋体" w:eastAsia="宋体" w:cs="宋体"/>
          <w:b w:val="0"/>
          <w:bCs/>
          <w:color w:val="auto"/>
          <w:sz w:val="28"/>
          <w:szCs w:val="28"/>
        </w:rPr>
        <w:t>配送的食材必须符合国家卫生标准，并且保证质量，不得有腐烂、变质物品。符合《中华人民共和国农产品质量安全法》《中华人民共和国食品安全法》《中华人民共和国产品质量法》等法律、法规的最新相关规定，包装及定型产品必须有国家地方及行业规定的标志标识，符合相关产品最新的质量及安全标准（包括转基因标识、名称、出厂日期、有效期限、生产厂商、生产地址等）。</w:t>
      </w:r>
    </w:p>
    <w:p w14:paraId="66D667F1">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（6）膳食应注重营养搭配，保持新鲜，严禁供应有毒、有害、腐烂、变质、过期食品；新鲜的瓜果蔬菜要认真清洗，严防食物中毒或农药中毒。</w:t>
      </w:r>
    </w:p>
    <w:p w14:paraId="16BB5C37">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auto"/>
          <w:sz w:val="28"/>
          <w:szCs w:val="28"/>
          <w:lang w:eastAsia="zh-CN"/>
        </w:rPr>
      </w:pPr>
      <w:r>
        <w:rPr>
          <w:rFonts w:hint="eastAsia" w:ascii="宋体" w:hAnsi="宋体" w:eastAsia="宋体" w:cs="宋体"/>
          <w:b w:val="0"/>
          <w:bCs/>
          <w:color w:val="auto"/>
          <w:sz w:val="28"/>
          <w:szCs w:val="28"/>
        </w:rPr>
        <w:t>（7）米饭：米质良好、色泽纯正，不糊、不夹生，软硬适当，无异味，无掺杂，不隔夜；</w:t>
      </w:r>
    </w:p>
    <w:p w14:paraId="691849CA">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菜肴：色鲜味美，原料新鲜，无杂物，咸淡适中；</w:t>
      </w:r>
    </w:p>
    <w:p w14:paraId="4A2430F2">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汤类：色鲜味美，原料新鲜，无杂物，咸淡适中；</w:t>
      </w:r>
    </w:p>
    <w:p w14:paraId="35704A5A">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豆浆：煮熟，无异味，无酸败，无变质，甜淡适中，顺滑；</w:t>
      </w:r>
    </w:p>
    <w:p w14:paraId="686B34FB">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糕点：原料新鲜，无杂物，外形完整，符合制作要求；</w:t>
      </w:r>
    </w:p>
    <w:p w14:paraId="0CE6AB9E">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面制品：成品软硬适当，不酸、不涩，色泽纯正，均匀量足；</w:t>
      </w:r>
    </w:p>
    <w:p w14:paraId="5A557D7C">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副食品：口味纯正，色泽正常；</w:t>
      </w:r>
    </w:p>
    <w:p w14:paraId="21C6FA47">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auto"/>
          <w:sz w:val="28"/>
          <w:szCs w:val="28"/>
          <w:lang w:eastAsia="zh-CN"/>
        </w:rPr>
      </w:pPr>
      <w:r>
        <w:rPr>
          <w:rFonts w:hint="eastAsia" w:ascii="宋体" w:hAnsi="宋体" w:eastAsia="宋体" w:cs="宋体"/>
          <w:b w:val="0"/>
          <w:bCs/>
          <w:color w:val="auto"/>
          <w:sz w:val="28"/>
          <w:szCs w:val="28"/>
          <w:lang w:eastAsia="zh-CN"/>
        </w:rPr>
        <w:t>（8）食堂早餐供应</w:t>
      </w:r>
      <w:r>
        <w:rPr>
          <w:rFonts w:hint="eastAsia" w:ascii="宋体" w:hAnsi="宋体" w:eastAsia="宋体" w:cs="宋体"/>
          <w:b w:val="0"/>
          <w:bCs/>
          <w:color w:val="auto"/>
          <w:sz w:val="28"/>
          <w:szCs w:val="28"/>
          <w:lang w:val="en-US" w:eastAsia="zh-CN"/>
        </w:rPr>
        <w:t>9</w:t>
      </w:r>
      <w:r>
        <w:rPr>
          <w:rFonts w:hint="eastAsia" w:ascii="宋体" w:hAnsi="宋体" w:eastAsia="宋体" w:cs="宋体"/>
          <w:b w:val="0"/>
          <w:bCs/>
          <w:color w:val="auto"/>
          <w:sz w:val="28"/>
          <w:szCs w:val="28"/>
          <w:lang w:eastAsia="zh-CN"/>
        </w:rPr>
        <w:t>个以上品种（包括各种西式点心：面包、蛋糕等；中式面点：各种中式包点：包子、馒头、花卷、粉面类、豆浆、稀饭、五谷杂粮和小菜、鸡蛋、青菜等）。</w:t>
      </w:r>
    </w:p>
    <w:p w14:paraId="5F17C27C">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auto"/>
          <w:sz w:val="28"/>
          <w:szCs w:val="28"/>
          <w:lang w:eastAsia="zh-CN"/>
        </w:rPr>
      </w:pPr>
      <w:r>
        <w:rPr>
          <w:rFonts w:hint="eastAsia" w:ascii="宋体" w:hAnsi="宋体" w:eastAsia="宋体" w:cs="宋体"/>
          <w:b w:val="0"/>
          <w:bCs/>
          <w:color w:val="auto"/>
          <w:sz w:val="28"/>
          <w:szCs w:val="28"/>
          <w:lang w:eastAsia="zh-CN"/>
        </w:rPr>
        <w:t>（9）食堂中餐供应7个以上品种（主荤菜2个、半荤菜2个、蔬菜</w:t>
      </w:r>
      <w:r>
        <w:rPr>
          <w:rFonts w:hint="eastAsia" w:ascii="宋体" w:hAnsi="宋体" w:eastAsia="宋体" w:cs="宋体"/>
          <w:b w:val="0"/>
          <w:bCs/>
          <w:color w:val="auto"/>
          <w:sz w:val="28"/>
          <w:szCs w:val="28"/>
          <w:lang w:val="en-US" w:eastAsia="zh-CN"/>
        </w:rPr>
        <w:t>2</w:t>
      </w:r>
      <w:r>
        <w:rPr>
          <w:rFonts w:hint="eastAsia" w:ascii="宋体" w:hAnsi="宋体" w:eastAsia="宋体" w:cs="宋体"/>
          <w:b w:val="0"/>
          <w:bCs/>
          <w:color w:val="auto"/>
          <w:sz w:val="28"/>
          <w:szCs w:val="28"/>
          <w:lang w:eastAsia="zh-CN"/>
        </w:rPr>
        <w:t>个、汤1个，米饭等）。</w:t>
      </w:r>
    </w:p>
    <w:p w14:paraId="6942FC60">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（10）所有食材运输必须是封闭的运载工具，并且要保持清洁和定期消毒，车厢内无不良气味、异味。</w:t>
      </w:r>
    </w:p>
    <w:p w14:paraId="5298D0B9">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（11）严控进货渠道，建立进货</w:t>
      </w:r>
      <w:r>
        <w:rPr>
          <w:rFonts w:hint="eastAsia" w:ascii="宋体" w:hAnsi="宋体" w:eastAsia="宋体" w:cs="宋体"/>
          <w:b w:val="0"/>
          <w:bCs/>
          <w:color w:val="auto"/>
          <w:sz w:val="28"/>
          <w:szCs w:val="28"/>
        </w:rPr>
        <w:fldChar w:fldCharType="begin"/>
      </w:r>
      <w:r>
        <w:rPr>
          <w:rFonts w:hint="eastAsia" w:ascii="宋体" w:hAnsi="宋体" w:eastAsia="宋体" w:cs="宋体"/>
          <w:b w:val="0"/>
          <w:bCs/>
          <w:color w:val="auto"/>
          <w:sz w:val="28"/>
          <w:szCs w:val="28"/>
        </w:rPr>
        <w:instrText xml:space="preserve"> HYPERLINK "http://www.so.com/s?q=%E7%99%BB%E8%AE%B0%E5%88%B6%E5%BA%A6&amp;ie=utf-8&amp;src=internal_wenda_recommend_textn" \t "https://wenda.so.com/q/_blank" </w:instrText>
      </w:r>
      <w:r>
        <w:rPr>
          <w:rFonts w:hint="eastAsia" w:ascii="宋体" w:hAnsi="宋体" w:eastAsia="宋体" w:cs="宋体"/>
          <w:b w:val="0"/>
          <w:bCs/>
          <w:color w:val="auto"/>
          <w:sz w:val="28"/>
          <w:szCs w:val="28"/>
        </w:rPr>
        <w:fldChar w:fldCharType="separate"/>
      </w:r>
      <w:r>
        <w:rPr>
          <w:rFonts w:hint="eastAsia" w:ascii="宋体" w:hAnsi="宋体" w:eastAsia="宋体" w:cs="宋体"/>
          <w:b w:val="0"/>
          <w:bCs/>
          <w:color w:val="auto"/>
          <w:sz w:val="28"/>
          <w:szCs w:val="28"/>
        </w:rPr>
        <w:t>登记制度</w:t>
      </w:r>
      <w:r>
        <w:rPr>
          <w:rFonts w:hint="eastAsia" w:ascii="宋体" w:hAnsi="宋体" w:eastAsia="宋体" w:cs="宋体"/>
          <w:b w:val="0"/>
          <w:bCs/>
          <w:color w:val="auto"/>
          <w:sz w:val="28"/>
          <w:szCs w:val="28"/>
        </w:rPr>
        <w:fldChar w:fldCharType="end"/>
      </w:r>
      <w:r>
        <w:rPr>
          <w:rFonts w:hint="eastAsia" w:ascii="宋体" w:hAnsi="宋体" w:eastAsia="宋体" w:cs="宋体"/>
          <w:b w:val="0"/>
          <w:bCs/>
          <w:color w:val="auto"/>
          <w:sz w:val="28"/>
          <w:szCs w:val="28"/>
        </w:rPr>
        <w:t>。</w:t>
      </w:r>
    </w:p>
    <w:p w14:paraId="35AE28F7">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（12）存放食品的仓库应当干燥、通风，采取消除苍蝇、老鼠、蟑螂和其它有害昆虫及其滋生的</w:t>
      </w:r>
      <w:r>
        <w:rPr>
          <w:rFonts w:hint="eastAsia" w:ascii="宋体" w:hAnsi="宋体" w:eastAsia="宋体" w:cs="宋体"/>
          <w:b w:val="0"/>
          <w:bCs/>
          <w:color w:val="auto"/>
          <w:sz w:val="28"/>
          <w:szCs w:val="28"/>
        </w:rPr>
        <w:fldChar w:fldCharType="begin"/>
      </w:r>
      <w:r>
        <w:rPr>
          <w:rFonts w:hint="eastAsia" w:ascii="宋体" w:hAnsi="宋体" w:eastAsia="宋体" w:cs="宋体"/>
          <w:b w:val="0"/>
          <w:bCs/>
          <w:color w:val="auto"/>
          <w:sz w:val="28"/>
          <w:szCs w:val="28"/>
        </w:rPr>
        <w:instrText xml:space="preserve"> HYPERLINK "http://www.so.com/s?q=%E6%8E%AA%E6%96%BD&amp;ie=utf-8&amp;src=internal_wenda_recommend_textn" \t "https://wenda.so.com/q/_blank" </w:instrText>
      </w:r>
      <w:r>
        <w:rPr>
          <w:rFonts w:hint="eastAsia" w:ascii="宋体" w:hAnsi="宋体" w:eastAsia="宋体" w:cs="宋体"/>
          <w:b w:val="0"/>
          <w:bCs/>
          <w:color w:val="auto"/>
          <w:sz w:val="28"/>
          <w:szCs w:val="28"/>
        </w:rPr>
        <w:fldChar w:fldCharType="separate"/>
      </w:r>
      <w:r>
        <w:rPr>
          <w:rFonts w:hint="eastAsia" w:ascii="宋体" w:hAnsi="宋体" w:eastAsia="宋体" w:cs="宋体"/>
          <w:b w:val="0"/>
          <w:bCs/>
          <w:color w:val="auto"/>
          <w:sz w:val="28"/>
          <w:szCs w:val="28"/>
        </w:rPr>
        <w:t>措施</w:t>
      </w:r>
      <w:r>
        <w:rPr>
          <w:rFonts w:hint="eastAsia" w:ascii="宋体" w:hAnsi="宋体" w:eastAsia="宋体" w:cs="宋体"/>
          <w:b w:val="0"/>
          <w:bCs/>
          <w:color w:val="auto"/>
          <w:sz w:val="28"/>
          <w:szCs w:val="28"/>
        </w:rPr>
        <w:fldChar w:fldCharType="end"/>
      </w:r>
      <w:r>
        <w:rPr>
          <w:rFonts w:hint="eastAsia" w:ascii="宋体" w:hAnsi="宋体" w:eastAsia="宋体" w:cs="宋体"/>
          <w:b w:val="0"/>
          <w:bCs/>
          <w:color w:val="auto"/>
          <w:sz w:val="28"/>
          <w:szCs w:val="28"/>
        </w:rPr>
        <w:t>；贮存食品的容器必须安全、无害，防止食品污染。</w:t>
      </w:r>
    </w:p>
    <w:p w14:paraId="20E65C3B">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3.</w:t>
      </w:r>
      <w:r>
        <w:rPr>
          <w:rFonts w:hint="eastAsia" w:ascii="宋体" w:hAnsi="宋体" w:eastAsia="宋体" w:cs="宋体"/>
          <w:b w:val="0"/>
          <w:bCs/>
          <w:color w:val="auto"/>
          <w:sz w:val="28"/>
          <w:szCs w:val="28"/>
          <w:lang w:eastAsia="zh-CN"/>
        </w:rPr>
        <w:t>机构及人员要求</w:t>
      </w:r>
    </w:p>
    <w:p w14:paraId="5BD57449">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w:t>
      </w:r>
      <w:r>
        <w:rPr>
          <w:rFonts w:hint="eastAsia" w:ascii="宋体" w:hAnsi="宋体" w:eastAsia="宋体" w:cs="宋体"/>
          <w:b w:val="0"/>
          <w:bCs/>
          <w:color w:val="auto"/>
          <w:sz w:val="28"/>
          <w:szCs w:val="28"/>
          <w:lang w:val="en-US" w:eastAsia="zh-CN"/>
        </w:rPr>
        <w:t>1</w:t>
      </w:r>
      <w:r>
        <w:rPr>
          <w:rFonts w:hint="eastAsia" w:ascii="宋体" w:hAnsi="宋体" w:eastAsia="宋体" w:cs="宋体"/>
          <w:b w:val="0"/>
          <w:bCs/>
          <w:color w:val="auto"/>
          <w:sz w:val="28"/>
          <w:szCs w:val="28"/>
        </w:rPr>
        <w:t>）需派驻4人或以上的食堂人员：管理员1人</w:t>
      </w:r>
      <w:r>
        <w:rPr>
          <w:rFonts w:hint="eastAsia" w:ascii="宋体" w:hAnsi="宋体" w:eastAsia="宋体" w:cs="宋体"/>
          <w:b w:val="0"/>
          <w:bCs/>
          <w:color w:val="auto"/>
          <w:sz w:val="28"/>
          <w:szCs w:val="28"/>
          <w:lang w:eastAsia="zh-CN"/>
        </w:rPr>
        <w:t>、</w:t>
      </w:r>
      <w:r>
        <w:rPr>
          <w:rFonts w:hint="eastAsia" w:ascii="宋体" w:hAnsi="宋体" w:eastAsia="宋体" w:cs="宋体"/>
          <w:b w:val="0"/>
          <w:bCs/>
          <w:color w:val="auto"/>
          <w:sz w:val="28"/>
          <w:szCs w:val="28"/>
        </w:rPr>
        <w:t>厨师</w:t>
      </w:r>
      <w:r>
        <w:rPr>
          <w:rFonts w:hint="eastAsia" w:ascii="宋体" w:hAnsi="宋体" w:eastAsia="宋体" w:cs="宋体"/>
          <w:b w:val="0"/>
          <w:bCs/>
          <w:color w:val="auto"/>
          <w:sz w:val="28"/>
          <w:szCs w:val="28"/>
          <w:lang w:val="en-US" w:eastAsia="zh-CN"/>
        </w:rPr>
        <w:t>1</w:t>
      </w:r>
      <w:r>
        <w:rPr>
          <w:rFonts w:hint="eastAsia" w:ascii="宋体" w:hAnsi="宋体" w:eastAsia="宋体" w:cs="宋体"/>
          <w:b w:val="0"/>
          <w:bCs/>
          <w:color w:val="auto"/>
          <w:sz w:val="28"/>
          <w:szCs w:val="28"/>
        </w:rPr>
        <w:t>人、</w:t>
      </w:r>
      <w:r>
        <w:rPr>
          <w:rFonts w:hint="eastAsia" w:ascii="宋体" w:hAnsi="宋体" w:eastAsia="宋体" w:cs="宋体"/>
          <w:b w:val="0"/>
          <w:bCs/>
          <w:color w:val="auto"/>
          <w:sz w:val="28"/>
          <w:szCs w:val="28"/>
          <w:lang w:eastAsia="zh-CN"/>
        </w:rPr>
        <w:t>厨工</w:t>
      </w:r>
      <w:r>
        <w:rPr>
          <w:rFonts w:hint="eastAsia" w:ascii="宋体" w:hAnsi="宋体" w:eastAsia="宋体" w:cs="宋体"/>
          <w:b w:val="0"/>
          <w:bCs/>
          <w:color w:val="auto"/>
          <w:sz w:val="28"/>
          <w:szCs w:val="28"/>
          <w:lang w:val="en-US" w:eastAsia="zh-CN"/>
        </w:rPr>
        <w:t>1人、</w:t>
      </w:r>
      <w:r>
        <w:rPr>
          <w:rFonts w:hint="eastAsia" w:ascii="宋体" w:hAnsi="宋体" w:eastAsia="宋体" w:cs="宋体"/>
          <w:b w:val="0"/>
          <w:bCs/>
          <w:color w:val="auto"/>
          <w:sz w:val="28"/>
          <w:szCs w:val="28"/>
          <w:lang w:eastAsia="zh-CN"/>
        </w:rPr>
        <w:t>清洁</w:t>
      </w:r>
      <w:r>
        <w:rPr>
          <w:rFonts w:hint="eastAsia" w:ascii="宋体" w:hAnsi="宋体" w:eastAsia="宋体" w:cs="宋体"/>
          <w:b w:val="0"/>
          <w:bCs/>
          <w:color w:val="auto"/>
          <w:sz w:val="28"/>
          <w:szCs w:val="28"/>
        </w:rPr>
        <w:t>工1人。厨师要求具有</w:t>
      </w:r>
      <w:r>
        <w:rPr>
          <w:rFonts w:hint="eastAsia" w:ascii="宋体" w:hAnsi="宋体" w:eastAsia="宋体" w:cs="宋体"/>
          <w:b w:val="0"/>
          <w:bCs/>
          <w:color w:val="auto"/>
          <w:sz w:val="28"/>
          <w:szCs w:val="28"/>
          <w:lang w:eastAsia="zh-CN"/>
        </w:rPr>
        <w:t>中级</w:t>
      </w:r>
      <w:r>
        <w:rPr>
          <w:rFonts w:hint="eastAsia" w:ascii="宋体" w:hAnsi="宋体" w:eastAsia="宋体" w:cs="宋体"/>
          <w:b w:val="0"/>
          <w:bCs/>
          <w:color w:val="auto"/>
          <w:sz w:val="28"/>
          <w:szCs w:val="28"/>
        </w:rPr>
        <w:t>厨师证或以上。</w:t>
      </w:r>
    </w:p>
    <w:p w14:paraId="6947AAAC">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rPr>
        <w:t>（</w:t>
      </w:r>
      <w:r>
        <w:rPr>
          <w:rFonts w:hint="eastAsia" w:ascii="宋体" w:hAnsi="宋体" w:eastAsia="宋体" w:cs="宋体"/>
          <w:b w:val="0"/>
          <w:bCs/>
          <w:color w:val="auto"/>
          <w:sz w:val="28"/>
          <w:szCs w:val="28"/>
          <w:lang w:val="en-US" w:eastAsia="zh-CN"/>
        </w:rPr>
        <w:t>2</w:t>
      </w:r>
      <w:r>
        <w:rPr>
          <w:rFonts w:hint="eastAsia" w:ascii="宋体" w:hAnsi="宋体" w:eastAsia="宋体" w:cs="宋体"/>
          <w:b w:val="0"/>
          <w:bCs/>
          <w:color w:val="auto"/>
          <w:sz w:val="28"/>
          <w:szCs w:val="28"/>
        </w:rPr>
        <w:t>）</w:t>
      </w:r>
      <w:r>
        <w:rPr>
          <w:rFonts w:hint="eastAsia" w:ascii="宋体" w:hAnsi="宋体" w:eastAsia="宋体" w:cs="宋体"/>
          <w:b w:val="0"/>
          <w:bCs/>
          <w:color w:val="auto"/>
          <w:sz w:val="28"/>
          <w:szCs w:val="28"/>
        </w:rPr>
        <w:fldChar w:fldCharType="begin"/>
      </w:r>
      <w:r>
        <w:rPr>
          <w:rFonts w:hint="eastAsia" w:ascii="宋体" w:hAnsi="宋体" w:eastAsia="宋体" w:cs="宋体"/>
          <w:b w:val="0"/>
          <w:bCs/>
          <w:color w:val="auto"/>
          <w:sz w:val="28"/>
          <w:szCs w:val="28"/>
        </w:rPr>
        <w:instrText xml:space="preserve"> HYPERLINK "http://www.so.com/s?q=%E4%BB%8E%E4%B8%9A%E4%BA%BA%E5%91%98&amp;ie=utf-8&amp;src=internal_wenda_recommend_textn" \t "https://wenda.so.com/q/_blank" </w:instrText>
      </w:r>
      <w:r>
        <w:rPr>
          <w:rFonts w:hint="eastAsia" w:ascii="宋体" w:hAnsi="宋体" w:eastAsia="宋体" w:cs="宋体"/>
          <w:b w:val="0"/>
          <w:bCs/>
          <w:color w:val="auto"/>
          <w:sz w:val="28"/>
          <w:szCs w:val="28"/>
        </w:rPr>
        <w:fldChar w:fldCharType="separate"/>
      </w:r>
      <w:r>
        <w:rPr>
          <w:rFonts w:hint="eastAsia" w:ascii="宋体" w:hAnsi="宋体" w:eastAsia="宋体" w:cs="宋体"/>
          <w:b w:val="0"/>
          <w:bCs/>
          <w:color w:val="auto"/>
          <w:sz w:val="28"/>
          <w:szCs w:val="28"/>
        </w:rPr>
        <w:t>工作人员</w:t>
      </w:r>
      <w:r>
        <w:rPr>
          <w:rFonts w:hint="eastAsia" w:ascii="宋体" w:hAnsi="宋体" w:eastAsia="宋体" w:cs="宋体"/>
          <w:b w:val="0"/>
          <w:bCs/>
          <w:color w:val="auto"/>
          <w:sz w:val="28"/>
          <w:szCs w:val="28"/>
        </w:rPr>
        <w:fldChar w:fldCharType="end"/>
      </w:r>
      <w:r>
        <w:rPr>
          <w:rFonts w:hint="eastAsia" w:ascii="宋体" w:hAnsi="宋体" w:eastAsia="宋体" w:cs="宋体"/>
          <w:b w:val="0"/>
          <w:bCs/>
          <w:color w:val="auto"/>
          <w:sz w:val="28"/>
          <w:szCs w:val="28"/>
        </w:rPr>
        <w:t>应每年一次到卫生防疫部门进行</w:t>
      </w:r>
      <w:r>
        <w:rPr>
          <w:rFonts w:hint="eastAsia" w:ascii="宋体" w:hAnsi="宋体" w:eastAsia="宋体" w:cs="宋体"/>
          <w:b w:val="0"/>
          <w:bCs/>
          <w:color w:val="auto"/>
          <w:sz w:val="28"/>
          <w:szCs w:val="28"/>
        </w:rPr>
        <w:fldChar w:fldCharType="begin"/>
      </w:r>
      <w:r>
        <w:rPr>
          <w:rFonts w:hint="eastAsia" w:ascii="宋体" w:hAnsi="宋体" w:eastAsia="宋体" w:cs="宋体"/>
          <w:b w:val="0"/>
          <w:bCs/>
          <w:color w:val="auto"/>
          <w:sz w:val="28"/>
          <w:szCs w:val="28"/>
        </w:rPr>
        <w:instrText xml:space="preserve"> HYPERLINK "http://www.so.com/s?q=%E5%81%A5%E5%BA%B7%E4%BD%93%E6%A3%80&amp;ie=utf-8&amp;src=internal_wenda_recommend_textn" \t "https://wenda.so.com/q/_blank" </w:instrText>
      </w:r>
      <w:r>
        <w:rPr>
          <w:rFonts w:hint="eastAsia" w:ascii="宋体" w:hAnsi="宋体" w:eastAsia="宋体" w:cs="宋体"/>
          <w:b w:val="0"/>
          <w:bCs/>
          <w:color w:val="auto"/>
          <w:sz w:val="28"/>
          <w:szCs w:val="28"/>
        </w:rPr>
        <w:fldChar w:fldCharType="separate"/>
      </w:r>
      <w:r>
        <w:rPr>
          <w:rFonts w:hint="eastAsia" w:ascii="宋体" w:hAnsi="宋体" w:eastAsia="宋体" w:cs="宋体"/>
          <w:b w:val="0"/>
          <w:bCs/>
          <w:color w:val="auto"/>
          <w:sz w:val="28"/>
          <w:szCs w:val="28"/>
        </w:rPr>
        <w:t>健康体检</w:t>
      </w:r>
      <w:r>
        <w:rPr>
          <w:rFonts w:hint="eastAsia" w:ascii="宋体" w:hAnsi="宋体" w:eastAsia="宋体" w:cs="宋体"/>
          <w:b w:val="0"/>
          <w:bCs/>
          <w:color w:val="auto"/>
          <w:sz w:val="28"/>
          <w:szCs w:val="28"/>
        </w:rPr>
        <w:fldChar w:fldCharType="end"/>
      </w:r>
      <w:r>
        <w:rPr>
          <w:rFonts w:hint="eastAsia" w:ascii="宋体" w:hAnsi="宋体" w:eastAsia="宋体" w:cs="宋体"/>
          <w:b w:val="0"/>
          <w:bCs/>
          <w:color w:val="auto"/>
          <w:sz w:val="28"/>
          <w:szCs w:val="28"/>
        </w:rPr>
        <w:t>，领取合格的</w:t>
      </w:r>
      <w:r>
        <w:rPr>
          <w:rFonts w:hint="eastAsia" w:ascii="宋体" w:hAnsi="宋体" w:eastAsia="宋体" w:cs="宋体"/>
          <w:b w:val="0"/>
          <w:bCs/>
          <w:color w:val="auto"/>
          <w:sz w:val="28"/>
          <w:szCs w:val="28"/>
        </w:rPr>
        <w:fldChar w:fldCharType="begin"/>
      </w:r>
      <w:r>
        <w:rPr>
          <w:rFonts w:hint="eastAsia" w:ascii="宋体" w:hAnsi="宋体" w:eastAsia="宋体" w:cs="宋体"/>
          <w:b w:val="0"/>
          <w:bCs/>
          <w:color w:val="auto"/>
          <w:sz w:val="28"/>
          <w:szCs w:val="28"/>
        </w:rPr>
        <w:instrText xml:space="preserve"> HYPERLINK "http://www.so.com/s?q=%E5%81%A5%E5%BA%B7%E8%AF%81&amp;ie=utf-8&amp;src=internal_wenda_recommend_textn" \t "https://wenda.so.com/q/_blank" </w:instrText>
      </w:r>
      <w:r>
        <w:rPr>
          <w:rFonts w:hint="eastAsia" w:ascii="宋体" w:hAnsi="宋体" w:eastAsia="宋体" w:cs="宋体"/>
          <w:b w:val="0"/>
          <w:bCs/>
          <w:color w:val="auto"/>
          <w:sz w:val="28"/>
          <w:szCs w:val="28"/>
        </w:rPr>
        <w:fldChar w:fldCharType="separate"/>
      </w:r>
      <w:r>
        <w:rPr>
          <w:rFonts w:hint="eastAsia" w:ascii="宋体" w:hAnsi="宋体" w:eastAsia="宋体" w:cs="宋体"/>
          <w:b w:val="0"/>
          <w:bCs/>
          <w:color w:val="auto"/>
          <w:sz w:val="28"/>
          <w:szCs w:val="28"/>
        </w:rPr>
        <w:t>健康证</w:t>
      </w:r>
      <w:r>
        <w:rPr>
          <w:rFonts w:hint="eastAsia" w:ascii="宋体" w:hAnsi="宋体" w:eastAsia="宋体" w:cs="宋体"/>
          <w:b w:val="0"/>
          <w:bCs/>
          <w:color w:val="auto"/>
          <w:sz w:val="28"/>
          <w:szCs w:val="28"/>
        </w:rPr>
        <w:fldChar w:fldCharType="end"/>
      </w:r>
      <w:r>
        <w:rPr>
          <w:rFonts w:hint="eastAsia" w:ascii="宋体" w:hAnsi="宋体" w:eastAsia="宋体" w:cs="宋体"/>
          <w:b w:val="0"/>
          <w:bCs/>
          <w:color w:val="auto"/>
          <w:sz w:val="28"/>
          <w:szCs w:val="28"/>
        </w:rPr>
        <w:t>后方可上岗，发现患传染病人员应立即换岗。工作人员应保持</w:t>
      </w:r>
      <w:r>
        <w:rPr>
          <w:rFonts w:hint="eastAsia" w:ascii="宋体" w:hAnsi="宋体" w:eastAsia="宋体" w:cs="宋体"/>
          <w:b w:val="0"/>
          <w:bCs/>
          <w:color w:val="auto"/>
          <w:sz w:val="28"/>
          <w:szCs w:val="28"/>
        </w:rPr>
        <w:fldChar w:fldCharType="begin"/>
      </w:r>
      <w:r>
        <w:rPr>
          <w:rFonts w:hint="eastAsia" w:ascii="宋体" w:hAnsi="宋体" w:eastAsia="宋体" w:cs="宋体"/>
          <w:b w:val="0"/>
          <w:bCs/>
          <w:color w:val="auto"/>
          <w:sz w:val="28"/>
          <w:szCs w:val="28"/>
        </w:rPr>
        <w:instrText xml:space="preserve"> HYPERLINK "http://www.so.com/s?q=%E4%B8%AA%E4%BA%BA%E5%8D%AB%E7%94%9F&amp;ie=utf-8&amp;src=internal_wenda_recommend_textn" \t "https://wenda.so.com/q/_blank" </w:instrText>
      </w:r>
      <w:r>
        <w:rPr>
          <w:rFonts w:hint="eastAsia" w:ascii="宋体" w:hAnsi="宋体" w:eastAsia="宋体" w:cs="宋体"/>
          <w:b w:val="0"/>
          <w:bCs/>
          <w:color w:val="auto"/>
          <w:sz w:val="28"/>
          <w:szCs w:val="28"/>
        </w:rPr>
        <w:fldChar w:fldCharType="separate"/>
      </w:r>
      <w:r>
        <w:rPr>
          <w:rFonts w:hint="eastAsia" w:ascii="宋体" w:hAnsi="宋体" w:eastAsia="宋体" w:cs="宋体"/>
          <w:b w:val="0"/>
          <w:bCs/>
          <w:color w:val="auto"/>
          <w:sz w:val="28"/>
          <w:szCs w:val="28"/>
        </w:rPr>
        <w:t>个人卫生</w:t>
      </w:r>
      <w:r>
        <w:rPr>
          <w:rFonts w:hint="eastAsia" w:ascii="宋体" w:hAnsi="宋体" w:eastAsia="宋体" w:cs="宋体"/>
          <w:b w:val="0"/>
          <w:bCs/>
          <w:color w:val="auto"/>
          <w:sz w:val="28"/>
          <w:szCs w:val="28"/>
        </w:rPr>
        <w:fldChar w:fldCharType="end"/>
      </w:r>
      <w:r>
        <w:rPr>
          <w:rFonts w:hint="eastAsia" w:ascii="宋体" w:hAnsi="宋体" w:eastAsia="宋体" w:cs="宋体"/>
          <w:b w:val="0"/>
          <w:bCs/>
          <w:color w:val="auto"/>
          <w:sz w:val="28"/>
          <w:szCs w:val="28"/>
        </w:rPr>
        <w:t>，穿戴整洁的工作衣帽。</w:t>
      </w:r>
    </w:p>
    <w:p w14:paraId="6A00958E">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w:t>
      </w:r>
      <w:r>
        <w:rPr>
          <w:rFonts w:hint="eastAsia" w:ascii="宋体" w:hAnsi="宋体" w:eastAsia="宋体" w:cs="宋体"/>
          <w:b w:val="0"/>
          <w:bCs/>
          <w:color w:val="auto"/>
          <w:sz w:val="28"/>
          <w:szCs w:val="28"/>
          <w:lang w:val="en-US" w:eastAsia="zh-CN"/>
        </w:rPr>
        <w:t>3</w:t>
      </w:r>
      <w:r>
        <w:rPr>
          <w:rFonts w:hint="eastAsia" w:ascii="宋体" w:hAnsi="宋体" w:eastAsia="宋体" w:cs="宋体"/>
          <w:b w:val="0"/>
          <w:bCs/>
          <w:color w:val="auto"/>
          <w:sz w:val="28"/>
          <w:szCs w:val="28"/>
        </w:rPr>
        <w:t>）厨房要制定卫生管理制度，有相应的防蝇、防鼠、防尘、清洗消毒、污水排放、存放</w:t>
      </w:r>
      <w:r>
        <w:rPr>
          <w:rFonts w:hint="eastAsia" w:ascii="宋体" w:hAnsi="宋体" w:eastAsia="宋体" w:cs="宋体"/>
          <w:b w:val="0"/>
          <w:bCs/>
          <w:color w:val="auto"/>
          <w:sz w:val="28"/>
          <w:szCs w:val="28"/>
        </w:rPr>
        <w:fldChar w:fldCharType="begin"/>
      </w:r>
      <w:r>
        <w:rPr>
          <w:rFonts w:hint="eastAsia" w:ascii="宋体" w:hAnsi="宋体" w:eastAsia="宋体" w:cs="宋体"/>
          <w:b w:val="0"/>
          <w:bCs/>
          <w:color w:val="auto"/>
          <w:sz w:val="28"/>
          <w:szCs w:val="28"/>
        </w:rPr>
        <w:instrText xml:space="preserve"> HYPERLINK "http://www.so.com/s?q=%E5%9E%83%E5%9C%BE&amp;ie=utf-8&amp;src=internal_wenda_recommend_textn" \t "https://wenda.so.com/q/_blank" </w:instrText>
      </w:r>
      <w:r>
        <w:rPr>
          <w:rFonts w:hint="eastAsia" w:ascii="宋体" w:hAnsi="宋体" w:eastAsia="宋体" w:cs="宋体"/>
          <w:b w:val="0"/>
          <w:bCs/>
          <w:color w:val="auto"/>
          <w:sz w:val="28"/>
          <w:szCs w:val="28"/>
        </w:rPr>
        <w:fldChar w:fldCharType="separate"/>
      </w:r>
      <w:r>
        <w:rPr>
          <w:rFonts w:hint="eastAsia" w:ascii="宋体" w:hAnsi="宋体" w:eastAsia="宋体" w:cs="宋体"/>
          <w:b w:val="0"/>
          <w:bCs/>
          <w:color w:val="auto"/>
          <w:sz w:val="28"/>
          <w:szCs w:val="28"/>
        </w:rPr>
        <w:t>垃圾</w:t>
      </w:r>
      <w:r>
        <w:rPr>
          <w:rFonts w:hint="eastAsia" w:ascii="宋体" w:hAnsi="宋体" w:eastAsia="宋体" w:cs="宋体"/>
          <w:b w:val="0"/>
          <w:bCs/>
          <w:color w:val="auto"/>
          <w:sz w:val="28"/>
          <w:szCs w:val="28"/>
        </w:rPr>
        <w:fldChar w:fldCharType="end"/>
      </w:r>
      <w:r>
        <w:rPr>
          <w:rFonts w:hint="eastAsia" w:ascii="宋体" w:hAnsi="宋体" w:eastAsia="宋体" w:cs="宋体"/>
          <w:b w:val="0"/>
          <w:bCs/>
          <w:color w:val="auto"/>
          <w:sz w:val="28"/>
          <w:szCs w:val="28"/>
        </w:rPr>
        <w:t>和</w:t>
      </w:r>
      <w:r>
        <w:rPr>
          <w:rFonts w:hint="eastAsia" w:ascii="宋体" w:hAnsi="宋体" w:eastAsia="宋体" w:cs="宋体"/>
          <w:b w:val="0"/>
          <w:bCs/>
          <w:color w:val="auto"/>
          <w:sz w:val="28"/>
          <w:szCs w:val="28"/>
        </w:rPr>
        <w:fldChar w:fldCharType="begin"/>
      </w:r>
      <w:r>
        <w:rPr>
          <w:rFonts w:hint="eastAsia" w:ascii="宋体" w:hAnsi="宋体" w:eastAsia="宋体" w:cs="宋体"/>
          <w:b w:val="0"/>
          <w:bCs/>
          <w:color w:val="auto"/>
          <w:sz w:val="28"/>
          <w:szCs w:val="28"/>
        </w:rPr>
        <w:instrText xml:space="preserve"> HYPERLINK "http://www.so.com/s?q=%E5%BA%9F%E5%BC%83%E7%89%A9&amp;ie=utf-8&amp;src=internal_wenda_recommend_textn" \t "https://wenda.so.com/q/_blank" </w:instrText>
      </w:r>
      <w:r>
        <w:rPr>
          <w:rFonts w:hint="eastAsia" w:ascii="宋体" w:hAnsi="宋体" w:eastAsia="宋体" w:cs="宋体"/>
          <w:b w:val="0"/>
          <w:bCs/>
          <w:color w:val="auto"/>
          <w:sz w:val="28"/>
          <w:szCs w:val="28"/>
        </w:rPr>
        <w:fldChar w:fldCharType="separate"/>
      </w:r>
      <w:r>
        <w:rPr>
          <w:rFonts w:hint="eastAsia" w:ascii="宋体" w:hAnsi="宋体" w:eastAsia="宋体" w:cs="宋体"/>
          <w:b w:val="0"/>
          <w:bCs/>
          <w:color w:val="auto"/>
          <w:sz w:val="28"/>
          <w:szCs w:val="28"/>
        </w:rPr>
        <w:t>废弃物</w:t>
      </w:r>
      <w:r>
        <w:rPr>
          <w:rFonts w:hint="eastAsia" w:ascii="宋体" w:hAnsi="宋体" w:eastAsia="宋体" w:cs="宋体"/>
          <w:b w:val="0"/>
          <w:bCs/>
          <w:color w:val="auto"/>
          <w:sz w:val="28"/>
          <w:szCs w:val="28"/>
        </w:rPr>
        <w:fldChar w:fldCharType="end"/>
      </w:r>
      <w:r>
        <w:rPr>
          <w:rFonts w:hint="eastAsia" w:ascii="宋体" w:hAnsi="宋体" w:eastAsia="宋体" w:cs="宋体"/>
          <w:b w:val="0"/>
          <w:bCs/>
          <w:color w:val="auto"/>
          <w:sz w:val="28"/>
          <w:szCs w:val="28"/>
        </w:rPr>
        <w:t>的设施。</w:t>
      </w:r>
    </w:p>
    <w:p w14:paraId="044BAB96">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w:t>
      </w:r>
      <w:r>
        <w:rPr>
          <w:rFonts w:hint="eastAsia" w:ascii="宋体" w:hAnsi="宋体" w:eastAsia="宋体" w:cs="宋体"/>
          <w:b w:val="0"/>
          <w:bCs/>
          <w:color w:val="auto"/>
          <w:sz w:val="28"/>
          <w:szCs w:val="28"/>
          <w:lang w:val="en-US" w:eastAsia="zh-CN"/>
        </w:rPr>
        <w:t>4</w:t>
      </w:r>
      <w:r>
        <w:rPr>
          <w:rFonts w:hint="eastAsia" w:ascii="宋体" w:hAnsi="宋体" w:eastAsia="宋体" w:cs="宋体"/>
          <w:b w:val="0"/>
          <w:bCs/>
          <w:color w:val="auto"/>
          <w:sz w:val="28"/>
          <w:szCs w:val="28"/>
        </w:rPr>
        <w:t>）工作人员要认真做好防盗、防火、防毒、</w:t>
      </w:r>
      <w:r>
        <w:rPr>
          <w:rFonts w:hint="eastAsia" w:ascii="宋体" w:hAnsi="宋体" w:eastAsia="宋体" w:cs="宋体"/>
          <w:b w:val="0"/>
          <w:bCs/>
          <w:color w:val="auto"/>
          <w:sz w:val="28"/>
          <w:szCs w:val="28"/>
        </w:rPr>
        <w:fldChar w:fldCharType="begin"/>
      </w:r>
      <w:r>
        <w:rPr>
          <w:rFonts w:hint="eastAsia" w:ascii="宋体" w:hAnsi="宋体" w:eastAsia="宋体" w:cs="宋体"/>
          <w:b w:val="0"/>
          <w:bCs/>
          <w:color w:val="auto"/>
          <w:sz w:val="28"/>
          <w:szCs w:val="28"/>
        </w:rPr>
        <w:instrText xml:space="preserve"> HYPERLINK "http://www.so.com/s?q=%E7%94%A8%E7%94%B5&amp;ie=utf-8&amp;src=internal_wenda_recommend_textn" \t "https://wenda.so.com/q/_blank" </w:instrText>
      </w:r>
      <w:r>
        <w:rPr>
          <w:rFonts w:hint="eastAsia" w:ascii="宋体" w:hAnsi="宋体" w:eastAsia="宋体" w:cs="宋体"/>
          <w:b w:val="0"/>
          <w:bCs/>
          <w:color w:val="auto"/>
          <w:sz w:val="28"/>
          <w:szCs w:val="28"/>
        </w:rPr>
        <w:fldChar w:fldCharType="separate"/>
      </w:r>
      <w:r>
        <w:rPr>
          <w:rFonts w:hint="eastAsia" w:ascii="宋体" w:hAnsi="宋体" w:eastAsia="宋体" w:cs="宋体"/>
          <w:b w:val="0"/>
          <w:bCs/>
          <w:color w:val="auto"/>
          <w:sz w:val="28"/>
          <w:szCs w:val="28"/>
        </w:rPr>
        <w:t>用电</w:t>
      </w:r>
      <w:r>
        <w:rPr>
          <w:rFonts w:hint="eastAsia" w:ascii="宋体" w:hAnsi="宋体" w:eastAsia="宋体" w:cs="宋体"/>
          <w:b w:val="0"/>
          <w:bCs/>
          <w:color w:val="auto"/>
          <w:sz w:val="28"/>
          <w:szCs w:val="28"/>
        </w:rPr>
        <w:fldChar w:fldCharType="end"/>
      </w:r>
      <w:r>
        <w:rPr>
          <w:rFonts w:hint="eastAsia" w:ascii="宋体" w:hAnsi="宋体" w:eastAsia="宋体" w:cs="宋体"/>
          <w:b w:val="0"/>
          <w:bCs/>
          <w:color w:val="auto"/>
          <w:sz w:val="28"/>
          <w:szCs w:val="28"/>
        </w:rPr>
        <w:t>用气安全，防止事故发生。</w:t>
      </w:r>
    </w:p>
    <w:p w14:paraId="246F5921">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w:t>
      </w:r>
      <w:r>
        <w:rPr>
          <w:rFonts w:hint="eastAsia" w:ascii="宋体" w:hAnsi="宋体" w:eastAsia="宋体" w:cs="宋体"/>
          <w:b w:val="0"/>
          <w:bCs/>
          <w:color w:val="auto"/>
          <w:sz w:val="28"/>
          <w:szCs w:val="28"/>
          <w:lang w:val="en-US" w:eastAsia="zh-CN"/>
        </w:rPr>
        <w:t>5</w:t>
      </w:r>
      <w:r>
        <w:rPr>
          <w:rFonts w:hint="eastAsia" w:ascii="宋体" w:hAnsi="宋体" w:eastAsia="宋体" w:cs="宋体"/>
          <w:b w:val="0"/>
          <w:bCs/>
          <w:color w:val="auto"/>
          <w:sz w:val="28"/>
          <w:szCs w:val="28"/>
        </w:rPr>
        <w:t>）工作间内，非工作人员严禁进入。</w:t>
      </w:r>
    </w:p>
    <w:p w14:paraId="40C6E13E">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w:t>
      </w:r>
      <w:r>
        <w:rPr>
          <w:rFonts w:hint="eastAsia" w:ascii="宋体" w:hAnsi="宋体" w:eastAsia="宋体" w:cs="宋体"/>
          <w:b w:val="0"/>
          <w:bCs/>
          <w:color w:val="auto"/>
          <w:sz w:val="28"/>
          <w:szCs w:val="28"/>
          <w:lang w:val="en-US" w:eastAsia="zh-CN"/>
        </w:rPr>
        <w:t>6</w:t>
      </w:r>
      <w:r>
        <w:rPr>
          <w:rFonts w:hint="eastAsia" w:ascii="宋体" w:hAnsi="宋体" w:eastAsia="宋体" w:cs="宋体"/>
          <w:b w:val="0"/>
          <w:bCs/>
          <w:color w:val="auto"/>
          <w:sz w:val="28"/>
          <w:szCs w:val="28"/>
        </w:rPr>
        <w:t>）配餐工作人员进入配餐间前，要着装整洁，双手经过消毒后，戴上一次性手套、口罩才能工作。</w:t>
      </w:r>
    </w:p>
    <w:p w14:paraId="13EB4863">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w:t>
      </w:r>
      <w:r>
        <w:rPr>
          <w:rFonts w:hint="eastAsia" w:ascii="宋体" w:hAnsi="宋体" w:eastAsia="宋体" w:cs="宋体"/>
          <w:b w:val="0"/>
          <w:bCs/>
          <w:color w:val="auto"/>
          <w:sz w:val="28"/>
          <w:szCs w:val="28"/>
          <w:lang w:val="en-US" w:eastAsia="zh-CN"/>
        </w:rPr>
        <w:t>7</w:t>
      </w:r>
      <w:r>
        <w:rPr>
          <w:rFonts w:hint="eastAsia" w:ascii="宋体" w:hAnsi="宋体" w:eastAsia="宋体" w:cs="宋体"/>
          <w:b w:val="0"/>
          <w:bCs/>
          <w:color w:val="auto"/>
          <w:sz w:val="28"/>
          <w:szCs w:val="28"/>
        </w:rPr>
        <w:t>）工作人员工作时不能对着饭菜咳嗽、打喷嚏，不能用手抠鼻、耳。</w:t>
      </w:r>
    </w:p>
    <w:p w14:paraId="1E407D6E">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w:t>
      </w:r>
      <w:r>
        <w:rPr>
          <w:rFonts w:hint="eastAsia" w:ascii="宋体" w:hAnsi="宋体" w:eastAsia="宋体" w:cs="宋体"/>
          <w:b w:val="0"/>
          <w:bCs/>
          <w:color w:val="auto"/>
          <w:sz w:val="28"/>
          <w:szCs w:val="28"/>
          <w:lang w:val="en-US" w:eastAsia="zh-CN"/>
        </w:rPr>
        <w:t>8</w:t>
      </w:r>
      <w:r>
        <w:rPr>
          <w:rFonts w:hint="eastAsia" w:ascii="宋体" w:hAnsi="宋体" w:eastAsia="宋体" w:cs="宋体"/>
          <w:b w:val="0"/>
          <w:bCs/>
          <w:color w:val="auto"/>
          <w:sz w:val="28"/>
          <w:szCs w:val="28"/>
        </w:rPr>
        <w:t>）保持厨房内外的</w:t>
      </w:r>
      <w:r>
        <w:rPr>
          <w:rFonts w:hint="eastAsia" w:ascii="宋体" w:hAnsi="宋体" w:eastAsia="宋体" w:cs="宋体"/>
          <w:b w:val="0"/>
          <w:bCs/>
          <w:color w:val="auto"/>
          <w:sz w:val="28"/>
          <w:szCs w:val="28"/>
        </w:rPr>
        <w:fldChar w:fldCharType="begin"/>
      </w:r>
      <w:r>
        <w:rPr>
          <w:rFonts w:hint="eastAsia" w:ascii="宋体" w:hAnsi="宋体" w:eastAsia="宋体" w:cs="宋体"/>
          <w:b w:val="0"/>
          <w:bCs/>
          <w:color w:val="auto"/>
          <w:sz w:val="28"/>
          <w:szCs w:val="28"/>
        </w:rPr>
        <w:instrText xml:space="preserve"> HYPERLINK "http://www.so.com/s?q=%E7%8E%AF%E5%A2%83%E5%8D%AB%E7%94%9F&amp;ie=utf-8&amp;src=internal_wenda_recommend_textn" \t "https://wenda.so.com/q/_blank" </w:instrText>
      </w:r>
      <w:r>
        <w:rPr>
          <w:rFonts w:hint="eastAsia" w:ascii="宋体" w:hAnsi="宋体" w:eastAsia="宋体" w:cs="宋体"/>
          <w:b w:val="0"/>
          <w:bCs/>
          <w:color w:val="auto"/>
          <w:sz w:val="28"/>
          <w:szCs w:val="28"/>
        </w:rPr>
        <w:fldChar w:fldCharType="separate"/>
      </w:r>
      <w:r>
        <w:rPr>
          <w:rFonts w:hint="eastAsia" w:ascii="宋体" w:hAnsi="宋体" w:eastAsia="宋体" w:cs="宋体"/>
          <w:b w:val="0"/>
          <w:bCs/>
          <w:color w:val="auto"/>
          <w:sz w:val="28"/>
          <w:szCs w:val="28"/>
        </w:rPr>
        <w:t>环境卫生</w:t>
      </w:r>
      <w:r>
        <w:rPr>
          <w:rFonts w:hint="eastAsia" w:ascii="宋体" w:hAnsi="宋体" w:eastAsia="宋体" w:cs="宋体"/>
          <w:b w:val="0"/>
          <w:bCs/>
          <w:color w:val="auto"/>
          <w:sz w:val="28"/>
          <w:szCs w:val="28"/>
        </w:rPr>
        <w:fldChar w:fldCharType="end"/>
      </w:r>
      <w:r>
        <w:rPr>
          <w:rFonts w:hint="eastAsia" w:ascii="宋体" w:hAnsi="宋体" w:eastAsia="宋体" w:cs="宋体"/>
          <w:b w:val="0"/>
          <w:bCs/>
          <w:color w:val="auto"/>
          <w:sz w:val="28"/>
          <w:szCs w:val="28"/>
        </w:rPr>
        <w:t>，配餐间内的一切容器、用具、餐具必须每餐洗净、消毒。</w:t>
      </w:r>
    </w:p>
    <w:p w14:paraId="4A7E6F5D">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auto"/>
          <w:sz w:val="28"/>
          <w:szCs w:val="28"/>
          <w:lang w:eastAsia="zh-CN"/>
        </w:rPr>
      </w:pPr>
      <w:r>
        <w:rPr>
          <w:rFonts w:hint="eastAsia" w:ascii="宋体" w:hAnsi="宋体" w:eastAsia="宋体" w:cs="宋体"/>
          <w:b w:val="0"/>
          <w:bCs/>
          <w:color w:val="auto"/>
          <w:sz w:val="28"/>
          <w:szCs w:val="28"/>
        </w:rPr>
        <w:t>（</w:t>
      </w:r>
      <w:r>
        <w:rPr>
          <w:rFonts w:hint="eastAsia" w:ascii="宋体" w:hAnsi="宋体" w:eastAsia="宋体" w:cs="宋体"/>
          <w:b w:val="0"/>
          <w:bCs/>
          <w:color w:val="auto"/>
          <w:sz w:val="28"/>
          <w:szCs w:val="28"/>
          <w:lang w:val="en-US" w:eastAsia="zh-CN"/>
        </w:rPr>
        <w:t>9</w:t>
      </w:r>
      <w:r>
        <w:rPr>
          <w:rFonts w:hint="eastAsia" w:ascii="宋体" w:hAnsi="宋体" w:eastAsia="宋体" w:cs="宋体"/>
          <w:b w:val="0"/>
          <w:bCs/>
          <w:color w:val="auto"/>
          <w:sz w:val="28"/>
          <w:szCs w:val="28"/>
        </w:rPr>
        <w:t>）认真接受卫生、防疫、质监等工作人员的检查，凡有不合要求之处立即整改。</w:t>
      </w:r>
    </w:p>
    <w:p w14:paraId="7442482C">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w:t>
      </w:r>
      <w:r>
        <w:rPr>
          <w:rFonts w:hint="eastAsia" w:ascii="宋体" w:hAnsi="宋体" w:eastAsia="宋体" w:cs="宋体"/>
          <w:b w:val="0"/>
          <w:bCs/>
          <w:color w:val="auto"/>
          <w:sz w:val="28"/>
          <w:szCs w:val="28"/>
          <w:lang w:val="en-US" w:eastAsia="zh-CN"/>
        </w:rPr>
        <w:t>10</w:t>
      </w:r>
      <w:r>
        <w:rPr>
          <w:rFonts w:hint="eastAsia" w:ascii="宋体" w:hAnsi="宋体" w:eastAsia="宋体" w:cs="宋体"/>
          <w:b w:val="0"/>
          <w:bCs/>
          <w:color w:val="auto"/>
          <w:sz w:val="28"/>
          <w:szCs w:val="28"/>
        </w:rPr>
        <w:t>）未经采购人同意，中标单位不能随意更换工作人员，工作人员不能随意换岗。</w:t>
      </w:r>
    </w:p>
    <w:p w14:paraId="69D1710A">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w:t>
      </w:r>
      <w:r>
        <w:rPr>
          <w:rFonts w:hint="eastAsia" w:ascii="宋体" w:hAnsi="宋体" w:eastAsia="宋体" w:cs="宋体"/>
          <w:b w:val="0"/>
          <w:bCs/>
          <w:color w:val="auto"/>
          <w:sz w:val="28"/>
          <w:szCs w:val="28"/>
          <w:lang w:val="en-US" w:eastAsia="zh-CN"/>
        </w:rPr>
        <w:t>11</w:t>
      </w:r>
      <w:r>
        <w:rPr>
          <w:rFonts w:hint="eastAsia" w:ascii="宋体" w:hAnsi="宋体" w:eastAsia="宋体" w:cs="宋体"/>
          <w:b w:val="0"/>
          <w:bCs/>
          <w:color w:val="auto"/>
          <w:sz w:val="28"/>
          <w:szCs w:val="28"/>
        </w:rPr>
        <w:t>）餐单须经采购方审核同意后，方可配餐，如采购方对餐单不满意，须双方协调变更。</w:t>
      </w:r>
    </w:p>
    <w:p w14:paraId="18285901">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w:t>
      </w:r>
      <w:r>
        <w:rPr>
          <w:rFonts w:hint="eastAsia" w:ascii="宋体" w:hAnsi="宋体" w:eastAsia="宋体" w:cs="宋体"/>
          <w:b w:val="0"/>
          <w:bCs/>
          <w:color w:val="auto"/>
          <w:sz w:val="28"/>
          <w:szCs w:val="28"/>
          <w:lang w:val="en-US" w:eastAsia="zh-CN"/>
        </w:rPr>
        <w:t>12</w:t>
      </w:r>
      <w:r>
        <w:rPr>
          <w:rFonts w:hint="eastAsia" w:ascii="宋体" w:hAnsi="宋体" w:eastAsia="宋体" w:cs="宋体"/>
          <w:b w:val="0"/>
          <w:bCs/>
          <w:color w:val="auto"/>
          <w:sz w:val="28"/>
          <w:szCs w:val="28"/>
        </w:rPr>
        <w:t>）须确保食物卫生，餐具干净，食品需留样保存，如引起食品安全事故，将</w:t>
      </w:r>
      <w:r>
        <w:rPr>
          <w:rFonts w:hint="eastAsia" w:ascii="宋体" w:hAnsi="宋体" w:eastAsia="宋体" w:cs="宋体"/>
          <w:b w:val="0"/>
          <w:bCs/>
          <w:color w:val="auto"/>
          <w:sz w:val="28"/>
          <w:szCs w:val="28"/>
          <w:lang w:eastAsia="zh-CN"/>
        </w:rPr>
        <w:t>保留依法追究的权利</w:t>
      </w:r>
      <w:r>
        <w:rPr>
          <w:rFonts w:hint="eastAsia" w:ascii="宋体" w:hAnsi="宋体" w:eastAsia="宋体" w:cs="宋体"/>
          <w:b w:val="0"/>
          <w:bCs/>
          <w:color w:val="auto"/>
          <w:sz w:val="28"/>
          <w:szCs w:val="28"/>
        </w:rPr>
        <w:t>。</w:t>
      </w:r>
    </w:p>
    <w:p w14:paraId="047BEEA3">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w:t>
      </w:r>
      <w:r>
        <w:rPr>
          <w:rFonts w:hint="eastAsia" w:ascii="宋体" w:hAnsi="宋体" w:eastAsia="宋体" w:cs="宋体"/>
          <w:b w:val="0"/>
          <w:bCs/>
          <w:color w:val="auto"/>
          <w:sz w:val="28"/>
          <w:szCs w:val="28"/>
          <w:lang w:val="en-US" w:eastAsia="zh-CN"/>
        </w:rPr>
        <w:t>13</w:t>
      </w:r>
      <w:r>
        <w:rPr>
          <w:rFonts w:hint="eastAsia" w:ascii="宋体" w:hAnsi="宋体" w:eastAsia="宋体" w:cs="宋体"/>
          <w:b w:val="0"/>
          <w:bCs/>
          <w:color w:val="auto"/>
          <w:sz w:val="28"/>
          <w:szCs w:val="28"/>
        </w:rPr>
        <w:t>）所有提供服务</w:t>
      </w:r>
      <w:r>
        <w:rPr>
          <w:rFonts w:hint="eastAsia" w:ascii="宋体" w:hAnsi="宋体" w:eastAsia="宋体" w:cs="宋体"/>
          <w:b w:val="0"/>
          <w:bCs/>
          <w:color w:val="auto"/>
          <w:sz w:val="28"/>
          <w:szCs w:val="28"/>
          <w:lang w:eastAsia="zh-CN"/>
        </w:rPr>
        <w:t>的</w:t>
      </w:r>
      <w:r>
        <w:rPr>
          <w:rFonts w:hint="eastAsia" w:ascii="宋体" w:hAnsi="宋体" w:eastAsia="宋体" w:cs="宋体"/>
          <w:b w:val="0"/>
          <w:bCs/>
          <w:color w:val="auto"/>
          <w:sz w:val="28"/>
          <w:szCs w:val="28"/>
        </w:rPr>
        <w:t>人员必须具有餐饮服务从业人员健康证明和无犯罪记录证明</w:t>
      </w:r>
      <w:r>
        <w:rPr>
          <w:rFonts w:hint="eastAsia" w:ascii="宋体" w:hAnsi="宋体" w:eastAsia="宋体" w:cs="宋体"/>
          <w:b w:val="0"/>
          <w:bCs/>
          <w:color w:val="auto"/>
          <w:sz w:val="28"/>
          <w:szCs w:val="28"/>
          <w:lang w:eastAsia="zh-CN"/>
        </w:rPr>
        <w:t>（</w:t>
      </w:r>
      <w:r>
        <w:rPr>
          <w:rFonts w:hint="eastAsia" w:ascii="宋体" w:hAnsi="宋体" w:eastAsia="宋体" w:cs="宋体"/>
          <w:b w:val="0"/>
          <w:bCs/>
          <w:color w:val="auto"/>
          <w:sz w:val="28"/>
          <w:szCs w:val="28"/>
          <w:lang w:val="en-US" w:eastAsia="zh-CN"/>
        </w:rPr>
        <w:t>中标后</w:t>
      </w:r>
      <w:r>
        <w:rPr>
          <w:rFonts w:hint="eastAsia" w:ascii="宋体" w:hAnsi="宋体" w:eastAsia="宋体" w:cs="宋体"/>
          <w:b w:val="0"/>
          <w:bCs/>
          <w:color w:val="auto"/>
          <w:sz w:val="28"/>
          <w:szCs w:val="28"/>
          <w:lang w:eastAsia="zh-CN"/>
        </w:rPr>
        <w:t>）</w:t>
      </w:r>
      <w:r>
        <w:rPr>
          <w:rFonts w:hint="eastAsia" w:ascii="宋体" w:hAnsi="宋体" w:eastAsia="宋体" w:cs="宋体"/>
          <w:b w:val="0"/>
          <w:bCs/>
          <w:color w:val="auto"/>
          <w:sz w:val="28"/>
          <w:szCs w:val="28"/>
        </w:rPr>
        <w:t>。</w:t>
      </w:r>
    </w:p>
    <w:p w14:paraId="14FFB535">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auto"/>
          <w:sz w:val="28"/>
          <w:szCs w:val="28"/>
          <w:lang w:eastAsia="zh-CN"/>
        </w:rPr>
      </w:pPr>
      <w:r>
        <w:rPr>
          <w:rFonts w:hint="eastAsia" w:ascii="宋体" w:hAnsi="宋体" w:eastAsia="宋体" w:cs="宋体"/>
          <w:b w:val="0"/>
          <w:bCs/>
          <w:color w:val="auto"/>
          <w:sz w:val="28"/>
          <w:szCs w:val="28"/>
        </w:rPr>
        <w:t>4.食材</w:t>
      </w:r>
      <w:r>
        <w:rPr>
          <w:rFonts w:hint="eastAsia" w:ascii="宋体" w:hAnsi="宋体" w:eastAsia="宋体" w:cs="宋体"/>
          <w:b w:val="0"/>
          <w:bCs/>
          <w:color w:val="auto"/>
          <w:sz w:val="28"/>
          <w:szCs w:val="28"/>
          <w:lang w:eastAsia="zh-CN"/>
        </w:rPr>
        <w:t>验收及食品</w:t>
      </w:r>
      <w:r>
        <w:rPr>
          <w:rFonts w:hint="eastAsia" w:ascii="宋体" w:hAnsi="宋体" w:eastAsia="宋体" w:cs="宋体"/>
          <w:b w:val="0"/>
          <w:bCs/>
          <w:color w:val="auto"/>
          <w:sz w:val="28"/>
          <w:szCs w:val="28"/>
        </w:rPr>
        <w:t>安全</w:t>
      </w:r>
      <w:r>
        <w:rPr>
          <w:rFonts w:hint="eastAsia" w:ascii="宋体" w:hAnsi="宋体" w:eastAsia="宋体" w:cs="宋体"/>
          <w:b w:val="0"/>
          <w:bCs/>
          <w:color w:val="auto"/>
          <w:sz w:val="28"/>
          <w:szCs w:val="28"/>
          <w:lang w:eastAsia="zh-CN"/>
        </w:rPr>
        <w:t>要求</w:t>
      </w:r>
    </w:p>
    <w:p w14:paraId="10D333D3">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（1）中标供应商负责采购所需要的食材</w:t>
      </w:r>
      <w:r>
        <w:rPr>
          <w:rFonts w:hint="eastAsia" w:ascii="宋体" w:hAnsi="宋体" w:eastAsia="宋体" w:cs="宋体"/>
          <w:b w:val="0"/>
          <w:bCs/>
          <w:color w:val="auto"/>
          <w:sz w:val="28"/>
          <w:szCs w:val="28"/>
          <w:lang w:eastAsia="zh-CN"/>
        </w:rPr>
        <w:t>，</w:t>
      </w:r>
      <w:r>
        <w:rPr>
          <w:rFonts w:hint="eastAsia" w:ascii="宋体" w:hAnsi="宋体" w:eastAsia="宋体" w:cs="宋体"/>
          <w:b w:val="0"/>
          <w:bCs/>
          <w:color w:val="auto"/>
          <w:sz w:val="28"/>
          <w:szCs w:val="28"/>
        </w:rPr>
        <w:t>原材料供应商须经采购人认可</w:t>
      </w:r>
      <w:r>
        <w:rPr>
          <w:rFonts w:hint="eastAsia" w:ascii="宋体" w:hAnsi="宋体" w:eastAsia="宋体" w:cs="宋体"/>
          <w:b w:val="0"/>
          <w:bCs/>
          <w:color w:val="auto"/>
          <w:sz w:val="28"/>
          <w:szCs w:val="28"/>
          <w:lang w:eastAsia="zh-CN"/>
        </w:rPr>
        <w:t>。</w:t>
      </w:r>
      <w:r>
        <w:rPr>
          <w:rFonts w:hint="eastAsia" w:ascii="宋体" w:hAnsi="宋体" w:eastAsia="宋体" w:cs="宋体"/>
          <w:b w:val="0"/>
          <w:bCs/>
          <w:color w:val="auto"/>
          <w:sz w:val="28"/>
          <w:szCs w:val="28"/>
        </w:rPr>
        <w:t>中标供应商</w:t>
      </w:r>
      <w:r>
        <w:rPr>
          <w:rFonts w:hint="eastAsia" w:ascii="宋体" w:hAnsi="宋体" w:eastAsia="宋体" w:cs="宋体"/>
          <w:b w:val="0"/>
          <w:bCs/>
          <w:color w:val="auto"/>
          <w:sz w:val="28"/>
          <w:szCs w:val="28"/>
          <w:lang w:eastAsia="zh-CN"/>
        </w:rPr>
        <w:t>要</w:t>
      </w:r>
      <w:r>
        <w:rPr>
          <w:rFonts w:hint="eastAsia" w:ascii="宋体" w:hAnsi="宋体" w:eastAsia="宋体" w:cs="宋体"/>
          <w:b w:val="0"/>
          <w:bCs/>
          <w:color w:val="auto"/>
          <w:sz w:val="28"/>
          <w:szCs w:val="28"/>
        </w:rPr>
        <w:t>在食堂公告处张贴相关的检验检疫证、检测报告、主要原材料供应商的资质文件，建立档案并保存所有资质资料。</w:t>
      </w:r>
    </w:p>
    <w:p w14:paraId="59606FF8">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（2）对原材料统一采购配送，确保所有的原材料保质保量，确保食品安全。</w:t>
      </w:r>
    </w:p>
    <w:p w14:paraId="31C3153A">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（3）所有食品必须在大型批发市场或商场采购，或者直接从生产厂家代理商采购。</w:t>
      </w:r>
    </w:p>
    <w:p w14:paraId="24EB5912">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（4）坚决拒绝购买腐烂变质、掺假、打水等类食品。确保原料进货在时间、质量等各方面能满足本项目</w:t>
      </w:r>
      <w:r>
        <w:rPr>
          <w:rFonts w:hint="eastAsia" w:ascii="宋体" w:hAnsi="宋体" w:eastAsia="宋体" w:cs="宋体"/>
          <w:b w:val="0"/>
          <w:bCs/>
          <w:color w:val="auto"/>
          <w:sz w:val="28"/>
          <w:szCs w:val="28"/>
          <w:lang w:eastAsia="zh-CN"/>
        </w:rPr>
        <w:t>要求</w:t>
      </w:r>
      <w:r>
        <w:rPr>
          <w:rFonts w:hint="eastAsia" w:ascii="宋体" w:hAnsi="宋体" w:eastAsia="宋体" w:cs="宋体"/>
          <w:b w:val="0"/>
          <w:bCs/>
          <w:color w:val="auto"/>
          <w:sz w:val="28"/>
          <w:szCs w:val="28"/>
        </w:rPr>
        <w:t>。</w:t>
      </w:r>
    </w:p>
    <w:p w14:paraId="221BA330">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（5）对于库房易储存的干货调料、粮油大米、干货辅料应每</w:t>
      </w:r>
      <w:r>
        <w:rPr>
          <w:rFonts w:hint="eastAsia" w:ascii="宋体" w:hAnsi="宋体" w:eastAsia="宋体" w:cs="宋体"/>
          <w:b w:val="0"/>
          <w:bCs/>
          <w:color w:val="auto"/>
          <w:sz w:val="28"/>
          <w:szCs w:val="28"/>
          <w:lang w:eastAsia="zh-CN"/>
        </w:rPr>
        <w:t>月</w:t>
      </w:r>
      <w:r>
        <w:rPr>
          <w:rFonts w:hint="eastAsia" w:ascii="宋体" w:hAnsi="宋体" w:eastAsia="宋体" w:cs="宋体"/>
          <w:b w:val="0"/>
          <w:bCs/>
          <w:color w:val="auto"/>
          <w:sz w:val="28"/>
          <w:szCs w:val="28"/>
        </w:rPr>
        <w:t>采购一次，储存周期不超过一</w:t>
      </w:r>
      <w:r>
        <w:rPr>
          <w:rFonts w:hint="eastAsia" w:ascii="宋体" w:hAnsi="宋体" w:eastAsia="宋体" w:cs="宋体"/>
          <w:b w:val="0"/>
          <w:bCs/>
          <w:color w:val="auto"/>
          <w:sz w:val="28"/>
          <w:szCs w:val="28"/>
          <w:lang w:eastAsia="zh-CN"/>
        </w:rPr>
        <w:t>月</w:t>
      </w:r>
      <w:r>
        <w:rPr>
          <w:rFonts w:hint="eastAsia" w:ascii="宋体" w:hAnsi="宋体" w:eastAsia="宋体" w:cs="宋体"/>
          <w:b w:val="0"/>
          <w:bCs/>
          <w:color w:val="auto"/>
          <w:sz w:val="28"/>
          <w:szCs w:val="28"/>
        </w:rPr>
        <w:t>，鲜货原料每天采购配送，当天采购的鲜货原料储存时间不得超过24小时，确保原料的新鲜和卫生安全。</w:t>
      </w:r>
    </w:p>
    <w:p w14:paraId="6FB3E998">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（6）食材具体要求</w:t>
      </w:r>
    </w:p>
    <w:p w14:paraId="7E920DEE">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米：须达国家标准，无掺杂、无沙石、碎米少、无黄粒米；大米包装袋上须印有大米品名、等级、数量、出厂名、厂家地址及电话。</w:t>
      </w:r>
    </w:p>
    <w:p w14:paraId="5C0091F4">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蔬菜类：新鲜嫩绿、无黄叶、无菜虫，通过农药残留成分测试，符合食品卫生要求；</w:t>
      </w:r>
    </w:p>
    <w:p w14:paraId="397DF92A">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水果类：成熟、新鲜、外皮无斑点、变烂现象、大小均匀，无损伤，无压伤变形，无腐烂变质，通过农药残留成分测试，符合食品卫生要求；</w:t>
      </w:r>
    </w:p>
    <w:p w14:paraId="4081C50A">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鲜肉类：必须是放心肉，有动物检疫及屠宰证明，当天12小时内屠宰，肉质新鲜，不打水，符合食品卫生要求；</w:t>
      </w:r>
    </w:p>
    <w:p w14:paraId="35353B59">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水产类：活鲜水产鳞片完整有粘液，眼睛饱满、明亮，游动灵活，大小均匀，品相较好。冰鲜水产表面鱼鳞完整，体表无破损，眼睛清晰且完整，大小均匀，品相较好；</w:t>
      </w:r>
    </w:p>
    <w:p w14:paraId="3D1B6F43">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家禽类：有动物检疫证明，当天12小时内屠宰，表皮光滑，新鲜肥美，无内脏，不打水，符合食品卫生要求；</w:t>
      </w:r>
    </w:p>
    <w:p w14:paraId="20865E4E">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蛋类：新鲜，无变质，无臭蛋；</w:t>
      </w:r>
    </w:p>
    <w:p w14:paraId="7F1BE5B4">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冻品类：需有出厂日期、保质期、品质优良、包装完好、无异味；</w:t>
      </w:r>
    </w:p>
    <w:p w14:paraId="0CF02E29">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粮油、面粉、调味品、饮料类：正规知名厂家或其代理商，有商标牌号，注明生产日期、产地、保质期、包装规格；</w:t>
      </w:r>
    </w:p>
    <w:p w14:paraId="2685C2CC">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河粉、豆制品类：新鲜，无变质，无杂质；</w:t>
      </w:r>
    </w:p>
    <w:p w14:paraId="31C0599A">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牛奶类：正规知名厂家或其代理商，有商标牌号</w:t>
      </w:r>
      <w:r>
        <w:rPr>
          <w:rFonts w:hint="eastAsia" w:ascii="宋体" w:hAnsi="宋体" w:eastAsia="宋体" w:cs="宋体"/>
          <w:b w:val="0"/>
          <w:bCs/>
          <w:color w:val="auto"/>
          <w:sz w:val="28"/>
          <w:szCs w:val="28"/>
        </w:rPr>
        <w:t>，</w:t>
      </w:r>
      <w:r>
        <w:rPr>
          <w:rFonts w:hint="eastAsia" w:ascii="宋体" w:hAnsi="宋体" w:eastAsia="宋体" w:cs="宋体"/>
          <w:b w:val="0"/>
          <w:bCs/>
          <w:color w:val="auto"/>
          <w:sz w:val="28"/>
          <w:szCs w:val="28"/>
          <w:lang w:val="en-US" w:eastAsia="zh-CN"/>
        </w:rPr>
        <w:t>注明生产日期、产地、保质期、包装规格。需冷藏保存的牛奶类，需至少保证还剩5/6的期限。</w:t>
      </w:r>
      <w:r>
        <w:rPr>
          <w:rFonts w:hint="eastAsia" w:ascii="宋体" w:hAnsi="宋体" w:eastAsia="宋体" w:cs="宋体"/>
          <w:b w:val="0"/>
          <w:bCs/>
          <w:color w:val="auto"/>
          <w:sz w:val="28"/>
          <w:szCs w:val="28"/>
          <w:lang w:val="en-US" w:eastAsia="zh-CN"/>
        </w:rPr>
        <w:tab/>
      </w:r>
    </w:p>
    <w:p w14:paraId="6CBDE9E1">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eastAsia="zh-CN"/>
        </w:rPr>
        <w:t>（</w:t>
      </w:r>
      <w:r>
        <w:rPr>
          <w:rFonts w:hint="eastAsia" w:ascii="宋体" w:hAnsi="宋体" w:eastAsia="宋体" w:cs="宋体"/>
          <w:b w:val="0"/>
          <w:bCs/>
          <w:color w:val="auto"/>
          <w:sz w:val="28"/>
          <w:szCs w:val="28"/>
          <w:lang w:val="en-US" w:eastAsia="zh-CN"/>
        </w:rPr>
        <w:t>7</w:t>
      </w:r>
      <w:r>
        <w:rPr>
          <w:rFonts w:hint="eastAsia" w:ascii="宋体" w:hAnsi="宋体" w:eastAsia="宋体" w:cs="宋体"/>
          <w:b w:val="0"/>
          <w:bCs/>
          <w:color w:val="auto"/>
          <w:sz w:val="28"/>
          <w:szCs w:val="28"/>
          <w:lang w:eastAsia="zh-CN"/>
        </w:rPr>
        <w:t>）中标</w:t>
      </w:r>
      <w:r>
        <w:rPr>
          <w:rFonts w:hint="eastAsia" w:ascii="宋体" w:hAnsi="宋体" w:eastAsia="宋体" w:cs="宋体"/>
          <w:b w:val="0"/>
          <w:bCs/>
          <w:color w:val="auto"/>
          <w:sz w:val="28"/>
          <w:szCs w:val="28"/>
          <w:lang w:val="en-US" w:eastAsia="zh-CN"/>
        </w:rPr>
        <w:t>供应商食品供应链须明确可查，所有食品的来源必须清晰，尽量使用知名品牌。</w:t>
      </w:r>
    </w:p>
    <w:p w14:paraId="63B8F74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color w:val="FF0000"/>
          <w:sz w:val="28"/>
          <w:szCs w:val="28"/>
          <w:lang w:val="en-US" w:eastAsia="zh-CN"/>
        </w:rPr>
      </w:pPr>
      <w:r>
        <w:rPr>
          <w:rFonts w:hint="eastAsia" w:ascii="宋体" w:hAnsi="宋体" w:eastAsia="宋体" w:cs="宋体"/>
          <w:i w:val="0"/>
          <w:iCs w:val="0"/>
          <w:caps w:val="0"/>
          <w:color w:val="1C1F23"/>
          <w:spacing w:val="0"/>
          <w:sz w:val="28"/>
          <w:szCs w:val="28"/>
          <w:shd w:val="clear" w:fill="FFFFFF"/>
          <w:lang w:val="en-US" w:eastAsia="zh-CN"/>
        </w:rPr>
        <w:t>二、考核办法</w:t>
      </w:r>
    </w:p>
    <w:p w14:paraId="717666C1">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auto"/>
          <w:sz w:val="28"/>
          <w:szCs w:val="28"/>
          <w:lang w:eastAsia="zh-CN"/>
        </w:rPr>
      </w:pPr>
      <w:r>
        <w:rPr>
          <w:rFonts w:hint="eastAsia" w:ascii="宋体" w:hAnsi="宋体" w:eastAsia="宋体" w:cs="宋体"/>
          <w:b w:val="0"/>
          <w:bCs/>
          <w:color w:val="auto"/>
          <w:sz w:val="28"/>
          <w:szCs w:val="28"/>
          <w:lang w:eastAsia="zh-CN"/>
        </w:rPr>
        <w:t>（一）采购人对中标供应商提供的食品安全卫生、服务品质、员工就餐满意度、合同执行情况等考核，决定是否续签合同。</w:t>
      </w:r>
    </w:p>
    <w:p w14:paraId="538D2DD8">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auto"/>
          <w:sz w:val="28"/>
          <w:szCs w:val="28"/>
          <w:lang w:eastAsia="zh-CN"/>
        </w:rPr>
      </w:pPr>
      <w:r>
        <w:rPr>
          <w:rFonts w:hint="eastAsia" w:ascii="宋体" w:hAnsi="宋体" w:eastAsia="宋体" w:cs="宋体"/>
          <w:b w:val="0"/>
          <w:bCs/>
          <w:color w:val="auto"/>
          <w:sz w:val="28"/>
          <w:szCs w:val="28"/>
          <w:lang w:eastAsia="zh-CN"/>
        </w:rPr>
        <w:t>（二）采购人对中标供应商进行考核，分供餐服务质量和满意度调查两部分，供餐服务质量</w:t>
      </w:r>
      <w:r>
        <w:rPr>
          <w:rFonts w:hint="eastAsia" w:ascii="宋体" w:hAnsi="宋体" w:eastAsia="宋体" w:cs="宋体"/>
          <w:b w:val="0"/>
          <w:bCs/>
          <w:color w:val="auto"/>
          <w:sz w:val="28"/>
          <w:szCs w:val="28"/>
          <w:lang w:val="en-US" w:eastAsia="zh-CN"/>
        </w:rPr>
        <w:t>考核每年一次（用餐单位相关负责人参加），</w:t>
      </w:r>
      <w:r>
        <w:rPr>
          <w:rFonts w:hint="eastAsia" w:ascii="宋体" w:hAnsi="宋体" w:eastAsia="宋体" w:cs="宋体"/>
          <w:b w:val="0"/>
          <w:bCs/>
          <w:color w:val="auto"/>
          <w:sz w:val="28"/>
          <w:szCs w:val="28"/>
          <w:lang w:eastAsia="zh-CN"/>
        </w:rPr>
        <w:t>满意度调查</w:t>
      </w:r>
      <w:r>
        <w:rPr>
          <w:rFonts w:hint="eastAsia" w:ascii="宋体" w:hAnsi="宋体" w:eastAsia="宋体" w:cs="宋体"/>
          <w:b w:val="0"/>
          <w:bCs/>
          <w:color w:val="auto"/>
          <w:sz w:val="28"/>
          <w:szCs w:val="28"/>
          <w:lang w:val="en-US" w:eastAsia="zh-CN"/>
        </w:rPr>
        <w:t>每年一次（全体用餐人员参加）。</w:t>
      </w:r>
      <w:r>
        <w:rPr>
          <w:rFonts w:hint="eastAsia" w:ascii="宋体" w:hAnsi="宋体" w:eastAsia="宋体" w:cs="宋体"/>
          <w:b w:val="0"/>
          <w:bCs/>
          <w:color w:val="auto"/>
          <w:sz w:val="28"/>
          <w:szCs w:val="28"/>
          <w:lang w:eastAsia="zh-CN"/>
        </w:rPr>
        <w:t>总分100分，供餐服务质量占比60%，满意度调查占40%，综合得分在</w:t>
      </w:r>
      <w:r>
        <w:rPr>
          <w:rFonts w:hint="eastAsia" w:ascii="宋体" w:hAnsi="宋体" w:eastAsia="宋体" w:cs="宋体"/>
          <w:b w:val="0"/>
          <w:bCs/>
          <w:color w:val="auto"/>
          <w:sz w:val="28"/>
          <w:szCs w:val="28"/>
          <w:lang w:val="en-US" w:eastAsia="zh-CN"/>
        </w:rPr>
        <w:t>7</w:t>
      </w:r>
      <w:r>
        <w:rPr>
          <w:rFonts w:hint="eastAsia" w:ascii="宋体" w:hAnsi="宋体" w:eastAsia="宋体" w:cs="宋体"/>
          <w:b w:val="0"/>
          <w:bCs/>
          <w:color w:val="auto"/>
          <w:sz w:val="28"/>
          <w:szCs w:val="28"/>
          <w:lang w:eastAsia="zh-CN"/>
        </w:rPr>
        <w:t>0分及以上的可续签合同，考核表详见《供餐服务质量综合评价考核评分表》和《食堂服务</w:t>
      </w:r>
      <w:r>
        <w:rPr>
          <w:rFonts w:hint="eastAsia" w:ascii="宋体" w:hAnsi="宋体" w:eastAsia="宋体" w:cs="宋体"/>
          <w:b w:val="0"/>
          <w:bCs/>
          <w:color w:val="auto"/>
          <w:sz w:val="28"/>
          <w:szCs w:val="28"/>
          <w:lang w:val="en-US" w:eastAsia="zh-CN"/>
        </w:rPr>
        <w:t>满意度调查</w:t>
      </w:r>
      <w:r>
        <w:rPr>
          <w:rFonts w:hint="eastAsia" w:ascii="宋体" w:hAnsi="宋体" w:eastAsia="宋体" w:cs="宋体"/>
          <w:b w:val="0"/>
          <w:bCs/>
          <w:color w:val="auto"/>
          <w:sz w:val="28"/>
          <w:szCs w:val="28"/>
          <w:lang w:eastAsia="zh-CN"/>
        </w:rPr>
        <w:t>表》。</w:t>
      </w:r>
    </w:p>
    <w:p w14:paraId="73DF670A">
      <w:pPr>
        <w:keepNext w:val="0"/>
        <w:keepLines w:val="0"/>
        <w:pageBreakBefore w:val="0"/>
        <w:kinsoku/>
        <w:wordWrap/>
        <w:overflowPunct/>
        <w:topLinePunct w:val="0"/>
        <w:autoSpaceDE/>
        <w:autoSpaceDN/>
        <w:bidi w:val="0"/>
        <w:adjustRightInd/>
        <w:spacing w:beforeLines="50" w:afterLines="0" w:line="360" w:lineRule="auto"/>
        <w:ind w:left="425"/>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《供餐服务</w:t>
      </w:r>
      <w:r>
        <w:rPr>
          <w:rFonts w:hint="eastAsia" w:ascii="宋体" w:hAnsi="宋体" w:eastAsia="宋体" w:cs="宋体"/>
          <w:b/>
          <w:color w:val="auto"/>
          <w:sz w:val="28"/>
          <w:szCs w:val="28"/>
          <w:lang w:val="en-US" w:eastAsia="zh-CN"/>
        </w:rPr>
        <w:t>质量</w:t>
      </w:r>
      <w:r>
        <w:rPr>
          <w:rFonts w:hint="eastAsia" w:ascii="宋体" w:hAnsi="宋体" w:eastAsia="宋体" w:cs="宋体"/>
          <w:b/>
          <w:color w:val="auto"/>
          <w:sz w:val="28"/>
          <w:szCs w:val="28"/>
        </w:rPr>
        <w:t>综合评价考核评分表》</w:t>
      </w:r>
    </w:p>
    <w:tbl>
      <w:tblPr>
        <w:tblStyle w:val="19"/>
        <w:tblW w:w="93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8"/>
        <w:gridCol w:w="1274"/>
        <w:gridCol w:w="5751"/>
        <w:gridCol w:w="796"/>
        <w:gridCol w:w="908"/>
      </w:tblGrid>
      <w:tr w14:paraId="6FF7E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18" w:type="dxa"/>
            <w:noWrap w:val="0"/>
            <w:vAlign w:val="center"/>
          </w:tcPr>
          <w:p w14:paraId="072F8A87">
            <w:pPr>
              <w:keepNext w:val="0"/>
              <w:keepLines w:val="0"/>
              <w:pageBreakBefore w:val="0"/>
              <w:kinsoku/>
              <w:wordWrap/>
              <w:overflowPunct/>
              <w:topLinePunct w:val="0"/>
              <w:autoSpaceDE/>
              <w:autoSpaceDN/>
              <w:bidi w:val="0"/>
              <w:adjustRightInd/>
              <w:spacing w:afterLines="0" w:line="360" w:lineRule="auto"/>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序</w:t>
            </w:r>
          </w:p>
        </w:tc>
        <w:tc>
          <w:tcPr>
            <w:tcW w:w="1275" w:type="dxa"/>
            <w:noWrap w:val="0"/>
            <w:vAlign w:val="center"/>
          </w:tcPr>
          <w:p w14:paraId="20ABC93C">
            <w:pPr>
              <w:keepNext w:val="0"/>
              <w:keepLines w:val="0"/>
              <w:pageBreakBefore w:val="0"/>
              <w:kinsoku/>
              <w:wordWrap/>
              <w:overflowPunct/>
              <w:topLinePunct w:val="0"/>
              <w:autoSpaceDE/>
              <w:autoSpaceDN/>
              <w:bidi w:val="0"/>
              <w:adjustRightInd/>
              <w:spacing w:afterLines="0" w:line="360" w:lineRule="auto"/>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项目</w:t>
            </w:r>
          </w:p>
        </w:tc>
        <w:tc>
          <w:tcPr>
            <w:tcW w:w="5755" w:type="dxa"/>
            <w:noWrap w:val="0"/>
            <w:vAlign w:val="center"/>
          </w:tcPr>
          <w:p w14:paraId="0B899046">
            <w:pPr>
              <w:keepNext w:val="0"/>
              <w:keepLines w:val="0"/>
              <w:pageBreakBefore w:val="0"/>
              <w:kinsoku/>
              <w:wordWrap/>
              <w:overflowPunct/>
              <w:topLinePunct w:val="0"/>
              <w:autoSpaceDE/>
              <w:autoSpaceDN/>
              <w:bidi w:val="0"/>
              <w:adjustRightInd/>
              <w:spacing w:afterLines="0" w:line="360" w:lineRule="auto"/>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评分细则</w:t>
            </w:r>
          </w:p>
        </w:tc>
        <w:tc>
          <w:tcPr>
            <w:tcW w:w="791" w:type="dxa"/>
            <w:noWrap w:val="0"/>
            <w:vAlign w:val="top"/>
          </w:tcPr>
          <w:p w14:paraId="491BF745">
            <w:pPr>
              <w:keepNext w:val="0"/>
              <w:keepLines w:val="0"/>
              <w:pageBreakBefore w:val="0"/>
              <w:kinsoku/>
              <w:wordWrap/>
              <w:overflowPunct/>
              <w:topLinePunct w:val="0"/>
              <w:autoSpaceDE/>
              <w:autoSpaceDN/>
              <w:bidi w:val="0"/>
              <w:adjustRightInd/>
              <w:spacing w:afterLines="0" w:line="360" w:lineRule="auto"/>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分值</w:t>
            </w:r>
          </w:p>
        </w:tc>
        <w:tc>
          <w:tcPr>
            <w:tcW w:w="908" w:type="dxa"/>
            <w:noWrap w:val="0"/>
            <w:vAlign w:val="center"/>
          </w:tcPr>
          <w:p w14:paraId="281ECB56">
            <w:pPr>
              <w:keepNext w:val="0"/>
              <w:keepLines w:val="0"/>
              <w:pageBreakBefore w:val="0"/>
              <w:kinsoku/>
              <w:wordWrap/>
              <w:overflowPunct/>
              <w:topLinePunct w:val="0"/>
              <w:autoSpaceDE/>
              <w:autoSpaceDN/>
              <w:bidi w:val="0"/>
              <w:adjustRightInd/>
              <w:spacing w:afterLines="0" w:line="360" w:lineRule="auto"/>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得分</w:t>
            </w:r>
          </w:p>
        </w:tc>
      </w:tr>
      <w:tr w14:paraId="626E2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noWrap w:val="0"/>
            <w:vAlign w:val="center"/>
          </w:tcPr>
          <w:p w14:paraId="26DEA35C">
            <w:pPr>
              <w:keepNext w:val="0"/>
              <w:keepLines w:val="0"/>
              <w:pageBreakBefore w:val="0"/>
              <w:kinsoku/>
              <w:wordWrap/>
              <w:overflowPunct/>
              <w:topLinePunct w:val="0"/>
              <w:autoSpaceDE/>
              <w:autoSpaceDN/>
              <w:bidi w:val="0"/>
              <w:adjustRightInd/>
              <w:spacing w:afterLines="0" w:line="360" w:lineRule="auto"/>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w:t>
            </w:r>
          </w:p>
        </w:tc>
        <w:tc>
          <w:tcPr>
            <w:tcW w:w="1275" w:type="dxa"/>
            <w:vMerge w:val="restart"/>
            <w:noWrap w:val="0"/>
            <w:vAlign w:val="center"/>
          </w:tcPr>
          <w:p w14:paraId="7381E49D">
            <w:pPr>
              <w:keepNext w:val="0"/>
              <w:keepLines w:val="0"/>
              <w:pageBreakBefore w:val="0"/>
              <w:kinsoku/>
              <w:wordWrap/>
              <w:overflowPunct/>
              <w:topLinePunct w:val="0"/>
              <w:autoSpaceDE/>
              <w:autoSpaceDN/>
              <w:bidi w:val="0"/>
              <w:adjustRightInd/>
              <w:spacing w:afterLines="0" w:line="360" w:lineRule="auto"/>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一票否决项</w:t>
            </w:r>
          </w:p>
        </w:tc>
        <w:tc>
          <w:tcPr>
            <w:tcW w:w="5755" w:type="dxa"/>
            <w:noWrap w:val="0"/>
            <w:vAlign w:val="top"/>
          </w:tcPr>
          <w:p w14:paraId="092517F6">
            <w:pPr>
              <w:keepNext w:val="0"/>
              <w:keepLines w:val="0"/>
              <w:pageBreakBefore w:val="0"/>
              <w:kinsoku/>
              <w:wordWrap/>
              <w:overflowPunct/>
              <w:topLinePunct w:val="0"/>
              <w:autoSpaceDE/>
              <w:autoSpaceDN/>
              <w:bidi w:val="0"/>
              <w:adjustRightInd/>
              <w:spacing w:afterLines="0" w:line="360" w:lineRule="auto"/>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sz w:val="28"/>
                <w:szCs w:val="28"/>
                <w:lang w:val="en-US" w:eastAsia="zh-CN"/>
              </w:rPr>
              <w:t>食堂工作</w:t>
            </w:r>
            <w:r>
              <w:rPr>
                <w:rFonts w:hint="eastAsia" w:ascii="宋体" w:hAnsi="宋体" w:eastAsia="宋体" w:cs="宋体"/>
                <w:color w:val="auto"/>
                <w:sz w:val="28"/>
                <w:szCs w:val="28"/>
              </w:rPr>
              <w:t>人员有无有效健康证和定期体检证明。无相关证明一票否决。</w:t>
            </w:r>
          </w:p>
        </w:tc>
        <w:tc>
          <w:tcPr>
            <w:tcW w:w="791" w:type="dxa"/>
            <w:noWrap w:val="0"/>
            <w:vAlign w:val="center"/>
          </w:tcPr>
          <w:p w14:paraId="3C7160E4">
            <w:pPr>
              <w:keepNext w:val="0"/>
              <w:keepLines w:val="0"/>
              <w:pageBreakBefore w:val="0"/>
              <w:kinsoku/>
              <w:wordWrap/>
              <w:overflowPunct/>
              <w:topLinePunct w:val="0"/>
              <w:autoSpaceDE/>
              <w:autoSpaceDN/>
              <w:bidi w:val="0"/>
              <w:adjustRightInd/>
              <w:spacing w:afterLines="0" w:line="360" w:lineRule="auto"/>
              <w:jc w:val="center"/>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sz w:val="28"/>
                <w:szCs w:val="28"/>
              </w:rPr>
              <w:t>否决项</w:t>
            </w:r>
          </w:p>
        </w:tc>
        <w:tc>
          <w:tcPr>
            <w:tcW w:w="908" w:type="dxa"/>
            <w:noWrap w:val="0"/>
            <w:vAlign w:val="center"/>
          </w:tcPr>
          <w:p w14:paraId="483F476F">
            <w:pPr>
              <w:keepNext w:val="0"/>
              <w:keepLines w:val="0"/>
              <w:pageBreakBefore w:val="0"/>
              <w:kinsoku/>
              <w:wordWrap/>
              <w:overflowPunct/>
              <w:topLinePunct w:val="0"/>
              <w:autoSpaceDE/>
              <w:autoSpaceDN/>
              <w:bidi w:val="0"/>
              <w:adjustRightInd/>
              <w:spacing w:afterLines="0" w:line="360" w:lineRule="auto"/>
              <w:jc w:val="center"/>
              <w:textAlignment w:val="auto"/>
              <w:rPr>
                <w:rFonts w:hint="eastAsia" w:ascii="宋体" w:hAnsi="宋体" w:eastAsia="宋体" w:cs="宋体"/>
                <w:color w:val="auto"/>
                <w:sz w:val="28"/>
                <w:szCs w:val="28"/>
              </w:rPr>
            </w:pPr>
          </w:p>
        </w:tc>
      </w:tr>
      <w:tr w14:paraId="52E21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618" w:type="dxa"/>
            <w:noWrap w:val="0"/>
            <w:vAlign w:val="center"/>
          </w:tcPr>
          <w:p w14:paraId="212C90C3">
            <w:pPr>
              <w:keepNext w:val="0"/>
              <w:keepLines w:val="0"/>
              <w:pageBreakBefore w:val="0"/>
              <w:kinsoku/>
              <w:wordWrap/>
              <w:overflowPunct/>
              <w:topLinePunct w:val="0"/>
              <w:autoSpaceDE/>
              <w:autoSpaceDN/>
              <w:bidi w:val="0"/>
              <w:adjustRightInd/>
              <w:spacing w:afterLines="0" w:line="360" w:lineRule="auto"/>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w:t>
            </w:r>
          </w:p>
        </w:tc>
        <w:tc>
          <w:tcPr>
            <w:tcW w:w="1275" w:type="dxa"/>
            <w:vMerge w:val="continue"/>
            <w:noWrap w:val="0"/>
            <w:vAlign w:val="center"/>
          </w:tcPr>
          <w:p w14:paraId="10A6D337">
            <w:pPr>
              <w:keepNext w:val="0"/>
              <w:keepLines w:val="0"/>
              <w:pageBreakBefore w:val="0"/>
              <w:kinsoku/>
              <w:wordWrap/>
              <w:overflowPunct/>
              <w:topLinePunct w:val="0"/>
              <w:autoSpaceDE/>
              <w:autoSpaceDN/>
              <w:bidi w:val="0"/>
              <w:adjustRightInd/>
              <w:spacing w:afterLines="0" w:line="360" w:lineRule="auto"/>
              <w:jc w:val="center"/>
              <w:textAlignment w:val="auto"/>
              <w:rPr>
                <w:rFonts w:hint="eastAsia" w:ascii="宋体" w:hAnsi="宋体" w:eastAsia="宋体" w:cs="宋体"/>
                <w:color w:val="auto"/>
                <w:sz w:val="28"/>
                <w:szCs w:val="28"/>
                <w:lang w:val="en-US" w:eastAsia="zh-CN"/>
              </w:rPr>
            </w:pPr>
          </w:p>
        </w:tc>
        <w:tc>
          <w:tcPr>
            <w:tcW w:w="5755" w:type="dxa"/>
            <w:noWrap w:val="0"/>
            <w:vAlign w:val="top"/>
          </w:tcPr>
          <w:p w14:paraId="4A180AE0">
            <w:pPr>
              <w:keepNext w:val="0"/>
              <w:keepLines w:val="0"/>
              <w:pageBreakBefore w:val="0"/>
              <w:kinsoku/>
              <w:wordWrap/>
              <w:overflowPunct/>
              <w:topLinePunct w:val="0"/>
              <w:autoSpaceDE/>
              <w:autoSpaceDN/>
              <w:bidi w:val="0"/>
              <w:adjustRightInd/>
              <w:spacing w:afterLines="0" w:line="360" w:lineRule="auto"/>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引起群体性的食物中毒事故发生</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出现一次一票否决</w:t>
            </w:r>
            <w:r>
              <w:rPr>
                <w:rFonts w:hint="eastAsia" w:ascii="宋体" w:hAnsi="宋体" w:eastAsia="宋体" w:cs="宋体"/>
                <w:color w:val="auto"/>
                <w:sz w:val="28"/>
                <w:szCs w:val="28"/>
                <w:lang w:eastAsia="zh-CN"/>
              </w:rPr>
              <w:t>。</w:t>
            </w:r>
          </w:p>
        </w:tc>
        <w:tc>
          <w:tcPr>
            <w:tcW w:w="791" w:type="dxa"/>
            <w:noWrap w:val="0"/>
            <w:vAlign w:val="center"/>
          </w:tcPr>
          <w:p w14:paraId="0D724059">
            <w:pPr>
              <w:keepNext w:val="0"/>
              <w:keepLines w:val="0"/>
              <w:pageBreakBefore w:val="0"/>
              <w:kinsoku/>
              <w:wordWrap/>
              <w:overflowPunct/>
              <w:topLinePunct w:val="0"/>
              <w:autoSpaceDE/>
              <w:autoSpaceDN/>
              <w:bidi w:val="0"/>
              <w:adjustRightInd/>
              <w:spacing w:afterLines="0" w:line="360" w:lineRule="auto"/>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否决项</w:t>
            </w:r>
          </w:p>
        </w:tc>
        <w:tc>
          <w:tcPr>
            <w:tcW w:w="908" w:type="dxa"/>
            <w:noWrap w:val="0"/>
            <w:vAlign w:val="center"/>
          </w:tcPr>
          <w:p w14:paraId="25BD82FE">
            <w:pPr>
              <w:keepNext w:val="0"/>
              <w:keepLines w:val="0"/>
              <w:pageBreakBefore w:val="0"/>
              <w:kinsoku/>
              <w:wordWrap/>
              <w:overflowPunct/>
              <w:topLinePunct w:val="0"/>
              <w:autoSpaceDE/>
              <w:autoSpaceDN/>
              <w:bidi w:val="0"/>
              <w:adjustRightInd/>
              <w:spacing w:afterLines="0" w:line="360" w:lineRule="auto"/>
              <w:jc w:val="center"/>
              <w:textAlignment w:val="auto"/>
              <w:rPr>
                <w:rFonts w:hint="eastAsia" w:ascii="宋体" w:hAnsi="宋体" w:eastAsia="宋体" w:cs="宋体"/>
                <w:color w:val="auto"/>
                <w:sz w:val="28"/>
                <w:szCs w:val="28"/>
              </w:rPr>
            </w:pPr>
          </w:p>
        </w:tc>
      </w:tr>
      <w:tr w14:paraId="3609B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noWrap w:val="0"/>
            <w:vAlign w:val="center"/>
          </w:tcPr>
          <w:p w14:paraId="6ED16657">
            <w:pPr>
              <w:keepNext w:val="0"/>
              <w:keepLines w:val="0"/>
              <w:pageBreakBefore w:val="0"/>
              <w:kinsoku/>
              <w:wordWrap/>
              <w:overflowPunct/>
              <w:topLinePunct w:val="0"/>
              <w:autoSpaceDE/>
              <w:autoSpaceDN/>
              <w:bidi w:val="0"/>
              <w:adjustRightInd/>
              <w:spacing w:afterLines="0" w:line="360" w:lineRule="auto"/>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w:t>
            </w:r>
          </w:p>
        </w:tc>
        <w:tc>
          <w:tcPr>
            <w:tcW w:w="1275" w:type="dxa"/>
            <w:vMerge w:val="continue"/>
            <w:noWrap w:val="0"/>
            <w:vAlign w:val="center"/>
          </w:tcPr>
          <w:p w14:paraId="0AAE166B">
            <w:pPr>
              <w:keepNext w:val="0"/>
              <w:keepLines w:val="0"/>
              <w:pageBreakBefore w:val="0"/>
              <w:kinsoku/>
              <w:wordWrap/>
              <w:overflowPunct/>
              <w:topLinePunct w:val="0"/>
              <w:autoSpaceDE/>
              <w:autoSpaceDN/>
              <w:bidi w:val="0"/>
              <w:adjustRightInd/>
              <w:spacing w:afterLines="0" w:line="360" w:lineRule="auto"/>
              <w:jc w:val="center"/>
              <w:textAlignment w:val="auto"/>
              <w:rPr>
                <w:rFonts w:hint="eastAsia" w:ascii="宋体" w:hAnsi="宋体" w:eastAsia="宋体" w:cs="宋体"/>
                <w:color w:val="auto"/>
                <w:sz w:val="28"/>
                <w:szCs w:val="28"/>
                <w:lang w:val="en-US" w:eastAsia="zh-CN"/>
              </w:rPr>
            </w:pPr>
          </w:p>
        </w:tc>
        <w:tc>
          <w:tcPr>
            <w:tcW w:w="5755" w:type="dxa"/>
            <w:noWrap w:val="0"/>
            <w:vAlign w:val="top"/>
          </w:tcPr>
          <w:p w14:paraId="1C75F1B7">
            <w:pPr>
              <w:keepNext w:val="0"/>
              <w:keepLines w:val="0"/>
              <w:pageBreakBefore w:val="0"/>
              <w:kinsoku/>
              <w:wordWrap/>
              <w:overflowPunct/>
              <w:topLinePunct w:val="0"/>
              <w:autoSpaceDE/>
              <w:autoSpaceDN/>
              <w:bidi w:val="0"/>
              <w:adjustRightInd/>
              <w:spacing w:afterLines="0" w:line="360" w:lineRule="auto"/>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采购食品原材料是否在取得合法经营权的、手续齐全的正规经销点定点采购。定型包装食品必须有生产厂名、厂址、生产日期、保质期，不得使用变质、过期和不干净的食品。不符合的一票否决</w:t>
            </w:r>
            <w:r>
              <w:rPr>
                <w:rFonts w:hint="eastAsia" w:ascii="宋体" w:hAnsi="宋体" w:eastAsia="宋体" w:cs="宋体"/>
                <w:color w:val="auto"/>
                <w:sz w:val="28"/>
                <w:szCs w:val="28"/>
                <w:lang w:eastAsia="zh-CN"/>
              </w:rPr>
              <w:t>。</w:t>
            </w:r>
          </w:p>
        </w:tc>
        <w:tc>
          <w:tcPr>
            <w:tcW w:w="791" w:type="dxa"/>
            <w:noWrap w:val="0"/>
            <w:vAlign w:val="center"/>
          </w:tcPr>
          <w:p w14:paraId="1B458634">
            <w:pPr>
              <w:keepNext w:val="0"/>
              <w:keepLines w:val="0"/>
              <w:pageBreakBefore w:val="0"/>
              <w:kinsoku/>
              <w:wordWrap/>
              <w:overflowPunct/>
              <w:topLinePunct w:val="0"/>
              <w:autoSpaceDE/>
              <w:autoSpaceDN/>
              <w:bidi w:val="0"/>
              <w:adjustRightInd/>
              <w:spacing w:afterLines="0" w:line="360" w:lineRule="auto"/>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否决项</w:t>
            </w:r>
          </w:p>
        </w:tc>
        <w:tc>
          <w:tcPr>
            <w:tcW w:w="908" w:type="dxa"/>
            <w:noWrap w:val="0"/>
            <w:vAlign w:val="center"/>
          </w:tcPr>
          <w:p w14:paraId="69FF1EDA">
            <w:pPr>
              <w:keepNext w:val="0"/>
              <w:keepLines w:val="0"/>
              <w:pageBreakBefore w:val="0"/>
              <w:kinsoku/>
              <w:wordWrap/>
              <w:overflowPunct/>
              <w:topLinePunct w:val="0"/>
              <w:autoSpaceDE/>
              <w:autoSpaceDN/>
              <w:bidi w:val="0"/>
              <w:adjustRightInd/>
              <w:spacing w:afterLines="0" w:line="360" w:lineRule="auto"/>
              <w:jc w:val="center"/>
              <w:textAlignment w:val="auto"/>
              <w:rPr>
                <w:rFonts w:hint="eastAsia" w:ascii="宋体" w:hAnsi="宋体" w:eastAsia="宋体" w:cs="宋体"/>
                <w:color w:val="auto"/>
                <w:sz w:val="28"/>
                <w:szCs w:val="28"/>
              </w:rPr>
            </w:pPr>
          </w:p>
        </w:tc>
      </w:tr>
      <w:tr w14:paraId="65F99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noWrap w:val="0"/>
            <w:vAlign w:val="center"/>
          </w:tcPr>
          <w:p w14:paraId="452D758C">
            <w:pPr>
              <w:keepNext w:val="0"/>
              <w:keepLines w:val="0"/>
              <w:pageBreakBefore w:val="0"/>
              <w:kinsoku/>
              <w:wordWrap/>
              <w:overflowPunct/>
              <w:topLinePunct w:val="0"/>
              <w:autoSpaceDE/>
              <w:autoSpaceDN/>
              <w:bidi w:val="0"/>
              <w:adjustRightInd/>
              <w:spacing w:afterLines="0" w:line="360" w:lineRule="auto"/>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w:t>
            </w:r>
          </w:p>
        </w:tc>
        <w:tc>
          <w:tcPr>
            <w:tcW w:w="1275" w:type="dxa"/>
            <w:vMerge w:val="continue"/>
            <w:noWrap w:val="0"/>
            <w:vAlign w:val="center"/>
          </w:tcPr>
          <w:p w14:paraId="5D5D4A13">
            <w:pPr>
              <w:keepNext w:val="0"/>
              <w:keepLines w:val="0"/>
              <w:pageBreakBefore w:val="0"/>
              <w:kinsoku/>
              <w:wordWrap/>
              <w:overflowPunct/>
              <w:topLinePunct w:val="0"/>
              <w:autoSpaceDE/>
              <w:autoSpaceDN/>
              <w:bidi w:val="0"/>
              <w:adjustRightInd/>
              <w:spacing w:afterLines="0" w:line="360" w:lineRule="auto"/>
              <w:jc w:val="center"/>
              <w:textAlignment w:val="auto"/>
              <w:rPr>
                <w:rFonts w:hint="eastAsia" w:ascii="宋体" w:hAnsi="宋体" w:eastAsia="宋体" w:cs="宋体"/>
                <w:color w:val="auto"/>
                <w:sz w:val="28"/>
                <w:szCs w:val="28"/>
                <w:lang w:val="en-US" w:eastAsia="zh-CN"/>
              </w:rPr>
            </w:pPr>
          </w:p>
        </w:tc>
        <w:tc>
          <w:tcPr>
            <w:tcW w:w="5755" w:type="dxa"/>
            <w:noWrap w:val="0"/>
            <w:vAlign w:val="top"/>
          </w:tcPr>
          <w:p w14:paraId="5928A667">
            <w:pPr>
              <w:keepNext w:val="0"/>
              <w:keepLines w:val="0"/>
              <w:pageBreakBefore w:val="0"/>
              <w:kinsoku/>
              <w:wordWrap/>
              <w:overflowPunct/>
              <w:topLinePunct w:val="0"/>
              <w:autoSpaceDE/>
              <w:autoSpaceDN/>
              <w:bidi w:val="0"/>
              <w:adjustRightInd/>
              <w:spacing w:afterLines="0" w:line="360" w:lineRule="auto"/>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严禁采购和加工霉烂变质、污染、未经检疫的的蔬菜和农副产品，特别是野生动物和病死的家禽、家畜不得加工食用。不符合的一票否决</w:t>
            </w:r>
            <w:r>
              <w:rPr>
                <w:rFonts w:hint="eastAsia" w:ascii="宋体" w:hAnsi="宋体" w:eastAsia="宋体" w:cs="宋体"/>
                <w:color w:val="auto"/>
                <w:sz w:val="28"/>
                <w:szCs w:val="28"/>
                <w:lang w:eastAsia="zh-CN"/>
              </w:rPr>
              <w:t>。</w:t>
            </w:r>
          </w:p>
        </w:tc>
        <w:tc>
          <w:tcPr>
            <w:tcW w:w="791" w:type="dxa"/>
            <w:noWrap w:val="0"/>
            <w:vAlign w:val="center"/>
          </w:tcPr>
          <w:p w14:paraId="74E98A2A">
            <w:pPr>
              <w:keepNext w:val="0"/>
              <w:keepLines w:val="0"/>
              <w:pageBreakBefore w:val="0"/>
              <w:kinsoku/>
              <w:wordWrap/>
              <w:overflowPunct/>
              <w:topLinePunct w:val="0"/>
              <w:autoSpaceDE/>
              <w:autoSpaceDN/>
              <w:bidi w:val="0"/>
              <w:adjustRightInd/>
              <w:spacing w:afterLines="0" w:line="360" w:lineRule="auto"/>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否决项</w:t>
            </w:r>
          </w:p>
        </w:tc>
        <w:tc>
          <w:tcPr>
            <w:tcW w:w="908" w:type="dxa"/>
            <w:noWrap w:val="0"/>
            <w:vAlign w:val="center"/>
          </w:tcPr>
          <w:p w14:paraId="407F3FE4">
            <w:pPr>
              <w:keepNext w:val="0"/>
              <w:keepLines w:val="0"/>
              <w:pageBreakBefore w:val="0"/>
              <w:kinsoku/>
              <w:wordWrap/>
              <w:overflowPunct/>
              <w:topLinePunct w:val="0"/>
              <w:autoSpaceDE/>
              <w:autoSpaceDN/>
              <w:bidi w:val="0"/>
              <w:adjustRightInd/>
              <w:spacing w:afterLines="0" w:line="360" w:lineRule="auto"/>
              <w:jc w:val="center"/>
              <w:textAlignment w:val="auto"/>
              <w:rPr>
                <w:rFonts w:hint="eastAsia" w:ascii="宋体" w:hAnsi="宋体" w:eastAsia="宋体" w:cs="宋体"/>
                <w:color w:val="auto"/>
                <w:sz w:val="28"/>
                <w:szCs w:val="28"/>
              </w:rPr>
            </w:pPr>
          </w:p>
        </w:tc>
      </w:tr>
      <w:tr w14:paraId="7382F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618" w:type="dxa"/>
            <w:noWrap w:val="0"/>
            <w:vAlign w:val="center"/>
          </w:tcPr>
          <w:p w14:paraId="0C5CB7CD">
            <w:pPr>
              <w:keepNext w:val="0"/>
              <w:keepLines w:val="0"/>
              <w:pageBreakBefore w:val="0"/>
              <w:kinsoku/>
              <w:wordWrap/>
              <w:overflowPunct/>
              <w:topLinePunct w:val="0"/>
              <w:autoSpaceDE/>
              <w:autoSpaceDN/>
              <w:bidi w:val="0"/>
              <w:adjustRightInd/>
              <w:spacing w:afterLines="0" w:line="360" w:lineRule="auto"/>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w:t>
            </w:r>
          </w:p>
        </w:tc>
        <w:tc>
          <w:tcPr>
            <w:tcW w:w="1275" w:type="dxa"/>
            <w:vMerge w:val="continue"/>
            <w:noWrap w:val="0"/>
            <w:vAlign w:val="center"/>
          </w:tcPr>
          <w:p w14:paraId="19B62061">
            <w:pPr>
              <w:keepNext w:val="0"/>
              <w:keepLines w:val="0"/>
              <w:pageBreakBefore w:val="0"/>
              <w:kinsoku/>
              <w:wordWrap/>
              <w:overflowPunct/>
              <w:topLinePunct w:val="0"/>
              <w:autoSpaceDE/>
              <w:autoSpaceDN/>
              <w:bidi w:val="0"/>
              <w:adjustRightInd/>
              <w:spacing w:afterLines="0" w:line="360" w:lineRule="auto"/>
              <w:jc w:val="center"/>
              <w:textAlignment w:val="auto"/>
              <w:rPr>
                <w:rFonts w:hint="eastAsia" w:ascii="宋体" w:hAnsi="宋体" w:eastAsia="宋体" w:cs="宋体"/>
                <w:color w:val="auto"/>
                <w:sz w:val="28"/>
                <w:szCs w:val="28"/>
                <w:lang w:val="en-US" w:eastAsia="zh-CN"/>
              </w:rPr>
            </w:pPr>
          </w:p>
        </w:tc>
        <w:tc>
          <w:tcPr>
            <w:tcW w:w="5755" w:type="dxa"/>
            <w:noWrap w:val="0"/>
            <w:vAlign w:val="top"/>
          </w:tcPr>
          <w:p w14:paraId="4814246D">
            <w:pPr>
              <w:keepNext w:val="0"/>
              <w:keepLines w:val="0"/>
              <w:pageBreakBefore w:val="0"/>
              <w:kinsoku/>
              <w:wordWrap/>
              <w:overflowPunct/>
              <w:topLinePunct w:val="0"/>
              <w:autoSpaceDE/>
              <w:autoSpaceDN/>
              <w:bidi w:val="0"/>
              <w:adjustRightInd/>
              <w:spacing w:afterLines="0" w:line="360" w:lineRule="auto"/>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经营、卫生许可证等证照是在有效期内，</w:t>
            </w:r>
            <w:r>
              <w:rPr>
                <w:rFonts w:hint="eastAsia" w:ascii="宋体" w:hAnsi="宋体" w:eastAsia="宋体" w:cs="宋体"/>
                <w:color w:val="auto"/>
                <w:sz w:val="28"/>
                <w:szCs w:val="28"/>
              </w:rPr>
              <w:t>不符合的一票否决</w:t>
            </w:r>
            <w:r>
              <w:rPr>
                <w:rFonts w:hint="eastAsia" w:ascii="宋体" w:hAnsi="宋体" w:eastAsia="宋体" w:cs="宋体"/>
                <w:color w:val="auto"/>
                <w:sz w:val="28"/>
                <w:szCs w:val="28"/>
                <w:lang w:eastAsia="zh-CN"/>
              </w:rPr>
              <w:t>。</w:t>
            </w:r>
          </w:p>
        </w:tc>
        <w:tc>
          <w:tcPr>
            <w:tcW w:w="791" w:type="dxa"/>
            <w:noWrap w:val="0"/>
            <w:vAlign w:val="center"/>
          </w:tcPr>
          <w:p w14:paraId="16090CDE">
            <w:pPr>
              <w:keepNext w:val="0"/>
              <w:keepLines w:val="0"/>
              <w:pageBreakBefore w:val="0"/>
              <w:kinsoku/>
              <w:wordWrap/>
              <w:overflowPunct/>
              <w:topLinePunct w:val="0"/>
              <w:autoSpaceDE/>
              <w:autoSpaceDN/>
              <w:bidi w:val="0"/>
              <w:adjustRightInd/>
              <w:spacing w:afterLines="0" w:line="360" w:lineRule="auto"/>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否决项</w:t>
            </w:r>
          </w:p>
        </w:tc>
        <w:tc>
          <w:tcPr>
            <w:tcW w:w="908" w:type="dxa"/>
            <w:noWrap w:val="0"/>
            <w:vAlign w:val="center"/>
          </w:tcPr>
          <w:p w14:paraId="7BB02D08">
            <w:pPr>
              <w:keepNext w:val="0"/>
              <w:keepLines w:val="0"/>
              <w:pageBreakBefore w:val="0"/>
              <w:kinsoku/>
              <w:wordWrap/>
              <w:overflowPunct/>
              <w:topLinePunct w:val="0"/>
              <w:autoSpaceDE/>
              <w:autoSpaceDN/>
              <w:bidi w:val="0"/>
              <w:adjustRightInd/>
              <w:spacing w:afterLines="0" w:line="360" w:lineRule="auto"/>
              <w:jc w:val="center"/>
              <w:textAlignment w:val="auto"/>
              <w:rPr>
                <w:rFonts w:hint="eastAsia" w:ascii="宋体" w:hAnsi="宋体" w:eastAsia="宋体" w:cs="宋体"/>
                <w:color w:val="auto"/>
                <w:sz w:val="28"/>
                <w:szCs w:val="28"/>
              </w:rPr>
            </w:pPr>
          </w:p>
        </w:tc>
      </w:tr>
      <w:tr w14:paraId="67B9D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noWrap w:val="0"/>
            <w:vAlign w:val="center"/>
          </w:tcPr>
          <w:p w14:paraId="0E78A50F">
            <w:pPr>
              <w:keepNext w:val="0"/>
              <w:keepLines w:val="0"/>
              <w:pageBreakBefore w:val="0"/>
              <w:kinsoku/>
              <w:wordWrap/>
              <w:overflowPunct/>
              <w:topLinePunct w:val="0"/>
              <w:autoSpaceDE/>
              <w:autoSpaceDN/>
              <w:bidi w:val="0"/>
              <w:adjustRightInd/>
              <w:spacing w:afterLines="0" w:line="360" w:lineRule="auto"/>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w:t>
            </w:r>
          </w:p>
        </w:tc>
        <w:tc>
          <w:tcPr>
            <w:tcW w:w="1275" w:type="dxa"/>
            <w:vMerge w:val="restart"/>
            <w:noWrap w:val="0"/>
            <w:vAlign w:val="center"/>
          </w:tcPr>
          <w:p w14:paraId="19E971B4">
            <w:pPr>
              <w:keepNext w:val="0"/>
              <w:keepLines w:val="0"/>
              <w:pageBreakBefore w:val="0"/>
              <w:kinsoku/>
              <w:wordWrap/>
              <w:overflowPunct/>
              <w:topLinePunct w:val="0"/>
              <w:autoSpaceDE/>
              <w:autoSpaceDN/>
              <w:bidi w:val="0"/>
              <w:adjustRightInd/>
              <w:spacing w:afterLines="0" w:line="360" w:lineRule="auto"/>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环境要求</w:t>
            </w:r>
          </w:p>
        </w:tc>
        <w:tc>
          <w:tcPr>
            <w:tcW w:w="5755" w:type="dxa"/>
            <w:noWrap w:val="0"/>
            <w:vAlign w:val="top"/>
          </w:tcPr>
          <w:p w14:paraId="23172368">
            <w:pPr>
              <w:keepNext w:val="0"/>
              <w:keepLines w:val="0"/>
              <w:pageBreakBefore w:val="0"/>
              <w:kinsoku/>
              <w:wordWrap/>
              <w:overflowPunct/>
              <w:topLinePunct w:val="0"/>
              <w:autoSpaceDE/>
              <w:autoSpaceDN/>
              <w:bidi w:val="0"/>
              <w:adjustRightInd/>
              <w:spacing w:afterLines="0" w:line="360" w:lineRule="auto"/>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工作现场地面是否有抛洒的食物残渣或汤汁等垃圾；潲水桶是否加盖；灶台，操作台等处是否干净、整洁.一项不符合扣2分，最高扣6分</w:t>
            </w:r>
            <w:r>
              <w:rPr>
                <w:rFonts w:hint="eastAsia" w:ascii="宋体" w:hAnsi="宋体" w:eastAsia="宋体" w:cs="宋体"/>
                <w:color w:val="auto"/>
                <w:sz w:val="28"/>
                <w:szCs w:val="28"/>
                <w:lang w:eastAsia="zh-CN"/>
              </w:rPr>
              <w:t>。</w:t>
            </w:r>
          </w:p>
        </w:tc>
        <w:tc>
          <w:tcPr>
            <w:tcW w:w="791" w:type="dxa"/>
            <w:noWrap w:val="0"/>
            <w:vAlign w:val="center"/>
          </w:tcPr>
          <w:p w14:paraId="7E138081">
            <w:pPr>
              <w:keepNext w:val="0"/>
              <w:keepLines w:val="0"/>
              <w:pageBreakBefore w:val="0"/>
              <w:kinsoku/>
              <w:wordWrap/>
              <w:overflowPunct/>
              <w:topLinePunct w:val="0"/>
              <w:autoSpaceDE/>
              <w:autoSpaceDN/>
              <w:bidi w:val="0"/>
              <w:adjustRightInd/>
              <w:spacing w:afterLines="0" w:line="360" w:lineRule="auto"/>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w:t>
            </w:r>
          </w:p>
        </w:tc>
        <w:tc>
          <w:tcPr>
            <w:tcW w:w="908" w:type="dxa"/>
            <w:noWrap w:val="0"/>
            <w:vAlign w:val="center"/>
          </w:tcPr>
          <w:p w14:paraId="592BA789">
            <w:pPr>
              <w:keepNext w:val="0"/>
              <w:keepLines w:val="0"/>
              <w:pageBreakBefore w:val="0"/>
              <w:kinsoku/>
              <w:wordWrap/>
              <w:overflowPunct/>
              <w:topLinePunct w:val="0"/>
              <w:autoSpaceDE/>
              <w:autoSpaceDN/>
              <w:bidi w:val="0"/>
              <w:adjustRightInd/>
              <w:spacing w:afterLines="0" w:line="360" w:lineRule="auto"/>
              <w:jc w:val="center"/>
              <w:textAlignment w:val="auto"/>
              <w:rPr>
                <w:rFonts w:hint="eastAsia" w:ascii="宋体" w:hAnsi="宋体" w:eastAsia="宋体" w:cs="宋体"/>
                <w:color w:val="auto"/>
                <w:sz w:val="28"/>
                <w:szCs w:val="28"/>
              </w:rPr>
            </w:pPr>
          </w:p>
        </w:tc>
      </w:tr>
      <w:tr w14:paraId="61CCE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noWrap w:val="0"/>
            <w:vAlign w:val="center"/>
          </w:tcPr>
          <w:p w14:paraId="70C3208A">
            <w:pPr>
              <w:keepNext w:val="0"/>
              <w:keepLines w:val="0"/>
              <w:pageBreakBefore w:val="0"/>
              <w:kinsoku/>
              <w:wordWrap/>
              <w:overflowPunct/>
              <w:topLinePunct w:val="0"/>
              <w:autoSpaceDE/>
              <w:autoSpaceDN/>
              <w:bidi w:val="0"/>
              <w:adjustRightInd/>
              <w:spacing w:afterLines="0" w:line="360" w:lineRule="auto"/>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7</w:t>
            </w:r>
          </w:p>
        </w:tc>
        <w:tc>
          <w:tcPr>
            <w:tcW w:w="1275" w:type="dxa"/>
            <w:vMerge w:val="continue"/>
            <w:noWrap w:val="0"/>
            <w:vAlign w:val="center"/>
          </w:tcPr>
          <w:p w14:paraId="47DC6F1E">
            <w:pPr>
              <w:keepNext w:val="0"/>
              <w:keepLines w:val="0"/>
              <w:pageBreakBefore w:val="0"/>
              <w:kinsoku/>
              <w:wordWrap/>
              <w:overflowPunct/>
              <w:topLinePunct w:val="0"/>
              <w:autoSpaceDE/>
              <w:autoSpaceDN/>
              <w:bidi w:val="0"/>
              <w:adjustRightInd/>
              <w:spacing w:afterLines="0" w:line="360" w:lineRule="auto"/>
              <w:jc w:val="center"/>
              <w:textAlignment w:val="auto"/>
              <w:rPr>
                <w:rFonts w:hint="eastAsia" w:ascii="宋体" w:hAnsi="宋体" w:eastAsia="宋体" w:cs="宋体"/>
                <w:color w:val="auto"/>
                <w:sz w:val="28"/>
                <w:szCs w:val="28"/>
                <w:lang w:val="en-US" w:eastAsia="zh-CN"/>
              </w:rPr>
            </w:pPr>
          </w:p>
        </w:tc>
        <w:tc>
          <w:tcPr>
            <w:tcW w:w="5755" w:type="dxa"/>
            <w:noWrap w:val="0"/>
            <w:vAlign w:val="top"/>
          </w:tcPr>
          <w:p w14:paraId="6B3BC848">
            <w:pPr>
              <w:keepNext w:val="0"/>
              <w:keepLines w:val="0"/>
              <w:pageBreakBefore w:val="0"/>
              <w:kinsoku/>
              <w:wordWrap/>
              <w:overflowPunct/>
              <w:topLinePunct w:val="0"/>
              <w:autoSpaceDE/>
              <w:autoSpaceDN/>
              <w:bidi w:val="0"/>
              <w:adjustRightInd/>
              <w:spacing w:afterLines="0" w:line="360" w:lineRule="auto"/>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员工就餐后的餐台是否及时清理，有无严重影响未就餐员工就坐的现象。不符合扣</w:t>
            </w: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分</w:t>
            </w:r>
          </w:p>
        </w:tc>
        <w:tc>
          <w:tcPr>
            <w:tcW w:w="791" w:type="dxa"/>
            <w:noWrap w:val="0"/>
            <w:vAlign w:val="center"/>
          </w:tcPr>
          <w:p w14:paraId="0D8252B6">
            <w:pPr>
              <w:keepNext w:val="0"/>
              <w:keepLines w:val="0"/>
              <w:pageBreakBefore w:val="0"/>
              <w:kinsoku/>
              <w:wordWrap/>
              <w:overflowPunct/>
              <w:topLinePunct w:val="0"/>
              <w:autoSpaceDE/>
              <w:autoSpaceDN/>
              <w:bidi w:val="0"/>
              <w:adjustRightInd/>
              <w:spacing w:afterLines="0" w:line="360" w:lineRule="auto"/>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w:t>
            </w:r>
          </w:p>
        </w:tc>
        <w:tc>
          <w:tcPr>
            <w:tcW w:w="908" w:type="dxa"/>
            <w:noWrap w:val="0"/>
            <w:vAlign w:val="center"/>
          </w:tcPr>
          <w:p w14:paraId="5B9DE1F9">
            <w:pPr>
              <w:keepNext w:val="0"/>
              <w:keepLines w:val="0"/>
              <w:pageBreakBefore w:val="0"/>
              <w:kinsoku/>
              <w:wordWrap/>
              <w:overflowPunct/>
              <w:topLinePunct w:val="0"/>
              <w:autoSpaceDE/>
              <w:autoSpaceDN/>
              <w:bidi w:val="0"/>
              <w:adjustRightInd/>
              <w:spacing w:afterLines="0" w:line="360" w:lineRule="auto"/>
              <w:jc w:val="center"/>
              <w:textAlignment w:val="auto"/>
              <w:rPr>
                <w:rFonts w:hint="eastAsia" w:ascii="宋体" w:hAnsi="宋体" w:eastAsia="宋体" w:cs="宋体"/>
                <w:color w:val="auto"/>
                <w:sz w:val="28"/>
                <w:szCs w:val="28"/>
              </w:rPr>
            </w:pPr>
          </w:p>
        </w:tc>
      </w:tr>
      <w:tr w14:paraId="5C24C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noWrap w:val="0"/>
            <w:vAlign w:val="center"/>
          </w:tcPr>
          <w:p w14:paraId="0494D156">
            <w:pPr>
              <w:keepNext w:val="0"/>
              <w:keepLines w:val="0"/>
              <w:pageBreakBefore w:val="0"/>
              <w:kinsoku/>
              <w:wordWrap/>
              <w:overflowPunct/>
              <w:topLinePunct w:val="0"/>
              <w:autoSpaceDE/>
              <w:autoSpaceDN/>
              <w:bidi w:val="0"/>
              <w:adjustRightInd/>
              <w:spacing w:afterLines="0" w:line="360" w:lineRule="auto"/>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8</w:t>
            </w:r>
          </w:p>
        </w:tc>
        <w:tc>
          <w:tcPr>
            <w:tcW w:w="1275" w:type="dxa"/>
            <w:vMerge w:val="continue"/>
            <w:noWrap w:val="0"/>
            <w:vAlign w:val="center"/>
          </w:tcPr>
          <w:p w14:paraId="2ED360BC">
            <w:pPr>
              <w:keepNext w:val="0"/>
              <w:keepLines w:val="0"/>
              <w:pageBreakBefore w:val="0"/>
              <w:kinsoku/>
              <w:wordWrap/>
              <w:overflowPunct/>
              <w:topLinePunct w:val="0"/>
              <w:autoSpaceDE/>
              <w:autoSpaceDN/>
              <w:bidi w:val="0"/>
              <w:adjustRightInd/>
              <w:spacing w:afterLines="0" w:line="360" w:lineRule="auto"/>
              <w:jc w:val="center"/>
              <w:textAlignment w:val="auto"/>
              <w:rPr>
                <w:rFonts w:hint="eastAsia" w:ascii="宋体" w:hAnsi="宋体" w:eastAsia="宋体" w:cs="宋体"/>
                <w:color w:val="auto"/>
                <w:sz w:val="28"/>
                <w:szCs w:val="28"/>
                <w:lang w:val="en-US" w:eastAsia="zh-CN"/>
              </w:rPr>
            </w:pPr>
          </w:p>
        </w:tc>
        <w:tc>
          <w:tcPr>
            <w:tcW w:w="5755" w:type="dxa"/>
            <w:noWrap w:val="0"/>
            <w:vAlign w:val="top"/>
          </w:tcPr>
          <w:p w14:paraId="1B3DB4A9">
            <w:pPr>
              <w:keepNext w:val="0"/>
              <w:keepLines w:val="0"/>
              <w:pageBreakBefore w:val="0"/>
              <w:kinsoku/>
              <w:wordWrap/>
              <w:overflowPunct/>
              <w:topLinePunct w:val="0"/>
              <w:autoSpaceDE/>
              <w:autoSpaceDN/>
              <w:bidi w:val="0"/>
              <w:adjustRightInd/>
              <w:spacing w:afterLines="0" w:line="360" w:lineRule="auto"/>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餐具、容器的内外壁和底部有无油腻或脏污，呈现本色。不符合要求的扣6分</w:t>
            </w:r>
            <w:r>
              <w:rPr>
                <w:rFonts w:hint="eastAsia" w:ascii="宋体" w:hAnsi="宋体" w:eastAsia="宋体" w:cs="宋体"/>
                <w:color w:val="auto"/>
                <w:sz w:val="28"/>
                <w:szCs w:val="28"/>
                <w:lang w:eastAsia="zh-CN"/>
              </w:rPr>
              <w:t>。</w:t>
            </w:r>
          </w:p>
        </w:tc>
        <w:tc>
          <w:tcPr>
            <w:tcW w:w="791" w:type="dxa"/>
            <w:noWrap w:val="0"/>
            <w:vAlign w:val="center"/>
          </w:tcPr>
          <w:p w14:paraId="0D4A3DAD">
            <w:pPr>
              <w:keepNext w:val="0"/>
              <w:keepLines w:val="0"/>
              <w:pageBreakBefore w:val="0"/>
              <w:kinsoku/>
              <w:wordWrap/>
              <w:overflowPunct/>
              <w:topLinePunct w:val="0"/>
              <w:autoSpaceDE/>
              <w:autoSpaceDN/>
              <w:bidi w:val="0"/>
              <w:adjustRightInd/>
              <w:spacing w:afterLines="0" w:line="360" w:lineRule="auto"/>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w:t>
            </w:r>
          </w:p>
        </w:tc>
        <w:tc>
          <w:tcPr>
            <w:tcW w:w="908" w:type="dxa"/>
            <w:noWrap w:val="0"/>
            <w:vAlign w:val="center"/>
          </w:tcPr>
          <w:p w14:paraId="775C8DCF">
            <w:pPr>
              <w:keepNext w:val="0"/>
              <w:keepLines w:val="0"/>
              <w:pageBreakBefore w:val="0"/>
              <w:kinsoku/>
              <w:wordWrap/>
              <w:overflowPunct/>
              <w:topLinePunct w:val="0"/>
              <w:autoSpaceDE/>
              <w:autoSpaceDN/>
              <w:bidi w:val="0"/>
              <w:adjustRightInd/>
              <w:spacing w:afterLines="0" w:line="360" w:lineRule="auto"/>
              <w:jc w:val="center"/>
              <w:textAlignment w:val="auto"/>
              <w:rPr>
                <w:rFonts w:hint="eastAsia" w:ascii="宋体" w:hAnsi="宋体" w:eastAsia="宋体" w:cs="宋体"/>
                <w:color w:val="auto"/>
                <w:sz w:val="28"/>
                <w:szCs w:val="28"/>
              </w:rPr>
            </w:pPr>
          </w:p>
        </w:tc>
      </w:tr>
      <w:tr w14:paraId="29762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noWrap w:val="0"/>
            <w:vAlign w:val="center"/>
          </w:tcPr>
          <w:p w14:paraId="613C557D">
            <w:pPr>
              <w:keepNext w:val="0"/>
              <w:keepLines w:val="0"/>
              <w:pageBreakBefore w:val="0"/>
              <w:kinsoku/>
              <w:wordWrap/>
              <w:overflowPunct/>
              <w:topLinePunct w:val="0"/>
              <w:autoSpaceDE/>
              <w:autoSpaceDN/>
              <w:bidi w:val="0"/>
              <w:adjustRightInd/>
              <w:spacing w:afterLines="0" w:line="360" w:lineRule="auto"/>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9</w:t>
            </w:r>
          </w:p>
        </w:tc>
        <w:tc>
          <w:tcPr>
            <w:tcW w:w="1275" w:type="dxa"/>
            <w:vMerge w:val="continue"/>
            <w:noWrap w:val="0"/>
            <w:vAlign w:val="center"/>
          </w:tcPr>
          <w:p w14:paraId="084CE7D2">
            <w:pPr>
              <w:keepNext w:val="0"/>
              <w:keepLines w:val="0"/>
              <w:pageBreakBefore w:val="0"/>
              <w:kinsoku/>
              <w:wordWrap/>
              <w:overflowPunct/>
              <w:topLinePunct w:val="0"/>
              <w:autoSpaceDE/>
              <w:autoSpaceDN/>
              <w:bidi w:val="0"/>
              <w:adjustRightInd/>
              <w:spacing w:afterLines="0" w:line="360" w:lineRule="auto"/>
              <w:jc w:val="center"/>
              <w:textAlignment w:val="auto"/>
              <w:rPr>
                <w:rFonts w:hint="eastAsia" w:ascii="宋体" w:hAnsi="宋体" w:eastAsia="宋体" w:cs="宋体"/>
                <w:color w:val="auto"/>
                <w:sz w:val="28"/>
                <w:szCs w:val="28"/>
                <w:lang w:val="en-US" w:eastAsia="zh-CN"/>
              </w:rPr>
            </w:pPr>
          </w:p>
        </w:tc>
        <w:tc>
          <w:tcPr>
            <w:tcW w:w="5755" w:type="dxa"/>
            <w:noWrap w:val="0"/>
            <w:vAlign w:val="top"/>
          </w:tcPr>
          <w:p w14:paraId="7CFE33D8">
            <w:pPr>
              <w:keepNext w:val="0"/>
              <w:keepLines w:val="0"/>
              <w:pageBreakBefore w:val="0"/>
              <w:kinsoku/>
              <w:wordWrap/>
              <w:overflowPunct/>
              <w:topLinePunct w:val="0"/>
              <w:autoSpaceDE/>
              <w:autoSpaceDN/>
              <w:bidi w:val="0"/>
              <w:adjustRightInd/>
              <w:spacing w:afterLines="0" w:line="360" w:lineRule="auto"/>
              <w:ind w:left="1" w:leftChars="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sz w:val="28"/>
                <w:szCs w:val="28"/>
              </w:rPr>
              <w:t>制餐现场、餐台及操作台有无恢复干净整洁。坚持定期打扫消毒，有无记载。环境不</w:t>
            </w:r>
            <w:r>
              <w:rPr>
                <w:rFonts w:hint="eastAsia" w:ascii="宋体" w:hAnsi="宋体" w:eastAsia="宋体" w:cs="宋体"/>
                <w:color w:val="auto"/>
                <w:sz w:val="28"/>
                <w:szCs w:val="28"/>
                <w:lang w:val="en-US" w:eastAsia="zh-CN"/>
              </w:rPr>
              <w:t>消毒的</w:t>
            </w:r>
            <w:r>
              <w:rPr>
                <w:rFonts w:hint="eastAsia" w:ascii="宋体" w:hAnsi="宋体" w:eastAsia="宋体" w:cs="宋体"/>
                <w:color w:val="auto"/>
                <w:sz w:val="28"/>
                <w:szCs w:val="28"/>
              </w:rPr>
              <w:t>扣3分；无定期打扫制度的扣4分；无记录的扣1分</w:t>
            </w:r>
          </w:p>
        </w:tc>
        <w:tc>
          <w:tcPr>
            <w:tcW w:w="791" w:type="dxa"/>
            <w:noWrap w:val="0"/>
            <w:vAlign w:val="center"/>
          </w:tcPr>
          <w:p w14:paraId="57078CD9">
            <w:pPr>
              <w:keepNext w:val="0"/>
              <w:keepLines w:val="0"/>
              <w:pageBreakBefore w:val="0"/>
              <w:kinsoku/>
              <w:wordWrap/>
              <w:overflowPunct/>
              <w:topLinePunct w:val="0"/>
              <w:autoSpaceDE/>
              <w:autoSpaceDN/>
              <w:bidi w:val="0"/>
              <w:adjustRightInd/>
              <w:spacing w:afterLines="0" w:line="360" w:lineRule="auto"/>
              <w:jc w:val="center"/>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sz w:val="28"/>
                <w:szCs w:val="28"/>
                <w:lang w:val="en-US" w:eastAsia="zh-CN"/>
              </w:rPr>
              <w:t>10</w:t>
            </w:r>
          </w:p>
        </w:tc>
        <w:tc>
          <w:tcPr>
            <w:tcW w:w="908" w:type="dxa"/>
            <w:noWrap w:val="0"/>
            <w:vAlign w:val="center"/>
          </w:tcPr>
          <w:p w14:paraId="591EE1EB">
            <w:pPr>
              <w:keepNext w:val="0"/>
              <w:keepLines w:val="0"/>
              <w:pageBreakBefore w:val="0"/>
              <w:kinsoku/>
              <w:wordWrap/>
              <w:overflowPunct/>
              <w:topLinePunct w:val="0"/>
              <w:autoSpaceDE/>
              <w:autoSpaceDN/>
              <w:bidi w:val="0"/>
              <w:adjustRightInd/>
              <w:spacing w:afterLines="0" w:line="360" w:lineRule="auto"/>
              <w:jc w:val="center"/>
              <w:textAlignment w:val="auto"/>
              <w:rPr>
                <w:rFonts w:hint="eastAsia" w:ascii="宋体" w:hAnsi="宋体" w:eastAsia="宋体" w:cs="宋体"/>
                <w:color w:val="auto"/>
                <w:sz w:val="28"/>
                <w:szCs w:val="28"/>
              </w:rPr>
            </w:pPr>
          </w:p>
        </w:tc>
      </w:tr>
      <w:tr w14:paraId="0EE07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noWrap w:val="0"/>
            <w:vAlign w:val="center"/>
          </w:tcPr>
          <w:p w14:paraId="7769DD89">
            <w:pPr>
              <w:keepNext w:val="0"/>
              <w:keepLines w:val="0"/>
              <w:pageBreakBefore w:val="0"/>
              <w:kinsoku/>
              <w:wordWrap/>
              <w:overflowPunct/>
              <w:topLinePunct w:val="0"/>
              <w:autoSpaceDE/>
              <w:autoSpaceDN/>
              <w:bidi w:val="0"/>
              <w:adjustRightInd/>
              <w:spacing w:afterLines="0" w:line="360" w:lineRule="auto"/>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10</w:t>
            </w:r>
          </w:p>
        </w:tc>
        <w:tc>
          <w:tcPr>
            <w:tcW w:w="1275" w:type="dxa"/>
            <w:vMerge w:val="restart"/>
            <w:noWrap w:val="0"/>
            <w:vAlign w:val="center"/>
          </w:tcPr>
          <w:p w14:paraId="4975FF0F">
            <w:pPr>
              <w:keepNext w:val="0"/>
              <w:keepLines w:val="0"/>
              <w:pageBreakBefore w:val="0"/>
              <w:kinsoku/>
              <w:wordWrap/>
              <w:overflowPunct/>
              <w:topLinePunct w:val="0"/>
              <w:autoSpaceDE/>
              <w:autoSpaceDN/>
              <w:bidi w:val="0"/>
              <w:adjustRightInd/>
              <w:spacing w:afterLines="0" w:line="360" w:lineRule="auto"/>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服务要求</w:t>
            </w:r>
          </w:p>
        </w:tc>
        <w:tc>
          <w:tcPr>
            <w:tcW w:w="5755" w:type="dxa"/>
            <w:noWrap w:val="0"/>
            <w:vAlign w:val="top"/>
          </w:tcPr>
          <w:p w14:paraId="61D90EC7">
            <w:pPr>
              <w:keepNext w:val="0"/>
              <w:keepLines w:val="0"/>
              <w:pageBreakBefore w:val="0"/>
              <w:kinsoku/>
              <w:wordWrap/>
              <w:overflowPunct/>
              <w:topLinePunct w:val="0"/>
              <w:autoSpaceDE/>
              <w:autoSpaceDN/>
              <w:bidi w:val="0"/>
              <w:adjustRightInd/>
              <w:spacing w:afterLines="0" w:line="360" w:lineRule="auto"/>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sz w:val="28"/>
                <w:szCs w:val="28"/>
                <w:lang w:val="en-US" w:eastAsia="zh-CN"/>
              </w:rPr>
              <w:t>食堂工作</w:t>
            </w:r>
            <w:r>
              <w:rPr>
                <w:rFonts w:hint="eastAsia" w:ascii="宋体" w:hAnsi="宋体" w:eastAsia="宋体" w:cs="宋体"/>
                <w:color w:val="auto"/>
                <w:sz w:val="28"/>
                <w:szCs w:val="28"/>
              </w:rPr>
              <w:t>人员工作时，是否正确穿戴工作衣帽，有无在工作区或操作间吸烟，有无在操作间内高声喧哗，有无不良卫生习惯。发现1项扣一分，最高扣5分</w:t>
            </w:r>
            <w:r>
              <w:rPr>
                <w:rFonts w:hint="eastAsia" w:ascii="宋体" w:hAnsi="宋体" w:eastAsia="宋体" w:cs="宋体"/>
                <w:color w:val="auto"/>
                <w:sz w:val="28"/>
                <w:szCs w:val="28"/>
                <w:lang w:eastAsia="zh-CN"/>
              </w:rPr>
              <w:t>。</w:t>
            </w:r>
          </w:p>
        </w:tc>
        <w:tc>
          <w:tcPr>
            <w:tcW w:w="791" w:type="dxa"/>
            <w:noWrap w:val="0"/>
            <w:vAlign w:val="center"/>
          </w:tcPr>
          <w:p w14:paraId="3E6A82D6">
            <w:pPr>
              <w:keepNext w:val="0"/>
              <w:keepLines w:val="0"/>
              <w:pageBreakBefore w:val="0"/>
              <w:kinsoku/>
              <w:wordWrap/>
              <w:overflowPunct/>
              <w:topLinePunct w:val="0"/>
              <w:autoSpaceDE/>
              <w:autoSpaceDN/>
              <w:bidi w:val="0"/>
              <w:adjustRightInd/>
              <w:spacing w:afterLines="0" w:line="360" w:lineRule="auto"/>
              <w:jc w:val="center"/>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sz w:val="28"/>
                <w:szCs w:val="28"/>
              </w:rPr>
              <w:t>5</w:t>
            </w:r>
          </w:p>
        </w:tc>
        <w:tc>
          <w:tcPr>
            <w:tcW w:w="908" w:type="dxa"/>
            <w:noWrap w:val="0"/>
            <w:vAlign w:val="center"/>
          </w:tcPr>
          <w:p w14:paraId="48DCF922">
            <w:pPr>
              <w:keepNext w:val="0"/>
              <w:keepLines w:val="0"/>
              <w:pageBreakBefore w:val="0"/>
              <w:kinsoku/>
              <w:wordWrap/>
              <w:overflowPunct/>
              <w:topLinePunct w:val="0"/>
              <w:autoSpaceDE/>
              <w:autoSpaceDN/>
              <w:bidi w:val="0"/>
              <w:adjustRightInd/>
              <w:spacing w:afterLines="0" w:line="360" w:lineRule="auto"/>
              <w:jc w:val="center"/>
              <w:textAlignment w:val="auto"/>
              <w:rPr>
                <w:rFonts w:hint="eastAsia" w:ascii="宋体" w:hAnsi="宋体" w:eastAsia="宋体" w:cs="宋体"/>
                <w:color w:val="auto"/>
                <w:sz w:val="28"/>
                <w:szCs w:val="28"/>
              </w:rPr>
            </w:pPr>
          </w:p>
        </w:tc>
      </w:tr>
      <w:tr w14:paraId="0DC25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noWrap w:val="0"/>
            <w:vAlign w:val="center"/>
          </w:tcPr>
          <w:p w14:paraId="292079FC">
            <w:pPr>
              <w:keepNext w:val="0"/>
              <w:keepLines w:val="0"/>
              <w:pageBreakBefore w:val="0"/>
              <w:kinsoku/>
              <w:wordWrap/>
              <w:overflowPunct/>
              <w:topLinePunct w:val="0"/>
              <w:autoSpaceDE/>
              <w:autoSpaceDN/>
              <w:bidi w:val="0"/>
              <w:adjustRightInd/>
              <w:spacing w:afterLines="0" w:line="360" w:lineRule="auto"/>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11</w:t>
            </w:r>
          </w:p>
        </w:tc>
        <w:tc>
          <w:tcPr>
            <w:tcW w:w="1275" w:type="dxa"/>
            <w:vMerge w:val="continue"/>
            <w:noWrap w:val="0"/>
            <w:vAlign w:val="center"/>
          </w:tcPr>
          <w:p w14:paraId="5A5B7F2F">
            <w:pPr>
              <w:keepNext w:val="0"/>
              <w:keepLines w:val="0"/>
              <w:pageBreakBefore w:val="0"/>
              <w:kinsoku/>
              <w:wordWrap/>
              <w:overflowPunct/>
              <w:topLinePunct w:val="0"/>
              <w:autoSpaceDE/>
              <w:autoSpaceDN/>
              <w:bidi w:val="0"/>
              <w:adjustRightInd/>
              <w:spacing w:afterLines="0" w:line="360" w:lineRule="auto"/>
              <w:jc w:val="center"/>
              <w:textAlignment w:val="auto"/>
              <w:rPr>
                <w:rFonts w:hint="eastAsia" w:ascii="宋体" w:hAnsi="宋体" w:eastAsia="宋体" w:cs="宋体"/>
                <w:color w:val="auto"/>
                <w:sz w:val="28"/>
                <w:szCs w:val="28"/>
                <w:lang w:val="en-US" w:eastAsia="zh-CN"/>
              </w:rPr>
            </w:pPr>
          </w:p>
        </w:tc>
        <w:tc>
          <w:tcPr>
            <w:tcW w:w="5755" w:type="dxa"/>
            <w:noWrap w:val="0"/>
            <w:vAlign w:val="top"/>
          </w:tcPr>
          <w:p w14:paraId="3B537274">
            <w:pPr>
              <w:keepNext w:val="0"/>
              <w:keepLines w:val="0"/>
              <w:pageBreakBefore w:val="0"/>
              <w:kinsoku/>
              <w:wordWrap/>
              <w:overflowPunct/>
              <w:topLinePunct w:val="0"/>
              <w:autoSpaceDE/>
              <w:autoSpaceDN/>
              <w:bidi w:val="0"/>
              <w:adjustRightInd/>
              <w:spacing w:afterLines="0" w:line="360" w:lineRule="auto"/>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sz w:val="28"/>
                <w:szCs w:val="28"/>
              </w:rPr>
              <w:t>是否严格遵守供餐时间和其他规章制度，违反一次扣5分</w:t>
            </w:r>
          </w:p>
        </w:tc>
        <w:tc>
          <w:tcPr>
            <w:tcW w:w="791" w:type="dxa"/>
            <w:noWrap w:val="0"/>
            <w:vAlign w:val="center"/>
          </w:tcPr>
          <w:p w14:paraId="672E5534">
            <w:pPr>
              <w:keepNext w:val="0"/>
              <w:keepLines w:val="0"/>
              <w:pageBreakBefore w:val="0"/>
              <w:kinsoku/>
              <w:wordWrap/>
              <w:overflowPunct/>
              <w:topLinePunct w:val="0"/>
              <w:autoSpaceDE/>
              <w:autoSpaceDN/>
              <w:bidi w:val="0"/>
              <w:adjustRightInd/>
              <w:spacing w:afterLines="0" w:line="360" w:lineRule="auto"/>
              <w:ind w:firstLine="320" w:firstLineChars="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sz w:val="28"/>
                <w:szCs w:val="28"/>
              </w:rPr>
              <w:t>5</w:t>
            </w:r>
          </w:p>
        </w:tc>
        <w:tc>
          <w:tcPr>
            <w:tcW w:w="908" w:type="dxa"/>
            <w:noWrap w:val="0"/>
            <w:vAlign w:val="center"/>
          </w:tcPr>
          <w:p w14:paraId="71E02727">
            <w:pPr>
              <w:keepNext w:val="0"/>
              <w:keepLines w:val="0"/>
              <w:pageBreakBefore w:val="0"/>
              <w:kinsoku/>
              <w:wordWrap/>
              <w:overflowPunct/>
              <w:topLinePunct w:val="0"/>
              <w:autoSpaceDE/>
              <w:autoSpaceDN/>
              <w:bidi w:val="0"/>
              <w:adjustRightInd/>
              <w:spacing w:afterLines="0" w:line="360" w:lineRule="auto"/>
              <w:jc w:val="center"/>
              <w:textAlignment w:val="auto"/>
              <w:rPr>
                <w:rFonts w:hint="eastAsia" w:ascii="宋体" w:hAnsi="宋体" w:eastAsia="宋体" w:cs="宋体"/>
                <w:color w:val="auto"/>
                <w:sz w:val="28"/>
                <w:szCs w:val="28"/>
              </w:rPr>
            </w:pPr>
          </w:p>
        </w:tc>
      </w:tr>
      <w:tr w14:paraId="4B68D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noWrap w:val="0"/>
            <w:vAlign w:val="center"/>
          </w:tcPr>
          <w:p w14:paraId="2E722DF0">
            <w:pPr>
              <w:keepNext w:val="0"/>
              <w:keepLines w:val="0"/>
              <w:pageBreakBefore w:val="0"/>
              <w:kinsoku/>
              <w:wordWrap/>
              <w:overflowPunct/>
              <w:topLinePunct w:val="0"/>
              <w:autoSpaceDE/>
              <w:autoSpaceDN/>
              <w:bidi w:val="0"/>
              <w:adjustRightInd/>
              <w:spacing w:afterLines="0" w:line="360" w:lineRule="auto"/>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12</w:t>
            </w:r>
          </w:p>
        </w:tc>
        <w:tc>
          <w:tcPr>
            <w:tcW w:w="1275" w:type="dxa"/>
            <w:vMerge w:val="continue"/>
            <w:noWrap w:val="0"/>
            <w:vAlign w:val="center"/>
          </w:tcPr>
          <w:p w14:paraId="6F3D6C3A">
            <w:pPr>
              <w:keepNext w:val="0"/>
              <w:keepLines w:val="0"/>
              <w:pageBreakBefore w:val="0"/>
              <w:kinsoku/>
              <w:wordWrap/>
              <w:overflowPunct/>
              <w:topLinePunct w:val="0"/>
              <w:autoSpaceDE/>
              <w:autoSpaceDN/>
              <w:bidi w:val="0"/>
              <w:adjustRightInd/>
              <w:spacing w:afterLines="0" w:line="360" w:lineRule="auto"/>
              <w:jc w:val="center"/>
              <w:textAlignment w:val="auto"/>
              <w:rPr>
                <w:rFonts w:hint="eastAsia" w:ascii="宋体" w:hAnsi="宋体" w:eastAsia="宋体" w:cs="宋体"/>
                <w:color w:val="auto"/>
                <w:sz w:val="28"/>
                <w:szCs w:val="28"/>
                <w:lang w:val="en-US" w:eastAsia="zh-CN"/>
              </w:rPr>
            </w:pPr>
          </w:p>
        </w:tc>
        <w:tc>
          <w:tcPr>
            <w:tcW w:w="5755" w:type="dxa"/>
            <w:noWrap w:val="0"/>
            <w:vAlign w:val="top"/>
          </w:tcPr>
          <w:p w14:paraId="107E7A0C">
            <w:pPr>
              <w:keepNext w:val="0"/>
              <w:keepLines w:val="0"/>
              <w:pageBreakBefore w:val="0"/>
              <w:kinsoku/>
              <w:wordWrap/>
              <w:overflowPunct/>
              <w:topLinePunct w:val="0"/>
              <w:autoSpaceDE/>
              <w:autoSpaceDN/>
              <w:bidi w:val="0"/>
              <w:adjustRightInd/>
              <w:spacing w:afterLines="0" w:line="360" w:lineRule="auto"/>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sz w:val="28"/>
                <w:szCs w:val="28"/>
              </w:rPr>
              <w:t>是否按流程进行规范操作，有无不规范操作现象。一项不符合扣2分，最高扣</w:t>
            </w: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分</w:t>
            </w:r>
            <w:r>
              <w:rPr>
                <w:rFonts w:hint="eastAsia" w:ascii="宋体" w:hAnsi="宋体" w:eastAsia="宋体" w:cs="宋体"/>
                <w:color w:val="auto"/>
                <w:sz w:val="28"/>
                <w:szCs w:val="28"/>
                <w:lang w:eastAsia="zh-CN"/>
              </w:rPr>
              <w:t>。</w:t>
            </w:r>
          </w:p>
        </w:tc>
        <w:tc>
          <w:tcPr>
            <w:tcW w:w="791" w:type="dxa"/>
            <w:noWrap w:val="0"/>
            <w:vAlign w:val="center"/>
          </w:tcPr>
          <w:p w14:paraId="6E639040">
            <w:pPr>
              <w:keepNext w:val="0"/>
              <w:keepLines w:val="0"/>
              <w:pageBreakBefore w:val="0"/>
              <w:kinsoku/>
              <w:wordWrap/>
              <w:overflowPunct/>
              <w:topLinePunct w:val="0"/>
              <w:autoSpaceDE/>
              <w:autoSpaceDN/>
              <w:bidi w:val="0"/>
              <w:adjustRightInd/>
              <w:spacing w:afterLines="0" w:line="360" w:lineRule="auto"/>
              <w:jc w:val="center"/>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sz w:val="28"/>
                <w:szCs w:val="28"/>
                <w:lang w:val="en-US" w:eastAsia="zh-CN"/>
              </w:rPr>
              <w:t>6</w:t>
            </w:r>
          </w:p>
        </w:tc>
        <w:tc>
          <w:tcPr>
            <w:tcW w:w="908" w:type="dxa"/>
            <w:noWrap w:val="0"/>
            <w:vAlign w:val="center"/>
          </w:tcPr>
          <w:p w14:paraId="639DC8D1">
            <w:pPr>
              <w:keepNext w:val="0"/>
              <w:keepLines w:val="0"/>
              <w:pageBreakBefore w:val="0"/>
              <w:kinsoku/>
              <w:wordWrap/>
              <w:overflowPunct/>
              <w:topLinePunct w:val="0"/>
              <w:autoSpaceDE/>
              <w:autoSpaceDN/>
              <w:bidi w:val="0"/>
              <w:adjustRightInd/>
              <w:spacing w:afterLines="0" w:line="360" w:lineRule="auto"/>
              <w:jc w:val="center"/>
              <w:textAlignment w:val="auto"/>
              <w:rPr>
                <w:rFonts w:hint="eastAsia" w:ascii="宋体" w:hAnsi="宋体" w:eastAsia="宋体" w:cs="宋体"/>
                <w:color w:val="auto"/>
                <w:sz w:val="28"/>
                <w:szCs w:val="28"/>
              </w:rPr>
            </w:pPr>
          </w:p>
        </w:tc>
      </w:tr>
      <w:tr w14:paraId="7E94A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noWrap w:val="0"/>
            <w:vAlign w:val="center"/>
          </w:tcPr>
          <w:p w14:paraId="574985EA">
            <w:pPr>
              <w:keepNext w:val="0"/>
              <w:keepLines w:val="0"/>
              <w:pageBreakBefore w:val="0"/>
              <w:kinsoku/>
              <w:wordWrap/>
              <w:overflowPunct/>
              <w:topLinePunct w:val="0"/>
              <w:autoSpaceDE/>
              <w:autoSpaceDN/>
              <w:bidi w:val="0"/>
              <w:adjustRightInd/>
              <w:spacing w:afterLines="0" w:line="360" w:lineRule="auto"/>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13</w:t>
            </w:r>
          </w:p>
        </w:tc>
        <w:tc>
          <w:tcPr>
            <w:tcW w:w="1275" w:type="dxa"/>
            <w:vMerge w:val="continue"/>
            <w:noWrap w:val="0"/>
            <w:vAlign w:val="center"/>
          </w:tcPr>
          <w:p w14:paraId="35539006">
            <w:pPr>
              <w:keepNext w:val="0"/>
              <w:keepLines w:val="0"/>
              <w:pageBreakBefore w:val="0"/>
              <w:kinsoku/>
              <w:wordWrap/>
              <w:overflowPunct/>
              <w:topLinePunct w:val="0"/>
              <w:autoSpaceDE/>
              <w:autoSpaceDN/>
              <w:bidi w:val="0"/>
              <w:adjustRightInd/>
              <w:spacing w:afterLines="0" w:line="360" w:lineRule="auto"/>
              <w:jc w:val="center"/>
              <w:textAlignment w:val="auto"/>
              <w:rPr>
                <w:rFonts w:hint="eastAsia" w:ascii="宋体" w:hAnsi="宋体" w:eastAsia="宋体" w:cs="宋体"/>
                <w:color w:val="auto"/>
                <w:sz w:val="28"/>
                <w:szCs w:val="28"/>
                <w:lang w:val="en-US" w:eastAsia="zh-CN"/>
              </w:rPr>
            </w:pPr>
          </w:p>
        </w:tc>
        <w:tc>
          <w:tcPr>
            <w:tcW w:w="5755" w:type="dxa"/>
            <w:noWrap w:val="0"/>
            <w:vAlign w:val="top"/>
          </w:tcPr>
          <w:p w14:paraId="5B1C6D1B">
            <w:pPr>
              <w:keepNext w:val="0"/>
              <w:keepLines w:val="0"/>
              <w:pageBreakBefore w:val="0"/>
              <w:kinsoku/>
              <w:wordWrap/>
              <w:overflowPunct/>
              <w:topLinePunct w:val="0"/>
              <w:autoSpaceDE/>
              <w:autoSpaceDN/>
              <w:bidi w:val="0"/>
              <w:adjustRightInd/>
              <w:spacing w:afterLines="0" w:line="360" w:lineRule="auto"/>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sz w:val="28"/>
                <w:szCs w:val="28"/>
              </w:rPr>
              <w:t>洗涤人员是否按洗涤程序操作，有无弄虚作假，省略消毒程序；不符合要求的扣6分</w:t>
            </w:r>
            <w:r>
              <w:rPr>
                <w:rFonts w:hint="eastAsia" w:ascii="宋体" w:hAnsi="宋体" w:eastAsia="宋体" w:cs="宋体"/>
                <w:color w:val="auto"/>
                <w:sz w:val="28"/>
                <w:szCs w:val="28"/>
                <w:lang w:eastAsia="zh-CN"/>
              </w:rPr>
              <w:t>。</w:t>
            </w:r>
          </w:p>
        </w:tc>
        <w:tc>
          <w:tcPr>
            <w:tcW w:w="791" w:type="dxa"/>
            <w:noWrap w:val="0"/>
            <w:vAlign w:val="center"/>
          </w:tcPr>
          <w:p w14:paraId="5CFD900F">
            <w:pPr>
              <w:keepNext w:val="0"/>
              <w:keepLines w:val="0"/>
              <w:pageBreakBefore w:val="0"/>
              <w:kinsoku/>
              <w:wordWrap/>
              <w:overflowPunct/>
              <w:topLinePunct w:val="0"/>
              <w:autoSpaceDE/>
              <w:autoSpaceDN/>
              <w:bidi w:val="0"/>
              <w:adjustRightInd/>
              <w:spacing w:afterLines="0" w:line="360" w:lineRule="auto"/>
              <w:jc w:val="center"/>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sz w:val="28"/>
                <w:szCs w:val="28"/>
              </w:rPr>
              <w:t>6</w:t>
            </w:r>
          </w:p>
        </w:tc>
        <w:tc>
          <w:tcPr>
            <w:tcW w:w="908" w:type="dxa"/>
            <w:noWrap w:val="0"/>
            <w:vAlign w:val="center"/>
          </w:tcPr>
          <w:p w14:paraId="01EECC75">
            <w:pPr>
              <w:keepNext w:val="0"/>
              <w:keepLines w:val="0"/>
              <w:pageBreakBefore w:val="0"/>
              <w:kinsoku/>
              <w:wordWrap/>
              <w:overflowPunct/>
              <w:topLinePunct w:val="0"/>
              <w:autoSpaceDE/>
              <w:autoSpaceDN/>
              <w:bidi w:val="0"/>
              <w:adjustRightInd/>
              <w:spacing w:afterLines="0" w:line="360" w:lineRule="auto"/>
              <w:jc w:val="center"/>
              <w:textAlignment w:val="auto"/>
              <w:rPr>
                <w:rFonts w:hint="eastAsia" w:ascii="宋体" w:hAnsi="宋体" w:eastAsia="宋体" w:cs="宋体"/>
                <w:color w:val="auto"/>
                <w:sz w:val="28"/>
                <w:szCs w:val="28"/>
              </w:rPr>
            </w:pPr>
          </w:p>
        </w:tc>
      </w:tr>
      <w:tr w14:paraId="2A4DB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618" w:type="dxa"/>
            <w:noWrap w:val="0"/>
            <w:vAlign w:val="center"/>
          </w:tcPr>
          <w:p w14:paraId="433C247B">
            <w:pPr>
              <w:keepNext w:val="0"/>
              <w:keepLines w:val="0"/>
              <w:pageBreakBefore w:val="0"/>
              <w:kinsoku/>
              <w:wordWrap/>
              <w:overflowPunct/>
              <w:topLinePunct w:val="0"/>
              <w:autoSpaceDE/>
              <w:autoSpaceDN/>
              <w:bidi w:val="0"/>
              <w:adjustRightInd/>
              <w:spacing w:afterLines="0" w:line="360" w:lineRule="auto"/>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14</w:t>
            </w:r>
          </w:p>
        </w:tc>
        <w:tc>
          <w:tcPr>
            <w:tcW w:w="1275" w:type="dxa"/>
            <w:vMerge w:val="continue"/>
            <w:noWrap w:val="0"/>
            <w:vAlign w:val="center"/>
          </w:tcPr>
          <w:p w14:paraId="6E3EA9FA">
            <w:pPr>
              <w:keepNext w:val="0"/>
              <w:keepLines w:val="0"/>
              <w:pageBreakBefore w:val="0"/>
              <w:kinsoku/>
              <w:wordWrap/>
              <w:overflowPunct/>
              <w:topLinePunct w:val="0"/>
              <w:autoSpaceDE/>
              <w:autoSpaceDN/>
              <w:bidi w:val="0"/>
              <w:adjustRightInd/>
              <w:spacing w:afterLines="0" w:line="360" w:lineRule="auto"/>
              <w:jc w:val="center"/>
              <w:textAlignment w:val="auto"/>
              <w:rPr>
                <w:rFonts w:hint="eastAsia" w:ascii="宋体" w:hAnsi="宋体" w:eastAsia="宋体" w:cs="宋体"/>
                <w:color w:val="auto"/>
                <w:sz w:val="28"/>
                <w:szCs w:val="28"/>
                <w:lang w:val="en-US" w:eastAsia="zh-CN"/>
              </w:rPr>
            </w:pPr>
          </w:p>
        </w:tc>
        <w:tc>
          <w:tcPr>
            <w:tcW w:w="5755" w:type="dxa"/>
            <w:noWrap w:val="0"/>
            <w:vAlign w:val="top"/>
          </w:tcPr>
          <w:p w14:paraId="158AA274">
            <w:pPr>
              <w:keepNext w:val="0"/>
              <w:keepLines w:val="0"/>
              <w:pageBreakBefore w:val="0"/>
              <w:kinsoku/>
              <w:wordWrap/>
              <w:overflowPunct/>
              <w:topLinePunct w:val="0"/>
              <w:autoSpaceDE/>
              <w:autoSpaceDN/>
              <w:bidi w:val="0"/>
              <w:adjustRightInd/>
              <w:spacing w:afterLines="0" w:line="360" w:lineRule="auto"/>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sz w:val="28"/>
                <w:szCs w:val="28"/>
              </w:rPr>
              <w:t>因服务态度恶劣或误餐而引起员工大范围投诉的行为。出现一次扣5分</w:t>
            </w:r>
            <w:r>
              <w:rPr>
                <w:rFonts w:hint="eastAsia" w:ascii="宋体" w:hAnsi="宋体" w:eastAsia="宋体" w:cs="宋体"/>
                <w:color w:val="auto"/>
                <w:sz w:val="28"/>
                <w:szCs w:val="28"/>
                <w:lang w:eastAsia="zh-CN"/>
              </w:rPr>
              <w:t>。</w:t>
            </w:r>
          </w:p>
        </w:tc>
        <w:tc>
          <w:tcPr>
            <w:tcW w:w="791" w:type="dxa"/>
            <w:noWrap w:val="0"/>
            <w:vAlign w:val="center"/>
          </w:tcPr>
          <w:p w14:paraId="1D5F681D">
            <w:pPr>
              <w:keepNext w:val="0"/>
              <w:keepLines w:val="0"/>
              <w:pageBreakBefore w:val="0"/>
              <w:kinsoku/>
              <w:wordWrap/>
              <w:overflowPunct/>
              <w:topLinePunct w:val="0"/>
              <w:autoSpaceDE/>
              <w:autoSpaceDN/>
              <w:bidi w:val="0"/>
              <w:adjustRightInd/>
              <w:spacing w:afterLines="0" w:line="360" w:lineRule="auto"/>
              <w:jc w:val="center"/>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sz w:val="28"/>
                <w:szCs w:val="28"/>
              </w:rPr>
              <w:t>10</w:t>
            </w:r>
          </w:p>
        </w:tc>
        <w:tc>
          <w:tcPr>
            <w:tcW w:w="908" w:type="dxa"/>
            <w:noWrap w:val="0"/>
            <w:vAlign w:val="center"/>
          </w:tcPr>
          <w:p w14:paraId="73775337">
            <w:pPr>
              <w:keepNext w:val="0"/>
              <w:keepLines w:val="0"/>
              <w:pageBreakBefore w:val="0"/>
              <w:kinsoku/>
              <w:wordWrap/>
              <w:overflowPunct/>
              <w:topLinePunct w:val="0"/>
              <w:autoSpaceDE/>
              <w:autoSpaceDN/>
              <w:bidi w:val="0"/>
              <w:adjustRightInd/>
              <w:spacing w:afterLines="0" w:line="360" w:lineRule="auto"/>
              <w:jc w:val="center"/>
              <w:textAlignment w:val="auto"/>
              <w:rPr>
                <w:rFonts w:hint="eastAsia" w:ascii="宋体" w:hAnsi="宋体" w:eastAsia="宋体" w:cs="宋体"/>
                <w:color w:val="auto"/>
                <w:sz w:val="28"/>
                <w:szCs w:val="28"/>
              </w:rPr>
            </w:pPr>
          </w:p>
        </w:tc>
      </w:tr>
      <w:tr w14:paraId="1A6F6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noWrap w:val="0"/>
            <w:vAlign w:val="center"/>
          </w:tcPr>
          <w:p w14:paraId="0878E996">
            <w:pPr>
              <w:keepNext w:val="0"/>
              <w:keepLines w:val="0"/>
              <w:pageBreakBefore w:val="0"/>
              <w:kinsoku/>
              <w:wordWrap/>
              <w:overflowPunct/>
              <w:topLinePunct w:val="0"/>
              <w:autoSpaceDE/>
              <w:autoSpaceDN/>
              <w:bidi w:val="0"/>
              <w:adjustRightInd/>
              <w:spacing w:afterLines="0" w:line="360" w:lineRule="auto"/>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15</w:t>
            </w:r>
          </w:p>
        </w:tc>
        <w:tc>
          <w:tcPr>
            <w:tcW w:w="1275" w:type="dxa"/>
            <w:vMerge w:val="restart"/>
            <w:noWrap w:val="0"/>
            <w:vAlign w:val="center"/>
          </w:tcPr>
          <w:p w14:paraId="528FB005">
            <w:pPr>
              <w:keepNext w:val="0"/>
              <w:keepLines w:val="0"/>
              <w:pageBreakBefore w:val="0"/>
              <w:kinsoku/>
              <w:wordWrap/>
              <w:overflowPunct/>
              <w:topLinePunct w:val="0"/>
              <w:autoSpaceDE/>
              <w:autoSpaceDN/>
              <w:bidi w:val="0"/>
              <w:adjustRightInd/>
              <w:spacing w:afterLines="0" w:line="360" w:lineRule="auto"/>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食品卫生要求</w:t>
            </w:r>
          </w:p>
        </w:tc>
        <w:tc>
          <w:tcPr>
            <w:tcW w:w="5755" w:type="dxa"/>
            <w:noWrap w:val="0"/>
            <w:vAlign w:val="top"/>
          </w:tcPr>
          <w:p w14:paraId="2816DB49">
            <w:pPr>
              <w:keepNext w:val="0"/>
              <w:keepLines w:val="0"/>
              <w:pageBreakBefore w:val="0"/>
              <w:kinsoku/>
              <w:wordWrap/>
              <w:overflowPunct/>
              <w:topLinePunct w:val="0"/>
              <w:autoSpaceDE/>
              <w:autoSpaceDN/>
              <w:bidi w:val="0"/>
              <w:adjustRightInd/>
              <w:spacing w:afterLines="0" w:line="360" w:lineRule="auto"/>
              <w:ind w:left="2" w:leftChars="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sz w:val="28"/>
                <w:szCs w:val="28"/>
              </w:rPr>
              <w:t>消毒设备设施是否正常，如有无消毒液，消毒柜</w:t>
            </w:r>
            <w:r>
              <w:rPr>
                <w:rFonts w:hint="eastAsia" w:ascii="宋体" w:hAnsi="宋体" w:eastAsia="宋体" w:cs="宋体"/>
                <w:color w:val="auto"/>
                <w:sz w:val="28"/>
                <w:szCs w:val="28"/>
                <w:lang w:val="en-US" w:eastAsia="zh-CN"/>
              </w:rPr>
              <w:t>是否正常运作，紫外灯是否正常运行</w:t>
            </w:r>
            <w:r>
              <w:rPr>
                <w:rFonts w:hint="eastAsia" w:ascii="宋体" w:hAnsi="宋体" w:eastAsia="宋体" w:cs="宋体"/>
                <w:color w:val="auto"/>
                <w:sz w:val="28"/>
                <w:szCs w:val="28"/>
              </w:rPr>
              <w:t>等；一项不符合扣2分，最高扣6分</w:t>
            </w:r>
            <w:r>
              <w:rPr>
                <w:rFonts w:hint="eastAsia" w:ascii="宋体" w:hAnsi="宋体" w:eastAsia="宋体" w:cs="宋体"/>
                <w:color w:val="auto"/>
                <w:sz w:val="28"/>
                <w:szCs w:val="28"/>
                <w:lang w:eastAsia="zh-CN"/>
              </w:rPr>
              <w:t>。</w:t>
            </w:r>
          </w:p>
        </w:tc>
        <w:tc>
          <w:tcPr>
            <w:tcW w:w="791" w:type="dxa"/>
            <w:noWrap w:val="0"/>
            <w:vAlign w:val="center"/>
          </w:tcPr>
          <w:p w14:paraId="1551F40E">
            <w:pPr>
              <w:keepNext w:val="0"/>
              <w:keepLines w:val="0"/>
              <w:pageBreakBefore w:val="0"/>
              <w:kinsoku/>
              <w:wordWrap/>
              <w:overflowPunct/>
              <w:topLinePunct w:val="0"/>
              <w:autoSpaceDE/>
              <w:autoSpaceDN/>
              <w:bidi w:val="0"/>
              <w:adjustRightInd/>
              <w:spacing w:afterLines="0" w:line="360" w:lineRule="auto"/>
              <w:jc w:val="center"/>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sz w:val="28"/>
                <w:szCs w:val="28"/>
              </w:rPr>
              <w:t>6</w:t>
            </w:r>
          </w:p>
        </w:tc>
        <w:tc>
          <w:tcPr>
            <w:tcW w:w="908" w:type="dxa"/>
            <w:noWrap w:val="0"/>
            <w:vAlign w:val="center"/>
          </w:tcPr>
          <w:p w14:paraId="55BD5FC9">
            <w:pPr>
              <w:keepNext w:val="0"/>
              <w:keepLines w:val="0"/>
              <w:pageBreakBefore w:val="0"/>
              <w:kinsoku/>
              <w:wordWrap/>
              <w:overflowPunct/>
              <w:topLinePunct w:val="0"/>
              <w:autoSpaceDE/>
              <w:autoSpaceDN/>
              <w:bidi w:val="0"/>
              <w:adjustRightInd/>
              <w:spacing w:afterLines="0" w:line="360" w:lineRule="auto"/>
              <w:jc w:val="center"/>
              <w:textAlignment w:val="auto"/>
              <w:rPr>
                <w:rFonts w:hint="eastAsia" w:ascii="宋体" w:hAnsi="宋体" w:eastAsia="宋体" w:cs="宋体"/>
                <w:color w:val="auto"/>
                <w:sz w:val="28"/>
                <w:szCs w:val="28"/>
              </w:rPr>
            </w:pPr>
          </w:p>
        </w:tc>
      </w:tr>
      <w:tr w14:paraId="7E0B1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noWrap w:val="0"/>
            <w:vAlign w:val="center"/>
          </w:tcPr>
          <w:p w14:paraId="6506E992">
            <w:pPr>
              <w:keepNext w:val="0"/>
              <w:keepLines w:val="0"/>
              <w:pageBreakBefore w:val="0"/>
              <w:kinsoku/>
              <w:wordWrap/>
              <w:overflowPunct/>
              <w:topLinePunct w:val="0"/>
              <w:autoSpaceDE/>
              <w:autoSpaceDN/>
              <w:bidi w:val="0"/>
              <w:adjustRightInd/>
              <w:spacing w:afterLines="0" w:line="360" w:lineRule="auto"/>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16</w:t>
            </w:r>
          </w:p>
        </w:tc>
        <w:tc>
          <w:tcPr>
            <w:tcW w:w="1275" w:type="dxa"/>
            <w:vMerge w:val="continue"/>
            <w:noWrap w:val="0"/>
            <w:vAlign w:val="center"/>
          </w:tcPr>
          <w:p w14:paraId="1C9CD330">
            <w:pPr>
              <w:keepNext w:val="0"/>
              <w:keepLines w:val="0"/>
              <w:pageBreakBefore w:val="0"/>
              <w:kinsoku/>
              <w:wordWrap/>
              <w:overflowPunct/>
              <w:topLinePunct w:val="0"/>
              <w:autoSpaceDE/>
              <w:autoSpaceDN/>
              <w:bidi w:val="0"/>
              <w:adjustRightInd/>
              <w:spacing w:afterLines="0" w:line="360" w:lineRule="auto"/>
              <w:jc w:val="center"/>
              <w:textAlignment w:val="auto"/>
              <w:rPr>
                <w:rFonts w:hint="eastAsia" w:ascii="宋体" w:hAnsi="宋体" w:eastAsia="宋体" w:cs="宋体"/>
                <w:color w:val="auto"/>
                <w:sz w:val="28"/>
                <w:szCs w:val="28"/>
                <w:lang w:val="en-US" w:eastAsia="zh-CN"/>
              </w:rPr>
            </w:pPr>
          </w:p>
        </w:tc>
        <w:tc>
          <w:tcPr>
            <w:tcW w:w="5755" w:type="dxa"/>
            <w:noWrap w:val="0"/>
            <w:vAlign w:val="top"/>
          </w:tcPr>
          <w:p w14:paraId="7415C32E">
            <w:pPr>
              <w:keepNext w:val="0"/>
              <w:keepLines w:val="0"/>
              <w:pageBreakBefore w:val="0"/>
              <w:kinsoku/>
              <w:wordWrap/>
              <w:overflowPunct/>
              <w:topLinePunct w:val="0"/>
              <w:autoSpaceDE/>
              <w:autoSpaceDN/>
              <w:bidi w:val="0"/>
              <w:adjustRightInd/>
              <w:spacing w:afterLines="0" w:line="360" w:lineRule="auto"/>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sz w:val="28"/>
                <w:szCs w:val="28"/>
              </w:rPr>
              <w:t>严禁无关人员随意进出供餐和制餐现场；生熟食品存放要分开，熟食配餐间有专人负责。一项不符合扣3分，最高扣6分</w:t>
            </w:r>
            <w:r>
              <w:rPr>
                <w:rFonts w:hint="eastAsia" w:ascii="宋体" w:hAnsi="宋体" w:eastAsia="宋体" w:cs="宋体"/>
                <w:color w:val="auto"/>
                <w:sz w:val="28"/>
                <w:szCs w:val="28"/>
                <w:lang w:eastAsia="zh-CN"/>
              </w:rPr>
              <w:t>。</w:t>
            </w:r>
          </w:p>
        </w:tc>
        <w:tc>
          <w:tcPr>
            <w:tcW w:w="791" w:type="dxa"/>
            <w:noWrap w:val="0"/>
            <w:vAlign w:val="center"/>
          </w:tcPr>
          <w:p w14:paraId="608C8784">
            <w:pPr>
              <w:keepNext w:val="0"/>
              <w:keepLines w:val="0"/>
              <w:pageBreakBefore w:val="0"/>
              <w:kinsoku/>
              <w:wordWrap/>
              <w:overflowPunct/>
              <w:topLinePunct w:val="0"/>
              <w:autoSpaceDE/>
              <w:autoSpaceDN/>
              <w:bidi w:val="0"/>
              <w:adjustRightInd/>
              <w:spacing w:afterLines="0" w:line="360" w:lineRule="auto"/>
              <w:jc w:val="center"/>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sz w:val="28"/>
                <w:szCs w:val="28"/>
              </w:rPr>
              <w:t>6</w:t>
            </w:r>
          </w:p>
        </w:tc>
        <w:tc>
          <w:tcPr>
            <w:tcW w:w="908" w:type="dxa"/>
            <w:noWrap w:val="0"/>
            <w:vAlign w:val="center"/>
          </w:tcPr>
          <w:p w14:paraId="186D1B8D">
            <w:pPr>
              <w:keepNext w:val="0"/>
              <w:keepLines w:val="0"/>
              <w:pageBreakBefore w:val="0"/>
              <w:kinsoku/>
              <w:wordWrap/>
              <w:overflowPunct/>
              <w:topLinePunct w:val="0"/>
              <w:autoSpaceDE/>
              <w:autoSpaceDN/>
              <w:bidi w:val="0"/>
              <w:adjustRightInd/>
              <w:spacing w:afterLines="0" w:line="360" w:lineRule="auto"/>
              <w:jc w:val="center"/>
              <w:textAlignment w:val="auto"/>
              <w:rPr>
                <w:rFonts w:hint="eastAsia" w:ascii="宋体" w:hAnsi="宋体" w:eastAsia="宋体" w:cs="宋体"/>
                <w:color w:val="auto"/>
                <w:sz w:val="28"/>
                <w:szCs w:val="28"/>
              </w:rPr>
            </w:pPr>
          </w:p>
        </w:tc>
      </w:tr>
      <w:tr w14:paraId="03BEC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noWrap w:val="0"/>
            <w:vAlign w:val="center"/>
          </w:tcPr>
          <w:p w14:paraId="046DAE23">
            <w:pPr>
              <w:keepNext w:val="0"/>
              <w:keepLines w:val="0"/>
              <w:pageBreakBefore w:val="0"/>
              <w:kinsoku/>
              <w:wordWrap/>
              <w:overflowPunct/>
              <w:topLinePunct w:val="0"/>
              <w:autoSpaceDE/>
              <w:autoSpaceDN/>
              <w:bidi w:val="0"/>
              <w:adjustRightInd/>
              <w:spacing w:afterLines="0" w:line="360" w:lineRule="auto"/>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17</w:t>
            </w:r>
          </w:p>
        </w:tc>
        <w:tc>
          <w:tcPr>
            <w:tcW w:w="1275" w:type="dxa"/>
            <w:vMerge w:val="continue"/>
            <w:noWrap w:val="0"/>
            <w:vAlign w:val="center"/>
          </w:tcPr>
          <w:p w14:paraId="12908116">
            <w:pPr>
              <w:keepNext w:val="0"/>
              <w:keepLines w:val="0"/>
              <w:pageBreakBefore w:val="0"/>
              <w:kinsoku/>
              <w:wordWrap/>
              <w:overflowPunct/>
              <w:topLinePunct w:val="0"/>
              <w:autoSpaceDE/>
              <w:autoSpaceDN/>
              <w:bidi w:val="0"/>
              <w:adjustRightInd/>
              <w:spacing w:afterLines="0" w:line="360" w:lineRule="auto"/>
              <w:jc w:val="center"/>
              <w:textAlignment w:val="auto"/>
              <w:rPr>
                <w:rFonts w:hint="eastAsia" w:ascii="宋体" w:hAnsi="宋体" w:eastAsia="宋体" w:cs="宋体"/>
                <w:color w:val="auto"/>
                <w:sz w:val="28"/>
                <w:szCs w:val="28"/>
                <w:lang w:val="en-US" w:eastAsia="zh-CN"/>
              </w:rPr>
            </w:pPr>
          </w:p>
        </w:tc>
        <w:tc>
          <w:tcPr>
            <w:tcW w:w="5755" w:type="dxa"/>
            <w:noWrap w:val="0"/>
            <w:vAlign w:val="top"/>
          </w:tcPr>
          <w:p w14:paraId="19790BF4">
            <w:pPr>
              <w:keepNext w:val="0"/>
              <w:keepLines w:val="0"/>
              <w:pageBreakBefore w:val="0"/>
              <w:kinsoku/>
              <w:wordWrap/>
              <w:overflowPunct/>
              <w:topLinePunct w:val="0"/>
              <w:autoSpaceDE/>
              <w:autoSpaceDN/>
              <w:bidi w:val="0"/>
              <w:adjustRightInd/>
              <w:spacing w:afterLines="0" w:line="360" w:lineRule="auto"/>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sz w:val="28"/>
                <w:szCs w:val="28"/>
              </w:rPr>
              <w:t>加工生熟食物的刀、菜板应当分开，并有明显标识；剩余食品应冷藏保鲜，食用前应仔细检查并高温加热。一项不符合扣2分</w:t>
            </w:r>
            <w:r>
              <w:rPr>
                <w:rFonts w:hint="eastAsia" w:ascii="宋体" w:hAnsi="宋体" w:eastAsia="宋体" w:cs="宋体"/>
                <w:color w:val="auto"/>
                <w:sz w:val="28"/>
                <w:szCs w:val="28"/>
                <w:lang w:eastAsia="zh-CN"/>
              </w:rPr>
              <w:t>。</w:t>
            </w:r>
          </w:p>
        </w:tc>
        <w:tc>
          <w:tcPr>
            <w:tcW w:w="791" w:type="dxa"/>
            <w:noWrap w:val="0"/>
            <w:vAlign w:val="center"/>
          </w:tcPr>
          <w:p w14:paraId="6E378452">
            <w:pPr>
              <w:keepNext w:val="0"/>
              <w:keepLines w:val="0"/>
              <w:pageBreakBefore w:val="0"/>
              <w:kinsoku/>
              <w:wordWrap/>
              <w:overflowPunct/>
              <w:topLinePunct w:val="0"/>
              <w:autoSpaceDE/>
              <w:autoSpaceDN/>
              <w:bidi w:val="0"/>
              <w:adjustRightInd/>
              <w:spacing w:afterLines="0" w:line="360" w:lineRule="auto"/>
              <w:jc w:val="center"/>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sz w:val="28"/>
                <w:szCs w:val="28"/>
              </w:rPr>
              <w:t>8</w:t>
            </w:r>
          </w:p>
        </w:tc>
        <w:tc>
          <w:tcPr>
            <w:tcW w:w="908" w:type="dxa"/>
            <w:noWrap w:val="0"/>
            <w:vAlign w:val="center"/>
          </w:tcPr>
          <w:p w14:paraId="3A89638F">
            <w:pPr>
              <w:keepNext w:val="0"/>
              <w:keepLines w:val="0"/>
              <w:pageBreakBefore w:val="0"/>
              <w:kinsoku/>
              <w:wordWrap/>
              <w:overflowPunct/>
              <w:topLinePunct w:val="0"/>
              <w:autoSpaceDE/>
              <w:autoSpaceDN/>
              <w:bidi w:val="0"/>
              <w:adjustRightInd/>
              <w:spacing w:afterLines="0" w:line="360" w:lineRule="auto"/>
              <w:jc w:val="center"/>
              <w:textAlignment w:val="auto"/>
              <w:rPr>
                <w:rFonts w:hint="eastAsia" w:ascii="宋体" w:hAnsi="宋体" w:eastAsia="宋体" w:cs="宋体"/>
                <w:color w:val="auto"/>
                <w:sz w:val="28"/>
                <w:szCs w:val="28"/>
              </w:rPr>
            </w:pPr>
          </w:p>
        </w:tc>
      </w:tr>
      <w:tr w14:paraId="034A6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18" w:type="dxa"/>
            <w:noWrap w:val="0"/>
            <w:vAlign w:val="center"/>
          </w:tcPr>
          <w:p w14:paraId="15F57014">
            <w:pPr>
              <w:keepNext w:val="0"/>
              <w:keepLines w:val="0"/>
              <w:pageBreakBefore w:val="0"/>
              <w:kinsoku/>
              <w:wordWrap/>
              <w:overflowPunct/>
              <w:topLinePunct w:val="0"/>
              <w:autoSpaceDE/>
              <w:autoSpaceDN/>
              <w:bidi w:val="0"/>
              <w:adjustRightInd/>
              <w:spacing w:afterLines="0" w:line="360" w:lineRule="auto"/>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18</w:t>
            </w:r>
          </w:p>
        </w:tc>
        <w:tc>
          <w:tcPr>
            <w:tcW w:w="1275" w:type="dxa"/>
            <w:vMerge w:val="continue"/>
            <w:noWrap w:val="0"/>
            <w:vAlign w:val="center"/>
          </w:tcPr>
          <w:p w14:paraId="03C3BB06">
            <w:pPr>
              <w:keepNext w:val="0"/>
              <w:keepLines w:val="0"/>
              <w:pageBreakBefore w:val="0"/>
              <w:kinsoku/>
              <w:wordWrap/>
              <w:overflowPunct/>
              <w:topLinePunct w:val="0"/>
              <w:autoSpaceDE/>
              <w:autoSpaceDN/>
              <w:bidi w:val="0"/>
              <w:adjustRightInd/>
              <w:spacing w:afterLines="0" w:line="360" w:lineRule="auto"/>
              <w:jc w:val="center"/>
              <w:textAlignment w:val="auto"/>
              <w:rPr>
                <w:rFonts w:hint="eastAsia" w:ascii="宋体" w:hAnsi="宋体" w:eastAsia="宋体" w:cs="宋体"/>
                <w:color w:val="auto"/>
                <w:sz w:val="28"/>
                <w:szCs w:val="28"/>
                <w:lang w:val="en-US" w:eastAsia="zh-CN"/>
              </w:rPr>
            </w:pPr>
          </w:p>
        </w:tc>
        <w:tc>
          <w:tcPr>
            <w:tcW w:w="5755" w:type="dxa"/>
            <w:noWrap w:val="0"/>
            <w:vAlign w:val="top"/>
          </w:tcPr>
          <w:p w14:paraId="5058CFAC">
            <w:pPr>
              <w:keepNext w:val="0"/>
              <w:keepLines w:val="0"/>
              <w:pageBreakBefore w:val="0"/>
              <w:kinsoku/>
              <w:wordWrap/>
              <w:overflowPunct/>
              <w:topLinePunct w:val="0"/>
              <w:autoSpaceDE/>
              <w:autoSpaceDN/>
              <w:bidi w:val="0"/>
              <w:adjustRightInd/>
              <w:spacing w:afterLines="0" w:line="360" w:lineRule="auto"/>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sz w:val="28"/>
                <w:szCs w:val="28"/>
              </w:rPr>
              <w:t>食品储藏柜应当保持干燥、阴凉、通风，防止食品霉烂变质；严禁将非食品、有毒物质与食品存放在一起。一项不符合扣5分</w:t>
            </w:r>
            <w:r>
              <w:rPr>
                <w:rFonts w:hint="eastAsia" w:ascii="宋体" w:hAnsi="宋体" w:eastAsia="宋体" w:cs="宋体"/>
                <w:color w:val="auto"/>
                <w:sz w:val="28"/>
                <w:szCs w:val="28"/>
                <w:lang w:eastAsia="zh-CN"/>
              </w:rPr>
              <w:t>。</w:t>
            </w:r>
          </w:p>
        </w:tc>
        <w:tc>
          <w:tcPr>
            <w:tcW w:w="791" w:type="dxa"/>
            <w:noWrap w:val="0"/>
            <w:vAlign w:val="center"/>
          </w:tcPr>
          <w:p w14:paraId="28075DB3">
            <w:pPr>
              <w:keepNext w:val="0"/>
              <w:keepLines w:val="0"/>
              <w:pageBreakBefore w:val="0"/>
              <w:kinsoku/>
              <w:wordWrap/>
              <w:overflowPunct/>
              <w:topLinePunct w:val="0"/>
              <w:autoSpaceDE/>
              <w:autoSpaceDN/>
              <w:bidi w:val="0"/>
              <w:adjustRightInd/>
              <w:spacing w:afterLines="0" w:line="360" w:lineRule="auto"/>
              <w:jc w:val="center"/>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sz w:val="28"/>
                <w:szCs w:val="28"/>
              </w:rPr>
              <w:t>10</w:t>
            </w:r>
          </w:p>
        </w:tc>
        <w:tc>
          <w:tcPr>
            <w:tcW w:w="908" w:type="dxa"/>
            <w:noWrap w:val="0"/>
            <w:vAlign w:val="center"/>
          </w:tcPr>
          <w:p w14:paraId="301B6B7A">
            <w:pPr>
              <w:keepNext w:val="0"/>
              <w:keepLines w:val="0"/>
              <w:pageBreakBefore w:val="0"/>
              <w:kinsoku/>
              <w:wordWrap/>
              <w:overflowPunct/>
              <w:topLinePunct w:val="0"/>
              <w:autoSpaceDE/>
              <w:autoSpaceDN/>
              <w:bidi w:val="0"/>
              <w:adjustRightInd/>
              <w:spacing w:afterLines="0" w:line="360" w:lineRule="auto"/>
              <w:jc w:val="center"/>
              <w:textAlignment w:val="auto"/>
              <w:rPr>
                <w:rFonts w:hint="eastAsia" w:ascii="宋体" w:hAnsi="宋体" w:eastAsia="宋体" w:cs="宋体"/>
                <w:color w:val="auto"/>
                <w:sz w:val="28"/>
                <w:szCs w:val="28"/>
              </w:rPr>
            </w:pPr>
          </w:p>
        </w:tc>
      </w:tr>
      <w:tr w14:paraId="0226E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noWrap w:val="0"/>
            <w:vAlign w:val="center"/>
          </w:tcPr>
          <w:p w14:paraId="2F24BA00">
            <w:pPr>
              <w:keepNext w:val="0"/>
              <w:keepLines w:val="0"/>
              <w:pageBreakBefore w:val="0"/>
              <w:kinsoku/>
              <w:wordWrap/>
              <w:overflowPunct/>
              <w:topLinePunct w:val="0"/>
              <w:autoSpaceDE/>
              <w:autoSpaceDN/>
              <w:bidi w:val="0"/>
              <w:adjustRightInd/>
              <w:spacing w:afterLines="0" w:line="360" w:lineRule="auto"/>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19</w:t>
            </w:r>
          </w:p>
        </w:tc>
        <w:tc>
          <w:tcPr>
            <w:tcW w:w="1275" w:type="dxa"/>
            <w:vMerge w:val="continue"/>
            <w:noWrap w:val="0"/>
            <w:vAlign w:val="center"/>
          </w:tcPr>
          <w:p w14:paraId="28E8FD3F">
            <w:pPr>
              <w:keepNext w:val="0"/>
              <w:keepLines w:val="0"/>
              <w:pageBreakBefore w:val="0"/>
              <w:kinsoku/>
              <w:wordWrap/>
              <w:overflowPunct/>
              <w:topLinePunct w:val="0"/>
              <w:autoSpaceDE/>
              <w:autoSpaceDN/>
              <w:bidi w:val="0"/>
              <w:adjustRightInd/>
              <w:spacing w:afterLines="0" w:line="360" w:lineRule="auto"/>
              <w:jc w:val="center"/>
              <w:textAlignment w:val="auto"/>
              <w:rPr>
                <w:rFonts w:hint="eastAsia" w:ascii="宋体" w:hAnsi="宋体" w:eastAsia="宋体" w:cs="宋体"/>
                <w:color w:val="auto"/>
                <w:sz w:val="28"/>
                <w:szCs w:val="28"/>
                <w:lang w:val="en-US" w:eastAsia="zh-CN"/>
              </w:rPr>
            </w:pPr>
          </w:p>
        </w:tc>
        <w:tc>
          <w:tcPr>
            <w:tcW w:w="5755" w:type="dxa"/>
            <w:noWrap w:val="0"/>
            <w:vAlign w:val="top"/>
          </w:tcPr>
          <w:p w14:paraId="077482B3">
            <w:pPr>
              <w:keepNext w:val="0"/>
              <w:keepLines w:val="0"/>
              <w:pageBreakBefore w:val="0"/>
              <w:kinsoku/>
              <w:wordWrap/>
              <w:overflowPunct/>
              <w:topLinePunct w:val="0"/>
              <w:autoSpaceDE/>
              <w:autoSpaceDN/>
              <w:bidi w:val="0"/>
              <w:adjustRightInd/>
              <w:spacing w:afterLines="0" w:line="360" w:lineRule="auto"/>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sz w:val="28"/>
                <w:szCs w:val="28"/>
              </w:rPr>
              <w:t>运输途中，存放餐饮食品的容器有无加盖密封，不符合要求的扣5分</w:t>
            </w:r>
            <w:r>
              <w:rPr>
                <w:rFonts w:hint="eastAsia" w:ascii="宋体" w:hAnsi="宋体" w:eastAsia="宋体" w:cs="宋体"/>
                <w:color w:val="auto"/>
                <w:sz w:val="28"/>
                <w:szCs w:val="28"/>
                <w:lang w:eastAsia="zh-CN"/>
              </w:rPr>
              <w:t>。</w:t>
            </w:r>
          </w:p>
        </w:tc>
        <w:tc>
          <w:tcPr>
            <w:tcW w:w="791" w:type="dxa"/>
            <w:noWrap w:val="0"/>
            <w:vAlign w:val="center"/>
          </w:tcPr>
          <w:p w14:paraId="593988B3">
            <w:pPr>
              <w:keepNext w:val="0"/>
              <w:keepLines w:val="0"/>
              <w:pageBreakBefore w:val="0"/>
              <w:kinsoku/>
              <w:wordWrap/>
              <w:overflowPunct/>
              <w:topLinePunct w:val="0"/>
              <w:autoSpaceDE/>
              <w:autoSpaceDN/>
              <w:bidi w:val="0"/>
              <w:adjustRightInd/>
              <w:spacing w:afterLines="0" w:line="360" w:lineRule="auto"/>
              <w:jc w:val="center"/>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sz w:val="28"/>
                <w:szCs w:val="28"/>
              </w:rPr>
              <w:t>5</w:t>
            </w:r>
          </w:p>
        </w:tc>
        <w:tc>
          <w:tcPr>
            <w:tcW w:w="908" w:type="dxa"/>
            <w:noWrap w:val="0"/>
            <w:vAlign w:val="center"/>
          </w:tcPr>
          <w:p w14:paraId="7C21C7F4">
            <w:pPr>
              <w:keepNext w:val="0"/>
              <w:keepLines w:val="0"/>
              <w:pageBreakBefore w:val="0"/>
              <w:kinsoku/>
              <w:wordWrap/>
              <w:overflowPunct/>
              <w:topLinePunct w:val="0"/>
              <w:autoSpaceDE/>
              <w:autoSpaceDN/>
              <w:bidi w:val="0"/>
              <w:adjustRightInd/>
              <w:spacing w:afterLines="0" w:line="360" w:lineRule="auto"/>
              <w:jc w:val="center"/>
              <w:textAlignment w:val="auto"/>
              <w:rPr>
                <w:rFonts w:hint="eastAsia" w:ascii="宋体" w:hAnsi="宋体" w:eastAsia="宋体" w:cs="宋体"/>
                <w:color w:val="auto"/>
                <w:sz w:val="28"/>
                <w:szCs w:val="28"/>
              </w:rPr>
            </w:pPr>
          </w:p>
        </w:tc>
      </w:tr>
      <w:tr w14:paraId="4FD3A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noWrap w:val="0"/>
            <w:vAlign w:val="center"/>
          </w:tcPr>
          <w:p w14:paraId="5B978C3B">
            <w:pPr>
              <w:keepNext w:val="0"/>
              <w:keepLines w:val="0"/>
              <w:pageBreakBefore w:val="0"/>
              <w:kinsoku/>
              <w:wordWrap/>
              <w:overflowPunct/>
              <w:topLinePunct w:val="0"/>
              <w:autoSpaceDE/>
              <w:autoSpaceDN/>
              <w:bidi w:val="0"/>
              <w:adjustRightInd/>
              <w:spacing w:afterLines="0" w:line="360" w:lineRule="auto"/>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20</w:t>
            </w:r>
          </w:p>
        </w:tc>
        <w:tc>
          <w:tcPr>
            <w:tcW w:w="1275" w:type="dxa"/>
            <w:vMerge w:val="continue"/>
            <w:noWrap w:val="0"/>
            <w:vAlign w:val="center"/>
          </w:tcPr>
          <w:p w14:paraId="3FAD6A70">
            <w:pPr>
              <w:keepNext w:val="0"/>
              <w:keepLines w:val="0"/>
              <w:pageBreakBefore w:val="0"/>
              <w:kinsoku/>
              <w:wordWrap/>
              <w:overflowPunct/>
              <w:topLinePunct w:val="0"/>
              <w:autoSpaceDE/>
              <w:autoSpaceDN/>
              <w:bidi w:val="0"/>
              <w:adjustRightInd/>
              <w:spacing w:afterLines="0" w:line="360" w:lineRule="auto"/>
              <w:jc w:val="center"/>
              <w:textAlignment w:val="auto"/>
              <w:rPr>
                <w:rFonts w:hint="eastAsia" w:ascii="宋体" w:hAnsi="宋体" w:eastAsia="宋体" w:cs="宋体"/>
                <w:color w:val="auto"/>
                <w:sz w:val="28"/>
                <w:szCs w:val="28"/>
                <w:lang w:val="en-US" w:eastAsia="zh-CN"/>
              </w:rPr>
            </w:pPr>
          </w:p>
        </w:tc>
        <w:tc>
          <w:tcPr>
            <w:tcW w:w="5755" w:type="dxa"/>
            <w:noWrap w:val="0"/>
            <w:vAlign w:val="top"/>
          </w:tcPr>
          <w:p w14:paraId="70E92A3E">
            <w:pPr>
              <w:keepNext w:val="0"/>
              <w:keepLines w:val="0"/>
              <w:pageBreakBefore w:val="0"/>
              <w:kinsoku/>
              <w:wordWrap/>
              <w:overflowPunct/>
              <w:topLinePunct w:val="0"/>
              <w:autoSpaceDE/>
              <w:autoSpaceDN/>
              <w:bidi w:val="0"/>
              <w:adjustRightInd/>
              <w:spacing w:afterLines="0" w:line="360" w:lineRule="auto"/>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sz w:val="28"/>
                <w:szCs w:val="28"/>
              </w:rPr>
              <w:t>供餐结束后，餐具用具是否每次用后清洗、消毒，是否按规定和要求进入消毒柜存放保洁。不符合要求的扣5分</w:t>
            </w:r>
            <w:r>
              <w:rPr>
                <w:rFonts w:hint="eastAsia" w:ascii="宋体" w:hAnsi="宋体" w:eastAsia="宋体" w:cs="宋体"/>
                <w:color w:val="auto"/>
                <w:sz w:val="28"/>
                <w:szCs w:val="28"/>
                <w:lang w:eastAsia="zh-CN"/>
              </w:rPr>
              <w:t>。</w:t>
            </w:r>
          </w:p>
        </w:tc>
        <w:tc>
          <w:tcPr>
            <w:tcW w:w="791" w:type="dxa"/>
            <w:noWrap w:val="0"/>
            <w:vAlign w:val="center"/>
          </w:tcPr>
          <w:p w14:paraId="77934154">
            <w:pPr>
              <w:keepNext w:val="0"/>
              <w:keepLines w:val="0"/>
              <w:pageBreakBefore w:val="0"/>
              <w:kinsoku/>
              <w:wordWrap/>
              <w:overflowPunct/>
              <w:topLinePunct w:val="0"/>
              <w:autoSpaceDE/>
              <w:autoSpaceDN/>
              <w:bidi w:val="0"/>
              <w:adjustRightInd/>
              <w:spacing w:afterLines="0" w:line="360" w:lineRule="auto"/>
              <w:jc w:val="center"/>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sz w:val="28"/>
                <w:szCs w:val="28"/>
              </w:rPr>
              <w:t>5</w:t>
            </w:r>
          </w:p>
        </w:tc>
        <w:tc>
          <w:tcPr>
            <w:tcW w:w="908" w:type="dxa"/>
            <w:noWrap w:val="0"/>
            <w:vAlign w:val="center"/>
          </w:tcPr>
          <w:p w14:paraId="0DF14523">
            <w:pPr>
              <w:keepNext w:val="0"/>
              <w:keepLines w:val="0"/>
              <w:pageBreakBefore w:val="0"/>
              <w:kinsoku/>
              <w:wordWrap/>
              <w:overflowPunct/>
              <w:topLinePunct w:val="0"/>
              <w:autoSpaceDE/>
              <w:autoSpaceDN/>
              <w:bidi w:val="0"/>
              <w:adjustRightInd/>
              <w:spacing w:afterLines="0" w:line="360" w:lineRule="auto"/>
              <w:jc w:val="center"/>
              <w:textAlignment w:val="auto"/>
              <w:rPr>
                <w:rFonts w:hint="eastAsia" w:ascii="宋体" w:hAnsi="宋体" w:eastAsia="宋体" w:cs="宋体"/>
                <w:color w:val="auto"/>
                <w:sz w:val="28"/>
                <w:szCs w:val="28"/>
              </w:rPr>
            </w:pPr>
          </w:p>
        </w:tc>
      </w:tr>
      <w:tr w14:paraId="36105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648" w:type="dxa"/>
            <w:gridSpan w:val="3"/>
            <w:noWrap w:val="0"/>
            <w:vAlign w:val="center"/>
          </w:tcPr>
          <w:p w14:paraId="472B57E4">
            <w:pPr>
              <w:keepNext w:val="0"/>
              <w:keepLines w:val="0"/>
              <w:pageBreakBefore w:val="0"/>
              <w:kinsoku/>
              <w:wordWrap/>
              <w:overflowPunct/>
              <w:topLinePunct w:val="0"/>
              <w:autoSpaceDE/>
              <w:autoSpaceDN/>
              <w:bidi w:val="0"/>
              <w:adjustRightInd/>
              <w:spacing w:afterLines="0" w:line="360" w:lineRule="auto"/>
              <w:jc w:val="righ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总分</w:t>
            </w:r>
          </w:p>
        </w:tc>
        <w:tc>
          <w:tcPr>
            <w:tcW w:w="791" w:type="dxa"/>
            <w:noWrap w:val="0"/>
            <w:vAlign w:val="center"/>
          </w:tcPr>
          <w:p w14:paraId="7603D952">
            <w:pPr>
              <w:keepNext w:val="0"/>
              <w:keepLines w:val="0"/>
              <w:pageBreakBefore w:val="0"/>
              <w:kinsoku/>
              <w:wordWrap/>
              <w:overflowPunct/>
              <w:topLinePunct w:val="0"/>
              <w:autoSpaceDE/>
              <w:autoSpaceDN/>
              <w:bidi w:val="0"/>
              <w:adjustRightInd/>
              <w:spacing w:afterLines="0" w:line="360" w:lineRule="auto"/>
              <w:ind w:firstLine="16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100</w:t>
            </w:r>
          </w:p>
        </w:tc>
        <w:tc>
          <w:tcPr>
            <w:tcW w:w="908" w:type="dxa"/>
            <w:noWrap w:val="0"/>
            <w:vAlign w:val="center"/>
          </w:tcPr>
          <w:p w14:paraId="3112C775">
            <w:pPr>
              <w:keepNext w:val="0"/>
              <w:keepLines w:val="0"/>
              <w:pageBreakBefore w:val="0"/>
              <w:kinsoku/>
              <w:wordWrap/>
              <w:overflowPunct/>
              <w:topLinePunct w:val="0"/>
              <w:autoSpaceDE/>
              <w:autoSpaceDN/>
              <w:bidi w:val="0"/>
              <w:adjustRightInd/>
              <w:spacing w:afterLines="0" w:line="360" w:lineRule="auto"/>
              <w:jc w:val="center"/>
              <w:textAlignment w:val="auto"/>
              <w:rPr>
                <w:rFonts w:hint="eastAsia" w:ascii="宋体" w:hAnsi="宋体" w:eastAsia="宋体" w:cs="宋体"/>
                <w:color w:val="auto"/>
                <w:sz w:val="28"/>
                <w:szCs w:val="28"/>
              </w:rPr>
            </w:pPr>
          </w:p>
        </w:tc>
      </w:tr>
      <w:tr w14:paraId="0467F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1893" w:type="dxa"/>
            <w:gridSpan w:val="2"/>
            <w:noWrap w:val="0"/>
            <w:vAlign w:val="center"/>
          </w:tcPr>
          <w:p w14:paraId="61C4F903">
            <w:pPr>
              <w:keepNext w:val="0"/>
              <w:keepLines w:val="0"/>
              <w:pageBreakBefore w:val="0"/>
              <w:kinsoku/>
              <w:wordWrap/>
              <w:overflowPunct/>
              <w:topLinePunct w:val="0"/>
              <w:autoSpaceDE/>
              <w:autoSpaceDN/>
              <w:bidi w:val="0"/>
              <w:adjustRightInd/>
              <w:spacing w:afterLines="0" w:line="360" w:lineRule="auto"/>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综合考评</w:t>
            </w:r>
          </w:p>
          <w:p w14:paraId="31CD3C1C">
            <w:pPr>
              <w:keepNext w:val="0"/>
              <w:keepLines w:val="0"/>
              <w:pageBreakBefore w:val="0"/>
              <w:kinsoku/>
              <w:wordWrap/>
              <w:overflowPunct/>
              <w:topLinePunct w:val="0"/>
              <w:autoSpaceDE/>
              <w:autoSpaceDN/>
              <w:bidi w:val="0"/>
              <w:adjustRightInd/>
              <w:spacing w:afterLines="0" w:line="360" w:lineRule="auto"/>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结论</w:t>
            </w:r>
          </w:p>
        </w:tc>
        <w:tc>
          <w:tcPr>
            <w:tcW w:w="7454" w:type="dxa"/>
            <w:gridSpan w:val="3"/>
            <w:noWrap w:val="0"/>
            <w:vAlign w:val="top"/>
          </w:tcPr>
          <w:p w14:paraId="67F082CC">
            <w:pPr>
              <w:keepNext w:val="0"/>
              <w:keepLines w:val="0"/>
              <w:pageBreakBefore w:val="0"/>
              <w:kinsoku/>
              <w:wordWrap/>
              <w:overflowPunct/>
              <w:topLinePunct w:val="0"/>
              <w:autoSpaceDE/>
              <w:autoSpaceDN/>
              <w:bidi w:val="0"/>
              <w:adjustRightInd/>
              <w:spacing w:afterLines="0" w:line="360" w:lineRule="auto"/>
              <w:textAlignment w:val="auto"/>
              <w:rPr>
                <w:rFonts w:hint="eastAsia" w:ascii="宋体" w:hAnsi="宋体" w:eastAsia="宋体" w:cs="宋体"/>
                <w:color w:val="auto"/>
                <w:sz w:val="28"/>
                <w:szCs w:val="28"/>
              </w:rPr>
            </w:pPr>
          </w:p>
          <w:p w14:paraId="434611D1">
            <w:pPr>
              <w:keepNext w:val="0"/>
              <w:keepLines w:val="0"/>
              <w:pageBreakBefore w:val="0"/>
              <w:kinsoku/>
              <w:wordWrap/>
              <w:overflowPunct/>
              <w:topLinePunct w:val="0"/>
              <w:autoSpaceDE/>
              <w:autoSpaceDN/>
              <w:bidi w:val="0"/>
              <w:adjustRightInd/>
              <w:spacing w:afterLines="0" w:line="360" w:lineRule="auto"/>
              <w:textAlignment w:val="auto"/>
              <w:rPr>
                <w:rFonts w:hint="eastAsia" w:ascii="宋体" w:hAnsi="宋体" w:eastAsia="宋体" w:cs="宋体"/>
                <w:color w:val="auto"/>
                <w:sz w:val="28"/>
                <w:szCs w:val="28"/>
              </w:rPr>
            </w:pPr>
          </w:p>
          <w:p w14:paraId="379158AD">
            <w:pPr>
              <w:keepNext w:val="0"/>
              <w:keepLines w:val="0"/>
              <w:pageBreakBefore w:val="0"/>
              <w:kinsoku/>
              <w:wordWrap/>
              <w:overflowPunct/>
              <w:topLinePunct w:val="0"/>
              <w:autoSpaceDE/>
              <w:autoSpaceDN/>
              <w:bidi w:val="0"/>
              <w:adjustRightInd/>
              <w:spacing w:afterLines="0" w:line="360" w:lineRule="auto"/>
              <w:textAlignment w:val="auto"/>
              <w:rPr>
                <w:rFonts w:hint="eastAsia" w:ascii="宋体" w:hAnsi="宋体" w:eastAsia="宋体" w:cs="宋体"/>
                <w:color w:val="auto"/>
                <w:sz w:val="28"/>
                <w:szCs w:val="28"/>
                <w:lang w:eastAsia="zh-CN"/>
              </w:rPr>
            </w:pPr>
          </w:p>
          <w:p w14:paraId="2206EE34">
            <w:pPr>
              <w:keepNext w:val="0"/>
              <w:keepLines w:val="0"/>
              <w:pageBreakBefore w:val="0"/>
              <w:kinsoku/>
              <w:wordWrap/>
              <w:overflowPunct/>
              <w:topLinePunct w:val="0"/>
              <w:autoSpaceDE/>
              <w:autoSpaceDN/>
              <w:bidi w:val="0"/>
              <w:adjustRightInd/>
              <w:spacing w:afterLines="0" w:line="360" w:lineRule="auto"/>
              <w:ind w:firstLine="40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签字：</w:t>
            </w:r>
          </w:p>
          <w:p w14:paraId="7F2063D3">
            <w:pPr>
              <w:keepNext w:val="0"/>
              <w:keepLines w:val="0"/>
              <w:pageBreakBefore w:val="0"/>
              <w:kinsoku/>
              <w:wordWrap/>
              <w:overflowPunct/>
              <w:topLinePunct w:val="0"/>
              <w:autoSpaceDE/>
              <w:autoSpaceDN/>
              <w:bidi w:val="0"/>
              <w:adjustRightInd/>
              <w:spacing w:afterLines="0" w:line="360" w:lineRule="auto"/>
              <w:ind w:firstLine="4640"/>
              <w:textAlignment w:val="auto"/>
              <w:rPr>
                <w:rFonts w:hint="eastAsia" w:ascii="宋体" w:hAnsi="宋体" w:eastAsia="宋体" w:cs="宋体"/>
                <w:color w:val="auto"/>
                <w:sz w:val="28"/>
                <w:szCs w:val="28"/>
              </w:rPr>
            </w:pPr>
          </w:p>
          <w:p w14:paraId="723C5F3C">
            <w:pPr>
              <w:keepNext w:val="0"/>
              <w:keepLines w:val="0"/>
              <w:pageBreakBefore w:val="0"/>
              <w:kinsoku/>
              <w:wordWrap/>
              <w:overflowPunct/>
              <w:topLinePunct w:val="0"/>
              <w:autoSpaceDE/>
              <w:autoSpaceDN/>
              <w:bidi w:val="0"/>
              <w:adjustRightInd/>
              <w:spacing w:afterLines="0" w:line="360" w:lineRule="auto"/>
              <w:ind w:firstLine="464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年月日</w:t>
            </w:r>
          </w:p>
        </w:tc>
      </w:tr>
    </w:tbl>
    <w:p w14:paraId="76EA455B">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br w:type="page"/>
      </w:r>
    </w:p>
    <w:p w14:paraId="32ABDC19">
      <w:pPr>
        <w:keepNext w:val="0"/>
        <w:keepLines w:val="0"/>
        <w:pageBreakBefore w:val="0"/>
        <w:kinsoku/>
        <w:wordWrap/>
        <w:overflowPunct/>
        <w:topLinePunct w:val="0"/>
        <w:autoSpaceDE/>
        <w:autoSpaceDN/>
        <w:bidi w:val="0"/>
        <w:adjustRightInd/>
        <w:snapToGrid w:val="0"/>
        <w:spacing w:afterLines="0" w:line="360" w:lineRule="auto"/>
        <w:ind w:firstLine="562" w:firstLineChars="200"/>
        <w:jc w:val="center"/>
        <w:textAlignment w:val="auto"/>
        <w:rPr>
          <w:rFonts w:hint="eastAsia" w:ascii="宋体" w:hAnsi="宋体" w:eastAsia="宋体" w:cs="宋体"/>
          <w:color w:val="auto"/>
          <w:sz w:val="28"/>
          <w:szCs w:val="28"/>
        </w:rPr>
      </w:pPr>
      <w:r>
        <w:rPr>
          <w:rFonts w:hint="eastAsia" w:ascii="宋体" w:hAnsi="宋体" w:eastAsia="宋体" w:cs="宋体"/>
          <w:b/>
          <w:bCs/>
          <w:color w:val="auto"/>
          <w:sz w:val="28"/>
          <w:szCs w:val="28"/>
        </w:rPr>
        <w:t>《食堂服务</w:t>
      </w:r>
      <w:r>
        <w:rPr>
          <w:rFonts w:hint="eastAsia" w:ascii="宋体" w:hAnsi="宋体" w:eastAsia="宋体" w:cs="宋体"/>
          <w:b/>
          <w:bCs/>
          <w:color w:val="auto"/>
          <w:sz w:val="28"/>
          <w:szCs w:val="28"/>
          <w:lang w:val="en-US" w:eastAsia="zh-CN"/>
        </w:rPr>
        <w:t>满意度调查</w:t>
      </w:r>
      <w:r>
        <w:rPr>
          <w:rFonts w:hint="eastAsia" w:ascii="宋体" w:hAnsi="宋体" w:eastAsia="宋体" w:cs="宋体"/>
          <w:b/>
          <w:bCs/>
          <w:color w:val="auto"/>
          <w:sz w:val="28"/>
          <w:szCs w:val="28"/>
        </w:rPr>
        <w:t>表》</w:t>
      </w:r>
    </w:p>
    <w:tbl>
      <w:tblPr>
        <w:tblStyle w:val="19"/>
        <w:tblW w:w="9365" w:type="dxa"/>
        <w:tblInd w:w="-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5"/>
      </w:tblGrid>
      <w:tr w14:paraId="7C907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trPr>
        <w:tc>
          <w:tcPr>
            <w:tcW w:w="9365" w:type="dxa"/>
            <w:tcBorders>
              <w:bottom w:val="single" w:color="auto" w:sz="4" w:space="0"/>
            </w:tcBorders>
            <w:noWrap w:val="0"/>
            <w:vAlign w:val="center"/>
          </w:tcPr>
          <w:p w14:paraId="69C2364D">
            <w:pPr>
              <w:keepNext w:val="0"/>
              <w:keepLines w:val="0"/>
              <w:pageBreakBefore w:val="0"/>
              <w:widowControl/>
              <w:kinsoku/>
              <w:wordWrap/>
              <w:overflowPunct/>
              <w:topLinePunct w:val="0"/>
              <w:autoSpaceDE/>
              <w:autoSpaceDN/>
              <w:bidi w:val="0"/>
              <w:adjustRightInd/>
              <w:spacing w:afterLines="0" w:line="360" w:lineRule="auto"/>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尊敬的员工：</w:t>
            </w:r>
          </w:p>
          <w:p w14:paraId="16CA53C5">
            <w:pPr>
              <w:keepNext w:val="0"/>
              <w:keepLines w:val="0"/>
              <w:pageBreakBefore w:val="0"/>
              <w:kinsoku/>
              <w:wordWrap/>
              <w:overflowPunct/>
              <w:topLinePunct w:val="0"/>
              <w:autoSpaceDE/>
              <w:autoSpaceDN/>
              <w:bidi w:val="0"/>
              <w:adjustRightInd/>
              <w:spacing w:afterLines="0"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非常感谢您对食堂服务工作给予评价和提出意见，请您对食堂整体服务进行打分，谢谢您的参与！</w:t>
            </w:r>
          </w:p>
        </w:tc>
      </w:tr>
      <w:tr w14:paraId="38F33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365" w:type="dxa"/>
            <w:noWrap w:val="0"/>
            <w:vAlign w:val="center"/>
          </w:tcPr>
          <w:p w14:paraId="06978373">
            <w:pPr>
              <w:keepNext w:val="0"/>
              <w:keepLines w:val="0"/>
              <w:pageBreakBefore w:val="0"/>
              <w:widowControl/>
              <w:kinsoku/>
              <w:wordWrap/>
              <w:overflowPunct/>
              <w:topLinePunct w:val="0"/>
              <w:autoSpaceDE/>
              <w:autoSpaceDN/>
              <w:bidi w:val="0"/>
              <w:adjustRightInd/>
              <w:spacing w:afterLines="0" w:line="360" w:lineRule="auto"/>
              <w:jc w:val="both"/>
              <w:textAlignment w:val="auto"/>
              <w:rPr>
                <w:rFonts w:hint="eastAsia" w:ascii="宋体" w:hAnsi="宋体" w:eastAsia="宋体" w:cs="宋体"/>
                <w:color w:val="auto"/>
                <w:sz w:val="28"/>
                <w:szCs w:val="28"/>
              </w:rPr>
            </w:pPr>
          </w:p>
          <w:p w14:paraId="73EE1A9E">
            <w:pPr>
              <w:pStyle w:val="54"/>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rPr>
              <w:t>□非常满意（100分）□基本满意（80分）□一般（60分）□不满意（40分）</w:t>
            </w:r>
          </w:p>
          <w:p w14:paraId="282F561E">
            <w:pPr>
              <w:pStyle w:val="54"/>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lang w:val="en-US" w:eastAsia="zh-CN"/>
              </w:rPr>
              <w:t>非常</w:t>
            </w:r>
            <w:r>
              <w:rPr>
                <w:rFonts w:hint="eastAsia" w:ascii="宋体" w:hAnsi="宋体" w:eastAsia="宋体" w:cs="宋体"/>
                <w:b w:val="0"/>
                <w:bCs w:val="0"/>
                <w:color w:val="auto"/>
                <w:sz w:val="28"/>
                <w:szCs w:val="28"/>
              </w:rPr>
              <w:t>不满意（20分）</w:t>
            </w:r>
          </w:p>
          <w:p w14:paraId="1CA0131A">
            <w:pPr>
              <w:pStyle w:val="54"/>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u w:val="single"/>
              </w:rPr>
              <w:t>理由：</w:t>
            </w:r>
          </w:p>
          <w:p w14:paraId="394472F1">
            <w:pPr>
              <w:pStyle w:val="54"/>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color w:val="auto"/>
                <w:sz w:val="28"/>
                <w:szCs w:val="28"/>
              </w:rPr>
            </w:pPr>
          </w:p>
        </w:tc>
      </w:tr>
      <w:tr w14:paraId="0C80D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5" w:type="dxa"/>
            <w:noWrap/>
            <w:vAlign w:val="bottom"/>
          </w:tcPr>
          <w:p w14:paraId="40052B54">
            <w:pPr>
              <w:keepNext w:val="0"/>
              <w:keepLines w:val="0"/>
              <w:pageBreakBefore w:val="0"/>
              <w:widowControl/>
              <w:kinsoku/>
              <w:wordWrap/>
              <w:overflowPunct/>
              <w:topLinePunct w:val="0"/>
              <w:autoSpaceDE/>
              <w:autoSpaceDN/>
              <w:bidi w:val="0"/>
              <w:adjustRightInd/>
              <w:spacing w:afterLines="0" w:line="360" w:lineRule="auto"/>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您对食堂膳食服务有什么意见和建议？</w:t>
            </w:r>
          </w:p>
        </w:tc>
      </w:tr>
      <w:tr w14:paraId="4BA48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365" w:type="dxa"/>
            <w:noWrap/>
            <w:vAlign w:val="bottom"/>
          </w:tcPr>
          <w:p w14:paraId="75598B01">
            <w:pPr>
              <w:keepNext w:val="0"/>
              <w:keepLines w:val="0"/>
              <w:pageBreakBefore w:val="0"/>
              <w:widowControl/>
              <w:kinsoku/>
              <w:wordWrap/>
              <w:overflowPunct/>
              <w:topLinePunct w:val="0"/>
              <w:autoSpaceDE/>
              <w:autoSpaceDN/>
              <w:bidi w:val="0"/>
              <w:adjustRightInd/>
              <w:spacing w:afterLines="0" w:line="360" w:lineRule="auto"/>
              <w:textAlignment w:val="auto"/>
              <w:rPr>
                <w:rFonts w:hint="eastAsia" w:ascii="宋体" w:hAnsi="宋体" w:eastAsia="宋体" w:cs="宋体"/>
                <w:color w:val="auto"/>
                <w:sz w:val="28"/>
                <w:szCs w:val="28"/>
              </w:rPr>
            </w:pPr>
          </w:p>
        </w:tc>
      </w:tr>
      <w:tr w14:paraId="18A5F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5" w:type="dxa"/>
            <w:noWrap/>
            <w:vAlign w:val="bottom"/>
          </w:tcPr>
          <w:p w14:paraId="4ECDE999">
            <w:pPr>
              <w:keepNext w:val="0"/>
              <w:keepLines w:val="0"/>
              <w:pageBreakBefore w:val="0"/>
              <w:widowControl/>
              <w:kinsoku/>
              <w:wordWrap/>
              <w:overflowPunct/>
              <w:topLinePunct w:val="0"/>
              <w:autoSpaceDE/>
              <w:autoSpaceDN/>
              <w:bidi w:val="0"/>
              <w:adjustRightInd/>
              <w:spacing w:afterLines="0" w:line="360" w:lineRule="auto"/>
              <w:textAlignment w:val="auto"/>
              <w:rPr>
                <w:rFonts w:hint="eastAsia" w:ascii="宋体" w:hAnsi="宋体" w:eastAsia="宋体" w:cs="宋体"/>
                <w:color w:val="auto"/>
                <w:sz w:val="28"/>
                <w:szCs w:val="28"/>
              </w:rPr>
            </w:pPr>
          </w:p>
        </w:tc>
      </w:tr>
      <w:tr w14:paraId="4C5EB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5" w:type="dxa"/>
            <w:noWrap w:val="0"/>
            <w:vAlign w:val="bottom"/>
          </w:tcPr>
          <w:p w14:paraId="060A0151">
            <w:pPr>
              <w:keepNext w:val="0"/>
              <w:keepLines w:val="0"/>
              <w:pageBreakBefore w:val="0"/>
              <w:widowControl/>
              <w:kinsoku/>
              <w:wordWrap/>
              <w:overflowPunct/>
              <w:topLinePunct w:val="0"/>
              <w:autoSpaceDE/>
              <w:autoSpaceDN/>
              <w:bidi w:val="0"/>
              <w:adjustRightInd/>
              <w:spacing w:afterLines="0" w:line="360" w:lineRule="auto"/>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您认为我们需改进和增加哪些服务项目？</w:t>
            </w:r>
          </w:p>
        </w:tc>
      </w:tr>
      <w:tr w14:paraId="75185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365" w:type="dxa"/>
            <w:noWrap/>
            <w:vAlign w:val="bottom"/>
          </w:tcPr>
          <w:p w14:paraId="292F5881">
            <w:pPr>
              <w:keepNext w:val="0"/>
              <w:keepLines w:val="0"/>
              <w:pageBreakBefore w:val="0"/>
              <w:widowControl/>
              <w:kinsoku/>
              <w:wordWrap/>
              <w:overflowPunct/>
              <w:topLinePunct w:val="0"/>
              <w:autoSpaceDE/>
              <w:autoSpaceDN/>
              <w:bidi w:val="0"/>
              <w:adjustRightInd/>
              <w:spacing w:afterLines="0" w:line="360" w:lineRule="auto"/>
              <w:ind w:firstLine="4900" w:firstLineChars="1750"/>
              <w:jc w:val="left"/>
              <w:textAlignment w:val="auto"/>
              <w:rPr>
                <w:rFonts w:hint="eastAsia" w:ascii="宋体" w:hAnsi="宋体" w:eastAsia="宋体" w:cs="宋体"/>
                <w:color w:val="auto"/>
                <w:sz w:val="28"/>
                <w:szCs w:val="28"/>
              </w:rPr>
            </w:pPr>
          </w:p>
        </w:tc>
      </w:tr>
      <w:tr w14:paraId="3781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9365" w:type="dxa"/>
            <w:noWrap/>
            <w:vAlign w:val="bottom"/>
          </w:tcPr>
          <w:p w14:paraId="18DDA905">
            <w:pPr>
              <w:keepNext w:val="0"/>
              <w:keepLines w:val="0"/>
              <w:pageBreakBefore w:val="0"/>
              <w:widowControl/>
              <w:kinsoku/>
              <w:wordWrap/>
              <w:overflowPunct/>
              <w:topLinePunct w:val="0"/>
              <w:autoSpaceDE/>
              <w:autoSpaceDN/>
              <w:bidi w:val="0"/>
              <w:adjustRightInd/>
              <w:spacing w:afterLines="0" w:line="360" w:lineRule="auto"/>
              <w:ind w:firstLine="4900" w:firstLineChars="1750"/>
              <w:jc w:val="left"/>
              <w:textAlignment w:val="auto"/>
              <w:rPr>
                <w:rFonts w:hint="eastAsia" w:ascii="宋体" w:hAnsi="宋体" w:eastAsia="宋体" w:cs="宋体"/>
                <w:color w:val="auto"/>
                <w:sz w:val="28"/>
                <w:szCs w:val="28"/>
              </w:rPr>
            </w:pPr>
          </w:p>
        </w:tc>
      </w:tr>
      <w:tr w14:paraId="3C721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5" w:type="dxa"/>
            <w:noWrap/>
            <w:vAlign w:val="bottom"/>
          </w:tcPr>
          <w:p w14:paraId="33ACA489">
            <w:pPr>
              <w:keepNext w:val="0"/>
              <w:keepLines w:val="0"/>
              <w:pageBreakBefore w:val="0"/>
              <w:widowControl/>
              <w:kinsoku/>
              <w:wordWrap/>
              <w:overflowPunct/>
              <w:topLinePunct w:val="0"/>
              <w:autoSpaceDE/>
              <w:autoSpaceDN/>
              <w:bidi w:val="0"/>
              <w:adjustRightInd/>
              <w:spacing w:afterLines="0" w:line="360" w:lineRule="auto"/>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所在部门：姓名：年月日</w:t>
            </w:r>
          </w:p>
        </w:tc>
      </w:tr>
    </w:tbl>
    <w:p w14:paraId="557F0B3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color w:val="FF0000"/>
          <w:sz w:val="28"/>
          <w:szCs w:val="28"/>
          <w:lang w:val="en-US" w:eastAsia="zh-CN"/>
        </w:rPr>
      </w:pPr>
      <w:r>
        <w:rPr>
          <w:rFonts w:hint="eastAsia" w:ascii="宋体" w:hAnsi="宋体" w:eastAsia="宋体" w:cs="宋体"/>
          <w:i w:val="0"/>
          <w:iCs w:val="0"/>
          <w:caps w:val="0"/>
          <w:color w:val="1C1F23"/>
          <w:spacing w:val="0"/>
          <w:sz w:val="28"/>
          <w:szCs w:val="28"/>
          <w:shd w:val="clear" w:fill="FFFFFF"/>
          <w:lang w:val="en-US" w:eastAsia="zh-CN"/>
        </w:rPr>
        <w:t>三、违约责任</w:t>
      </w:r>
    </w:p>
    <w:p w14:paraId="1E1C67E7">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auto"/>
          <w:sz w:val="28"/>
          <w:szCs w:val="28"/>
          <w:lang w:eastAsia="zh-CN"/>
        </w:rPr>
      </w:pPr>
      <w:r>
        <w:rPr>
          <w:rFonts w:hint="eastAsia" w:ascii="宋体" w:hAnsi="宋体" w:eastAsia="宋体" w:cs="宋体"/>
          <w:b w:val="0"/>
          <w:bCs/>
          <w:color w:val="auto"/>
          <w:sz w:val="28"/>
          <w:szCs w:val="28"/>
          <w:lang w:eastAsia="zh-CN"/>
        </w:rPr>
        <w:t>（一）如中标供应商中标后提供的质量检测合格报告有虚假的，采购人有权立即终止合同。</w:t>
      </w:r>
    </w:p>
    <w:p w14:paraId="5837A04C">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auto"/>
          <w:sz w:val="28"/>
          <w:szCs w:val="28"/>
          <w:lang w:eastAsia="zh-CN"/>
        </w:rPr>
      </w:pPr>
      <w:r>
        <w:rPr>
          <w:rFonts w:hint="eastAsia" w:ascii="宋体" w:hAnsi="宋体" w:eastAsia="宋体" w:cs="宋体"/>
          <w:b w:val="0"/>
          <w:bCs/>
          <w:color w:val="auto"/>
          <w:sz w:val="28"/>
          <w:szCs w:val="28"/>
          <w:lang w:eastAsia="zh-CN"/>
        </w:rPr>
        <w:t>（二）因中标供应商供应的产品达不到国家有关食品卫生标准导致发生采购人员工食物中毒等食品安全事故的，中标供应商应承担由此产生的全部法律责任。</w:t>
      </w:r>
    </w:p>
    <w:p w14:paraId="3016DE12">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auto"/>
          <w:sz w:val="28"/>
          <w:szCs w:val="28"/>
          <w:lang w:eastAsia="zh-CN"/>
        </w:rPr>
      </w:pPr>
      <w:r>
        <w:rPr>
          <w:rFonts w:hint="eastAsia" w:ascii="宋体" w:hAnsi="宋体" w:eastAsia="宋体" w:cs="宋体"/>
          <w:b w:val="0"/>
          <w:bCs/>
          <w:color w:val="auto"/>
          <w:sz w:val="28"/>
          <w:szCs w:val="28"/>
          <w:lang w:eastAsia="zh-CN"/>
        </w:rPr>
        <w:t>（三）中标供应商所有的工作人员必须具备正确进行食物制作的知识和普通食物中毒的救治知识，万一发生食物中毒，及时就地急救，并及时联系医院治疗，同时报告采购单位；服务期间因中标方管理不善或工作程序不当等责任原因，引起卫生、安全事故等，造成人员伤害或财产损失的，采购单位有权以无法履约为由终止服务，因此而产生的损失及违约责任由中标方承担。</w:t>
      </w:r>
    </w:p>
    <w:p w14:paraId="78FC1212">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auto"/>
          <w:sz w:val="28"/>
          <w:szCs w:val="28"/>
          <w:lang w:eastAsia="zh-CN"/>
        </w:rPr>
      </w:pPr>
      <w:r>
        <w:rPr>
          <w:rFonts w:hint="eastAsia" w:ascii="宋体" w:hAnsi="宋体" w:eastAsia="宋体" w:cs="宋体"/>
          <w:b w:val="0"/>
          <w:bCs/>
          <w:color w:val="auto"/>
          <w:sz w:val="28"/>
          <w:szCs w:val="28"/>
          <w:lang w:eastAsia="zh-CN"/>
        </w:rPr>
        <w:t>（四）中标供应商单方终止合同的，需提前三个月通知采购人，经采购人同意并签定补充协议解除合同。</w:t>
      </w:r>
    </w:p>
    <w:p w14:paraId="0B416492">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auto"/>
          <w:sz w:val="28"/>
          <w:szCs w:val="28"/>
          <w:lang w:eastAsia="zh-CN"/>
        </w:rPr>
      </w:pPr>
      <w:r>
        <w:rPr>
          <w:rFonts w:hint="eastAsia" w:ascii="宋体" w:hAnsi="宋体" w:eastAsia="宋体" w:cs="宋体"/>
          <w:b w:val="0"/>
          <w:bCs/>
          <w:color w:val="auto"/>
          <w:sz w:val="28"/>
          <w:szCs w:val="28"/>
          <w:lang w:eastAsia="zh-CN"/>
        </w:rPr>
        <w:t>（五）因恶意低价中标后不能正常履行合同义务的，造成的损失由中标供应商赔偿，采购人保留进一步追究责任的权利。</w:t>
      </w:r>
    </w:p>
    <w:p w14:paraId="5802BF33">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auto"/>
          <w:sz w:val="28"/>
          <w:szCs w:val="28"/>
          <w:lang w:eastAsia="zh-CN"/>
        </w:rPr>
      </w:pPr>
      <w:r>
        <w:rPr>
          <w:rFonts w:hint="eastAsia" w:ascii="宋体" w:hAnsi="宋体" w:eastAsia="宋体" w:cs="宋体"/>
          <w:b w:val="0"/>
          <w:bCs/>
          <w:color w:val="auto"/>
          <w:sz w:val="28"/>
          <w:szCs w:val="28"/>
          <w:lang w:eastAsia="zh-CN"/>
        </w:rPr>
        <w:t>（六）甲乙双方任何一方由于不可抗力原因不能履行合同时，应及时向对方通报不能履行或不能完全履行的理由，以减轻对方可能造成的损失，必</w:t>
      </w:r>
      <w:r>
        <w:rPr>
          <w:rFonts w:hint="eastAsia" w:ascii="宋体" w:hAnsi="宋体" w:eastAsia="宋体" w:cs="宋体"/>
          <w:b w:val="0"/>
          <w:bCs/>
          <w:color w:val="auto"/>
          <w:sz w:val="28"/>
          <w:szCs w:val="28"/>
          <w:lang w:val="en-US" w:eastAsia="zh-CN"/>
        </w:rPr>
        <w:t>要</w:t>
      </w:r>
      <w:r>
        <w:rPr>
          <w:rFonts w:hint="eastAsia" w:ascii="宋体" w:hAnsi="宋体" w:eastAsia="宋体" w:cs="宋体"/>
          <w:b w:val="0"/>
          <w:bCs/>
          <w:color w:val="auto"/>
          <w:sz w:val="28"/>
          <w:szCs w:val="28"/>
          <w:lang w:eastAsia="zh-CN"/>
        </w:rPr>
        <w:t>时双方应签订补充协议。</w:t>
      </w:r>
    </w:p>
    <w:p w14:paraId="0CC4F85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color w:val="FF0000"/>
          <w:sz w:val="28"/>
          <w:szCs w:val="28"/>
          <w:lang w:val="en-US" w:eastAsia="zh-CN"/>
        </w:rPr>
      </w:pPr>
      <w:r>
        <w:rPr>
          <w:rFonts w:hint="eastAsia" w:ascii="宋体" w:hAnsi="宋体" w:eastAsia="宋体" w:cs="宋体"/>
          <w:i w:val="0"/>
          <w:iCs w:val="0"/>
          <w:caps w:val="0"/>
          <w:color w:val="1C1F23"/>
          <w:spacing w:val="0"/>
          <w:sz w:val="28"/>
          <w:szCs w:val="28"/>
          <w:shd w:val="clear" w:fill="FFFFFF"/>
          <w:lang w:val="en-US" w:eastAsia="zh-CN"/>
        </w:rPr>
        <w:t>四、报价要求</w:t>
      </w:r>
    </w:p>
    <w:p w14:paraId="7F7E3BC3">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（1）本项目预算金额为874000.00元，其中运营服务经费280000.00元，食材供应费用594000.00元，用餐人数约45人。</w:t>
      </w:r>
    </w:p>
    <w:p w14:paraId="5E4A3B3E">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auto"/>
          <w:sz w:val="28"/>
          <w:szCs w:val="28"/>
          <w:lang w:eastAsia="zh-CN"/>
        </w:rPr>
      </w:pPr>
      <w:r>
        <w:rPr>
          <w:rFonts w:hint="eastAsia" w:ascii="宋体" w:hAnsi="宋体" w:eastAsia="宋体" w:cs="宋体"/>
          <w:b w:val="0"/>
          <w:bCs/>
          <w:color w:val="auto"/>
          <w:sz w:val="28"/>
          <w:szCs w:val="28"/>
          <w:lang w:eastAsia="zh-CN"/>
        </w:rPr>
        <w:t>（</w:t>
      </w:r>
      <w:r>
        <w:rPr>
          <w:rFonts w:hint="eastAsia" w:ascii="宋体" w:hAnsi="宋体" w:eastAsia="宋体" w:cs="宋体"/>
          <w:b w:val="0"/>
          <w:bCs/>
          <w:color w:val="auto"/>
          <w:sz w:val="28"/>
          <w:szCs w:val="28"/>
          <w:lang w:val="en-US" w:eastAsia="zh-CN"/>
        </w:rPr>
        <w:t>2</w:t>
      </w:r>
      <w:r>
        <w:rPr>
          <w:rFonts w:hint="eastAsia" w:ascii="宋体" w:hAnsi="宋体" w:eastAsia="宋体" w:cs="宋体"/>
          <w:b w:val="0"/>
          <w:bCs/>
          <w:color w:val="auto"/>
          <w:sz w:val="28"/>
          <w:szCs w:val="28"/>
          <w:lang w:eastAsia="zh-CN"/>
        </w:rPr>
        <w:t>）本次投标总价以</w:t>
      </w:r>
      <w:r>
        <w:rPr>
          <w:rFonts w:hint="eastAsia" w:ascii="宋体" w:hAnsi="宋体" w:eastAsia="宋体" w:cs="宋体"/>
          <w:b w:val="0"/>
          <w:bCs/>
          <w:color w:val="auto"/>
          <w:sz w:val="28"/>
          <w:szCs w:val="28"/>
          <w:lang w:val="en-US" w:eastAsia="zh-CN"/>
        </w:rPr>
        <w:t>综合折扣率报价，其中在分项报价表中分别报运营服务经费部分和食材供应费用部分的折扣率，综合折扣率=运营服务经费部分折扣率*0.9+食材供应费用部分折扣率*0.1</w:t>
      </w:r>
      <w:r>
        <w:rPr>
          <w:rFonts w:hint="eastAsia" w:ascii="宋体" w:hAnsi="宋体" w:eastAsia="宋体" w:cs="宋体"/>
          <w:b w:val="0"/>
          <w:bCs/>
          <w:color w:val="auto"/>
          <w:sz w:val="28"/>
          <w:szCs w:val="28"/>
          <w:lang w:eastAsia="zh-CN"/>
        </w:rPr>
        <w:t>。</w:t>
      </w:r>
    </w:p>
    <w:p w14:paraId="66F44579">
      <w:pPr>
        <w:ind w:firstLine="560" w:firstLineChars="200"/>
        <w:rPr>
          <w:rFonts w:hint="eastAsia" w:ascii="宋体" w:hAnsi="宋体" w:eastAsia="宋体" w:cs="宋体"/>
          <w:b w:val="0"/>
          <w:bCs/>
          <w:color w:val="auto"/>
          <w:sz w:val="28"/>
          <w:szCs w:val="28"/>
          <w:highlight w:val="yellow"/>
          <w:lang w:eastAsia="zh-CN"/>
        </w:rPr>
      </w:pPr>
      <w:r>
        <w:rPr>
          <w:rFonts w:hint="eastAsia" w:ascii="宋体" w:hAnsi="宋体" w:eastAsia="宋体" w:cs="宋体"/>
          <w:b w:val="0"/>
          <w:bCs/>
          <w:color w:val="auto"/>
          <w:sz w:val="28"/>
          <w:szCs w:val="28"/>
          <w:highlight w:val="yellow"/>
          <w:lang w:val="en-US" w:eastAsia="zh-CN"/>
        </w:rPr>
        <w:t>（3）运营服务经费部分折扣率与食材供应费用部分折扣率均须≤1，否则作投标无效处理。</w:t>
      </w:r>
    </w:p>
    <w:p w14:paraId="0380CE9C">
      <w:pPr>
        <w:ind w:firstLine="560" w:firstLineChars="200"/>
        <w:rPr>
          <w:rFonts w:hint="eastAsia" w:ascii="宋体" w:hAnsi="宋体" w:eastAsia="宋体" w:cs="宋体"/>
          <w:bCs/>
          <w:color w:val="auto"/>
          <w:sz w:val="28"/>
          <w:szCs w:val="28"/>
          <w:highlight w:val="yellow"/>
          <w:lang w:eastAsia="zh-CN"/>
        </w:rPr>
      </w:pPr>
      <w:r>
        <w:rPr>
          <w:rFonts w:hint="eastAsia" w:ascii="宋体" w:hAnsi="宋体" w:eastAsia="宋体" w:cs="宋体"/>
          <w:b w:val="0"/>
          <w:bCs/>
          <w:color w:val="auto"/>
          <w:sz w:val="28"/>
          <w:szCs w:val="28"/>
          <w:highlight w:val="yellow"/>
          <w:lang w:eastAsia="zh-CN"/>
        </w:rPr>
        <w:t>（</w:t>
      </w:r>
      <w:r>
        <w:rPr>
          <w:rFonts w:hint="eastAsia" w:ascii="宋体" w:hAnsi="宋体" w:eastAsia="宋体" w:cs="宋体"/>
          <w:b w:val="0"/>
          <w:bCs/>
          <w:color w:val="auto"/>
          <w:sz w:val="28"/>
          <w:szCs w:val="28"/>
          <w:highlight w:val="yellow"/>
          <w:lang w:val="en-US" w:eastAsia="zh-CN"/>
        </w:rPr>
        <w:t>4</w:t>
      </w:r>
      <w:r>
        <w:rPr>
          <w:rFonts w:hint="eastAsia" w:ascii="宋体" w:hAnsi="宋体" w:eastAsia="宋体" w:cs="宋体"/>
          <w:b w:val="0"/>
          <w:bCs/>
          <w:color w:val="auto"/>
          <w:sz w:val="28"/>
          <w:szCs w:val="28"/>
          <w:highlight w:val="yellow"/>
          <w:lang w:eastAsia="zh-CN"/>
        </w:rPr>
        <w:t>）</w:t>
      </w:r>
      <w:r>
        <w:rPr>
          <w:rFonts w:hint="eastAsia" w:ascii="宋体" w:hAnsi="宋体" w:eastAsia="宋体" w:cs="宋体"/>
          <w:b w:val="0"/>
          <w:bCs/>
          <w:color w:val="auto"/>
          <w:kern w:val="2"/>
          <w:sz w:val="28"/>
          <w:szCs w:val="28"/>
          <w:highlight w:val="yellow"/>
          <w:lang w:eastAsia="zh-CN"/>
        </w:rPr>
        <w:t>本项目投标（响应）报价以</w:t>
      </w:r>
      <w:r>
        <w:rPr>
          <w:rFonts w:hint="eastAsia" w:ascii="宋体" w:hAnsi="宋体" w:eastAsia="宋体" w:cs="宋体"/>
          <w:b w:val="0"/>
          <w:bCs/>
          <w:color w:val="auto"/>
          <w:kern w:val="2"/>
          <w:sz w:val="28"/>
          <w:szCs w:val="28"/>
          <w:highlight w:val="yellow"/>
          <w:lang w:val="en-US" w:eastAsia="zh-CN"/>
        </w:rPr>
        <w:t>综合</w:t>
      </w:r>
      <w:r>
        <w:rPr>
          <w:rFonts w:hint="eastAsia" w:ascii="宋体" w:hAnsi="宋体" w:eastAsia="宋体" w:cs="宋体"/>
          <w:b w:val="0"/>
          <w:bCs/>
          <w:color w:val="auto"/>
          <w:kern w:val="2"/>
          <w:sz w:val="28"/>
          <w:szCs w:val="28"/>
          <w:highlight w:val="yellow"/>
          <w:lang w:eastAsia="zh-CN"/>
        </w:rPr>
        <w:t>折扣率方式进行报价，投标（响应）文件“开标一览表”中的“投标报价”应填写</w:t>
      </w:r>
      <w:r>
        <w:rPr>
          <w:rFonts w:hint="eastAsia" w:ascii="宋体" w:hAnsi="宋体" w:eastAsia="宋体" w:cs="宋体"/>
          <w:b w:val="0"/>
          <w:bCs/>
          <w:color w:val="auto"/>
          <w:kern w:val="2"/>
          <w:sz w:val="28"/>
          <w:szCs w:val="28"/>
          <w:highlight w:val="yellow"/>
          <w:lang w:val="en-US" w:eastAsia="zh-CN"/>
        </w:rPr>
        <w:t>综合</w:t>
      </w:r>
      <w:r>
        <w:rPr>
          <w:rFonts w:hint="eastAsia" w:ascii="宋体" w:hAnsi="宋体" w:eastAsia="宋体" w:cs="宋体"/>
          <w:b w:val="0"/>
          <w:bCs/>
          <w:color w:val="auto"/>
          <w:kern w:val="2"/>
          <w:sz w:val="28"/>
          <w:szCs w:val="28"/>
          <w:highlight w:val="yellow"/>
          <w:lang w:eastAsia="zh-CN"/>
        </w:rPr>
        <w:t>折扣率；0＜</w:t>
      </w:r>
      <w:r>
        <w:rPr>
          <w:rFonts w:hint="eastAsia" w:ascii="宋体" w:hAnsi="宋体" w:eastAsia="宋体" w:cs="宋体"/>
          <w:b w:val="0"/>
          <w:bCs/>
          <w:color w:val="auto"/>
          <w:kern w:val="2"/>
          <w:sz w:val="28"/>
          <w:szCs w:val="28"/>
          <w:highlight w:val="yellow"/>
          <w:lang w:val="en-US" w:eastAsia="zh-CN"/>
        </w:rPr>
        <w:t>综合</w:t>
      </w:r>
      <w:r>
        <w:rPr>
          <w:rFonts w:hint="eastAsia" w:ascii="宋体" w:hAnsi="宋体" w:eastAsia="宋体" w:cs="宋体"/>
          <w:b w:val="0"/>
          <w:bCs/>
          <w:color w:val="auto"/>
          <w:kern w:val="2"/>
          <w:sz w:val="28"/>
          <w:szCs w:val="28"/>
          <w:highlight w:val="yellow"/>
          <w:lang w:eastAsia="zh-CN"/>
        </w:rPr>
        <w:t>折扣率≤1；</w:t>
      </w:r>
      <w:r>
        <w:rPr>
          <w:rFonts w:hint="eastAsia" w:ascii="宋体" w:hAnsi="宋体" w:eastAsia="宋体" w:cs="宋体"/>
          <w:b w:val="0"/>
          <w:bCs/>
          <w:color w:val="auto"/>
          <w:kern w:val="2"/>
          <w:sz w:val="28"/>
          <w:szCs w:val="28"/>
          <w:highlight w:val="yellow"/>
          <w:lang w:val="en-US" w:eastAsia="zh-CN"/>
        </w:rPr>
        <w:t>综合</w:t>
      </w:r>
      <w:r>
        <w:rPr>
          <w:rFonts w:hint="eastAsia" w:ascii="宋体" w:hAnsi="宋体" w:eastAsia="宋体" w:cs="宋体"/>
          <w:b w:val="0"/>
          <w:bCs/>
          <w:color w:val="auto"/>
          <w:kern w:val="2"/>
          <w:sz w:val="28"/>
          <w:szCs w:val="28"/>
          <w:highlight w:val="yellow"/>
          <w:lang w:eastAsia="zh-CN"/>
        </w:rPr>
        <w:t>折扣率≤0或</w:t>
      </w:r>
      <w:r>
        <w:rPr>
          <w:rFonts w:hint="eastAsia" w:ascii="宋体" w:hAnsi="宋体" w:eastAsia="宋体" w:cs="宋体"/>
          <w:b w:val="0"/>
          <w:bCs/>
          <w:color w:val="auto"/>
          <w:kern w:val="2"/>
          <w:sz w:val="28"/>
          <w:szCs w:val="28"/>
          <w:highlight w:val="yellow"/>
          <w:lang w:val="en-US" w:eastAsia="zh-CN"/>
        </w:rPr>
        <w:t>综合</w:t>
      </w:r>
      <w:r>
        <w:rPr>
          <w:rFonts w:hint="eastAsia" w:ascii="宋体" w:hAnsi="宋体" w:eastAsia="宋体" w:cs="宋体"/>
          <w:b w:val="0"/>
          <w:bCs/>
          <w:color w:val="auto"/>
          <w:kern w:val="2"/>
          <w:sz w:val="28"/>
          <w:szCs w:val="28"/>
          <w:highlight w:val="yellow"/>
          <w:lang w:eastAsia="zh-CN"/>
        </w:rPr>
        <w:t>折扣率＞1的供应商将作应答无效处理。（以报价九五折为例，正确填写：“0.95”；错误填写：“95%”、“95.00”、“95”、“九五折”、“1.05”、“0”）</w:t>
      </w:r>
    </w:p>
    <w:p w14:paraId="43A15B9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sz w:val="28"/>
          <w:szCs w:val="28"/>
        </w:rPr>
      </w:pPr>
      <w:r>
        <w:rPr>
          <w:rFonts w:hint="eastAsia" w:ascii="宋体" w:hAnsi="宋体" w:eastAsia="宋体" w:cs="宋体"/>
          <w:i w:val="0"/>
          <w:iCs w:val="0"/>
          <w:caps w:val="0"/>
          <w:color w:val="1C1F23"/>
          <w:spacing w:val="0"/>
          <w:sz w:val="28"/>
          <w:szCs w:val="28"/>
          <w:shd w:val="clear" w:fill="FFFFFF"/>
          <w:lang w:val="en-US" w:eastAsia="zh-CN"/>
        </w:rPr>
        <w:t>五、付款方式</w:t>
      </w:r>
    </w:p>
    <w:p w14:paraId="07B69D1D">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合同签订后按月支付费用，凭中标供应商完税发票，由采购方签署付款凭证，办理付款手续，其中</w:t>
      </w:r>
      <w:r>
        <w:rPr>
          <w:rFonts w:hint="eastAsia" w:ascii="宋体" w:hAnsi="宋体" w:eastAsia="宋体" w:cs="宋体"/>
          <w:bCs/>
          <w:kern w:val="0"/>
          <w:sz w:val="28"/>
          <w:szCs w:val="28"/>
          <w:lang w:val="en-US" w:eastAsia="zh-CN" w:bidi="ar"/>
        </w:rPr>
        <w:t>运营服务经费部分</w:t>
      </w:r>
      <w:r>
        <w:rPr>
          <w:rFonts w:hint="eastAsia" w:ascii="宋体" w:hAnsi="宋体" w:eastAsia="宋体" w:cs="宋体"/>
          <w:b w:val="0"/>
          <w:bCs/>
          <w:color w:val="auto"/>
          <w:sz w:val="28"/>
          <w:szCs w:val="28"/>
          <w:lang w:val="en-US" w:eastAsia="zh-CN"/>
        </w:rPr>
        <w:t>支付上限为280000.00元，食材供应费用部分支付上限为594000.00元。</w:t>
      </w:r>
    </w:p>
    <w:p w14:paraId="7CE5FAFA">
      <w:pPr>
        <w:pStyle w:val="7"/>
        <w:spacing w:before="120" w:beforeLines="50" w:after="120" w:afterLines="50"/>
        <w:jc w:val="center"/>
        <w:rPr>
          <w:szCs w:val="24"/>
        </w:rPr>
      </w:pPr>
      <w:r>
        <w:rPr>
          <w:rFonts w:hint="eastAsia"/>
          <w:szCs w:val="24"/>
          <w:lang w:val="en-US" w:eastAsia="zh-CN"/>
        </w:rPr>
        <w:t>五</w:t>
      </w:r>
      <w:r>
        <w:rPr>
          <w:rFonts w:hint="eastAsia"/>
          <w:szCs w:val="24"/>
        </w:rPr>
        <w:t>、其他重要条款</w:t>
      </w:r>
    </w:p>
    <w:p w14:paraId="5EA4CA11">
      <w:pPr>
        <w:ind w:firstLine="420" w:firstLineChars="200"/>
        <w:rPr>
          <w:bCs/>
          <w:szCs w:val="21"/>
        </w:rPr>
      </w:pPr>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17B83A7C">
      <w:pPr>
        <w:pStyle w:val="8"/>
        <w:spacing w:before="60" w:beforeLines="25" w:after="60" w:afterLines="25"/>
        <w:ind w:firstLine="392" w:firstLineChars="187"/>
        <w:rPr>
          <w:rFonts w:ascii="宋体" w:hAnsi="宋体"/>
          <w:szCs w:val="21"/>
        </w:rPr>
      </w:pPr>
      <w:r>
        <w:rPr>
          <w:bCs/>
          <w:szCs w:val="21"/>
        </w:rPr>
        <w:t>2</w:t>
      </w:r>
      <w:r>
        <w:rPr>
          <w:rFonts w:hint="eastAsia"/>
          <w:bCs/>
          <w:szCs w:val="21"/>
        </w:rPr>
        <w:t>、投标人应充分了解项目的位置、情况、道路及任何其它足以影响投标报价的情况，任何因忽视或误解项目情况而导致的索赔或服务期限延长申请将不获批准。</w:t>
      </w:r>
    </w:p>
    <w:p w14:paraId="176CEBEF">
      <w:pPr>
        <w:ind w:firstLine="420" w:firstLineChars="200"/>
        <w:rPr>
          <w:bCs/>
          <w:szCs w:val="21"/>
        </w:rPr>
      </w:pPr>
      <w:r>
        <w:rPr>
          <w:bCs/>
          <w:szCs w:val="21"/>
        </w:rPr>
        <w:t>3</w:t>
      </w:r>
      <w:r>
        <w:rPr>
          <w:rFonts w:hint="eastAsia"/>
          <w:bCs/>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6D7DFEAE">
      <w:pPr>
        <w:ind w:firstLine="420" w:firstLineChars="200"/>
        <w:rPr>
          <w:bCs/>
          <w:szCs w:val="21"/>
        </w:rPr>
      </w:pPr>
      <w:r>
        <w:rPr>
          <w:rFonts w:hint="eastAsia" w:ascii="Times New Roman" w:eastAsia="宋体"/>
          <w:bCs/>
          <w:szCs w:val="21"/>
          <w:lang w:val="en-US" w:eastAsia="zh-CN"/>
        </w:rPr>
        <w:t>4</w:t>
      </w:r>
      <w:r>
        <w:rPr>
          <w:rFonts w:hint="eastAsia"/>
          <w:bCs/>
          <w:szCs w:val="21"/>
        </w:rPr>
        <w:t>、除政府采购合同继续履行将损害国家利益和社会公共利益外，双方当事人不得擅自变更、中止或者终止合同。</w:t>
      </w:r>
    </w:p>
    <w:p w14:paraId="3E76AE9F">
      <w:pPr>
        <w:ind w:firstLine="420" w:firstLineChars="200"/>
        <w:rPr>
          <w:rFonts w:hint="eastAsia" w:eastAsia="宋体"/>
          <w:bCs/>
          <w:szCs w:val="21"/>
          <w:lang w:val="en-US" w:eastAsia="zh-CN"/>
        </w:rPr>
      </w:pPr>
      <w:r>
        <w:rPr>
          <w:rFonts w:hint="eastAsia" w:ascii="Times New Roman" w:eastAsia="宋体"/>
          <w:bCs/>
          <w:szCs w:val="21"/>
          <w:lang w:val="en-US" w:eastAsia="zh-CN"/>
        </w:rPr>
        <w:t>5</w:t>
      </w:r>
      <w:r>
        <w:rPr>
          <w:rFonts w:hint="eastAsia"/>
          <w:bCs/>
          <w:szCs w:val="21"/>
        </w:rPr>
        <w:t>、“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r>
        <w:rPr>
          <w:rFonts w:hint="eastAsia" w:ascii="Times New Roman" w:eastAsia="宋体"/>
          <w:bCs/>
          <w:szCs w:val="21"/>
          <w:lang w:val="en-US" w:eastAsia="zh-CN"/>
        </w:rPr>
        <w:t>。</w:t>
      </w:r>
    </w:p>
    <w:p w14:paraId="2CE295D6">
      <w:pPr>
        <w:pStyle w:val="8"/>
        <w:spacing w:before="60" w:beforeLines="25" w:after="60" w:afterLines="25"/>
        <w:ind w:firstLine="392" w:firstLineChars="187"/>
        <w:rPr>
          <w:rFonts w:ascii="宋体" w:hAnsi="宋体"/>
          <w:szCs w:val="21"/>
        </w:rPr>
      </w:pPr>
    </w:p>
    <w:p w14:paraId="50B4CF12">
      <w:pPr>
        <w:pStyle w:val="8"/>
        <w:spacing w:before="60" w:beforeLines="25" w:after="60" w:afterLines="25"/>
        <w:ind w:firstLine="392" w:firstLineChars="187"/>
        <w:rPr>
          <w:rFonts w:ascii="宋体" w:hAnsi="宋体"/>
          <w:szCs w:val="21"/>
        </w:rPr>
      </w:pPr>
    </w:p>
    <w:p w14:paraId="58A32198">
      <w:pPr>
        <w:pStyle w:val="8"/>
        <w:spacing w:before="60" w:beforeLines="25" w:after="60" w:afterLines="25"/>
        <w:ind w:firstLine="392" w:firstLineChars="187"/>
        <w:rPr>
          <w:rFonts w:ascii="宋体" w:hAnsi="宋体"/>
          <w:szCs w:val="21"/>
        </w:rPr>
      </w:pPr>
    </w:p>
    <w:p w14:paraId="01BE85CE">
      <w:r>
        <w:rPr>
          <w:rFonts w:hint="eastAsia"/>
        </w:rPr>
        <w:br w:type="page"/>
      </w:r>
    </w:p>
    <w:p w14:paraId="12673D5A">
      <w:pPr>
        <w:pStyle w:val="7"/>
        <w:jc w:val="center"/>
        <w:rPr>
          <w:kern w:val="2"/>
        </w:rPr>
      </w:pPr>
      <w:r>
        <w:rPr>
          <w:rFonts w:hint="eastAsia"/>
          <w:kern w:val="2"/>
        </w:rPr>
        <w:t>第四章投标文件组成要求及格式</w:t>
      </w:r>
    </w:p>
    <w:p w14:paraId="0C75D131">
      <w:pPr>
        <w:rPr>
          <w:rStyle w:val="45"/>
          <w:sz w:val="24"/>
        </w:rPr>
      </w:pPr>
      <w:r>
        <w:rPr>
          <w:rStyle w:val="45"/>
          <w:rFonts w:hint="eastAsia"/>
          <w:sz w:val="24"/>
        </w:rPr>
        <w:t>特别提醒：</w:t>
      </w:r>
    </w:p>
    <w:p w14:paraId="65C59E13">
      <w:pPr>
        <w:ind w:firstLine="480" w:firstLineChars="200"/>
        <w:rPr>
          <w:rFonts w:ascii="仿宋_GB2312" w:eastAsia="仿宋_GB2312"/>
          <w:sz w:val="24"/>
        </w:rPr>
      </w:pPr>
      <w:r>
        <w:rPr>
          <w:rFonts w:hint="eastAsia" w:ascii="仿宋_GB2312" w:eastAsia="仿宋_GB2312"/>
          <w:sz w:val="24"/>
        </w:rPr>
        <w:t>投标文件正文将对外公开，投标文件附件不公开。投标人在编辑投标文件时，在投标文件目录中属于本节点内容的必须在本节点中填写，填写到其他节点或附件的将可能导致投标无效，一切后果由供应商自行承担。</w:t>
      </w:r>
    </w:p>
    <w:p w14:paraId="62E28CD7">
      <w:pPr>
        <w:rPr>
          <w:rFonts w:ascii="仿宋_GB2312" w:eastAsia="仿宋_GB2312"/>
          <w:sz w:val="24"/>
        </w:rPr>
      </w:pPr>
      <w:r>
        <w:rPr>
          <w:rFonts w:hint="eastAsia" w:ascii="仿宋_GB2312" w:eastAsia="仿宋_GB2312"/>
          <w:sz w:val="24"/>
        </w:rPr>
        <w:t>投标文件正文（信息公开部分）必须编制于“正文（公开部分）”，投标文件附件（非信息公开部分）必须编制于“附件（不公开部分）”，如下图所示。</w:t>
      </w:r>
    </w:p>
    <w:p w14:paraId="771E9FF8">
      <w:pPr>
        <w:widowControl/>
        <w:jc w:val="left"/>
        <w:rPr>
          <w:rFonts w:ascii="宋体" w:hAnsi="宋体" w:cs="宋体"/>
          <w:kern w:val="0"/>
          <w:sz w:val="24"/>
        </w:rPr>
      </w:pPr>
      <w:r>
        <w:drawing>
          <wp:inline distT="0" distB="0" distL="114300" distR="114300">
            <wp:extent cx="5203190" cy="4043045"/>
            <wp:effectExtent l="0" t="0" r="16510" b="14605"/>
            <wp:docPr id="8" name="图片 1" descr="c66f322b8feee32c1a3f0d48f365c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c66f322b8feee32c1a3f0d48f365c82"/>
                    <pic:cNvPicPr>
                      <a:picLocks noChangeAspect="1"/>
                    </pic:cNvPicPr>
                  </pic:nvPicPr>
                  <pic:blipFill>
                    <a:blip r:embed="rId13"/>
                    <a:stretch>
                      <a:fillRect/>
                    </a:stretch>
                  </pic:blipFill>
                  <pic:spPr>
                    <a:xfrm>
                      <a:off x="0" y="0"/>
                      <a:ext cx="5203190" cy="4043045"/>
                    </a:xfrm>
                    <a:prstGeom prst="rect">
                      <a:avLst/>
                    </a:prstGeom>
                  </pic:spPr>
                </pic:pic>
              </a:graphicData>
            </a:graphic>
          </wp:inline>
        </w:drawing>
      </w:r>
    </w:p>
    <w:p w14:paraId="76E60E68">
      <w:pPr>
        <w:ind w:firstLine="480" w:firstLineChars="200"/>
        <w:rPr>
          <w:rFonts w:ascii="仿宋_GB2312" w:eastAsia="仿宋_GB2312"/>
          <w:sz w:val="24"/>
        </w:rPr>
      </w:pPr>
      <w:r>
        <w:rPr>
          <w:rFonts w:hint="eastAsia" w:ascii="仿宋_GB2312" w:eastAsia="仿宋_GB2312"/>
          <w:sz w:val="24"/>
        </w:rPr>
        <w:t>政府集中采购机构公布投标文件正文（信息公开部分）时为计算机截取信息自动公布，</w:t>
      </w:r>
      <w:r>
        <w:rPr>
          <w:rFonts w:hint="eastAsia" w:ascii="仿宋_GB2312" w:eastAsia="仿宋_GB2312"/>
          <w:b/>
          <w:bCs/>
          <w:sz w:val="24"/>
        </w:rPr>
        <w:t>如投标人误将涉及个人隐私的信息放入投标文件正文，相关后果由投标人自负；</w:t>
      </w:r>
      <w:r>
        <w:rPr>
          <w:rFonts w:hint="eastAsia" w:ascii="仿宋_GB2312" w:eastAsia="仿宋_GB2312"/>
          <w:sz w:val="24"/>
          <w:highlight w:val="yellow"/>
        </w:rPr>
        <w:t>如投标人将必须放于投标文件正文（信息公开部分）的内容放入投标文件附件（非信息公开部分），将作投标无效处理。</w:t>
      </w:r>
    </w:p>
    <w:p w14:paraId="34979EB4">
      <w:pPr>
        <w:ind w:firstLine="480" w:firstLineChars="200"/>
        <w:rPr>
          <w:rFonts w:ascii="仿宋_GB2312" w:eastAsia="仿宋_GB2312"/>
          <w:sz w:val="24"/>
        </w:rPr>
      </w:pPr>
    </w:p>
    <w:p w14:paraId="0A66F781">
      <w:pPr>
        <w:ind w:firstLine="482" w:firstLineChars="200"/>
        <w:rPr>
          <w:rFonts w:ascii="宋体" w:hAnsi="宋体"/>
          <w:b/>
          <w:sz w:val="24"/>
        </w:rPr>
      </w:pPr>
    </w:p>
    <w:p w14:paraId="332479B8">
      <w:pPr>
        <w:rPr>
          <w:rFonts w:ascii="宋体" w:hAnsi="宋体"/>
          <w:sz w:val="24"/>
        </w:rPr>
      </w:pPr>
      <w:r>
        <w:rPr>
          <w:rFonts w:hint="eastAsia" w:ascii="宋体" w:hAnsi="宋体"/>
          <w:sz w:val="24"/>
        </w:rPr>
        <w:t>投标文件组成：</w:t>
      </w:r>
    </w:p>
    <w:p w14:paraId="5432A614">
      <w:pPr>
        <w:ind w:firstLine="1200" w:firstLineChars="500"/>
        <w:outlineLvl w:val="9"/>
        <w:rPr>
          <w:rFonts w:ascii="宋体" w:hAnsi="宋体"/>
          <w:sz w:val="24"/>
        </w:rPr>
      </w:pPr>
      <w:r>
        <w:rPr>
          <w:rFonts w:hint="eastAsia" w:ascii="宋体" w:hAnsi="宋体"/>
          <w:sz w:val="24"/>
        </w:rPr>
        <w:t>1.投标文件正文</w:t>
      </w:r>
      <w:r>
        <w:rPr>
          <w:rFonts w:hint="eastAsia" w:ascii="宋体" w:hAnsi="宋体"/>
          <w:b/>
          <w:color w:val="FF0000"/>
          <w:sz w:val="24"/>
        </w:rPr>
        <w:t>（信息公开部分）</w:t>
      </w:r>
      <w:r>
        <w:rPr>
          <w:rFonts w:hint="eastAsia" w:ascii="宋体" w:hAnsi="宋体"/>
          <w:sz w:val="24"/>
        </w:rPr>
        <w:t>，主要包括以下内容：</w:t>
      </w:r>
    </w:p>
    <w:p w14:paraId="535E0678">
      <w:pPr>
        <w:ind w:left="718" w:leftChars="342" w:firstLine="1417" w:firstLineChars="675"/>
        <w:rPr>
          <w:rFonts w:hint="eastAsia" w:eastAsia="宋体"/>
          <w:szCs w:val="21"/>
          <w:lang w:eastAsia="zh-CN"/>
        </w:rPr>
      </w:pPr>
      <w:r>
        <w:rPr>
          <w:rFonts w:hint="eastAsia"/>
          <w:szCs w:val="21"/>
        </w:rPr>
        <w:t>（1）</w:t>
      </w:r>
      <w:bookmarkStart w:id="35" w:name="_Hlk72070784"/>
      <w:r>
        <w:rPr>
          <w:rFonts w:hint="eastAsia"/>
          <w:szCs w:val="21"/>
        </w:rPr>
        <w:t>投标函</w:t>
      </w:r>
      <w:bookmarkEnd w:id="35"/>
      <w:r>
        <w:rPr>
          <w:rFonts w:hint="eastAsia"/>
          <w:szCs w:val="21"/>
          <w:lang w:eastAsia="zh-CN"/>
        </w:rPr>
        <w:t>；</w:t>
      </w:r>
    </w:p>
    <w:p w14:paraId="03BC4379">
      <w:pPr>
        <w:ind w:left="718" w:leftChars="342" w:firstLine="1417" w:firstLineChars="675"/>
        <w:rPr>
          <w:rFonts w:hint="eastAsia" w:eastAsia="宋体"/>
          <w:szCs w:val="21"/>
          <w:lang w:eastAsia="zh-CN"/>
        </w:rPr>
      </w:pPr>
      <w:r>
        <w:rPr>
          <w:rFonts w:hint="eastAsia"/>
          <w:szCs w:val="21"/>
        </w:rPr>
        <w:t>（2）</w:t>
      </w:r>
      <w:r>
        <w:rPr>
          <w:rFonts w:hint="eastAsia"/>
          <w:szCs w:val="21"/>
          <w:lang w:eastAsia="zh-CN"/>
        </w:rPr>
        <w:t>自行采购投标及履约承诺函；</w:t>
      </w:r>
    </w:p>
    <w:p w14:paraId="6E578CBF">
      <w:pPr>
        <w:ind w:left="718" w:leftChars="342" w:firstLine="1417" w:firstLineChars="675"/>
        <w:rPr>
          <w:rFonts w:hint="eastAsia" w:eastAsia="宋体"/>
          <w:szCs w:val="21"/>
          <w:lang w:eastAsia="zh-CN"/>
        </w:rPr>
      </w:pPr>
      <w:r>
        <w:rPr>
          <w:rFonts w:hint="eastAsia"/>
          <w:szCs w:val="21"/>
        </w:rPr>
        <w:t>（</w:t>
      </w:r>
      <w:r>
        <w:rPr>
          <w:szCs w:val="21"/>
        </w:rPr>
        <w:t>3</w:t>
      </w:r>
      <w:r>
        <w:rPr>
          <w:rFonts w:hint="eastAsia"/>
          <w:szCs w:val="21"/>
        </w:rPr>
        <w:t>）投标人情况及资格证明文件</w:t>
      </w:r>
      <w:r>
        <w:rPr>
          <w:rFonts w:hint="eastAsia"/>
          <w:szCs w:val="21"/>
          <w:lang w:eastAsia="zh-CN"/>
        </w:rPr>
        <w:t>；</w:t>
      </w:r>
    </w:p>
    <w:p w14:paraId="0541CD54">
      <w:pPr>
        <w:ind w:left="718" w:leftChars="342" w:firstLine="1417" w:firstLineChars="675"/>
        <w:rPr>
          <w:rFonts w:hint="eastAsia"/>
          <w:szCs w:val="21"/>
          <w:lang w:eastAsia="zh-CN"/>
        </w:rPr>
      </w:pPr>
      <w:r>
        <w:rPr>
          <w:rFonts w:hint="eastAsia"/>
          <w:szCs w:val="21"/>
        </w:rPr>
        <w:t>（</w:t>
      </w:r>
      <w:r>
        <w:rPr>
          <w:rFonts w:hint="eastAsia"/>
          <w:szCs w:val="21"/>
          <w:lang w:val="en-US" w:eastAsia="zh-CN"/>
        </w:rPr>
        <w:t>4</w:t>
      </w:r>
      <w:r>
        <w:rPr>
          <w:rFonts w:hint="eastAsia"/>
          <w:szCs w:val="21"/>
        </w:rPr>
        <w:t>）项目详细报价</w:t>
      </w:r>
      <w:r>
        <w:rPr>
          <w:rFonts w:hint="eastAsia"/>
          <w:szCs w:val="21"/>
          <w:lang w:eastAsia="zh-CN"/>
        </w:rPr>
        <w:t>；</w:t>
      </w:r>
    </w:p>
    <w:p w14:paraId="110C119B">
      <w:pPr>
        <w:ind w:left="718" w:leftChars="342" w:firstLine="1417" w:firstLineChars="675"/>
        <w:rPr>
          <w:rFonts w:hint="eastAsia"/>
          <w:szCs w:val="21"/>
          <w:lang w:eastAsia="zh-CN"/>
        </w:rPr>
      </w:pPr>
      <w:r>
        <w:rPr>
          <w:rFonts w:hint="eastAsia"/>
          <w:szCs w:val="21"/>
        </w:rPr>
        <w:t>（</w:t>
      </w:r>
      <w:r>
        <w:rPr>
          <w:rFonts w:hint="eastAsia"/>
          <w:szCs w:val="21"/>
          <w:lang w:val="en-US" w:eastAsia="zh-CN"/>
        </w:rPr>
        <w:t>5</w:t>
      </w:r>
      <w:r>
        <w:rPr>
          <w:rFonts w:hint="eastAsia"/>
          <w:szCs w:val="21"/>
        </w:rPr>
        <w:t>）</w:t>
      </w:r>
      <w:r>
        <w:rPr>
          <w:rFonts w:hint="eastAsia"/>
          <w:szCs w:val="21"/>
          <w:lang w:val="en-US" w:eastAsia="zh-CN"/>
        </w:rPr>
        <w:t>投标人通过相关认证情况</w:t>
      </w:r>
      <w:r>
        <w:rPr>
          <w:rFonts w:hint="eastAsia"/>
          <w:szCs w:val="21"/>
          <w:lang w:eastAsia="zh-CN"/>
        </w:rPr>
        <w:t>；</w:t>
      </w:r>
    </w:p>
    <w:p w14:paraId="347C4F7F">
      <w:pPr>
        <w:ind w:left="718" w:leftChars="342" w:firstLine="1417" w:firstLineChars="675"/>
        <w:rPr>
          <w:rFonts w:hint="eastAsia"/>
          <w:szCs w:val="21"/>
          <w:lang w:eastAsia="zh-CN"/>
        </w:rPr>
      </w:pPr>
      <w:r>
        <w:rPr>
          <w:rFonts w:hint="eastAsia"/>
          <w:szCs w:val="21"/>
        </w:rPr>
        <w:t>（</w:t>
      </w:r>
      <w:r>
        <w:rPr>
          <w:rFonts w:hint="eastAsia"/>
          <w:szCs w:val="21"/>
          <w:lang w:val="en-US" w:eastAsia="zh-CN"/>
        </w:rPr>
        <w:t>6</w:t>
      </w:r>
      <w:r>
        <w:rPr>
          <w:rFonts w:hint="eastAsia"/>
          <w:szCs w:val="21"/>
        </w:rPr>
        <w:t>）</w:t>
      </w:r>
      <w:r>
        <w:rPr>
          <w:rFonts w:hint="eastAsia" w:ascii="宋体" w:hAnsi="宋体" w:eastAsia="宋体" w:cs="宋体"/>
          <w:sz w:val="21"/>
          <w:szCs w:val="21"/>
          <w:lang w:val="en-US" w:eastAsia="zh-CN"/>
        </w:rPr>
        <w:t>同类业绩</w:t>
      </w:r>
      <w:r>
        <w:rPr>
          <w:rFonts w:hint="eastAsia"/>
          <w:szCs w:val="21"/>
          <w:lang w:eastAsia="zh-CN"/>
        </w:rPr>
        <w:t>；</w:t>
      </w:r>
    </w:p>
    <w:p w14:paraId="6E8CA67C">
      <w:pPr>
        <w:ind w:left="718" w:leftChars="342" w:firstLine="1417" w:firstLineChars="675"/>
        <w:rPr>
          <w:rFonts w:hint="eastAsia"/>
          <w:szCs w:val="21"/>
          <w:lang w:eastAsia="zh-CN"/>
        </w:rPr>
      </w:pPr>
      <w:r>
        <w:rPr>
          <w:rFonts w:hint="eastAsia"/>
          <w:szCs w:val="21"/>
        </w:rPr>
        <w:t>（</w:t>
      </w:r>
      <w:r>
        <w:rPr>
          <w:rFonts w:hint="eastAsia"/>
          <w:szCs w:val="21"/>
          <w:lang w:val="en-US" w:eastAsia="zh-CN"/>
        </w:rPr>
        <w:t>7</w:t>
      </w:r>
      <w:r>
        <w:rPr>
          <w:rFonts w:hint="eastAsia"/>
          <w:szCs w:val="21"/>
        </w:rPr>
        <w:t>）</w:t>
      </w:r>
      <w:r>
        <w:rPr>
          <w:rFonts w:hint="eastAsia" w:ascii="宋体" w:hAnsi="宋体" w:eastAsia="宋体" w:cs="宋体"/>
          <w:sz w:val="21"/>
          <w:szCs w:val="21"/>
          <w:lang w:val="en-US" w:eastAsia="zh-CN"/>
        </w:rPr>
        <w:t>食品安全保险</w:t>
      </w:r>
      <w:r>
        <w:rPr>
          <w:rFonts w:hint="eastAsia"/>
          <w:szCs w:val="21"/>
          <w:lang w:eastAsia="zh-CN"/>
        </w:rPr>
        <w:t>；</w:t>
      </w:r>
    </w:p>
    <w:p w14:paraId="701AD1CE">
      <w:pPr>
        <w:ind w:firstLine="1200" w:firstLineChars="500"/>
        <w:outlineLvl w:val="9"/>
        <w:rPr>
          <w:rFonts w:ascii="宋体" w:hAnsi="宋体"/>
          <w:sz w:val="24"/>
        </w:rPr>
      </w:pPr>
      <w:r>
        <w:rPr>
          <w:rFonts w:hint="eastAsia" w:ascii="宋体" w:hAnsi="宋体"/>
          <w:sz w:val="24"/>
        </w:rPr>
        <w:t>2.投标文件附件</w:t>
      </w:r>
      <w:r>
        <w:rPr>
          <w:rFonts w:hint="eastAsia" w:ascii="宋体" w:hAnsi="宋体"/>
          <w:b/>
          <w:color w:val="FF0000"/>
          <w:sz w:val="24"/>
        </w:rPr>
        <w:t>（信息不公开部分）</w:t>
      </w:r>
      <w:r>
        <w:rPr>
          <w:rFonts w:hint="eastAsia" w:ascii="宋体" w:hAnsi="宋体"/>
          <w:sz w:val="24"/>
        </w:rPr>
        <w:t>：主要包括以下内容：</w:t>
      </w:r>
    </w:p>
    <w:p w14:paraId="5A554614">
      <w:pPr>
        <w:ind w:firstLine="2100" w:firstLineChars="1000"/>
        <w:rPr>
          <w:rFonts w:hint="eastAsia" w:eastAsia="宋体"/>
          <w:szCs w:val="21"/>
          <w:lang w:eastAsia="zh-CN"/>
        </w:rPr>
      </w:pPr>
      <w:r>
        <w:rPr>
          <w:rFonts w:hint="eastAsia"/>
          <w:szCs w:val="21"/>
        </w:rPr>
        <w:t>（1）</w:t>
      </w:r>
      <w:r>
        <w:rPr>
          <w:rFonts w:hint="eastAsia"/>
          <w:szCs w:val="21"/>
          <w:lang w:eastAsia="zh-CN"/>
        </w:rPr>
        <w:t>供应商基本情况表；</w:t>
      </w:r>
    </w:p>
    <w:p w14:paraId="44A73255">
      <w:pPr>
        <w:ind w:left="718" w:leftChars="342" w:firstLine="1417" w:firstLineChars="675"/>
        <w:rPr>
          <w:rFonts w:hint="eastAsia" w:eastAsia="宋体"/>
          <w:szCs w:val="21"/>
          <w:lang w:eastAsia="zh-CN"/>
        </w:rPr>
      </w:pPr>
      <w:r>
        <w:rPr>
          <w:rFonts w:hint="eastAsia"/>
          <w:szCs w:val="21"/>
        </w:rPr>
        <w:t>（2）法定代表人（负责人）证明书</w:t>
      </w:r>
      <w:r>
        <w:rPr>
          <w:rFonts w:hint="eastAsia"/>
          <w:szCs w:val="21"/>
          <w:lang w:eastAsia="zh-CN"/>
        </w:rPr>
        <w:t>；</w:t>
      </w:r>
    </w:p>
    <w:p w14:paraId="699BCE1C">
      <w:pPr>
        <w:ind w:left="718" w:leftChars="342" w:firstLine="1417" w:firstLineChars="675"/>
        <w:rPr>
          <w:rFonts w:hint="eastAsia"/>
          <w:szCs w:val="21"/>
          <w:lang w:eastAsia="zh-CN"/>
        </w:rPr>
      </w:pPr>
      <w:r>
        <w:rPr>
          <w:rFonts w:hint="eastAsia"/>
          <w:szCs w:val="21"/>
        </w:rPr>
        <w:t>（3）投标文件签署授权委托书</w:t>
      </w:r>
      <w:r>
        <w:rPr>
          <w:rFonts w:hint="eastAsia"/>
          <w:szCs w:val="21"/>
          <w:lang w:eastAsia="zh-CN"/>
        </w:rPr>
        <w:t>；</w:t>
      </w:r>
    </w:p>
    <w:p w14:paraId="5D0D58D2">
      <w:pPr>
        <w:ind w:left="718" w:leftChars="342" w:firstLine="1417" w:firstLineChars="675"/>
        <w:rPr>
          <w:rFonts w:hint="eastAsia"/>
          <w:szCs w:val="21"/>
          <w:lang w:eastAsia="zh-CN"/>
        </w:rPr>
      </w:pPr>
      <w:r>
        <w:rPr>
          <w:rFonts w:hint="eastAsia"/>
          <w:szCs w:val="21"/>
          <w:lang w:eastAsia="zh-CN"/>
        </w:rPr>
        <w:t>（</w:t>
      </w:r>
      <w:r>
        <w:rPr>
          <w:rFonts w:hint="eastAsia"/>
          <w:szCs w:val="21"/>
          <w:lang w:val="en-US" w:eastAsia="zh-CN"/>
        </w:rPr>
        <w:t>4</w:t>
      </w:r>
      <w:r>
        <w:rPr>
          <w:rFonts w:hint="eastAsia"/>
          <w:szCs w:val="21"/>
          <w:lang w:eastAsia="zh-CN"/>
        </w:rPr>
        <w:t>）</w:t>
      </w:r>
      <w:r>
        <w:rPr>
          <w:szCs w:val="21"/>
        </w:rPr>
        <w:t>实质性条款响应情况表</w:t>
      </w:r>
      <w:r>
        <w:rPr>
          <w:rFonts w:hint="eastAsia"/>
          <w:szCs w:val="21"/>
          <w:lang w:eastAsia="zh-CN"/>
        </w:rPr>
        <w:t>；</w:t>
      </w:r>
    </w:p>
    <w:p w14:paraId="283D5A67">
      <w:pPr>
        <w:ind w:left="718" w:leftChars="342" w:firstLine="1417" w:firstLineChars="675"/>
        <w:rPr>
          <w:rFonts w:hint="eastAsia" w:eastAsia="宋体"/>
          <w:szCs w:val="21"/>
          <w:lang w:eastAsia="zh-CN"/>
        </w:rPr>
      </w:pPr>
      <w:r>
        <w:rPr>
          <w:rFonts w:hint="eastAsia"/>
          <w:szCs w:val="21"/>
          <w:lang w:eastAsia="zh-CN"/>
        </w:rPr>
        <w:t>（</w:t>
      </w:r>
      <w:r>
        <w:rPr>
          <w:rFonts w:hint="eastAsia"/>
          <w:szCs w:val="21"/>
          <w:lang w:val="en-US" w:eastAsia="zh-CN"/>
        </w:rPr>
        <w:t>5</w:t>
      </w:r>
      <w:r>
        <w:rPr>
          <w:rFonts w:hint="eastAsia"/>
          <w:szCs w:val="21"/>
          <w:lang w:eastAsia="zh-CN"/>
        </w:rPr>
        <w:t>）</w:t>
      </w:r>
      <w:r>
        <w:rPr>
          <w:rFonts w:hint="eastAsia"/>
          <w:szCs w:val="21"/>
          <w:lang w:val="en-US" w:eastAsia="zh-CN"/>
        </w:rPr>
        <w:t>项目服务方案</w:t>
      </w:r>
      <w:r>
        <w:rPr>
          <w:rFonts w:hint="eastAsia"/>
          <w:szCs w:val="21"/>
          <w:lang w:eastAsia="zh-CN"/>
        </w:rPr>
        <w:t>；</w:t>
      </w:r>
    </w:p>
    <w:p w14:paraId="23AEF54A">
      <w:pPr>
        <w:ind w:left="718" w:leftChars="342" w:firstLine="1417" w:firstLineChars="675"/>
        <w:rPr>
          <w:rFonts w:hint="eastAsia" w:eastAsia="宋体"/>
          <w:szCs w:val="21"/>
          <w:lang w:eastAsia="zh-CN"/>
        </w:rPr>
      </w:pPr>
      <w:r>
        <w:rPr>
          <w:rFonts w:hint="eastAsia"/>
          <w:szCs w:val="21"/>
          <w:lang w:eastAsia="zh-CN"/>
        </w:rPr>
        <w:t>（</w:t>
      </w:r>
      <w:r>
        <w:rPr>
          <w:rFonts w:hint="eastAsia"/>
          <w:szCs w:val="21"/>
          <w:lang w:val="en-US" w:eastAsia="zh-CN"/>
        </w:rPr>
        <w:t>6</w:t>
      </w:r>
      <w:r>
        <w:rPr>
          <w:rFonts w:hint="eastAsia"/>
          <w:szCs w:val="21"/>
          <w:lang w:eastAsia="zh-CN"/>
        </w:rPr>
        <w:t>）</w:t>
      </w:r>
      <w:r>
        <w:rPr>
          <w:rFonts w:hint="eastAsia"/>
          <w:szCs w:val="21"/>
          <w:lang w:val="en-US" w:eastAsia="zh-CN"/>
        </w:rPr>
        <w:t>质量保障措施及方案</w:t>
      </w:r>
      <w:r>
        <w:rPr>
          <w:rFonts w:hint="eastAsia"/>
          <w:szCs w:val="21"/>
          <w:lang w:eastAsia="zh-CN"/>
        </w:rPr>
        <w:t>；</w:t>
      </w:r>
    </w:p>
    <w:p w14:paraId="352ADDD7">
      <w:pPr>
        <w:ind w:left="718" w:leftChars="342" w:firstLine="1417" w:firstLineChars="675"/>
        <w:rPr>
          <w:rFonts w:hint="eastAsia" w:eastAsia="宋体"/>
          <w:szCs w:val="21"/>
          <w:lang w:eastAsia="zh-CN"/>
        </w:rPr>
      </w:pPr>
      <w:r>
        <w:rPr>
          <w:rFonts w:hint="eastAsia"/>
          <w:szCs w:val="21"/>
          <w:lang w:eastAsia="zh-CN"/>
        </w:rPr>
        <w:t>（</w:t>
      </w:r>
      <w:r>
        <w:rPr>
          <w:rFonts w:hint="eastAsia"/>
          <w:szCs w:val="21"/>
          <w:lang w:val="en-US" w:eastAsia="zh-CN"/>
        </w:rPr>
        <w:t>7</w:t>
      </w:r>
      <w:r>
        <w:rPr>
          <w:rFonts w:hint="eastAsia"/>
          <w:szCs w:val="21"/>
          <w:lang w:eastAsia="zh-CN"/>
        </w:rPr>
        <w:t>）</w:t>
      </w:r>
      <w:r>
        <w:rPr>
          <w:rFonts w:hint="eastAsia" w:ascii="宋体" w:hAnsi="宋体" w:eastAsia="宋体" w:cs="宋体"/>
          <w:b w:val="0"/>
          <w:bCs/>
          <w:kern w:val="2"/>
          <w:sz w:val="21"/>
          <w:szCs w:val="21"/>
          <w:lang w:val="en-US" w:eastAsia="zh-CN" w:bidi="ar-SA"/>
        </w:rPr>
        <w:t>应急预案</w:t>
      </w:r>
      <w:r>
        <w:rPr>
          <w:rFonts w:hint="eastAsia"/>
          <w:szCs w:val="21"/>
          <w:lang w:eastAsia="zh-CN"/>
        </w:rPr>
        <w:t>；</w:t>
      </w:r>
    </w:p>
    <w:p w14:paraId="78ACEE72">
      <w:pPr>
        <w:ind w:left="718" w:leftChars="342" w:firstLine="1417" w:firstLineChars="675"/>
        <w:rPr>
          <w:rFonts w:hint="eastAsia" w:eastAsia="宋体"/>
          <w:szCs w:val="21"/>
          <w:lang w:eastAsia="zh-CN"/>
        </w:rPr>
      </w:pPr>
      <w:r>
        <w:rPr>
          <w:rFonts w:hint="eastAsia"/>
          <w:szCs w:val="21"/>
          <w:lang w:eastAsia="zh-CN"/>
        </w:rPr>
        <w:t>（</w:t>
      </w:r>
      <w:r>
        <w:rPr>
          <w:rFonts w:hint="eastAsia"/>
          <w:szCs w:val="21"/>
          <w:lang w:val="en-US" w:eastAsia="zh-CN"/>
        </w:rPr>
        <w:t>8</w:t>
      </w:r>
      <w:r>
        <w:rPr>
          <w:rFonts w:hint="eastAsia"/>
          <w:szCs w:val="21"/>
          <w:lang w:eastAsia="zh-CN"/>
        </w:rPr>
        <w:t>）</w:t>
      </w:r>
      <w:r>
        <w:rPr>
          <w:rFonts w:hint="eastAsia"/>
          <w:szCs w:val="21"/>
          <w:lang w:val="en-US" w:eastAsia="zh-CN"/>
        </w:rPr>
        <w:t>拟安排本项目的团队成员情况</w:t>
      </w:r>
      <w:r>
        <w:rPr>
          <w:rFonts w:hint="eastAsia"/>
          <w:szCs w:val="21"/>
          <w:lang w:eastAsia="zh-CN"/>
        </w:rPr>
        <w:t>；</w:t>
      </w:r>
    </w:p>
    <w:p w14:paraId="2FC89657">
      <w:pPr>
        <w:ind w:left="718" w:leftChars="342" w:firstLine="1417" w:firstLineChars="675"/>
        <w:rPr>
          <w:rFonts w:ascii="仿宋_GB2312" w:eastAsia="仿宋_GB2312"/>
          <w:sz w:val="24"/>
        </w:rPr>
      </w:pPr>
      <w:r>
        <w:rPr>
          <w:rFonts w:hint="eastAsia"/>
          <w:szCs w:val="21"/>
          <w:lang w:eastAsia="zh-CN"/>
        </w:rPr>
        <w:t>（</w:t>
      </w:r>
      <w:r>
        <w:rPr>
          <w:rFonts w:hint="eastAsia"/>
          <w:szCs w:val="21"/>
          <w:lang w:val="en-US" w:eastAsia="zh-CN"/>
        </w:rPr>
        <w:t>9</w:t>
      </w:r>
      <w:r>
        <w:rPr>
          <w:rFonts w:hint="eastAsia"/>
          <w:szCs w:val="21"/>
          <w:lang w:eastAsia="zh-CN"/>
        </w:rPr>
        <w:t>）</w:t>
      </w:r>
      <w:r>
        <w:rPr>
          <w:rFonts w:hint="eastAsia"/>
          <w:szCs w:val="21"/>
        </w:rPr>
        <w:t>投标人认为需要加以说明的其他内容</w:t>
      </w:r>
      <w:r>
        <w:rPr>
          <w:rFonts w:hint="eastAsia"/>
          <w:szCs w:val="21"/>
          <w:lang w:eastAsia="zh-CN"/>
        </w:rPr>
        <w:t>；</w:t>
      </w:r>
    </w:p>
    <w:p w14:paraId="332FC76B">
      <w:pPr>
        <w:ind w:firstLine="426" w:firstLineChars="202"/>
        <w:rPr>
          <w:rFonts w:ascii="宋体" w:hAnsi="宋体"/>
          <w:b/>
          <w:szCs w:val="21"/>
        </w:rPr>
      </w:pPr>
      <w:r>
        <w:rPr>
          <w:rFonts w:hint="eastAsia" w:ascii="宋体" w:hAnsi="宋体"/>
          <w:b/>
          <w:szCs w:val="21"/>
        </w:rPr>
        <w:t>备注：</w:t>
      </w:r>
    </w:p>
    <w:p w14:paraId="074E0EBA">
      <w:pPr>
        <w:ind w:firstLine="426" w:firstLineChars="202"/>
        <w:rPr>
          <w:rFonts w:ascii="宋体" w:hAnsi="宋体"/>
          <w:b/>
          <w:szCs w:val="21"/>
        </w:rPr>
      </w:pPr>
      <w:r>
        <w:rPr>
          <w:rFonts w:hint="eastAsia" w:ascii="宋体" w:hAnsi="宋体"/>
          <w:b/>
          <w:szCs w:val="21"/>
        </w:rPr>
        <w:t>1.本项目为网上电子投标项目，投标文件不需法人或授权委托人另行签字，无需加盖单位公章，招标文件另有规定的除外。</w:t>
      </w:r>
    </w:p>
    <w:p w14:paraId="7A2CD5AA">
      <w:pPr>
        <w:ind w:firstLine="426" w:firstLineChars="202"/>
        <w:rPr>
          <w:rFonts w:ascii="宋体" w:hAnsi="宋体"/>
          <w:b/>
          <w:szCs w:val="21"/>
        </w:rPr>
      </w:pPr>
      <w:r>
        <w:rPr>
          <w:rFonts w:hint="eastAsia" w:ascii="宋体" w:hAnsi="宋体"/>
          <w:b/>
          <w:szCs w:val="21"/>
        </w:rPr>
        <w:t>2.关于填写“开标一览表”的说明：“开标一览表”中除“投标总价”外，其他信息不作评审依据。</w:t>
      </w:r>
    </w:p>
    <w:p w14:paraId="191C44D4">
      <w:pPr>
        <w:rPr>
          <w:rFonts w:ascii="仿宋_GB2312" w:eastAsia="仿宋_GB2312"/>
          <w:sz w:val="24"/>
        </w:rPr>
      </w:pPr>
    </w:p>
    <w:p w14:paraId="1953ACCA">
      <w:pPr>
        <w:rPr>
          <w:rFonts w:ascii="宋体" w:hAnsi="宋体"/>
          <w:b/>
          <w:szCs w:val="21"/>
        </w:rPr>
      </w:pPr>
    </w:p>
    <w:p w14:paraId="5E5F4329">
      <w:pPr>
        <w:rPr>
          <w:rFonts w:ascii="宋体" w:hAnsi="宋体"/>
          <w:b/>
          <w:szCs w:val="21"/>
        </w:rPr>
      </w:pPr>
    </w:p>
    <w:p w14:paraId="65C467E2">
      <w:pPr>
        <w:jc w:val="left"/>
        <w:rPr>
          <w:rFonts w:ascii="宋体" w:hAnsi="宋体"/>
          <w:b/>
          <w:color w:val="FF0000"/>
          <w:sz w:val="36"/>
          <w:szCs w:val="36"/>
        </w:rPr>
      </w:pPr>
      <w:r>
        <w:rPr>
          <w:rFonts w:hint="eastAsia" w:ascii="宋体" w:hAnsi="宋体"/>
          <w:b/>
          <w:color w:val="FF0000"/>
          <w:sz w:val="36"/>
          <w:szCs w:val="36"/>
        </w:rPr>
        <w:br w:type="page"/>
      </w:r>
    </w:p>
    <w:p w14:paraId="0E842884">
      <w:pPr>
        <w:outlineLvl w:val="1"/>
        <w:rPr>
          <w:rFonts w:ascii="宋体" w:hAnsi="宋体"/>
          <w:b/>
          <w:color w:val="FF0000"/>
          <w:sz w:val="28"/>
          <w:szCs w:val="28"/>
        </w:rPr>
      </w:pPr>
      <w:r>
        <w:rPr>
          <w:rFonts w:hint="eastAsia" w:ascii="宋体" w:hAnsi="宋体"/>
          <w:b/>
          <w:color w:val="FF0000"/>
          <w:sz w:val="28"/>
          <w:szCs w:val="28"/>
        </w:rPr>
        <w:t>投标文件正文（信息公开部分）</w:t>
      </w:r>
    </w:p>
    <w:p w14:paraId="3106F575">
      <w:pPr>
        <w:pStyle w:val="5"/>
        <w:jc w:val="center"/>
        <w:rPr>
          <w:rFonts w:ascii="黑体" w:eastAsia="黑体"/>
          <w:b w:val="0"/>
          <w:kern w:val="0"/>
          <w:sz w:val="24"/>
        </w:rPr>
      </w:pPr>
      <w:r>
        <w:rPr>
          <w:rFonts w:hint="eastAsia" w:ascii="黑体" w:eastAsia="黑体"/>
          <w:b w:val="0"/>
          <w:kern w:val="0"/>
          <w:sz w:val="24"/>
        </w:rPr>
        <w:t>一、投标函</w:t>
      </w:r>
    </w:p>
    <w:p w14:paraId="31C9F0A8">
      <w:pPr>
        <w:spacing w:line="360" w:lineRule="auto"/>
        <w:rPr>
          <w:rFonts w:hint="eastAsia" w:ascii="宋体" w:hAnsi="宋体" w:eastAsiaTheme="minorEastAsia"/>
          <w:szCs w:val="21"/>
          <w:lang w:eastAsia="zh-CN"/>
        </w:rPr>
      </w:pPr>
      <w:r>
        <w:rPr>
          <w:rFonts w:hint="eastAsia" w:ascii="宋体" w:hAnsi="宋体"/>
          <w:szCs w:val="21"/>
        </w:rPr>
        <w:t>致：</w:t>
      </w:r>
      <w:r>
        <w:rPr>
          <w:rFonts w:hint="eastAsia" w:ascii="宋体" w:hAnsi="宋体"/>
          <w:color w:val="FF0000"/>
          <w:szCs w:val="21"/>
          <w:u w:val="single"/>
        </w:rPr>
        <w:t>深圳公共资源交易中心</w:t>
      </w:r>
    </w:p>
    <w:p w14:paraId="6EB7CF88">
      <w:pPr>
        <w:ind w:firstLine="420" w:firstLineChars="200"/>
        <w:rPr>
          <w:rFonts w:ascii="宋体" w:hAnsi="宋体"/>
          <w:szCs w:val="21"/>
        </w:rPr>
      </w:pPr>
      <w:bookmarkStart w:id="36" w:name="_Hlk73818812"/>
      <w:r>
        <w:rPr>
          <w:rFonts w:hint="eastAsia"/>
          <w:szCs w:val="21"/>
        </w:rPr>
        <w:t>1、根据已收到贵单位的项目编号为</w:t>
      </w:r>
      <w:r>
        <w:rPr>
          <w:rFonts w:hint="eastAsia"/>
          <w:sz w:val="21"/>
          <w:szCs w:val="21"/>
          <w:u w:val="thick"/>
        </w:rPr>
        <w:t>xxx（项目编号）xxx</w:t>
      </w:r>
      <w:r>
        <w:rPr>
          <w:rFonts w:hint="eastAsia"/>
          <w:szCs w:val="21"/>
        </w:rPr>
        <w:t>的</w:t>
      </w:r>
      <w:r>
        <w:rPr>
          <w:rFonts w:hint="eastAsia"/>
          <w:sz w:val="21"/>
          <w:szCs w:val="21"/>
          <w:u w:val="thick"/>
        </w:rPr>
        <w:t>xxx（项目名称）xxx</w:t>
      </w:r>
      <w:r>
        <w:rPr>
          <w:rFonts w:hint="eastAsia"/>
          <w:szCs w:val="21"/>
        </w:rPr>
        <w:t>项目的招标文件，</w:t>
      </w:r>
      <w:r>
        <w:rPr>
          <w:rFonts w:hint="eastAsia"/>
          <w:szCs w:val="21"/>
          <w:lang w:val="en-US" w:eastAsia="zh-CN"/>
        </w:rPr>
        <w:t>参照</w:t>
      </w:r>
      <w:r>
        <w:rPr>
          <w:rFonts w:hint="eastAsia"/>
          <w:szCs w:val="21"/>
        </w:rPr>
        <w:t>《深圳经济特区政府采购条例》和《深圳网上政府采购管理暂行办法》等有关规定，我单位经研究上述招标文件的专用条款及通用条款后，</w:t>
      </w:r>
      <w:bookmarkStart w:id="37" w:name="_Hlk72263588"/>
      <w:r>
        <w:rPr>
          <w:rFonts w:hint="eastAsia"/>
          <w:szCs w:val="21"/>
        </w:rPr>
        <w:t>愿意按照招标文件要求承包上述项目并修补其任何缺陷。</w:t>
      </w:r>
      <w:bookmarkEnd w:id="37"/>
    </w:p>
    <w:p w14:paraId="70F18C71">
      <w:pPr>
        <w:ind w:firstLine="420" w:firstLineChars="200"/>
        <w:rPr>
          <w:rFonts w:ascii="宋体" w:hAnsi="宋体"/>
          <w:szCs w:val="21"/>
        </w:rPr>
      </w:pPr>
      <w:r>
        <w:rPr>
          <w:rFonts w:ascii="宋体" w:hAnsi="宋体"/>
          <w:szCs w:val="21"/>
        </w:rPr>
        <w:t>2</w:t>
      </w:r>
      <w:r>
        <w:rPr>
          <w:rFonts w:hint="eastAsia" w:ascii="宋体" w:hAnsi="宋体"/>
          <w:szCs w:val="21"/>
        </w:rPr>
        <w:t>、</w:t>
      </w:r>
      <w:bookmarkStart w:id="38" w:name="_Hlk73819847"/>
      <w:r>
        <w:rPr>
          <w:rFonts w:hint="eastAsia" w:ascii="宋体" w:hAnsi="宋体"/>
          <w:szCs w:val="21"/>
        </w:rPr>
        <w:t>投标价格见</w:t>
      </w:r>
      <w:r>
        <w:rPr>
          <w:rFonts w:hint="eastAsia"/>
          <w:szCs w:val="21"/>
        </w:rPr>
        <w:t>投标书编制软件中《开标一览表》中填写的投标总价。</w:t>
      </w:r>
      <w:bookmarkEnd w:id="38"/>
    </w:p>
    <w:p w14:paraId="25F5F3E6">
      <w:pPr>
        <w:ind w:firstLine="420" w:firstLineChars="200"/>
        <w:rPr>
          <w:rFonts w:ascii="宋体" w:hAnsi="宋体"/>
          <w:szCs w:val="21"/>
        </w:rPr>
      </w:pPr>
      <w:r>
        <w:rPr>
          <w:rFonts w:hint="eastAsia" w:ascii="宋体" w:hAnsi="宋体"/>
          <w:szCs w:val="21"/>
        </w:rPr>
        <w:t>3、如果我单位中标，我单位将按照招标文件的要求足额提交履约担保。</w:t>
      </w:r>
    </w:p>
    <w:p w14:paraId="69F17F0F">
      <w:pPr>
        <w:ind w:firstLine="420" w:firstLineChars="200"/>
        <w:rPr>
          <w:rFonts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14:paraId="0A336BE2">
      <w:pPr>
        <w:ind w:firstLine="420" w:firstLineChars="200"/>
        <w:rPr>
          <w:rFonts w:ascii="宋体" w:hAnsi="宋体"/>
          <w:szCs w:val="21"/>
        </w:rPr>
      </w:pPr>
      <w:r>
        <w:rPr>
          <w:rFonts w:hint="eastAsia" w:ascii="宋体" w:hAnsi="宋体"/>
          <w:szCs w:val="21"/>
        </w:rPr>
        <w:t>5、除非另外达成协议并生效，贵单位的中标通知书和本投标文件将构成合同的重要内容。</w:t>
      </w:r>
    </w:p>
    <w:p w14:paraId="1A7C2826">
      <w:pPr>
        <w:ind w:left="420" w:leftChars="200" w:firstLine="0" w:firstLineChars="0"/>
        <w:rPr>
          <w:rFonts w:ascii="宋体" w:hAnsi="宋体"/>
          <w:b/>
          <w:szCs w:val="21"/>
        </w:rPr>
      </w:pPr>
      <w:r>
        <w:rPr>
          <w:rFonts w:hint="eastAsia" w:ascii="宋体" w:hAnsi="宋体"/>
          <w:szCs w:val="21"/>
        </w:rPr>
        <w:t>6、我单位理解贵单位将不受必须接受所收到的最低报价或其它任何投标文件的约束。</w:t>
      </w:r>
      <w:bookmarkEnd w:id="36"/>
      <w:r>
        <w:rPr>
          <w:rFonts w:hint="eastAsia" w:ascii="宋体" w:hAnsi="宋体"/>
          <w:b/>
          <w:szCs w:val="21"/>
        </w:rPr>
        <w:t>7</w:t>
      </w:r>
      <w:r>
        <w:rPr>
          <w:rFonts w:ascii="宋体" w:hAnsi="宋体"/>
          <w:b/>
          <w:szCs w:val="21"/>
        </w:rPr>
        <w:t>、</w:t>
      </w:r>
      <w:r>
        <w:rPr>
          <w:rFonts w:hint="eastAsia" w:ascii="宋体" w:hAnsi="宋体"/>
          <w:b/>
          <w:szCs w:val="21"/>
          <w:lang w:val="en-US" w:eastAsia="zh-CN"/>
        </w:rPr>
        <w:t>7、</w:t>
      </w:r>
      <w:r>
        <w:rPr>
          <w:rFonts w:ascii="宋体" w:hAnsi="宋体"/>
          <w:b/>
          <w:szCs w:val="21"/>
        </w:rPr>
        <w:t>如我单位提交样品，且未在规定时间内取回样品的，视同放弃取回，同意深圳公共资源交易中心对我单位提交的样品进行清理。</w:t>
      </w:r>
    </w:p>
    <w:p w14:paraId="2901CD83">
      <w:pPr>
        <w:ind w:left="420" w:leftChars="200"/>
        <w:rPr>
          <w:rFonts w:ascii="宋体" w:hAnsi="宋体"/>
          <w:b/>
          <w:szCs w:val="21"/>
        </w:rPr>
      </w:pPr>
    </w:p>
    <w:p w14:paraId="2E378620">
      <w:pPr>
        <w:ind w:left="420" w:leftChars="200" w:firstLine="210" w:firstLineChars="100"/>
        <w:rPr>
          <w:rFonts w:hint="eastAsia"/>
          <w:szCs w:val="21"/>
          <w:u w:val="none"/>
          <w:lang w:eastAsia="zh-CN"/>
        </w:rPr>
      </w:pPr>
      <w:r>
        <w:rPr>
          <w:rFonts w:hint="eastAsia"/>
          <w:szCs w:val="21"/>
        </w:rPr>
        <w:t>投标人：</w:t>
      </w:r>
      <w:r>
        <w:rPr>
          <w:rFonts w:hint="eastAsia" w:eastAsia="宋体"/>
          <w:szCs w:val="21"/>
          <w:lang w:eastAsia="zh-CN"/>
        </w:rPr>
        <w:t>；</w:t>
      </w:r>
      <w:r>
        <w:rPr>
          <w:rFonts w:hint="eastAsia"/>
          <w:szCs w:val="21"/>
        </w:rPr>
        <w:t>单位地址：</w:t>
      </w:r>
      <w:r>
        <w:rPr>
          <w:rFonts w:hint="eastAsia" w:eastAsia="宋体"/>
          <w:szCs w:val="21"/>
          <w:u w:val="none"/>
          <w:lang w:eastAsia="zh-CN"/>
        </w:rPr>
        <w:t>；</w:t>
      </w:r>
    </w:p>
    <w:p w14:paraId="3BD272F0">
      <w:pPr>
        <w:ind w:left="420" w:leftChars="200" w:firstLine="210" w:firstLineChars="100"/>
        <w:rPr>
          <w:rFonts w:hint="eastAsia"/>
          <w:szCs w:val="21"/>
          <w:u w:val="none"/>
          <w:lang w:eastAsia="zh-CN"/>
        </w:rPr>
      </w:pPr>
      <w:r>
        <w:rPr>
          <w:rFonts w:hint="eastAsia"/>
          <w:szCs w:val="21"/>
        </w:rPr>
        <w:t>法定代表人（负责人）或其</w:t>
      </w:r>
      <w:r>
        <w:rPr>
          <w:rFonts w:hint="eastAsia" w:ascii="Times New Roman" w:eastAsia="宋体"/>
          <w:szCs w:val="21"/>
          <w:lang w:val="en-US" w:eastAsia="zh-CN"/>
        </w:rPr>
        <w:t>授权</w:t>
      </w:r>
      <w:r>
        <w:rPr>
          <w:rFonts w:hint="eastAsia"/>
          <w:szCs w:val="21"/>
        </w:rPr>
        <w:t>委托代理人：</w:t>
      </w:r>
      <w:r>
        <w:rPr>
          <w:rFonts w:hint="eastAsia" w:eastAsia="宋体"/>
          <w:szCs w:val="21"/>
          <w:u w:val="none"/>
          <w:lang w:eastAsia="zh-CN"/>
        </w:rPr>
        <w:t>；</w:t>
      </w:r>
    </w:p>
    <w:p w14:paraId="4B0E693E">
      <w:pPr>
        <w:ind w:left="420" w:leftChars="200" w:firstLine="210" w:firstLineChars="100"/>
        <w:rPr>
          <w:rFonts w:hint="eastAsia" w:eastAsia="宋体"/>
          <w:szCs w:val="21"/>
          <w:u w:val="none"/>
          <w:lang w:eastAsia="zh-CN"/>
        </w:rPr>
      </w:pPr>
      <w:r>
        <w:rPr>
          <w:rFonts w:hint="eastAsia"/>
          <w:szCs w:val="21"/>
        </w:rPr>
        <w:t>电话</w:t>
      </w:r>
      <w:r>
        <w:rPr>
          <w:rFonts w:hint="eastAsia"/>
          <w:szCs w:val="21"/>
          <w:u w:val="none"/>
        </w:rPr>
        <w:t>：</w:t>
      </w:r>
      <w:r>
        <w:rPr>
          <w:rFonts w:hint="eastAsia" w:eastAsia="宋体"/>
          <w:szCs w:val="21"/>
          <w:u w:val="none"/>
          <w:lang w:eastAsia="zh-CN"/>
        </w:rPr>
        <w:t>；</w:t>
      </w:r>
    </w:p>
    <w:p w14:paraId="67F05EE3">
      <w:pPr>
        <w:ind w:left="420" w:leftChars="200" w:firstLine="210" w:firstLineChars="100"/>
        <w:rPr>
          <w:rFonts w:hint="eastAsia" w:eastAsiaTheme="minorEastAsia"/>
          <w:sz w:val="24"/>
          <w:lang w:eastAsia="zh-CN"/>
        </w:rPr>
      </w:pPr>
      <w:r>
        <w:rPr>
          <w:rFonts w:hint="eastAsia" w:ascii="宋体" w:hAnsi="宋体"/>
          <w:szCs w:val="21"/>
        </w:rPr>
        <w:t>日期：年月日</w:t>
      </w:r>
    </w:p>
    <w:p w14:paraId="5206FFA7">
      <w:pPr>
        <w:ind w:left="420" w:leftChars="200"/>
        <w:rPr>
          <w:rFonts w:hint="eastAsia" w:eastAsiaTheme="minorEastAsia"/>
          <w:sz w:val="24"/>
          <w:lang w:eastAsia="zh-CN"/>
        </w:rPr>
      </w:pPr>
    </w:p>
    <w:p w14:paraId="0BFB24FB">
      <w:pPr>
        <w:rPr>
          <w:rFonts w:ascii="黑体" w:hAnsi="宋体" w:eastAsia="黑体"/>
        </w:rPr>
      </w:pPr>
    </w:p>
    <w:p w14:paraId="033A353E">
      <w:pPr>
        <w:rPr>
          <w:rFonts w:ascii="宋体" w:hAnsi="宋体"/>
          <w:szCs w:val="21"/>
        </w:rPr>
      </w:pPr>
    </w:p>
    <w:p w14:paraId="58FD0C8D">
      <w:pPr>
        <w:pStyle w:val="5"/>
        <w:jc w:val="center"/>
        <w:rPr>
          <w:rFonts w:hint="eastAsia" w:ascii="黑体" w:eastAsia="黑体"/>
          <w:b w:val="0"/>
          <w:kern w:val="0"/>
          <w:sz w:val="24"/>
          <w:lang w:eastAsia="zh-CN"/>
        </w:rPr>
      </w:pPr>
      <w:r>
        <w:rPr>
          <w:rFonts w:hint="eastAsia" w:ascii="黑体" w:eastAsia="黑体"/>
          <w:b w:val="0"/>
          <w:kern w:val="0"/>
          <w:sz w:val="24"/>
        </w:rPr>
        <w:t>二、</w:t>
      </w:r>
      <w:r>
        <w:rPr>
          <w:rFonts w:hint="eastAsia" w:ascii="黑体" w:eastAsia="黑体"/>
          <w:b w:val="0"/>
          <w:kern w:val="0"/>
          <w:sz w:val="24"/>
          <w:lang w:eastAsia="zh-CN"/>
        </w:rPr>
        <w:t>自行采购投标及履约承诺函</w:t>
      </w:r>
    </w:p>
    <w:p w14:paraId="5179417E">
      <w:pPr>
        <w:rPr>
          <w:rFonts w:ascii="宋体" w:hAnsi="宋体"/>
          <w:sz w:val="24"/>
        </w:rPr>
      </w:pPr>
    </w:p>
    <w:p w14:paraId="57C8E91A">
      <w:pPr>
        <w:rPr>
          <w:rFonts w:ascii="宋体" w:hAnsi="宋体"/>
          <w:color w:val="FF0000"/>
          <w:szCs w:val="21"/>
        </w:rPr>
      </w:pPr>
      <w:bookmarkStart w:id="39" w:name="_Hlk72257530"/>
      <w:r>
        <w:rPr>
          <w:rFonts w:hint="eastAsia" w:ascii="宋体" w:hAnsi="宋体"/>
          <w:color w:val="FF0000"/>
          <w:szCs w:val="21"/>
        </w:rPr>
        <w:t>致：</w:t>
      </w:r>
      <w:r>
        <w:rPr>
          <w:rFonts w:hint="eastAsia" w:ascii="宋体" w:hAnsi="宋体"/>
          <w:color w:val="FF0000"/>
          <w:szCs w:val="21"/>
          <w:u w:val="single"/>
        </w:rPr>
        <w:t>深圳公共资源交易中心</w:t>
      </w:r>
    </w:p>
    <w:p w14:paraId="6E52DA08">
      <w:pPr>
        <w:ind w:right="-815" w:firstLine="420" w:firstLineChars="200"/>
        <w:rPr>
          <w:rFonts w:ascii="宋体" w:hAnsi="宋体"/>
          <w:szCs w:val="21"/>
        </w:rPr>
      </w:pPr>
      <w:r>
        <w:rPr>
          <w:rFonts w:hint="eastAsia" w:ascii="宋体" w:hAnsi="宋体"/>
          <w:szCs w:val="21"/>
        </w:rPr>
        <w:t>我单位承诺：</w:t>
      </w:r>
    </w:p>
    <w:p w14:paraId="032AAE2A">
      <w:pPr>
        <w:ind w:firstLine="420" w:firstLineChars="200"/>
        <w:rPr>
          <w:rFonts w:hint="eastAsia" w:ascii="宋体" w:hAnsi="宋体"/>
          <w:b/>
          <w:szCs w:val="21"/>
        </w:rPr>
      </w:pPr>
      <w:r>
        <w:rPr>
          <w:rFonts w:hint="eastAsia" w:ascii="宋体" w:hAnsi="宋体"/>
          <w:b w:val="0"/>
          <w:bCs/>
          <w:szCs w:val="21"/>
        </w:rPr>
        <w:t>1.我单位参与本项目所</w:t>
      </w:r>
      <w:r>
        <w:rPr>
          <w:rFonts w:hint="eastAsia" w:ascii="宋体" w:hAnsi="宋体"/>
          <w:b w:val="0"/>
          <w:bCs/>
          <w:szCs w:val="21"/>
          <w:lang w:eastAsia="zh-CN"/>
        </w:rPr>
        <w:t>投标</w:t>
      </w:r>
      <w:r>
        <w:rPr>
          <w:rFonts w:hint="eastAsia" w:ascii="宋体" w:hAnsi="宋体"/>
          <w:b w:val="0"/>
          <w:bCs/>
          <w:szCs w:val="21"/>
        </w:rPr>
        <w:t>的货物、工程或服务，不存在侵犯知识产权的情况。</w:t>
      </w:r>
    </w:p>
    <w:p w14:paraId="17B28B13">
      <w:pPr>
        <w:ind w:firstLine="420" w:firstLineChars="200"/>
        <w:rPr>
          <w:rFonts w:ascii="宋体" w:hAnsi="宋体"/>
          <w:szCs w:val="21"/>
        </w:rPr>
      </w:pPr>
      <w:r>
        <w:rPr>
          <w:rFonts w:hint="eastAsia" w:ascii="宋体" w:hAnsi="宋体"/>
          <w:szCs w:val="21"/>
        </w:rPr>
        <w:t>2.我单位参与本项目</w:t>
      </w:r>
      <w:r>
        <w:rPr>
          <w:rFonts w:hint="eastAsia"/>
          <w:lang w:eastAsia="zh-CN"/>
        </w:rPr>
        <w:t>政府采购（自行采购）</w:t>
      </w:r>
      <w:r>
        <w:rPr>
          <w:rFonts w:hint="eastAsia"/>
        </w:rPr>
        <w:t>活动时不存在被有关部门禁止参与</w:t>
      </w:r>
      <w:r>
        <w:rPr>
          <w:rFonts w:hint="eastAsia"/>
          <w:lang w:eastAsia="zh-CN"/>
        </w:rPr>
        <w:t>政府采购（自行采购）</w:t>
      </w:r>
      <w:r>
        <w:rPr>
          <w:rFonts w:hint="eastAsia"/>
        </w:rPr>
        <w:t>活动且在有效期内的情况。符合招标文件关于联合体及进口产品的相关资格要求。</w:t>
      </w:r>
    </w:p>
    <w:p w14:paraId="58D3C23F">
      <w:pPr>
        <w:ind w:firstLine="420" w:firstLineChars="200"/>
        <w:rPr>
          <w:rFonts w:ascii="宋体" w:hAnsi="宋体"/>
          <w:szCs w:val="21"/>
        </w:rPr>
      </w:pPr>
      <w:r>
        <w:rPr>
          <w:rFonts w:hint="eastAsia" w:ascii="宋体" w:hAnsi="宋体"/>
          <w:szCs w:val="21"/>
        </w:rPr>
        <w:t>3.我单位具备《中华人民共和国政府采购法》第二十二条第一款规定的六项条件。</w:t>
      </w:r>
    </w:p>
    <w:p w14:paraId="0D969184">
      <w:pPr>
        <w:ind w:firstLine="420" w:firstLineChars="200"/>
        <w:rPr>
          <w:rFonts w:hint="eastAsia"/>
        </w:rPr>
      </w:pPr>
      <w:r>
        <w:rPr>
          <w:rFonts w:hint="eastAsia" w:ascii="宋体" w:hAnsi="宋体"/>
          <w:szCs w:val="21"/>
        </w:rPr>
        <w:t>4.我单位</w:t>
      </w:r>
      <w:r>
        <w:rPr>
          <w:rFonts w:hint="eastAsia"/>
        </w:rPr>
        <w:t>未被列入失信被执行人、重大税收违法案件当事人名单、</w:t>
      </w:r>
      <w:r>
        <w:rPr>
          <w:rFonts w:hint="eastAsia"/>
          <w:lang w:eastAsia="zh-CN"/>
        </w:rPr>
        <w:t>政府采购（自行采购）</w:t>
      </w:r>
      <w:r>
        <w:rPr>
          <w:rFonts w:hint="eastAsia"/>
        </w:rPr>
        <w:t>严重违法失信行为记录名单。</w:t>
      </w:r>
    </w:p>
    <w:p w14:paraId="6C70D6BD">
      <w:pPr>
        <w:ind w:firstLine="420" w:firstLineChars="200"/>
        <w:rPr>
          <w:rFonts w:hint="default" w:eastAsia="宋体"/>
          <w:color w:val="FF0000"/>
          <w:lang w:val="en-US" w:eastAsia="zh-CN"/>
        </w:rPr>
      </w:pPr>
      <w:r>
        <w:rPr>
          <w:rFonts w:hint="eastAsia"/>
          <w:color w:val="FF0000"/>
          <w:lang w:val="en-US" w:eastAsia="zh-CN"/>
        </w:rPr>
        <w:t>5.我单位不存在《深圳市财政局政府采购供应商信用信息管理办法》（深财规〔2023〕3号）列明的严重违法失信行为。</w:t>
      </w:r>
    </w:p>
    <w:p w14:paraId="77568695">
      <w:pPr>
        <w:ind w:firstLine="420" w:firstLineChars="200"/>
        <w:rPr>
          <w:rFonts w:ascii="宋体" w:hAnsi="宋体"/>
          <w:szCs w:val="21"/>
        </w:rPr>
      </w:pPr>
      <w:r>
        <w:rPr>
          <w:rFonts w:hint="eastAsia" w:ascii="宋体" w:hAnsi="宋体"/>
          <w:szCs w:val="21"/>
          <w:lang w:val="en-US" w:eastAsia="zh-CN"/>
        </w:rPr>
        <w:t>6</w:t>
      </w:r>
      <w:r>
        <w:rPr>
          <w:rFonts w:hint="eastAsia" w:ascii="宋体" w:hAnsi="宋体"/>
          <w:szCs w:val="21"/>
        </w:rPr>
        <w:t>.</w:t>
      </w:r>
      <w:bookmarkStart w:id="40" w:name="_Hlk72587269"/>
      <w:bookmarkStart w:id="41" w:name="_Hlk72587299"/>
      <w:r>
        <w:rPr>
          <w:rFonts w:hint="eastAsia" w:ascii="宋体" w:hAnsi="宋体"/>
          <w:szCs w:val="21"/>
        </w:rPr>
        <w:t>我单位参与该项目投标，严格遵守</w:t>
      </w:r>
      <w:r>
        <w:rPr>
          <w:rFonts w:hint="eastAsia" w:ascii="宋体" w:hAnsi="宋体"/>
          <w:szCs w:val="21"/>
          <w:lang w:eastAsia="zh-CN"/>
        </w:rPr>
        <w:t>政府采购（自行采购）</w:t>
      </w:r>
      <w:r>
        <w:rPr>
          <w:rFonts w:hint="eastAsia" w:ascii="宋体" w:hAnsi="宋体"/>
          <w:szCs w:val="21"/>
        </w:rPr>
        <w:t>相关法律，不造假，不围标、串标、陪标。我单位已清楚，如违反上述要求，投标将作无效处理，被列入不良记录名单并在网上曝光，同时将被提请</w:t>
      </w:r>
      <w:r>
        <w:rPr>
          <w:rFonts w:hint="eastAsia" w:ascii="宋体" w:hAnsi="宋体"/>
          <w:szCs w:val="21"/>
          <w:lang w:eastAsia="zh-CN"/>
        </w:rPr>
        <w:t>政府采购（自行采购）</w:t>
      </w:r>
      <w:r>
        <w:rPr>
          <w:rFonts w:hint="eastAsia" w:ascii="宋体" w:hAnsi="宋体"/>
          <w:szCs w:val="21"/>
        </w:rPr>
        <w:t>主管部门给予一定年限内禁止参与</w:t>
      </w:r>
      <w:r>
        <w:rPr>
          <w:rFonts w:hint="eastAsia" w:ascii="宋体" w:hAnsi="宋体"/>
          <w:szCs w:val="21"/>
          <w:lang w:eastAsia="zh-CN"/>
        </w:rPr>
        <w:t>政府采购（自行采购）</w:t>
      </w:r>
      <w:r>
        <w:rPr>
          <w:rFonts w:hint="eastAsia" w:ascii="宋体" w:hAnsi="宋体"/>
          <w:szCs w:val="21"/>
        </w:rPr>
        <w:t>活动或其他处罚</w:t>
      </w:r>
      <w:bookmarkEnd w:id="40"/>
      <w:r>
        <w:rPr>
          <w:rFonts w:hint="eastAsia" w:ascii="宋体" w:hAnsi="宋体"/>
          <w:szCs w:val="21"/>
        </w:rPr>
        <w:t>。</w:t>
      </w:r>
    </w:p>
    <w:bookmarkEnd w:id="41"/>
    <w:p w14:paraId="190A0309">
      <w:pPr>
        <w:ind w:firstLine="420" w:firstLineChars="200"/>
        <w:rPr>
          <w:rFonts w:ascii="宋体" w:hAnsi="宋体"/>
          <w:szCs w:val="21"/>
        </w:rPr>
      </w:pPr>
      <w:r>
        <w:rPr>
          <w:rFonts w:hint="eastAsia" w:ascii="宋体" w:hAnsi="宋体"/>
          <w:szCs w:val="21"/>
          <w:lang w:val="en-US" w:eastAsia="zh-CN"/>
        </w:rPr>
        <w:t>7</w:t>
      </w:r>
      <w:r>
        <w:rPr>
          <w:rFonts w:hint="eastAsia" w:ascii="宋体" w:hAnsi="宋体"/>
          <w:szCs w:val="21"/>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7EC3BB2E">
      <w:pPr>
        <w:ind w:firstLine="42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0F0D9245">
      <w:pPr>
        <w:ind w:firstLine="420" w:firstLineChars="200"/>
        <w:rPr>
          <w:rFonts w:ascii="宋体" w:hAnsi="宋体"/>
          <w:szCs w:val="21"/>
        </w:rPr>
      </w:pPr>
      <w:r>
        <w:rPr>
          <w:rFonts w:hint="eastAsia" w:ascii="宋体" w:hAnsi="宋体"/>
          <w:szCs w:val="21"/>
          <w:lang w:val="en-US" w:eastAsia="zh-CN"/>
        </w:rPr>
        <w:t>8</w:t>
      </w:r>
      <w:r>
        <w:rPr>
          <w:rFonts w:hint="eastAsia" w:ascii="宋体" w:hAnsi="宋体"/>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67CB4AF2">
      <w:pPr>
        <w:ind w:firstLine="420" w:firstLineChars="200"/>
        <w:rPr>
          <w:rFonts w:ascii="宋体" w:hAnsi="宋体"/>
          <w:szCs w:val="21"/>
        </w:rPr>
      </w:pPr>
      <w:r>
        <w:rPr>
          <w:rFonts w:hint="eastAsia" w:ascii="宋体" w:hAnsi="宋体"/>
          <w:szCs w:val="21"/>
          <w:lang w:val="en-US" w:eastAsia="zh-CN"/>
        </w:rPr>
        <w:t>9</w:t>
      </w:r>
      <w:r>
        <w:rPr>
          <w:rFonts w:hint="eastAsia" w:ascii="宋体" w:hAnsi="宋体"/>
          <w:szCs w:val="21"/>
        </w:rPr>
        <w:t>.我单位承诺中标后项目不转包，未经采购人同意不进行分包。</w:t>
      </w:r>
    </w:p>
    <w:p w14:paraId="5CAE5CD0">
      <w:pPr>
        <w:ind w:firstLine="420" w:firstLineChars="200"/>
        <w:rPr>
          <w:rFonts w:ascii="宋体" w:hAnsi="宋体"/>
        </w:rPr>
      </w:pPr>
      <w:r>
        <w:rPr>
          <w:rFonts w:hint="eastAsia" w:ascii="宋体" w:hAnsi="宋体"/>
          <w:szCs w:val="21"/>
          <w:lang w:val="en-US" w:eastAsia="zh-CN"/>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0DF35896">
      <w:pPr>
        <w:ind w:firstLine="420" w:firstLineChars="200"/>
        <w:rPr>
          <w:rFonts w:hint="eastAsia" w:ascii="宋体" w:hAnsi="宋体" w:eastAsia="宋体"/>
          <w:lang w:val="en-US" w:eastAsia="zh-CN"/>
        </w:rPr>
      </w:pPr>
      <w:r>
        <w:rPr>
          <w:rFonts w:hint="eastAsia" w:ascii="宋体" w:hAnsi="宋体"/>
        </w:rPr>
        <w:t>1</w:t>
      </w:r>
      <w:r>
        <w:rPr>
          <w:rFonts w:hint="eastAsia" w:ascii="宋体" w:hAnsi="宋体"/>
          <w:lang w:val="en-US" w:eastAsia="zh-CN"/>
        </w:rPr>
        <w:t>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w:t>
      </w:r>
      <w:r>
        <w:rPr>
          <w:rFonts w:hint="eastAsia" w:ascii="宋体" w:hAnsi="宋体"/>
          <w:lang w:val="en-US" w:eastAsia="zh-CN"/>
        </w:rPr>
        <w:t>若所投产品包括数据中心相关设备的，应满足</w:t>
      </w:r>
      <w:r>
        <w:rPr>
          <w:rFonts w:hint="eastAsia"/>
        </w:rPr>
        <w:t>《财政部生态环境部工业和信息化部关于印发&lt;绿色数据中心政府采购需求标准（试行）&gt;的通知》</w:t>
      </w:r>
      <w:r>
        <w:rPr>
          <w:rFonts w:hint="eastAsia"/>
          <w:lang w:eastAsia="zh-CN"/>
        </w:rPr>
        <w:t>（</w:t>
      </w:r>
      <w:r>
        <w:rPr>
          <w:rFonts w:hint="eastAsia"/>
        </w:rPr>
        <w:t>财库〔2023〕7号）</w:t>
      </w:r>
      <w:r>
        <w:rPr>
          <w:rFonts w:hint="eastAsia"/>
          <w:lang w:val="en-US" w:eastAsia="zh-CN"/>
        </w:rPr>
        <w:t>要求。若所投产品涉及国家强制性标准的，所投产品应符合国家强制性标准相关要求。</w:t>
      </w:r>
    </w:p>
    <w:p w14:paraId="0077E8C6">
      <w:pPr>
        <w:ind w:firstLine="420" w:firstLineChars="200"/>
        <w:rPr>
          <w:rFonts w:ascii="宋体" w:hAnsi="宋体"/>
          <w:b w:val="0"/>
          <w:bCs/>
        </w:rPr>
      </w:pPr>
      <w:r>
        <w:rPr>
          <w:rFonts w:hint="eastAsia" w:ascii="宋体" w:hAnsi="宋体" w:cs="宋体"/>
          <w:b w:val="0"/>
          <w:bCs/>
          <w:kern w:val="0"/>
          <w:szCs w:val="21"/>
        </w:rPr>
        <w:t>1</w:t>
      </w:r>
      <w:r>
        <w:rPr>
          <w:rFonts w:hint="eastAsia" w:ascii="宋体" w:hAnsi="宋体" w:cs="宋体"/>
          <w:b w:val="0"/>
          <w:bCs/>
          <w:kern w:val="0"/>
          <w:szCs w:val="21"/>
          <w:lang w:val="en-US" w:eastAsia="zh-CN"/>
        </w:rPr>
        <w:t>2</w:t>
      </w:r>
      <w:r>
        <w:rPr>
          <w:rFonts w:hint="eastAsia" w:ascii="宋体" w:hAnsi="宋体" w:cs="宋体"/>
          <w:b w:val="0"/>
          <w:bCs/>
          <w:kern w:val="0"/>
          <w:szCs w:val="21"/>
        </w:rPr>
        <w:t>.</w:t>
      </w:r>
      <w:r>
        <w:rPr>
          <w:rFonts w:hint="eastAsia" w:ascii="宋体" w:hAnsi="宋体"/>
          <w:b w:val="0"/>
          <w:bCs/>
        </w:rPr>
        <w:t>我单位已知悉并同意中标（成交）结果信息公示（公开）的内容。</w:t>
      </w:r>
    </w:p>
    <w:p w14:paraId="3455E0F6">
      <w:pPr>
        <w:ind w:firstLine="420" w:firstLineChars="200"/>
        <w:rPr>
          <w:rFonts w:hint="eastAsia" w:ascii="宋体" w:hAnsi="宋体" w:eastAsia="宋体" w:cs="宋体"/>
          <w:b/>
          <w:color w:val="FF0000"/>
          <w:kern w:val="0"/>
          <w:szCs w:val="21"/>
          <w:lang w:eastAsia="zh-CN"/>
        </w:rPr>
      </w:pPr>
      <w:r>
        <w:rPr>
          <w:rFonts w:hint="eastAsia" w:ascii="宋体" w:hAnsi="宋体"/>
          <w:b w:val="0"/>
          <w:bCs/>
        </w:rPr>
        <w:t>1</w:t>
      </w:r>
      <w:r>
        <w:rPr>
          <w:rFonts w:hint="eastAsia" w:ascii="宋体" w:hAnsi="宋体"/>
          <w:b w:val="0"/>
          <w:bCs/>
          <w:lang w:val="en-US" w:eastAsia="zh-CN"/>
        </w:rPr>
        <w:t>3</w:t>
      </w:r>
      <w:r>
        <w:rPr>
          <w:rFonts w:ascii="宋体" w:hAnsi="宋体"/>
          <w:b w:val="0"/>
          <w:bCs/>
        </w:rPr>
        <w:t>.我单位保证，符合《中华人民共和国政府采购法实施条例》第十八条规定，与其他投标供应商不存在单位负责人为同一人或者存在直接控股</w:t>
      </w:r>
      <w:r>
        <w:rPr>
          <w:rFonts w:ascii="宋体" w:hAnsi="宋体"/>
          <w:b w:val="0"/>
          <w:bCs/>
          <w:color w:val="auto"/>
        </w:rPr>
        <w:t>、管理关系；</w:t>
      </w:r>
      <w:r>
        <w:rPr>
          <w:rFonts w:hint="eastAsia" w:ascii="宋体" w:hAnsi="宋体"/>
          <w:b w:val="0"/>
          <w:bCs/>
          <w:color w:val="auto"/>
          <w:lang w:val="en-US" w:eastAsia="zh-CN"/>
        </w:rPr>
        <w:t>不存在为</w:t>
      </w:r>
      <w:r>
        <w:rPr>
          <w:rFonts w:ascii="宋体" w:hAnsi="宋体"/>
          <w:b w:val="0"/>
          <w:bCs/>
          <w:color w:val="auto"/>
        </w:rPr>
        <w:t>本次采购项目提供整体设计、规范编制或者项目管理、监理、检测等服务的情形。</w:t>
      </w:r>
      <w:r>
        <w:rPr>
          <w:rFonts w:hint="eastAsia" w:ascii="宋体" w:hAnsi="宋体"/>
          <w:b w:val="0"/>
          <w:bCs/>
          <w:color w:val="auto"/>
          <w:lang w:val="en-US" w:eastAsia="zh-CN"/>
        </w:rPr>
        <w:t>若</w:t>
      </w:r>
      <w:r>
        <w:rPr>
          <w:rFonts w:hint="eastAsia" w:ascii="宋体" w:hAnsi="宋体"/>
          <w:b w:val="0"/>
          <w:bCs/>
          <w:color w:val="auto"/>
        </w:rPr>
        <w:t>存在“不同供应商的董事、股东或其他高级管理人员为同一人的”情形的，</w:t>
      </w:r>
      <w:r>
        <w:rPr>
          <w:rFonts w:hint="eastAsia" w:ascii="宋体" w:hAnsi="宋体"/>
          <w:b w:val="0"/>
          <w:bCs/>
          <w:color w:val="auto"/>
          <w:lang w:val="en-US" w:eastAsia="zh-CN"/>
        </w:rPr>
        <w:t>我单位保证</w:t>
      </w:r>
      <w:r>
        <w:rPr>
          <w:rFonts w:hint="eastAsia" w:ascii="宋体" w:hAnsi="宋体"/>
          <w:b w:val="0"/>
          <w:bCs/>
          <w:color w:val="auto"/>
        </w:rPr>
        <w:t>不存在串通投标、恶意串通或者视为串通投标的情形</w:t>
      </w:r>
      <w:r>
        <w:rPr>
          <w:rFonts w:hint="eastAsia" w:ascii="宋体" w:hAnsi="宋体"/>
          <w:b w:val="0"/>
          <w:bCs/>
          <w:color w:val="auto"/>
          <w:lang w:eastAsia="zh-CN"/>
        </w:rPr>
        <w:t>。</w:t>
      </w:r>
    </w:p>
    <w:p w14:paraId="72E8C529">
      <w:pPr>
        <w:ind w:firstLine="422" w:firstLineChars="200"/>
        <w:rPr>
          <w:rFonts w:hint="eastAsia" w:ascii="宋体" w:hAnsi="宋体"/>
          <w:b/>
          <w:lang w:val="en-US" w:eastAsia="zh-CN"/>
        </w:rPr>
      </w:pPr>
      <w:r>
        <w:rPr>
          <w:rFonts w:hint="eastAsia" w:ascii="宋体" w:hAnsi="宋体"/>
          <w:b/>
          <w:lang w:val="en-US" w:eastAsia="zh-CN"/>
        </w:rPr>
        <w:t>14.我单位清楚，如存在违反投标承诺行为情节严重的，将根据《深圳市财政局关于印发&lt;深圳市财政局政府采购供应商信用信息管理办法&gt;的通知》，依法被列入失信信息。</w:t>
      </w:r>
    </w:p>
    <w:p w14:paraId="6E157883">
      <w:pPr>
        <w:keepNext w:val="0"/>
        <w:keepLines w:val="0"/>
        <w:pageBreakBefore w:val="0"/>
        <w:widowControl w:val="0"/>
        <w:kinsoku/>
        <w:wordWrap/>
        <w:overflowPunct/>
        <w:topLinePunct w:val="0"/>
        <w:autoSpaceDE/>
        <w:autoSpaceDN/>
        <w:bidi w:val="0"/>
        <w:adjustRightInd/>
        <w:snapToGrid/>
        <w:spacing w:line="260" w:lineRule="exact"/>
        <w:ind w:firstLine="420" w:firstLineChars="200"/>
        <w:textAlignment w:val="auto"/>
        <w:rPr>
          <w:rFonts w:hint="default" w:ascii="宋体" w:hAnsi="宋体"/>
          <w:b/>
          <w:lang w:val="en-US" w:eastAsia="zh-CN"/>
        </w:rPr>
      </w:pPr>
      <w:r>
        <w:rPr>
          <w:rFonts w:hint="eastAsia" w:ascii="宋体" w:hAnsi="宋体"/>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219557D0">
      <w:pPr>
        <w:ind w:firstLine="420" w:firstLineChars="200"/>
        <w:rPr>
          <w:rFonts w:ascii="宋体" w:hAnsi="宋体"/>
        </w:rPr>
      </w:pPr>
    </w:p>
    <w:p w14:paraId="476C57DC">
      <w:pPr>
        <w:ind w:firstLine="420" w:firstLineChars="200"/>
        <w:rPr>
          <w:rFonts w:ascii="宋体" w:hAnsi="宋体"/>
          <w:szCs w:val="21"/>
        </w:rPr>
      </w:pPr>
      <w:r>
        <w:rPr>
          <w:rFonts w:hint="eastAsia" w:ascii="宋体" w:hAnsi="宋体"/>
          <w:szCs w:val="21"/>
        </w:rPr>
        <w:t>以上承诺，如有违反，愿依照国家相关法律法规处理，并承担由此给采购人带来的损失。</w:t>
      </w:r>
    </w:p>
    <w:p w14:paraId="2DC1E93C">
      <w:pPr>
        <w:spacing w:before="60" w:beforeLines="25" w:after="60" w:afterLines="25"/>
        <w:ind w:firstLine="5460" w:firstLineChars="2600"/>
        <w:rPr>
          <w:rFonts w:hint="eastAsia" w:ascii="宋体" w:hAnsi="宋体" w:eastAsiaTheme="minorEastAsia"/>
          <w:szCs w:val="21"/>
          <w:lang w:eastAsia="zh-CN"/>
        </w:rPr>
      </w:pPr>
    </w:p>
    <w:bookmarkEnd w:id="39"/>
    <w:p w14:paraId="7223710E">
      <w:pPr>
        <w:spacing w:before="60" w:beforeLines="25" w:after="60" w:afterLines="25"/>
        <w:ind w:firstLine="5460" w:firstLineChars="2600"/>
        <w:rPr>
          <w:rFonts w:hint="eastAsia" w:eastAsiaTheme="minorEastAsia"/>
          <w:color w:val="FF0000"/>
          <w:lang w:eastAsia="zh-CN"/>
        </w:rPr>
      </w:pPr>
      <w:r>
        <w:rPr>
          <w:rFonts w:hint="eastAsia"/>
          <w:color w:val="FF0000"/>
          <w:szCs w:val="21"/>
        </w:rPr>
        <w:t>投标人：</w:t>
      </w:r>
    </w:p>
    <w:p w14:paraId="2F31024A">
      <w:pPr>
        <w:ind w:firstLine="5678" w:firstLineChars="2704"/>
        <w:rPr>
          <w:rFonts w:ascii="宋体" w:hAnsi="宋体"/>
          <w:color w:val="FF0000"/>
          <w:szCs w:val="21"/>
        </w:rPr>
      </w:pPr>
      <w:r>
        <w:rPr>
          <w:rFonts w:hint="eastAsia" w:ascii="宋体" w:hAnsi="宋体"/>
          <w:color w:val="FF0000"/>
          <w:szCs w:val="21"/>
        </w:rPr>
        <w:t>日期：</w:t>
      </w:r>
      <w:r>
        <w:rPr>
          <w:rFonts w:hint="eastAsia" w:ascii="宋体" w:hAnsi="宋体"/>
          <w:color w:val="FF0000"/>
          <w:szCs w:val="21"/>
          <w:lang w:val="en-US" w:eastAsia="zh-CN"/>
        </w:rPr>
        <w:t xml:space="preserve">    </w:t>
      </w:r>
      <w:r>
        <w:rPr>
          <w:rFonts w:hint="eastAsia" w:ascii="宋体" w:hAnsi="宋体"/>
          <w:color w:val="FF0000"/>
          <w:szCs w:val="21"/>
        </w:rPr>
        <w:t>年</w:t>
      </w:r>
      <w:r>
        <w:rPr>
          <w:rFonts w:hint="eastAsia" w:ascii="宋体" w:hAnsi="宋体"/>
          <w:color w:val="FF0000"/>
          <w:szCs w:val="21"/>
          <w:lang w:val="en-US" w:eastAsia="zh-CN"/>
        </w:rPr>
        <w:t xml:space="preserve">    </w:t>
      </w:r>
      <w:r>
        <w:rPr>
          <w:rFonts w:hint="eastAsia" w:ascii="宋体" w:hAnsi="宋体"/>
          <w:color w:val="FF0000"/>
          <w:szCs w:val="21"/>
        </w:rPr>
        <w:t>月</w:t>
      </w:r>
      <w:r>
        <w:rPr>
          <w:rFonts w:hint="eastAsia" w:ascii="宋体" w:hAnsi="宋体"/>
          <w:color w:val="FF0000"/>
          <w:szCs w:val="21"/>
          <w:lang w:val="en-US" w:eastAsia="zh-CN"/>
        </w:rPr>
        <w:t xml:space="preserve">    </w:t>
      </w:r>
      <w:r>
        <w:rPr>
          <w:rFonts w:hint="eastAsia" w:ascii="宋体" w:hAnsi="宋体"/>
          <w:color w:val="FF0000"/>
          <w:szCs w:val="21"/>
        </w:rPr>
        <w:t>日</w:t>
      </w:r>
    </w:p>
    <w:p w14:paraId="354B3ABD">
      <w:pPr>
        <w:rPr>
          <w:rFonts w:ascii="宋体" w:hAnsi="宋体"/>
          <w:szCs w:val="21"/>
        </w:rPr>
      </w:pPr>
    </w:p>
    <w:p w14:paraId="5A606E9C">
      <w:pPr>
        <w:rPr>
          <w:rFonts w:ascii="宋体" w:hAnsi="宋体"/>
          <w:szCs w:val="21"/>
        </w:rPr>
      </w:pPr>
    </w:p>
    <w:p w14:paraId="2D0DAE37"/>
    <w:p w14:paraId="3C76EC25"/>
    <w:p w14:paraId="27D4007B">
      <w:pPr>
        <w:pStyle w:val="5"/>
        <w:spacing w:before="120" w:after="120"/>
        <w:jc w:val="center"/>
        <w:rPr>
          <w:rFonts w:ascii="黑体" w:eastAsia="黑体"/>
          <w:b w:val="0"/>
          <w:kern w:val="0"/>
          <w:sz w:val="24"/>
        </w:rPr>
      </w:pPr>
      <w:r>
        <w:rPr>
          <w:rFonts w:hint="eastAsia" w:ascii="黑体" w:eastAsia="黑体"/>
          <w:b w:val="0"/>
          <w:kern w:val="0"/>
          <w:sz w:val="24"/>
        </w:rPr>
        <w:t>三、投标人情况及资格证明文件</w:t>
      </w:r>
    </w:p>
    <w:p w14:paraId="2C266D2E">
      <w:pPr>
        <w:ind w:firstLine="2640" w:firstLineChars="1100"/>
        <w:outlineLvl w:val="3"/>
        <w:rPr>
          <w:rFonts w:ascii="黑体" w:hAnsi="宋体" w:eastAsia="黑体"/>
          <w:bCs/>
          <w:kern w:val="0"/>
          <w:sz w:val="24"/>
          <w:szCs w:val="32"/>
        </w:rPr>
      </w:pPr>
      <w:r>
        <w:rPr>
          <w:rFonts w:hint="eastAsia" w:ascii="黑体" w:hAnsi="宋体" w:eastAsia="黑体"/>
          <w:bCs/>
          <w:kern w:val="0"/>
          <w:sz w:val="24"/>
          <w:szCs w:val="32"/>
        </w:rPr>
        <w:t>（一）投标人资格证明文件</w:t>
      </w:r>
    </w:p>
    <w:p w14:paraId="244D229D">
      <w:pPr>
        <w:spacing w:before="120" w:beforeLines="50"/>
        <w:ind w:firstLine="422" w:firstLineChars="200"/>
        <w:rPr>
          <w:b/>
          <w:bCs/>
          <w:color w:val="FF0000"/>
        </w:rPr>
      </w:pPr>
      <w:r>
        <w:rPr>
          <w:rFonts w:hint="eastAsia"/>
          <w:b/>
          <w:bCs/>
          <w:color w:val="FF0000"/>
        </w:rPr>
        <w:t>（特别提示：投标人须按本招标文件第一册第一章招标公告“申请人的资格要求”（即投标人资格要求）提供相关的资格证明资料，未提供或提供不完整、不符合要求的，将作投标无效处理</w:t>
      </w:r>
      <w:r>
        <w:rPr>
          <w:rFonts w:hint="eastAsia"/>
          <w:b/>
          <w:bCs/>
          <w:color w:val="FF0000"/>
          <w:lang w:eastAsia="zh-CN"/>
        </w:rPr>
        <w:t>，</w:t>
      </w:r>
      <w:r>
        <w:rPr>
          <w:rFonts w:hint="eastAsia"/>
          <w:b/>
          <w:bCs/>
          <w:color w:val="FF0000"/>
          <w:lang w:val="en-US" w:eastAsia="zh-CN"/>
        </w:rPr>
        <w:t>其中要求提供《自行采购投标及履约承诺函》《供应商基本情况表》且已在规定章节中提供的，此处不重复提供</w:t>
      </w:r>
      <w:r>
        <w:rPr>
          <w:rFonts w:hint="eastAsia"/>
          <w:b/>
          <w:bCs/>
          <w:color w:val="FF0000"/>
        </w:rPr>
        <w:t>。）</w:t>
      </w:r>
    </w:p>
    <w:p w14:paraId="10F07937">
      <w:pPr>
        <w:ind w:firstLine="482" w:firstLineChars="200"/>
        <w:rPr>
          <w:b/>
          <w:sz w:val="24"/>
        </w:rPr>
      </w:pPr>
    </w:p>
    <w:p w14:paraId="6A3C5F77">
      <w:pPr>
        <w:ind w:firstLine="480" w:firstLineChars="200"/>
        <w:outlineLvl w:val="3"/>
        <w:rPr>
          <w:rFonts w:ascii="黑体" w:hAnsi="宋体" w:eastAsia="黑体"/>
          <w:bCs/>
          <w:kern w:val="0"/>
          <w:sz w:val="24"/>
          <w:szCs w:val="32"/>
        </w:rPr>
      </w:pPr>
      <w:r>
        <w:rPr>
          <w:rFonts w:hint="eastAsia" w:ascii="黑体" w:hAnsi="宋体" w:eastAsia="黑体"/>
          <w:bCs/>
          <w:kern w:val="0"/>
          <w:sz w:val="24"/>
          <w:szCs w:val="32"/>
        </w:rPr>
        <w:t>（二）中小企业声明函、残疾人福利性单位声明函及监狱企业声明函</w:t>
      </w:r>
    </w:p>
    <w:p w14:paraId="109A1196">
      <w:pPr>
        <w:jc w:val="left"/>
        <w:outlineLvl w:val="9"/>
        <w:rPr>
          <w:rFonts w:ascii="黑体" w:hAnsi="宋体" w:eastAsia="黑体"/>
          <w:bCs/>
          <w:kern w:val="0"/>
          <w:sz w:val="24"/>
          <w:szCs w:val="32"/>
        </w:rPr>
      </w:pPr>
    </w:p>
    <w:p w14:paraId="6FFA7BEC">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填写指引：</w:t>
      </w:r>
    </w:p>
    <w:p w14:paraId="7F682FB2">
      <w:pPr>
        <w:ind w:firstLine="420" w:firstLineChars="200"/>
        <w:outlineLvl w:val="3"/>
        <w:rPr>
          <w:rFonts w:ascii="黑体" w:hAnsi="黑体" w:eastAsia="黑体"/>
          <w:color w:val="FF0000"/>
          <w:szCs w:val="21"/>
        </w:rPr>
      </w:pPr>
      <w:r>
        <w:rPr>
          <w:rFonts w:hint="eastAsia" w:ascii="黑体" w:hAnsi="宋体" w:eastAsia="黑体"/>
          <w:bCs/>
          <w:color w:val="FF0000"/>
          <w:kern w:val="0"/>
          <w:szCs w:val="21"/>
        </w:rPr>
        <w:t>1、该部分内容由投标人根据自身实际情况填写，不符合要求的投标人可以不填写或直接删除相应的声明函。</w:t>
      </w:r>
      <w:r>
        <w:rPr>
          <w:rFonts w:hint="eastAsia" w:ascii="黑体" w:hAnsi="黑体" w:eastAsia="黑体"/>
          <w:color w:val="FF0000"/>
          <w:szCs w:val="21"/>
        </w:rPr>
        <w:t>投标人提供的声明函不属实的，属于提供虚假资料谋取中标，</w:t>
      </w:r>
      <w:r>
        <w:rPr>
          <w:rFonts w:hint="eastAsia" w:ascii="黑体" w:hAnsi="黑体" w:eastAsia="黑体"/>
          <w:color w:val="FF0000"/>
          <w:szCs w:val="21"/>
          <w:lang w:val="en-US" w:eastAsia="zh-CN"/>
        </w:rPr>
        <w:t>参照</w:t>
      </w:r>
      <w:r>
        <w:rPr>
          <w:rFonts w:hint="eastAsia" w:ascii="黑体" w:hAnsi="黑体" w:eastAsia="黑体"/>
          <w:color w:val="FF0000"/>
          <w:szCs w:val="21"/>
        </w:rPr>
        <w:t>《中华人民共和国政府采购法》等国家有关规定追究相应责任。</w:t>
      </w:r>
    </w:p>
    <w:p w14:paraId="27AD2F4D">
      <w:pPr>
        <w:ind w:firstLine="420" w:firstLineChars="200"/>
        <w:outlineLvl w:val="3"/>
        <w:rPr>
          <w:rFonts w:ascii="黑体" w:hAnsi="黑体" w:eastAsia="黑体"/>
          <w:color w:val="FF0000"/>
          <w:szCs w:val="21"/>
        </w:rPr>
      </w:pPr>
      <w:r>
        <w:rPr>
          <w:rFonts w:hint="eastAsia" w:ascii="黑体" w:hAnsi="黑体" w:eastAsia="黑体"/>
          <w:color w:val="FF0000"/>
          <w:szCs w:val="21"/>
        </w:rPr>
        <w:t>2、该部分内容填写需要参考的相关文件：</w:t>
      </w:r>
    </w:p>
    <w:p w14:paraId="7FFA9DBD">
      <w:pPr>
        <w:ind w:firstLine="420" w:firstLineChars="200"/>
        <w:outlineLvl w:val="3"/>
        <w:rPr>
          <w:rFonts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1</w:t>
      </w:r>
      <w:r>
        <w:rPr>
          <w:rFonts w:hint="eastAsia" w:ascii="黑体" w:hAnsi="黑体" w:eastAsia="黑体"/>
          <w:color w:val="FF0000"/>
          <w:szCs w:val="21"/>
        </w:rPr>
        <w:t>)财政部《政府采购促进中小企业发展管理办法》（财库〔2020〕46号）</w:t>
      </w:r>
    </w:p>
    <w:p w14:paraId="33BCE8F7">
      <w:pPr>
        <w:ind w:firstLine="420" w:firstLineChars="200"/>
        <w:outlineLvl w:val="3"/>
        <w:rPr>
          <w:rFonts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2</w:t>
      </w:r>
      <w:r>
        <w:rPr>
          <w:rFonts w:hint="eastAsia" w:ascii="黑体" w:hAnsi="黑体" w:eastAsia="黑体"/>
          <w:color w:val="FF0000"/>
          <w:szCs w:val="21"/>
        </w:rPr>
        <w:t>)</w:t>
      </w:r>
      <w:bookmarkStart w:id="42" w:name="_Hlk71925120"/>
      <w:r>
        <w:rPr>
          <w:rFonts w:hint="eastAsia" w:ascii="黑体" w:hAnsi="黑体" w:eastAsia="黑体"/>
          <w:color w:val="FF0000"/>
          <w:szCs w:val="21"/>
        </w:rPr>
        <w:t>《工业和信息化部、国家统计局、国家发展和改革委员会、财政部关于印发中小企业划型标准规定的通知》（工信部联企业〔2011〕300号</w:t>
      </w:r>
      <w:bookmarkEnd w:id="42"/>
      <w:r>
        <w:rPr>
          <w:rFonts w:hint="eastAsia" w:ascii="黑体" w:hAnsi="黑体" w:eastAsia="黑体"/>
          <w:color w:val="FF0000"/>
          <w:szCs w:val="21"/>
        </w:rPr>
        <w:t>）</w:t>
      </w:r>
    </w:p>
    <w:p w14:paraId="7A3323B4">
      <w:pPr>
        <w:ind w:firstLine="420" w:firstLineChars="200"/>
        <w:outlineLvl w:val="3"/>
        <w:rPr>
          <w:rFonts w:ascii="黑体" w:hAnsi="黑体" w:eastAsia="黑体"/>
          <w:color w:val="FF0000"/>
          <w:szCs w:val="21"/>
        </w:rPr>
      </w:pPr>
      <w:r>
        <w:rPr>
          <w:rFonts w:hint="eastAsia" w:ascii="黑体" w:hAnsi="黑体" w:eastAsia="黑体"/>
          <w:color w:val="FF0000"/>
          <w:szCs w:val="21"/>
        </w:rPr>
        <w:t>(3)《统计上大中小微型企业划分办法(2017)》（国统字〔2017〕213号）</w:t>
      </w:r>
    </w:p>
    <w:p w14:paraId="57546579">
      <w:pPr>
        <w:ind w:firstLine="420" w:firstLineChars="200"/>
        <w:outlineLvl w:val="3"/>
        <w:rPr>
          <w:rFonts w:ascii="黑体" w:hAnsi="黑体" w:eastAsia="黑体"/>
          <w:color w:val="FF0000"/>
          <w:szCs w:val="21"/>
        </w:rPr>
      </w:pPr>
      <w:r>
        <w:rPr>
          <w:rFonts w:hint="eastAsia" w:ascii="黑体" w:hAnsi="黑体" w:eastAsia="黑体"/>
          <w:color w:val="FF0000"/>
          <w:szCs w:val="21"/>
        </w:rPr>
        <w:t>(4)《关于促进残疾人就业政府采购政策的通知》（财库〔2017〕141号）</w:t>
      </w:r>
    </w:p>
    <w:p w14:paraId="79BE3E72">
      <w:pPr>
        <w:ind w:firstLine="420" w:firstLineChars="200"/>
        <w:outlineLvl w:val="3"/>
        <w:rPr>
          <w:rFonts w:ascii="黑体" w:hAnsi="黑体" w:eastAsia="黑体"/>
          <w:color w:val="FF0000"/>
          <w:szCs w:val="21"/>
        </w:rPr>
      </w:pPr>
      <w:r>
        <w:rPr>
          <w:rFonts w:hint="eastAsia" w:ascii="黑体" w:hAnsi="黑体" w:eastAsia="黑体"/>
          <w:color w:val="FF0000"/>
          <w:szCs w:val="21"/>
        </w:rPr>
        <w:t>(5)《关于政府采购支持监狱企业发展有关问题的通知》（财库〔2014〕68号）</w:t>
      </w:r>
    </w:p>
    <w:p w14:paraId="4275C7FD">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w:t>
      </w:r>
      <w:r>
        <w:rPr>
          <w:rFonts w:hint="eastAsia" w:ascii="黑体" w:hAnsi="黑体" w:eastAsia="黑体"/>
          <w:color w:val="FF0000"/>
          <w:szCs w:val="21"/>
        </w:rPr>
        <w:t>满足多项优惠政策的投标人，不重复享受多项价格扣除政策。</w:t>
      </w:r>
    </w:p>
    <w:p w14:paraId="3307B583">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4、声明函具体填写要求：</w:t>
      </w:r>
    </w:p>
    <w:p w14:paraId="42ACDFC9">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14:paraId="4B658A2B">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第一处，在“单位名称”下划线处如实填写采购人名称（深圳公共资源交易中心不是本项目的采购人，而是组织实施机构）；</w:t>
      </w:r>
    </w:p>
    <w:p w14:paraId="31E57E46">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第二处，在“项目名称”下划线处如实填写采购</w:t>
      </w:r>
      <w:r>
        <w:rPr>
          <w:rFonts w:hint="eastAsia" w:ascii="黑体" w:hAnsi="宋体" w:eastAsia="黑体"/>
          <w:bCs/>
          <w:color w:val="FF0000"/>
          <w:kern w:val="0"/>
          <w:szCs w:val="21"/>
          <w:lang w:val="en-US" w:eastAsia="zh-CN"/>
        </w:rPr>
        <w:t>文件中确定的</w:t>
      </w:r>
      <w:r>
        <w:rPr>
          <w:rFonts w:hint="eastAsia" w:ascii="黑体" w:hAnsi="宋体" w:eastAsia="黑体"/>
          <w:bCs/>
          <w:color w:val="FF0000"/>
          <w:kern w:val="0"/>
          <w:szCs w:val="21"/>
        </w:rPr>
        <w:t>项目名称</w:t>
      </w:r>
      <w:r>
        <w:rPr>
          <w:rFonts w:hint="eastAsia" w:ascii="黑体" w:hAnsi="宋体" w:eastAsia="黑体"/>
          <w:bCs/>
          <w:color w:val="FF0000"/>
          <w:kern w:val="0"/>
          <w:szCs w:val="21"/>
          <w:lang w:eastAsia="zh-CN"/>
        </w:rPr>
        <w:t>。对于分包方式面向中小企业采购的项目，应标明中小企业的具体分包内容；对于以联合体方式面向中小企业采购的项目，应标明联合体中中小企业所承担的具体内容</w:t>
      </w:r>
      <w:r>
        <w:rPr>
          <w:rFonts w:hint="eastAsia" w:ascii="黑体" w:hAnsi="宋体" w:eastAsia="黑体"/>
          <w:bCs/>
          <w:color w:val="FF0000"/>
          <w:kern w:val="0"/>
          <w:szCs w:val="21"/>
        </w:rPr>
        <w:t>；</w:t>
      </w:r>
    </w:p>
    <w:p w14:paraId="5EEC7B73">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第三处，在“标的名称”下划线处填写所采购标的具体名称（以招标文件第一册第三章用户需求书“</w:t>
      </w:r>
      <w:r>
        <w:rPr>
          <w:rFonts w:hint="eastAsia" w:ascii="黑体" w:hAnsi="宋体" w:eastAsia="黑体"/>
          <w:bCs/>
          <w:color w:val="FF0000"/>
          <w:kern w:val="0"/>
          <w:szCs w:val="21"/>
          <w:lang w:val="en-US" w:eastAsia="zh-CN"/>
        </w:rPr>
        <w:t>服务需求</w:t>
      </w:r>
      <w:r>
        <w:rPr>
          <w:rFonts w:hint="eastAsia" w:ascii="黑体" w:hAnsi="宋体" w:eastAsia="黑体"/>
          <w:bCs/>
          <w:color w:val="FF0000"/>
          <w:kern w:val="0"/>
          <w:szCs w:val="21"/>
        </w:rPr>
        <w:t>明细”的“服务需求名称（标的名称）”一栏为准）；如果涉及多项</w:t>
      </w:r>
      <w:r>
        <w:rPr>
          <w:rFonts w:hint="eastAsia" w:ascii="黑体" w:hAnsi="宋体" w:eastAsia="黑体"/>
          <w:bCs/>
          <w:color w:val="FF0000"/>
          <w:kern w:val="0"/>
          <w:szCs w:val="21"/>
          <w:lang w:val="en-US" w:eastAsia="zh-CN"/>
        </w:rPr>
        <w:t>服务</w:t>
      </w:r>
      <w:r>
        <w:rPr>
          <w:rFonts w:hint="eastAsia" w:ascii="黑体" w:hAnsi="宋体" w:eastAsia="黑体"/>
          <w:bCs/>
          <w:color w:val="FF0000"/>
          <w:kern w:val="0"/>
          <w:szCs w:val="21"/>
        </w:rPr>
        <w:t>（标的）为同一企业</w:t>
      </w:r>
      <w:r>
        <w:rPr>
          <w:rFonts w:hint="eastAsia" w:ascii="黑体" w:hAnsi="宋体" w:eastAsia="黑体"/>
          <w:bCs/>
          <w:color w:val="FF0000"/>
          <w:kern w:val="0"/>
          <w:szCs w:val="21"/>
          <w:lang w:val="en-US" w:eastAsia="zh-CN"/>
        </w:rPr>
        <w:t>承接的</w:t>
      </w:r>
      <w:r>
        <w:rPr>
          <w:rFonts w:hint="eastAsia" w:ascii="黑体" w:hAnsi="宋体" w:eastAsia="黑体"/>
          <w:bCs/>
          <w:color w:val="FF0000"/>
          <w:kern w:val="0"/>
          <w:szCs w:val="21"/>
        </w:rPr>
        <w:t>，“标的名称”下划线处可以如实填写多项</w:t>
      </w:r>
      <w:r>
        <w:rPr>
          <w:rFonts w:hint="eastAsia" w:ascii="黑体" w:hAnsi="宋体" w:eastAsia="黑体"/>
          <w:bCs/>
          <w:color w:val="FF0000"/>
          <w:kern w:val="0"/>
          <w:szCs w:val="21"/>
          <w:lang w:val="en-US" w:eastAsia="zh-CN"/>
        </w:rPr>
        <w:t>服务</w:t>
      </w:r>
      <w:r>
        <w:rPr>
          <w:rFonts w:hint="eastAsia" w:ascii="黑体" w:hAnsi="宋体" w:eastAsia="黑体"/>
          <w:bCs/>
          <w:color w:val="FF0000"/>
          <w:kern w:val="0"/>
          <w:szCs w:val="21"/>
        </w:rPr>
        <w:t>；对于分包方式面向中小企业采购的项目</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“标的名称”应填写采购文件中注明的分包给中小企业的采购标的名称；对于以联合体方式面向中小企业采购的项目“标的名称”应填写采购文件中注明的联合体中中小企业承担的采购标的名称。</w:t>
      </w:r>
    </w:p>
    <w:p w14:paraId="451F742B">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第四处，在“</w:t>
      </w:r>
      <w:r>
        <w:rPr>
          <w:rFonts w:hint="eastAsia" w:ascii="黑体" w:hAnsi="宋体" w:eastAsia="黑体"/>
          <w:bCs/>
          <w:color w:val="FF0000"/>
          <w:kern w:val="0"/>
          <w:szCs w:val="21"/>
          <w:lang w:val="en-US" w:eastAsia="zh-CN"/>
        </w:rPr>
        <w:t>采购</w:t>
      </w:r>
      <w:r>
        <w:rPr>
          <w:rFonts w:hint="eastAsia" w:ascii="黑体" w:hAnsi="宋体" w:eastAsia="黑体"/>
          <w:bCs/>
          <w:color w:val="FF0000"/>
          <w:kern w:val="0"/>
          <w:szCs w:val="21"/>
        </w:rPr>
        <w:t>文件中明确的所属行业”下划线处填写采购标的对应的中小企业划分标准所属行业（所属行业以招标文件第一册第三章用户需求书“</w:t>
      </w:r>
      <w:r>
        <w:rPr>
          <w:rFonts w:hint="eastAsia" w:ascii="黑体" w:hAnsi="宋体" w:eastAsia="黑体"/>
          <w:bCs/>
          <w:color w:val="FF0000"/>
          <w:kern w:val="0"/>
          <w:szCs w:val="21"/>
          <w:lang w:val="en-US" w:eastAsia="zh-CN"/>
        </w:rPr>
        <w:t>服务需求</w:t>
      </w:r>
      <w:r>
        <w:rPr>
          <w:rFonts w:hint="eastAsia" w:ascii="黑体" w:hAnsi="宋体" w:eastAsia="黑体"/>
          <w:bCs/>
          <w:color w:val="FF0000"/>
          <w:kern w:val="0"/>
          <w:szCs w:val="21"/>
        </w:rPr>
        <w:t>明细”的“</w:t>
      </w:r>
      <w:r>
        <w:rPr>
          <w:rFonts w:hint="eastAsia" w:ascii="黑体" w:hAnsi="宋体" w:eastAsia="黑体"/>
          <w:bCs/>
          <w:color w:val="FF0000"/>
          <w:kern w:val="0"/>
          <w:szCs w:val="21"/>
          <w:lang w:val="en-US" w:eastAsia="zh-CN"/>
        </w:rPr>
        <w:t>标的所属行业</w:t>
      </w:r>
      <w:r>
        <w:rPr>
          <w:rFonts w:hint="eastAsia" w:ascii="黑体" w:hAnsi="宋体" w:eastAsia="黑体"/>
          <w:bCs/>
          <w:color w:val="FF0000"/>
          <w:kern w:val="0"/>
          <w:szCs w:val="21"/>
        </w:rPr>
        <w:t>”一栏为准）</w:t>
      </w:r>
      <w:r>
        <w:rPr>
          <w:rFonts w:hint="eastAsia" w:ascii="黑体" w:hAnsi="宋体" w:eastAsia="黑体"/>
          <w:bCs/>
          <w:color w:val="FF0000"/>
          <w:kern w:val="0"/>
          <w:szCs w:val="21"/>
          <w:lang w:eastAsia="zh-CN"/>
        </w:rPr>
        <w:t>，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分包部分采购标的涉及的服务承接商本身的所属行业保持一致；</w:t>
      </w:r>
    </w:p>
    <w:p w14:paraId="7BD8FB1D">
      <w:pPr>
        <w:ind w:firstLine="420" w:firstLineChars="200"/>
        <w:outlineLvl w:val="3"/>
        <w:rPr>
          <w:rFonts w:hint="eastAsia" w:ascii="黑体" w:hAnsi="宋体" w:eastAsia="黑体"/>
          <w:bCs/>
          <w:color w:val="FF0000"/>
          <w:kern w:val="0"/>
          <w:szCs w:val="21"/>
          <w:lang w:eastAsia="zh-CN"/>
        </w:rPr>
      </w:pPr>
      <w:r>
        <w:rPr>
          <w:rFonts w:hint="eastAsia" w:ascii="黑体" w:hAnsi="宋体" w:eastAsia="黑体"/>
          <w:bCs/>
          <w:color w:val="FF0000"/>
          <w:kern w:val="0"/>
          <w:szCs w:val="21"/>
        </w:rPr>
        <w:t>第五处，在“企业名称”下划线处如实填写</w:t>
      </w:r>
      <w:r>
        <w:rPr>
          <w:rFonts w:hint="eastAsia" w:ascii="黑体" w:hAnsi="宋体" w:eastAsia="黑体"/>
          <w:b/>
          <w:bCs w:val="0"/>
          <w:color w:val="FF0000"/>
          <w:kern w:val="0"/>
          <w:szCs w:val="21"/>
          <w:lang w:eastAsia="zh-CN"/>
        </w:rPr>
        <w:t>服务承接商</w:t>
      </w:r>
      <w:r>
        <w:rPr>
          <w:rFonts w:hint="eastAsia" w:ascii="黑体" w:hAnsi="宋体" w:eastAsia="黑体"/>
          <w:b/>
          <w:bCs w:val="0"/>
          <w:color w:val="FF0000"/>
          <w:kern w:val="0"/>
          <w:szCs w:val="21"/>
        </w:rPr>
        <w:t>名称</w:t>
      </w:r>
      <w:r>
        <w:rPr>
          <w:rFonts w:hint="eastAsia" w:ascii="黑体" w:hAnsi="宋体" w:eastAsia="黑体"/>
          <w:b/>
          <w:bCs w:val="0"/>
          <w:color w:val="FF0000"/>
          <w:kern w:val="0"/>
          <w:szCs w:val="21"/>
          <w:lang w:eastAsia="zh-CN"/>
        </w:rPr>
        <w:t>。</w:t>
      </w:r>
      <w:r>
        <w:rPr>
          <w:rFonts w:hint="eastAsia" w:ascii="黑体" w:hAnsi="宋体" w:eastAsia="黑体"/>
          <w:bCs/>
          <w:color w:val="FF0000"/>
          <w:kern w:val="0"/>
          <w:szCs w:val="21"/>
          <w:lang w:eastAsia="zh-CN"/>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6D85AA6D">
      <w:pPr>
        <w:numPr>
          <w:ilvl w:val="0"/>
          <w:numId w:val="0"/>
        </w:numPr>
        <w:ind w:firstLine="420" w:firstLineChars="200"/>
        <w:outlineLvl w:val="3"/>
        <w:rPr>
          <w:rFonts w:hint="eastAsia" w:ascii="黑体" w:hAnsi="宋体" w:eastAsia="黑体"/>
          <w:bCs/>
          <w:color w:val="FF0000"/>
          <w:kern w:val="0"/>
          <w:szCs w:val="21"/>
        </w:rPr>
      </w:pPr>
      <w:r>
        <w:rPr>
          <w:rFonts w:hint="eastAsia" w:ascii="黑体" w:hAnsi="宋体" w:eastAsia="黑体" w:cs="Times New Roman"/>
          <w:bCs/>
          <w:color w:val="FF0000"/>
          <w:kern w:val="0"/>
          <w:sz w:val="21"/>
          <w:szCs w:val="21"/>
          <w:lang w:val="en-US" w:eastAsia="zh-CN" w:bidi="ar-SA"/>
        </w:rPr>
        <w:t>第六、</w:t>
      </w:r>
      <w:r>
        <w:rPr>
          <w:rFonts w:hint="eastAsia" w:ascii="黑体" w:hAnsi="宋体" w:eastAsia="黑体"/>
          <w:bCs/>
          <w:color w:val="FF0000"/>
          <w:kern w:val="0"/>
          <w:szCs w:val="21"/>
          <w:lang w:val="en-US" w:eastAsia="zh-CN"/>
        </w:rPr>
        <w:t>七、八处，</w:t>
      </w:r>
      <w:r>
        <w:rPr>
          <w:rFonts w:hint="eastAsia" w:ascii="黑体" w:hAnsi="宋体" w:eastAsia="黑体"/>
          <w:bCs/>
          <w:color w:val="FF0000"/>
          <w:kern w:val="0"/>
          <w:szCs w:val="21"/>
        </w:rPr>
        <w:t>在“从业人员”、“营业收入”、“资产总额”下划线处如实填写从业人员、营业收入、资产总额</w:t>
      </w:r>
      <w:r>
        <w:rPr>
          <w:rFonts w:hint="eastAsia" w:ascii="黑体" w:hAnsi="宋体" w:eastAsia="黑体"/>
          <w:bCs/>
          <w:color w:val="FF0000"/>
          <w:kern w:val="0"/>
          <w:szCs w:val="21"/>
          <w:lang w:eastAsia="zh-CN"/>
        </w:rPr>
        <w:t>。从业人员、资产总额指标以上年度末数据为依据，营业收入指标以上年度累计数据为依据。无上年度数据的新成立企业可不填报。</w:t>
      </w:r>
    </w:p>
    <w:p w14:paraId="45673E68">
      <w:pPr>
        <w:numPr>
          <w:ilvl w:val="0"/>
          <w:numId w:val="0"/>
        </w:num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lang w:val="en-US" w:eastAsia="zh-CN"/>
        </w:rPr>
        <w:t>第九处，</w:t>
      </w:r>
      <w:r>
        <w:rPr>
          <w:rFonts w:hint="eastAsia" w:ascii="黑体" w:hAnsi="宋体" w:eastAsia="黑体"/>
          <w:bCs/>
          <w:color w:val="FF0000"/>
          <w:kern w:val="0"/>
          <w:szCs w:val="21"/>
        </w:rPr>
        <w:t>在“中型企业、小型企业、微型企业”下划线处应依据企业上年度从业人员、营业收入、资产总额等指标</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按照《中小企业划型标准规定》（工信部联企业〔2011〕300号）、《金融业企业划型标准规定》（银发〔2015〕309号）</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判断《中小企业声明函》载明的</w:t>
      </w:r>
      <w:r>
        <w:rPr>
          <w:rFonts w:hint="eastAsia" w:ascii="黑体" w:hAnsi="宋体" w:eastAsia="黑体"/>
          <w:bCs/>
          <w:color w:val="FF0000"/>
          <w:kern w:val="0"/>
          <w:szCs w:val="21"/>
          <w:lang w:eastAsia="zh-CN"/>
        </w:rPr>
        <w:t>服务承接商</w:t>
      </w:r>
      <w:r>
        <w:rPr>
          <w:rFonts w:hint="eastAsia" w:ascii="黑体" w:hAnsi="宋体" w:eastAsia="黑体"/>
          <w:bCs/>
          <w:color w:val="FF0000"/>
          <w:kern w:val="0"/>
          <w:szCs w:val="21"/>
        </w:rPr>
        <w:t>是否属于采购文件所属行业的中型企业/小型企业/微型企业。</w:t>
      </w:r>
    </w:p>
    <w:p w14:paraId="5BB1B701">
      <w:pPr>
        <w:numPr>
          <w:ilvl w:val="0"/>
          <w:numId w:val="0"/>
        </w:numPr>
        <w:ind w:firstLine="420" w:firstLineChars="200"/>
        <w:outlineLvl w:val="3"/>
        <w:rPr>
          <w:rFonts w:hint="eastAsia" w:ascii="黑体" w:hAnsi="宋体" w:eastAsia="黑体"/>
          <w:bCs/>
          <w:color w:val="FF0000"/>
          <w:kern w:val="0"/>
          <w:szCs w:val="21"/>
          <w:lang w:eastAsia="zh-CN"/>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2</w:t>
      </w:r>
      <w:r>
        <w:rPr>
          <w:rFonts w:hint="eastAsia" w:ascii="黑体" w:hAnsi="宋体" w:eastAsia="黑体"/>
          <w:bCs/>
          <w:color w:val="FF0000"/>
          <w:kern w:val="0"/>
          <w:szCs w:val="21"/>
          <w:lang w:eastAsia="zh-CN"/>
        </w:rPr>
        <w:t>）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10A9ECF2">
      <w:pPr>
        <w:numPr>
          <w:ilvl w:val="0"/>
          <w:numId w:val="0"/>
        </w:numPr>
        <w:ind w:firstLine="420" w:firstLineChars="200"/>
        <w:outlineLvl w:val="3"/>
        <w:rPr>
          <w:rFonts w:hint="eastAsia" w:ascii="黑体" w:hAnsi="宋体" w:eastAsia="黑体"/>
          <w:bCs/>
          <w:color w:val="FF0000"/>
          <w:kern w:val="0"/>
          <w:szCs w:val="21"/>
          <w:lang w:eastAsia="zh-CN"/>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3</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事业单位、社会组织等非企业主体不享受中小企业扶持政策</w:t>
      </w:r>
      <w:r>
        <w:rPr>
          <w:rFonts w:hint="eastAsia" w:ascii="黑体" w:hAnsi="宋体" w:eastAsia="黑体"/>
          <w:bCs/>
          <w:color w:val="FF0000"/>
          <w:kern w:val="0"/>
          <w:szCs w:val="21"/>
          <w:lang w:eastAsia="zh-CN"/>
        </w:rPr>
        <w:t>。</w:t>
      </w:r>
    </w:p>
    <w:p w14:paraId="5C37C0FB">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4</w:t>
      </w:r>
      <w:r>
        <w:rPr>
          <w:rFonts w:hint="eastAsia" w:ascii="黑体" w:hAnsi="宋体" w:eastAsia="黑体"/>
          <w:bCs/>
          <w:color w:val="FF0000"/>
          <w:kern w:val="0"/>
          <w:szCs w:val="21"/>
        </w:rPr>
        <w:t>）声明是残疾人福利性单位须填写《残疾人福利性单位声明函》的相关内容，具体参照以上《中小企业声明函》填写要求执行。</w:t>
      </w:r>
    </w:p>
    <w:p w14:paraId="4A88A290">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5</w:t>
      </w:r>
      <w:r>
        <w:rPr>
          <w:rFonts w:hint="eastAsia" w:ascii="黑体" w:hAnsi="宋体" w:eastAsia="黑体"/>
          <w:bCs/>
          <w:color w:val="FF0000"/>
          <w:kern w:val="0"/>
          <w:szCs w:val="21"/>
        </w:rPr>
        <w:t>）声明是监狱企业须填写《监狱企业声明函》的三项内容（填写位置的字体已加粗），具体参照以上《中小企业声明函》填写要求执行。</w:t>
      </w:r>
    </w:p>
    <w:p w14:paraId="0F261570">
      <w:pPr>
        <w:ind w:firstLine="420" w:firstLineChars="200"/>
        <w:outlineLvl w:val="3"/>
        <w:rPr>
          <w:rFonts w:hint="eastAsia" w:ascii="黑体" w:hAnsi="宋体" w:eastAsia="黑体"/>
          <w:bCs/>
          <w:color w:val="FF0000"/>
          <w:kern w:val="0"/>
          <w:szCs w:val="21"/>
          <w:lang w:val="en-US" w:eastAsia="zh-CN"/>
        </w:rPr>
      </w:pPr>
      <w:r>
        <w:rPr>
          <w:rFonts w:hint="eastAsia" w:ascii="黑体" w:hAnsi="宋体" w:eastAsia="黑体"/>
          <w:bCs/>
          <w:color w:val="FF0000"/>
          <w:kern w:val="0"/>
          <w:szCs w:val="21"/>
          <w:lang w:val="en-US" w:eastAsia="zh-CN"/>
        </w:rPr>
        <w:t>5、本项目属于服务类项目，如包含硬件设备、产品等货物采购的，不再对其中涉及的货物制造商作出要求。</w:t>
      </w:r>
    </w:p>
    <w:p w14:paraId="738EEE51">
      <w:pPr>
        <w:ind w:firstLine="420" w:firstLineChars="200"/>
        <w:outlineLvl w:val="3"/>
        <w:rPr>
          <w:rFonts w:hint="eastAsia" w:ascii="黑体" w:hAnsi="宋体" w:eastAsia="黑体"/>
          <w:bCs/>
          <w:color w:val="FF0000"/>
          <w:kern w:val="0"/>
          <w:szCs w:val="21"/>
          <w:lang w:val="en-US" w:eastAsia="zh-CN"/>
        </w:rPr>
      </w:pPr>
      <w:r>
        <w:rPr>
          <w:rFonts w:hint="eastAsia" w:ascii="黑体" w:hAnsi="宋体" w:eastAsia="黑体"/>
          <w:bCs/>
          <w:color w:val="FF0000"/>
          <w:kern w:val="0"/>
          <w:szCs w:val="21"/>
          <w:lang w:val="en-US" w:eastAsia="zh-CN"/>
        </w:rPr>
        <w:t>6、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58CB4EB8">
      <w:pPr>
        <w:ind w:firstLine="420" w:firstLineChars="200"/>
        <w:rPr>
          <w:rFonts w:hint="default" w:ascii="黑体" w:hAnsi="宋体" w:eastAsia="黑体"/>
          <w:bCs/>
          <w:color w:val="FF0000"/>
          <w:kern w:val="0"/>
          <w:szCs w:val="21"/>
          <w:lang w:val="en-US" w:eastAsia="zh-CN"/>
        </w:rPr>
      </w:pPr>
      <w:r>
        <w:rPr>
          <w:rFonts w:hint="eastAsia" w:ascii="黑体" w:hAnsi="宋体" w:eastAsia="黑体"/>
          <w:bCs/>
          <w:color w:val="FF0000"/>
          <w:kern w:val="0"/>
          <w:szCs w:val="21"/>
          <w:lang w:val="en-US" w:eastAsia="zh-CN"/>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6B98BEF6">
      <w:pPr>
        <w:ind w:firstLine="420" w:firstLineChars="200"/>
      </w:pPr>
    </w:p>
    <w:p w14:paraId="720B3126">
      <w:pPr>
        <w:numPr>
          <w:ilvl w:val="0"/>
          <w:numId w:val="2"/>
        </w:numPr>
        <w:jc w:val="center"/>
        <w:outlineLvl w:val="9"/>
        <w:rPr>
          <w:b/>
          <w:sz w:val="24"/>
        </w:rPr>
      </w:pPr>
      <w:r>
        <w:rPr>
          <w:b/>
          <w:sz w:val="24"/>
        </w:rPr>
        <w:t>中小企业声明函（</w:t>
      </w:r>
      <w:r>
        <w:rPr>
          <w:rFonts w:hint="eastAsia"/>
          <w:b/>
          <w:sz w:val="24"/>
        </w:rPr>
        <w:t>服务</w:t>
      </w:r>
      <w:r>
        <w:rPr>
          <w:b/>
          <w:sz w:val="24"/>
        </w:rPr>
        <w:t>）</w:t>
      </w:r>
    </w:p>
    <w:p w14:paraId="429D8522">
      <w:pPr>
        <w:pStyle w:val="2"/>
        <w:numPr>
          <w:ilvl w:val="0"/>
          <w:numId w:val="0"/>
        </w:numPr>
      </w:pPr>
    </w:p>
    <w:p w14:paraId="434F5CE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本公司（联合体）郑重声明，</w:t>
      </w:r>
      <w:r>
        <w:rPr>
          <w:rFonts w:hint="eastAsia" w:asciiTheme="minorEastAsia" w:hAnsiTheme="minorEastAsia" w:cstheme="minorEastAsia"/>
          <w:kern w:val="2"/>
          <w:sz w:val="21"/>
          <w:szCs w:val="21"/>
          <w:lang w:val="en-US" w:eastAsia="zh-CN" w:bidi="ar-SA"/>
        </w:rPr>
        <w:t>参照</w:t>
      </w:r>
      <w:r>
        <w:rPr>
          <w:rFonts w:hint="eastAsia" w:asciiTheme="minorEastAsia" w:hAnsiTheme="minorEastAsia" w:eastAsiaTheme="minorEastAsia" w:cstheme="minorEastAsia"/>
          <w:kern w:val="2"/>
          <w:sz w:val="21"/>
          <w:szCs w:val="21"/>
          <w:lang w:val="en-US" w:eastAsia="zh-CN" w:bidi="ar-SA"/>
        </w:rPr>
        <w:t>《政府采购促进中小企业发展管理办法》（财库﹝2020﹞46号）的规定，本公司（联合体）参加</w:t>
      </w:r>
      <w:r>
        <w:rPr>
          <w:rFonts w:hint="eastAsia" w:asciiTheme="minorEastAsia" w:hAnsiTheme="minorEastAsia" w:eastAsiaTheme="minorEastAsia" w:cstheme="minorEastAsia"/>
          <w:b/>
          <w:bCs/>
          <w:i/>
          <w:iCs/>
          <w:sz w:val="21"/>
          <w:szCs w:val="21"/>
          <w:u w:val="single"/>
        </w:rPr>
        <w:t>（单位名称）</w:t>
      </w:r>
      <w:r>
        <w:rPr>
          <w:rFonts w:hint="eastAsia" w:asciiTheme="minorEastAsia" w:hAnsiTheme="minorEastAsia" w:eastAsiaTheme="minorEastAsia" w:cstheme="minorEastAsia"/>
          <w:sz w:val="21"/>
          <w:szCs w:val="21"/>
        </w:rPr>
        <w:t>的</w:t>
      </w:r>
      <w:r>
        <w:rPr>
          <w:rFonts w:hint="eastAsia" w:asciiTheme="minorEastAsia" w:hAnsiTheme="minorEastAsia" w:eastAsiaTheme="minorEastAsia" w:cstheme="minorEastAsia"/>
          <w:b/>
          <w:bCs/>
          <w:i/>
          <w:iCs/>
          <w:sz w:val="21"/>
          <w:szCs w:val="21"/>
          <w:u w:val="single"/>
        </w:rPr>
        <w:t>（项目名称）</w:t>
      </w:r>
      <w:r>
        <w:rPr>
          <w:rFonts w:hint="eastAsia" w:asciiTheme="minorEastAsia" w:hAnsiTheme="minorEastAsia" w:eastAsiaTheme="minorEastAsia" w:cstheme="minorEastAsia"/>
          <w:kern w:val="2"/>
          <w:sz w:val="21"/>
          <w:szCs w:val="21"/>
          <w:lang w:val="en-US" w:eastAsia="zh-CN" w:bidi="ar-SA"/>
        </w:rPr>
        <w:t>采购活动，服务全部由符合政策要求的中小企业承接。相关企业（含联合体中的中小企业、签订分包意向协议的中小企业）的具体情况如下：</w:t>
      </w:r>
    </w:p>
    <w:p w14:paraId="7C943D8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w:t>
      </w:r>
      <w:r>
        <w:rPr>
          <w:rFonts w:hint="eastAsia" w:asciiTheme="minorEastAsia" w:hAnsiTheme="minorEastAsia" w:eastAsiaTheme="minorEastAsia" w:cstheme="minorEastAsia"/>
          <w:b/>
          <w:bCs/>
          <w:i/>
          <w:iCs/>
          <w:sz w:val="21"/>
          <w:szCs w:val="21"/>
          <w:u w:val="single"/>
        </w:rPr>
        <w:t>（标的名称）</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b/>
          <w:bCs/>
          <w:i/>
          <w:iCs/>
          <w:sz w:val="21"/>
          <w:szCs w:val="21"/>
          <w:u w:val="single"/>
        </w:rPr>
        <w:t>（采购文件中明确的所属行业）</w:t>
      </w:r>
      <w:r>
        <w:rPr>
          <w:rFonts w:hint="eastAsia" w:asciiTheme="minorEastAsia" w:hAnsiTheme="minorEastAsia" w:eastAsiaTheme="minorEastAsia" w:cstheme="minorEastAsia"/>
          <w:sz w:val="21"/>
          <w:szCs w:val="21"/>
        </w:rPr>
        <w:t>行业</w:t>
      </w:r>
      <w:r>
        <w:rPr>
          <w:rFonts w:hint="eastAsia" w:asciiTheme="minorEastAsia" w:hAnsiTheme="minorEastAsia" w:eastAsiaTheme="minorEastAsia" w:cstheme="minorEastAsia"/>
          <w:kern w:val="2"/>
          <w:sz w:val="21"/>
          <w:szCs w:val="21"/>
          <w:lang w:val="en-US" w:eastAsia="zh-CN" w:bidi="ar-SA"/>
        </w:rPr>
        <w:t>；承接企业为</w:t>
      </w:r>
      <w:r>
        <w:rPr>
          <w:rFonts w:hint="eastAsia" w:asciiTheme="minorEastAsia" w:hAnsiTheme="minorEastAsia" w:eastAsiaTheme="minorEastAsia" w:cstheme="minorEastAsia"/>
          <w:b/>
          <w:bCs/>
          <w:i/>
          <w:iCs/>
          <w:sz w:val="21"/>
          <w:szCs w:val="21"/>
          <w:u w:val="single"/>
        </w:rPr>
        <w:t>（企业名称</w:t>
      </w:r>
      <w:r>
        <w:rPr>
          <w:rFonts w:hint="eastAsia" w:asciiTheme="minorEastAsia" w:hAnsiTheme="minorEastAsia" w:eastAsiaTheme="minorEastAsia" w:cstheme="minorEastAsia"/>
          <w:b/>
          <w:bCs/>
          <w:i/>
          <w:iCs/>
          <w:sz w:val="21"/>
          <w:szCs w:val="21"/>
          <w:u w:val="single"/>
          <w:lang w:eastAsia="zh-CN"/>
        </w:rPr>
        <w:t>，要求</w:t>
      </w:r>
      <w:r>
        <w:rPr>
          <w:rFonts w:hint="eastAsia" w:asciiTheme="minorEastAsia" w:hAnsiTheme="minorEastAsia" w:eastAsiaTheme="minorEastAsia" w:cstheme="minorEastAsia"/>
          <w:b/>
          <w:bCs/>
          <w:i/>
          <w:iCs/>
          <w:sz w:val="21"/>
          <w:szCs w:val="21"/>
          <w:u w:val="single"/>
          <w:lang w:val="en-US" w:eastAsia="zh-CN"/>
        </w:rPr>
        <w:t>承接企业本身</w:t>
      </w:r>
      <w:r>
        <w:rPr>
          <w:rFonts w:hint="eastAsia" w:asciiTheme="minorEastAsia" w:hAnsiTheme="minorEastAsia" w:eastAsiaTheme="minorEastAsia" w:cstheme="minorEastAsia"/>
          <w:b/>
          <w:bCs/>
          <w:i/>
          <w:iCs/>
          <w:sz w:val="21"/>
          <w:szCs w:val="21"/>
          <w:u w:val="single"/>
          <w:lang w:eastAsia="zh-CN"/>
        </w:rPr>
        <w:t>所属行业应当与招标文件要求的行业相一致</w:t>
      </w:r>
      <w:r>
        <w:rPr>
          <w:rFonts w:hint="eastAsia" w:asciiTheme="minorEastAsia" w:hAnsiTheme="minorEastAsia" w:eastAsiaTheme="minorEastAsia" w:cstheme="minorEastAsia"/>
          <w:b/>
          <w:bCs/>
          <w:i/>
          <w:iCs/>
          <w:sz w:val="21"/>
          <w:szCs w:val="21"/>
          <w:u w:val="single"/>
        </w:rPr>
        <w:t>）</w:t>
      </w:r>
      <w:r>
        <w:rPr>
          <w:rFonts w:hint="eastAsia" w:asciiTheme="minorEastAsia" w:hAnsiTheme="minorEastAsia" w:eastAsiaTheme="minorEastAsia" w:cstheme="minorEastAsia"/>
          <w:kern w:val="2"/>
          <w:sz w:val="21"/>
          <w:szCs w:val="21"/>
          <w:lang w:val="en-US" w:eastAsia="zh-CN" w:bidi="ar-SA"/>
        </w:rPr>
        <w:t>，从业人员人，营业收入为万元，资产总额为万元，属于</w:t>
      </w:r>
      <w:r>
        <w:rPr>
          <w:rFonts w:hint="eastAsia" w:asciiTheme="minorEastAsia" w:hAnsiTheme="minorEastAsia" w:eastAsiaTheme="minorEastAsia" w:cstheme="minorEastAsia"/>
          <w:b/>
          <w:bCs/>
          <w:i/>
          <w:iCs/>
          <w:sz w:val="21"/>
          <w:szCs w:val="21"/>
          <w:u w:val="single"/>
        </w:rPr>
        <w:t>（中型企业、小型企业、微型企业）</w:t>
      </w:r>
      <w:r>
        <w:rPr>
          <w:rFonts w:hint="eastAsia" w:asciiTheme="minorEastAsia" w:hAnsiTheme="minorEastAsia" w:eastAsiaTheme="minorEastAsia" w:cstheme="minorEastAsia"/>
          <w:kern w:val="2"/>
          <w:sz w:val="21"/>
          <w:szCs w:val="21"/>
          <w:lang w:val="en-US" w:eastAsia="zh-CN" w:bidi="ar-SA"/>
        </w:rPr>
        <w:t>；</w:t>
      </w:r>
    </w:p>
    <w:p w14:paraId="576D350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w:t>
      </w:r>
      <w:r>
        <w:rPr>
          <w:rFonts w:hint="eastAsia" w:asciiTheme="minorEastAsia" w:hAnsiTheme="minorEastAsia" w:eastAsiaTheme="minorEastAsia" w:cstheme="minorEastAsia"/>
          <w:b/>
          <w:bCs/>
          <w:i/>
          <w:iCs/>
          <w:sz w:val="21"/>
          <w:szCs w:val="21"/>
          <w:u w:val="single"/>
        </w:rPr>
        <w:t>（标的名称）</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b/>
          <w:bCs/>
          <w:i/>
          <w:iCs/>
          <w:sz w:val="21"/>
          <w:szCs w:val="21"/>
          <w:u w:val="single"/>
        </w:rPr>
        <w:t>（采购文件中明确的所属行业）</w:t>
      </w:r>
      <w:r>
        <w:rPr>
          <w:rFonts w:hint="eastAsia" w:asciiTheme="minorEastAsia" w:hAnsiTheme="minorEastAsia" w:eastAsiaTheme="minorEastAsia" w:cstheme="minorEastAsia"/>
          <w:sz w:val="21"/>
          <w:szCs w:val="21"/>
        </w:rPr>
        <w:t>行业</w:t>
      </w:r>
      <w:r>
        <w:rPr>
          <w:rFonts w:hint="eastAsia" w:asciiTheme="minorEastAsia" w:hAnsiTheme="minorEastAsia" w:eastAsiaTheme="minorEastAsia" w:cstheme="minorEastAsia"/>
          <w:kern w:val="2"/>
          <w:sz w:val="21"/>
          <w:szCs w:val="21"/>
          <w:lang w:val="en-US" w:eastAsia="zh-CN" w:bidi="ar-SA"/>
        </w:rPr>
        <w:t>；承接企业为</w:t>
      </w:r>
      <w:r>
        <w:rPr>
          <w:rFonts w:hint="eastAsia" w:asciiTheme="minorEastAsia" w:hAnsiTheme="minorEastAsia" w:eastAsiaTheme="minorEastAsia" w:cstheme="minorEastAsia"/>
          <w:b/>
          <w:bCs/>
          <w:i/>
          <w:iCs/>
          <w:sz w:val="21"/>
          <w:szCs w:val="21"/>
          <w:u w:val="single"/>
        </w:rPr>
        <w:t>（企业名称</w:t>
      </w:r>
      <w:r>
        <w:rPr>
          <w:rFonts w:hint="eastAsia" w:asciiTheme="minorEastAsia" w:hAnsiTheme="minorEastAsia" w:eastAsiaTheme="minorEastAsia" w:cstheme="minorEastAsia"/>
          <w:b/>
          <w:bCs/>
          <w:i/>
          <w:iCs/>
          <w:sz w:val="21"/>
          <w:szCs w:val="21"/>
          <w:u w:val="single"/>
          <w:lang w:eastAsia="zh-CN"/>
        </w:rPr>
        <w:t>，要求</w:t>
      </w:r>
      <w:r>
        <w:rPr>
          <w:rFonts w:hint="eastAsia" w:asciiTheme="minorEastAsia" w:hAnsiTheme="minorEastAsia" w:eastAsiaTheme="minorEastAsia" w:cstheme="minorEastAsia"/>
          <w:b/>
          <w:bCs/>
          <w:i/>
          <w:iCs/>
          <w:sz w:val="21"/>
          <w:szCs w:val="21"/>
          <w:u w:val="single"/>
          <w:lang w:val="en-US" w:eastAsia="zh-CN"/>
        </w:rPr>
        <w:t>承接企业本身</w:t>
      </w:r>
      <w:r>
        <w:rPr>
          <w:rFonts w:hint="eastAsia" w:asciiTheme="minorEastAsia" w:hAnsiTheme="minorEastAsia" w:eastAsiaTheme="minorEastAsia" w:cstheme="minorEastAsia"/>
          <w:b/>
          <w:bCs/>
          <w:i/>
          <w:iCs/>
          <w:sz w:val="21"/>
          <w:szCs w:val="21"/>
          <w:u w:val="single"/>
          <w:lang w:eastAsia="zh-CN"/>
        </w:rPr>
        <w:t>所属行业应当与招标文件要求的行业相一致</w:t>
      </w:r>
      <w:r>
        <w:rPr>
          <w:rFonts w:hint="eastAsia" w:asciiTheme="minorEastAsia" w:hAnsiTheme="minorEastAsia" w:eastAsiaTheme="minorEastAsia" w:cstheme="minorEastAsia"/>
          <w:b/>
          <w:bCs/>
          <w:i/>
          <w:iCs/>
          <w:sz w:val="21"/>
          <w:szCs w:val="21"/>
          <w:u w:val="single"/>
        </w:rPr>
        <w:t>）</w:t>
      </w:r>
      <w:r>
        <w:rPr>
          <w:rFonts w:hint="eastAsia" w:asciiTheme="minorEastAsia" w:hAnsiTheme="minorEastAsia" w:eastAsiaTheme="minorEastAsia" w:cstheme="minorEastAsia"/>
          <w:kern w:val="2"/>
          <w:sz w:val="21"/>
          <w:szCs w:val="21"/>
          <w:lang w:val="en-US" w:eastAsia="zh-CN" w:bidi="ar-SA"/>
        </w:rPr>
        <w:t>，从业人员人，营业收入为万元，资产总额为万元，属于</w:t>
      </w:r>
      <w:r>
        <w:rPr>
          <w:rFonts w:hint="eastAsia" w:asciiTheme="minorEastAsia" w:hAnsiTheme="minorEastAsia" w:eastAsiaTheme="minorEastAsia" w:cstheme="minorEastAsia"/>
          <w:b/>
          <w:bCs/>
          <w:i/>
          <w:iCs/>
          <w:sz w:val="21"/>
          <w:szCs w:val="21"/>
          <w:u w:val="single"/>
        </w:rPr>
        <w:t>（中型企业、小型企业、微型企业）</w:t>
      </w:r>
      <w:r>
        <w:rPr>
          <w:rFonts w:hint="eastAsia" w:asciiTheme="minorEastAsia" w:hAnsiTheme="minorEastAsia" w:eastAsiaTheme="minorEastAsia" w:cstheme="minorEastAsia"/>
          <w:kern w:val="2"/>
          <w:sz w:val="21"/>
          <w:szCs w:val="21"/>
          <w:lang w:val="en-US" w:eastAsia="zh-CN" w:bidi="ar-SA"/>
        </w:rPr>
        <w:t>；</w:t>
      </w:r>
    </w:p>
    <w:p w14:paraId="6FCFA65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w:t>
      </w:r>
    </w:p>
    <w:p w14:paraId="11A3E19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以上企业，不属于大企业的分支机构，不存在控股股东为大企业的情形，也不存在与大企业的负责人为同一人的情形。</w:t>
      </w:r>
    </w:p>
    <w:p w14:paraId="619F626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本企业对上述声明内容的真实性负责。如有虚假，将依法承担相应责任。</w:t>
      </w:r>
    </w:p>
    <w:p w14:paraId="0CC1D5A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bookmarkStart w:id="43" w:name="_Hlk73562275"/>
      <w:r>
        <w:rPr>
          <w:rFonts w:hint="eastAsia" w:asciiTheme="minorEastAsia" w:hAnsiTheme="minorEastAsia" w:eastAsiaTheme="minorEastAsia" w:cstheme="minorEastAsia"/>
          <w:kern w:val="2"/>
          <w:sz w:val="21"/>
          <w:szCs w:val="21"/>
          <w:lang w:val="en-US" w:eastAsia="zh-CN" w:bidi="ar-SA"/>
        </w:rPr>
        <w:t>本投标人已知悉《政府采购促进中小企业发展管理办法》（财库〔2020〕46号）、《中小企业划型标准规定》（工信部联企〔2011〕300号）、《统计上大中小微型企业划分办法（2017）》等规定，承诺提供的声明函内容是真实的，并知悉</w:t>
      </w:r>
      <w:r>
        <w:rPr>
          <w:rFonts w:hint="eastAsia" w:asciiTheme="minorEastAsia" w:hAnsiTheme="minorEastAsia" w:cstheme="minorEastAsia"/>
          <w:kern w:val="2"/>
          <w:sz w:val="21"/>
          <w:szCs w:val="21"/>
          <w:lang w:val="en-US" w:eastAsia="zh-CN" w:bidi="ar-SA"/>
        </w:rPr>
        <w:t>参照</w:t>
      </w:r>
      <w:r>
        <w:rPr>
          <w:rFonts w:hint="eastAsia" w:asciiTheme="minorEastAsia" w:hAnsiTheme="minorEastAsia" w:eastAsiaTheme="minorEastAsia" w:cstheme="minorEastAsia"/>
          <w:kern w:val="2"/>
          <w:sz w:val="21"/>
          <w:szCs w:val="21"/>
          <w:lang w:val="en-US" w:eastAsia="zh-CN" w:bidi="ar-SA"/>
        </w:rPr>
        <w:t>《政府采购促进中小企业发展管理办法》（财库〔2020〕46号）第二十条规定，投标人按照本办法规定提供声明函内容不实的，属于提供虚假材料谋取中标，依照《政府采购法》等政府采购有关法律法规规定追究相应责任。</w:t>
      </w:r>
      <w:bookmarkEnd w:id="43"/>
    </w:p>
    <w:p w14:paraId="1FEC9BC7">
      <w:pPr>
        <w:ind w:firstLine="420" w:firstLineChars="200"/>
      </w:pPr>
    </w:p>
    <w:p w14:paraId="3C77D7C5">
      <w:pPr>
        <w:jc w:val="center"/>
        <w:outlineLvl w:val="9"/>
        <w:rPr>
          <w:b/>
          <w:sz w:val="24"/>
        </w:rPr>
      </w:pPr>
      <w:r>
        <w:rPr>
          <w:rFonts w:hint="eastAsia"/>
          <w:b/>
          <w:sz w:val="24"/>
        </w:rPr>
        <w:t>2、残疾人福利性单位声明函</w:t>
      </w:r>
      <w:r>
        <w:rPr>
          <w:rFonts w:hint="eastAsia"/>
          <w:b/>
          <w:sz w:val="24"/>
          <w:lang w:eastAsia="zh-CN"/>
        </w:rPr>
        <w:t>（</w:t>
      </w:r>
      <w:r>
        <w:rPr>
          <w:rFonts w:hint="eastAsia"/>
          <w:b/>
          <w:sz w:val="24"/>
          <w:lang w:val="en-US" w:eastAsia="zh-CN"/>
        </w:rPr>
        <w:t>服务</w:t>
      </w:r>
      <w:r>
        <w:rPr>
          <w:rFonts w:hint="eastAsia"/>
          <w:b/>
          <w:sz w:val="24"/>
        </w:rPr>
        <w:t>类）</w:t>
      </w:r>
    </w:p>
    <w:p w14:paraId="0977A21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本单位郑重声明，</w:t>
      </w:r>
      <w:r>
        <w:rPr>
          <w:rFonts w:hint="eastAsia" w:asciiTheme="minorEastAsia" w:hAnsiTheme="minorEastAsia" w:cstheme="minorEastAsia"/>
          <w:kern w:val="2"/>
          <w:sz w:val="21"/>
          <w:szCs w:val="21"/>
          <w:lang w:val="en-US" w:eastAsia="zh-CN" w:bidi="ar-SA"/>
        </w:rPr>
        <w:t>参照</w:t>
      </w:r>
      <w:r>
        <w:rPr>
          <w:rFonts w:hint="eastAsia" w:asciiTheme="minorEastAsia" w:hAnsiTheme="minorEastAsia" w:eastAsiaTheme="minorEastAsia" w:cstheme="minorEastAsia"/>
          <w:kern w:val="2"/>
          <w:sz w:val="21"/>
          <w:szCs w:val="21"/>
          <w:lang w:val="en-US" w:eastAsia="zh-CN" w:bidi="ar-SA"/>
        </w:rPr>
        <w:t>《财政部民政部中国残疾人联合会关于促进残疾人就业政府采购政策的通知》（财库〔2017〕141号）的规定，本单位为符合条件的残疾人福利性单位，且本单位参加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i/>
          <w:iCs/>
          <w:sz w:val="21"/>
          <w:szCs w:val="21"/>
          <w:u w:val="single"/>
        </w:rPr>
        <w:t>（单位名称）</w:t>
      </w:r>
      <w:r>
        <w:rPr>
          <w:rFonts w:hint="eastAsia" w:asciiTheme="minorEastAsia" w:hAnsiTheme="minorEastAsia" w:eastAsiaTheme="minorEastAsia" w:cstheme="minorEastAsia"/>
          <w:kern w:val="2"/>
          <w:sz w:val="21"/>
          <w:szCs w:val="21"/>
          <w:lang w:val="en-US" w:eastAsia="zh-CN" w:bidi="ar-SA"/>
        </w:rPr>
        <w:t>单位的</w:t>
      </w:r>
      <w:r>
        <w:rPr>
          <w:rFonts w:hint="eastAsia" w:asciiTheme="minorEastAsia" w:hAnsiTheme="minorEastAsia" w:eastAsiaTheme="minorEastAsia" w:cstheme="minorEastAsia"/>
          <w:b/>
          <w:bCs/>
          <w:i/>
          <w:iCs/>
          <w:sz w:val="21"/>
          <w:szCs w:val="21"/>
          <w:u w:val="single"/>
        </w:rPr>
        <w:t>（项目名称）</w:t>
      </w:r>
      <w:r>
        <w:rPr>
          <w:rFonts w:hint="eastAsia" w:asciiTheme="minorEastAsia" w:hAnsiTheme="minorEastAsia" w:eastAsiaTheme="minorEastAsia" w:cstheme="minorEastAsia"/>
          <w:kern w:val="2"/>
          <w:sz w:val="21"/>
          <w:szCs w:val="21"/>
          <w:lang w:val="en-US" w:eastAsia="zh-CN" w:bidi="ar-SA"/>
        </w:rPr>
        <w:t>项目采购活动由本单位提供服务。</w:t>
      </w:r>
    </w:p>
    <w:p w14:paraId="45A5C7C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本单位对上述声明的真实性负责。如有虚假，将依法承担相应责任。</w:t>
      </w:r>
    </w:p>
    <w:p w14:paraId="6D922A9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本投标人已知悉《财政部民政部中国残疾人联合会关于促进残疾人就业政府采购政策的通知》（财库〔2017〕141号）的规定，承诺提供的声明函内容是真实的，如提供声明函内容不实，则依法追究相关法律责任。</w:t>
      </w:r>
    </w:p>
    <w:p w14:paraId="79B43C01">
      <w:pPr>
        <w:ind w:firstLine="420" w:firstLineChars="200"/>
        <w:rPr>
          <w:rFonts w:ascii="宋体" w:hAnsi="宋体"/>
          <w:szCs w:val="21"/>
        </w:rPr>
      </w:pPr>
    </w:p>
    <w:p w14:paraId="6B5653F4">
      <w:pPr>
        <w:ind w:firstLine="420" w:firstLineChars="200"/>
        <w:rPr>
          <w:rFonts w:ascii="宋体" w:hAnsi="宋体"/>
          <w:szCs w:val="21"/>
        </w:rPr>
      </w:pPr>
    </w:p>
    <w:p w14:paraId="76A927BD">
      <w:pPr>
        <w:ind w:firstLine="420" w:firstLineChars="200"/>
        <w:rPr>
          <w:rFonts w:ascii="宋体" w:hAnsi="宋体"/>
          <w:szCs w:val="21"/>
        </w:rPr>
      </w:pPr>
    </w:p>
    <w:p w14:paraId="6F978675">
      <w:pPr>
        <w:jc w:val="center"/>
        <w:outlineLvl w:val="9"/>
        <w:rPr>
          <w:b/>
          <w:sz w:val="24"/>
        </w:rPr>
      </w:pPr>
      <w:r>
        <w:rPr>
          <w:rFonts w:hint="eastAsia"/>
          <w:b/>
          <w:sz w:val="24"/>
        </w:rPr>
        <w:t>3、监狱企业声明函【服务类，监狱企业如需享受优惠政策，还须另行提供省级以上监狱管理局、戒毒管理局（含新疆生产建设兵团）出具的监狱企业证明文件】</w:t>
      </w:r>
    </w:p>
    <w:p w14:paraId="0166EA17">
      <w:pPr>
        <w:ind w:firstLine="420" w:firstLineChars="200"/>
        <w:rPr>
          <w:rFonts w:ascii="宋体" w:hAnsi="宋体"/>
          <w:szCs w:val="21"/>
        </w:rPr>
      </w:pPr>
      <w:r>
        <w:rPr>
          <w:rFonts w:hint="eastAsia" w:ascii="宋体" w:hAnsi="宋体"/>
          <w:szCs w:val="21"/>
        </w:rPr>
        <w:t>本投标人郑重声明，</w:t>
      </w:r>
      <w:r>
        <w:rPr>
          <w:rFonts w:hint="eastAsia" w:asciiTheme="minorEastAsia" w:hAnsiTheme="minorEastAsia" w:cstheme="minorEastAsia"/>
          <w:kern w:val="2"/>
          <w:sz w:val="21"/>
          <w:szCs w:val="21"/>
          <w:lang w:val="en-US" w:eastAsia="zh-CN" w:bidi="ar-SA"/>
        </w:rPr>
        <w:t>参照</w:t>
      </w:r>
      <w:r>
        <w:rPr>
          <w:rFonts w:hint="eastAsia" w:ascii="宋体" w:hAnsi="宋体"/>
          <w:szCs w:val="21"/>
        </w:rPr>
        <w:t>《财政部司法部关于政府采购支持监狱企业发展有关问题的通知》（财库〔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号）的规定，本投标人</w:t>
      </w:r>
      <w:r>
        <w:rPr>
          <w:rFonts w:ascii="宋体" w:hAnsi="宋体" w:cstheme="minorBidi"/>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w:t>
      </w:r>
      <w:r>
        <w:rPr>
          <w:rFonts w:hint="eastAsia" w:ascii="宋体" w:hAnsi="宋体"/>
          <w:szCs w:val="21"/>
        </w:rPr>
        <w:t>服务</w:t>
      </w:r>
      <w:r>
        <w:rPr>
          <w:rFonts w:ascii="宋体" w:hAnsi="宋体"/>
          <w:szCs w:val="21"/>
        </w:rPr>
        <w:t>全部由符合政策要求的</w:t>
      </w:r>
      <w:r>
        <w:rPr>
          <w:rFonts w:hint="eastAsia" w:ascii="宋体" w:hAnsi="宋体"/>
          <w:szCs w:val="21"/>
        </w:rPr>
        <w:t>监狱企业承接</w:t>
      </w:r>
      <w:r>
        <w:rPr>
          <w:rFonts w:ascii="宋体" w:hAnsi="宋体"/>
          <w:szCs w:val="21"/>
        </w:rPr>
        <w:t>。相关</w:t>
      </w:r>
      <w:r>
        <w:rPr>
          <w:rFonts w:hint="eastAsia" w:ascii="宋体" w:hAnsi="宋体"/>
          <w:szCs w:val="21"/>
        </w:rPr>
        <w:t>监狱企业</w:t>
      </w:r>
      <w:r>
        <w:rPr>
          <w:rFonts w:ascii="宋体" w:hAnsi="宋体"/>
          <w:szCs w:val="21"/>
        </w:rPr>
        <w:t>的具体情况如下：</w:t>
      </w:r>
    </w:p>
    <w:p w14:paraId="1E7E4F4A">
      <w:pPr>
        <w:ind w:firstLine="420" w:firstLineChars="200"/>
        <w:rPr>
          <w:rFonts w:ascii="宋体" w:hAnsi="宋体"/>
          <w:szCs w:val="21"/>
        </w:rPr>
      </w:pPr>
      <w:r>
        <w:rPr>
          <w:rFonts w:ascii="宋体" w:hAnsi="宋体"/>
          <w:szCs w:val="21"/>
        </w:rPr>
        <w:t>1.</w:t>
      </w:r>
      <w:r>
        <w:rPr>
          <w:rFonts w:ascii="宋体" w:hAnsi="宋体"/>
          <w:b/>
          <w:bCs/>
          <w:i/>
          <w:iCs/>
          <w:szCs w:val="21"/>
          <w:u w:val="single"/>
        </w:rPr>
        <w:t>（标的名称</w:t>
      </w:r>
      <w:r>
        <w:rPr>
          <w:rFonts w:ascii="宋体" w:hAnsi="宋体"/>
          <w:b/>
          <w:bCs/>
          <w:szCs w:val="21"/>
          <w:u w:val="single"/>
        </w:rPr>
        <w:t>）</w:t>
      </w:r>
      <w:r>
        <w:rPr>
          <w:rFonts w:hint="eastAsia" w:ascii="宋体" w:hAnsi="宋体"/>
          <w:szCs w:val="21"/>
        </w:rPr>
        <w:t>，承接单位</w:t>
      </w:r>
      <w:r>
        <w:rPr>
          <w:rFonts w:ascii="宋体" w:hAnsi="宋体"/>
          <w:szCs w:val="21"/>
        </w:rPr>
        <w:t>为</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ascii="宋体" w:hAnsi="宋体"/>
          <w:szCs w:val="21"/>
        </w:rPr>
        <w:t>，属于</w:t>
      </w:r>
      <w:r>
        <w:rPr>
          <w:rFonts w:hint="eastAsia" w:ascii="宋体" w:hAnsi="宋体"/>
          <w:b/>
          <w:bCs/>
          <w:i/>
          <w:iCs/>
          <w:szCs w:val="21"/>
          <w:u w:val="single"/>
        </w:rPr>
        <w:t>监狱企业</w:t>
      </w:r>
      <w:r>
        <w:rPr>
          <w:rFonts w:ascii="宋体" w:hAnsi="宋体"/>
          <w:szCs w:val="21"/>
        </w:rPr>
        <w:t>；</w:t>
      </w:r>
    </w:p>
    <w:p w14:paraId="290BEAC6">
      <w:pPr>
        <w:ind w:firstLine="420" w:firstLineChars="200"/>
        <w:rPr>
          <w:rFonts w:ascii="宋体" w:hAnsi="宋体"/>
          <w:szCs w:val="21"/>
        </w:rPr>
      </w:pPr>
      <w:r>
        <w:rPr>
          <w:rFonts w:ascii="宋体" w:hAnsi="宋体"/>
          <w:szCs w:val="21"/>
        </w:rPr>
        <w:t>2.</w:t>
      </w:r>
      <w:r>
        <w:rPr>
          <w:rFonts w:ascii="宋体" w:hAnsi="宋体"/>
          <w:b/>
          <w:bCs/>
          <w:i/>
          <w:iCs/>
          <w:szCs w:val="21"/>
          <w:u w:val="single"/>
        </w:rPr>
        <w:t>（标的名称）</w:t>
      </w:r>
      <w:r>
        <w:rPr>
          <w:rFonts w:hint="eastAsia" w:ascii="宋体" w:hAnsi="宋体"/>
          <w:szCs w:val="21"/>
        </w:rPr>
        <w:t>，承接单位</w:t>
      </w:r>
      <w:r>
        <w:rPr>
          <w:rFonts w:ascii="宋体" w:hAnsi="宋体"/>
          <w:szCs w:val="21"/>
        </w:rPr>
        <w:t>为</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ascii="宋体" w:hAnsi="宋体"/>
          <w:szCs w:val="21"/>
        </w:rPr>
        <w:t>，属于</w:t>
      </w:r>
      <w:r>
        <w:rPr>
          <w:rFonts w:hint="eastAsia" w:ascii="宋体" w:hAnsi="宋体"/>
          <w:b/>
          <w:bCs/>
          <w:i/>
          <w:iCs/>
          <w:szCs w:val="21"/>
          <w:u w:val="single"/>
        </w:rPr>
        <w:t>监狱企业</w:t>
      </w:r>
      <w:r>
        <w:rPr>
          <w:rFonts w:hint="eastAsia" w:ascii="宋体" w:hAnsi="宋体"/>
          <w:szCs w:val="21"/>
        </w:rPr>
        <w:t>。</w:t>
      </w:r>
    </w:p>
    <w:p w14:paraId="52DEB5C3">
      <w:pPr>
        <w:ind w:firstLine="420" w:firstLineChars="200"/>
        <w:outlineLvl w:val="9"/>
        <w:rPr>
          <w:rFonts w:hint="eastAsia" w:ascii="宋体" w:hAnsi="宋体" w:eastAsiaTheme="minorEastAsia"/>
          <w:szCs w:val="21"/>
          <w:lang w:eastAsia="zh-CN"/>
        </w:rPr>
      </w:pPr>
      <w:r>
        <w:rPr>
          <w:rFonts w:ascii="宋体" w:hAnsi="宋体"/>
          <w:szCs w:val="21"/>
        </w:rPr>
        <w:t>……</w:t>
      </w:r>
    </w:p>
    <w:p w14:paraId="78C5318A">
      <w:pPr>
        <w:ind w:firstLine="420" w:firstLineChars="200"/>
        <w:rPr>
          <w:rFonts w:ascii="宋体" w:hAnsi="宋体"/>
          <w:szCs w:val="21"/>
        </w:rPr>
      </w:pPr>
      <w:r>
        <w:rPr>
          <w:rFonts w:ascii="宋体" w:hAnsi="宋体" w:cstheme="minorBidi"/>
          <w:szCs w:val="21"/>
        </w:rPr>
        <w:t>本</w:t>
      </w:r>
      <w:r>
        <w:rPr>
          <w:rFonts w:hint="eastAsia" w:ascii="宋体" w:hAnsi="宋体" w:cstheme="minorBidi"/>
          <w:szCs w:val="21"/>
        </w:rPr>
        <w:t>投标人</w:t>
      </w:r>
      <w:r>
        <w:rPr>
          <w:rFonts w:ascii="宋体" w:hAnsi="宋体"/>
          <w:szCs w:val="21"/>
        </w:rPr>
        <w:t>对上述声明内容的真实性负责。如有虚假，将依法承担相应责任。</w:t>
      </w:r>
    </w:p>
    <w:p w14:paraId="54A823B7">
      <w:pPr>
        <w:ind w:firstLine="420" w:firstLineChars="200"/>
        <w:rPr>
          <w:b/>
          <w:sz w:val="24"/>
        </w:rPr>
      </w:pPr>
      <w:r>
        <w:rPr>
          <w:rFonts w:hint="eastAsia" w:ascii="宋体" w:hAnsi="宋体"/>
          <w:szCs w:val="21"/>
        </w:rPr>
        <w:t>附：省级以上监狱管理局、戒毒管理局（含新疆生产建设兵团）出具的监狱企业证明文件。</w:t>
      </w:r>
    </w:p>
    <w:p w14:paraId="1824CC2C">
      <w:pPr>
        <w:pStyle w:val="5"/>
        <w:jc w:val="center"/>
        <w:rPr>
          <w:rFonts w:ascii="黑体" w:eastAsia="黑体"/>
          <w:b w:val="0"/>
          <w:sz w:val="28"/>
          <w:szCs w:val="28"/>
        </w:rPr>
      </w:pPr>
      <w:r>
        <w:rPr>
          <w:rFonts w:hint="eastAsia" w:ascii="黑体" w:eastAsia="黑体"/>
          <w:b w:val="0"/>
          <w:sz w:val="28"/>
          <w:szCs w:val="28"/>
        </w:rPr>
        <w:t>四、项目详细报价</w:t>
      </w:r>
    </w:p>
    <w:p w14:paraId="581BC098">
      <w:pPr>
        <w:keepNext w:val="0"/>
        <w:keepLines w:val="0"/>
        <w:pageBreakBefore w:val="0"/>
        <w:widowControl w:val="0"/>
        <w:tabs>
          <w:tab w:val="left" w:pos="720"/>
        </w:tabs>
        <w:kinsoku/>
        <w:wordWrap/>
        <w:overflowPunct/>
        <w:topLinePunct w:val="0"/>
        <w:autoSpaceDE/>
        <w:autoSpaceDN/>
        <w:bidi w:val="0"/>
        <w:adjustRightInd/>
        <w:snapToGrid/>
        <w:ind w:firstLine="0" w:firstLineChars="0"/>
        <w:jc w:val="center"/>
        <w:textAlignment w:val="auto"/>
        <w:rPr>
          <w:rFonts w:hint="eastAsia"/>
          <w:b/>
          <w:sz w:val="28"/>
          <w:szCs w:val="28"/>
        </w:rPr>
      </w:pPr>
      <w:r>
        <w:rPr>
          <w:rFonts w:hint="eastAsia"/>
          <w:b/>
          <w:sz w:val="28"/>
          <w:szCs w:val="28"/>
        </w:rPr>
        <w:t>（一）分项报价表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5796"/>
        <w:gridCol w:w="1080"/>
        <w:gridCol w:w="905"/>
      </w:tblGrid>
      <w:tr w14:paraId="34391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4" w:type="dxa"/>
            <w:gridSpan w:val="2"/>
          </w:tcPr>
          <w:p w14:paraId="12AB5EDE">
            <w:pPr>
              <w:widowControl/>
              <w:numPr>
                <w:ilvl w:val="255"/>
                <w:numId w:val="0"/>
              </w:numPr>
              <w:spacing w:line="320" w:lineRule="exact"/>
              <w:jc w:val="center"/>
              <w:rPr>
                <w:rFonts w:hint="eastAsia" w:ascii="宋体" w:hAnsi="宋体" w:eastAsia="宋体" w:cs="宋体"/>
                <w:bCs/>
                <w:kern w:val="0"/>
                <w:sz w:val="28"/>
                <w:szCs w:val="28"/>
                <w:lang w:val="en-US" w:eastAsia="zh-CN" w:bidi="ar"/>
              </w:rPr>
            </w:pPr>
            <w:r>
              <w:rPr>
                <w:rFonts w:hint="eastAsia" w:ascii="宋体" w:hAnsi="宋体" w:eastAsia="宋体" w:cs="宋体"/>
                <w:bCs/>
                <w:kern w:val="0"/>
                <w:sz w:val="28"/>
                <w:szCs w:val="28"/>
                <w:lang w:val="en-US" w:eastAsia="zh-CN" w:bidi="ar"/>
              </w:rPr>
              <w:t>项目名称：深圳市宝安区妇女儿童服务中心区妇儿大厦食堂运营服务（含食材供应）项目</w:t>
            </w:r>
          </w:p>
        </w:tc>
        <w:tc>
          <w:tcPr>
            <w:tcW w:w="1080" w:type="dxa"/>
          </w:tcPr>
          <w:p w14:paraId="65FE659B">
            <w:pPr>
              <w:widowControl/>
              <w:numPr>
                <w:ilvl w:val="255"/>
                <w:numId w:val="0"/>
              </w:numPr>
              <w:spacing w:line="320" w:lineRule="exact"/>
              <w:rPr>
                <w:rFonts w:hint="eastAsia" w:ascii="宋体" w:hAnsi="宋体" w:eastAsia="宋体" w:cs="宋体"/>
                <w:bCs/>
                <w:kern w:val="0"/>
                <w:sz w:val="28"/>
                <w:szCs w:val="28"/>
                <w:lang w:val="en-US" w:eastAsia="zh-CN" w:bidi="ar"/>
              </w:rPr>
            </w:pPr>
            <w:r>
              <w:rPr>
                <w:rFonts w:hint="eastAsia" w:ascii="宋体" w:hAnsi="宋体" w:eastAsia="宋体" w:cs="宋体"/>
                <w:bCs/>
                <w:kern w:val="0"/>
                <w:sz w:val="28"/>
                <w:szCs w:val="28"/>
                <w:lang w:val="en-US" w:eastAsia="zh-CN" w:bidi="ar"/>
              </w:rPr>
              <w:t>折扣率</w:t>
            </w:r>
          </w:p>
        </w:tc>
        <w:tc>
          <w:tcPr>
            <w:tcW w:w="905" w:type="dxa"/>
          </w:tcPr>
          <w:p w14:paraId="614BFD8B">
            <w:pPr>
              <w:widowControl/>
              <w:numPr>
                <w:ilvl w:val="255"/>
                <w:numId w:val="0"/>
              </w:numPr>
              <w:spacing w:line="320" w:lineRule="exact"/>
              <w:rPr>
                <w:rFonts w:hint="eastAsia" w:ascii="宋体" w:hAnsi="宋体" w:eastAsia="宋体" w:cs="宋体"/>
                <w:bCs/>
                <w:kern w:val="0"/>
                <w:sz w:val="28"/>
                <w:szCs w:val="28"/>
                <w:lang w:bidi="ar"/>
              </w:rPr>
            </w:pPr>
            <w:r>
              <w:rPr>
                <w:rFonts w:hint="eastAsia" w:ascii="宋体" w:hAnsi="宋体" w:eastAsia="宋体" w:cs="宋体"/>
                <w:bCs/>
                <w:kern w:val="0"/>
                <w:sz w:val="28"/>
                <w:szCs w:val="28"/>
                <w:lang w:bidi="ar"/>
              </w:rPr>
              <w:t>备注</w:t>
            </w:r>
          </w:p>
        </w:tc>
      </w:tr>
      <w:tr w14:paraId="0022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15ED91DA">
            <w:pPr>
              <w:widowControl/>
              <w:numPr>
                <w:ilvl w:val="255"/>
                <w:numId w:val="0"/>
              </w:numPr>
              <w:spacing w:line="320" w:lineRule="exact"/>
              <w:jc w:val="center"/>
              <w:rPr>
                <w:rFonts w:hint="eastAsia" w:ascii="宋体" w:hAnsi="宋体" w:eastAsia="宋体" w:cs="宋体"/>
                <w:bCs/>
                <w:kern w:val="0"/>
                <w:sz w:val="28"/>
                <w:szCs w:val="28"/>
                <w:lang w:bidi="ar"/>
              </w:rPr>
            </w:pPr>
            <w:r>
              <w:rPr>
                <w:rFonts w:hint="eastAsia" w:ascii="宋体" w:hAnsi="宋体" w:eastAsia="宋体" w:cs="宋体"/>
                <w:bCs/>
                <w:kern w:val="0"/>
                <w:sz w:val="28"/>
                <w:szCs w:val="28"/>
                <w:lang w:bidi="ar"/>
              </w:rPr>
              <w:t>1</w:t>
            </w:r>
          </w:p>
        </w:tc>
        <w:tc>
          <w:tcPr>
            <w:tcW w:w="5796" w:type="dxa"/>
          </w:tcPr>
          <w:p w14:paraId="40C7A9F4">
            <w:pPr>
              <w:widowControl/>
              <w:numPr>
                <w:ilvl w:val="255"/>
                <w:numId w:val="0"/>
              </w:numPr>
              <w:spacing w:line="320" w:lineRule="exact"/>
              <w:jc w:val="center"/>
              <w:rPr>
                <w:rFonts w:hint="eastAsia" w:ascii="宋体" w:hAnsi="宋体" w:eastAsia="宋体" w:cs="宋体"/>
                <w:bCs/>
                <w:kern w:val="0"/>
                <w:sz w:val="28"/>
                <w:szCs w:val="28"/>
                <w:lang w:val="en-US" w:bidi="ar"/>
              </w:rPr>
            </w:pPr>
            <w:r>
              <w:rPr>
                <w:rFonts w:hint="eastAsia" w:ascii="宋体" w:hAnsi="宋体" w:eastAsia="宋体" w:cs="宋体"/>
                <w:bCs/>
                <w:kern w:val="0"/>
                <w:sz w:val="28"/>
                <w:szCs w:val="28"/>
                <w:lang w:val="en-US" w:eastAsia="zh-CN" w:bidi="ar"/>
              </w:rPr>
              <w:t>运营服务经费部分</w:t>
            </w:r>
          </w:p>
        </w:tc>
        <w:tc>
          <w:tcPr>
            <w:tcW w:w="1080" w:type="dxa"/>
          </w:tcPr>
          <w:p w14:paraId="0CF74F04">
            <w:pPr>
              <w:widowControl/>
              <w:numPr>
                <w:ilvl w:val="255"/>
                <w:numId w:val="0"/>
              </w:numPr>
              <w:spacing w:line="320" w:lineRule="exact"/>
              <w:rPr>
                <w:rFonts w:hint="eastAsia" w:ascii="宋体" w:hAnsi="宋体" w:eastAsia="宋体" w:cs="宋体"/>
                <w:bCs/>
                <w:kern w:val="0"/>
                <w:sz w:val="28"/>
                <w:szCs w:val="28"/>
                <w:lang w:bidi="ar"/>
              </w:rPr>
            </w:pPr>
          </w:p>
        </w:tc>
        <w:tc>
          <w:tcPr>
            <w:tcW w:w="905" w:type="dxa"/>
          </w:tcPr>
          <w:p w14:paraId="4BFB553E">
            <w:pPr>
              <w:widowControl/>
              <w:numPr>
                <w:ilvl w:val="255"/>
                <w:numId w:val="0"/>
              </w:numPr>
              <w:spacing w:line="320" w:lineRule="exact"/>
              <w:rPr>
                <w:rFonts w:hint="eastAsia" w:ascii="宋体" w:hAnsi="宋体" w:eastAsia="宋体" w:cs="宋体"/>
                <w:bCs/>
                <w:kern w:val="0"/>
                <w:sz w:val="28"/>
                <w:szCs w:val="28"/>
                <w:lang w:bidi="ar"/>
              </w:rPr>
            </w:pPr>
          </w:p>
        </w:tc>
      </w:tr>
      <w:tr w14:paraId="5D5A5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1B0C67F2">
            <w:pPr>
              <w:widowControl/>
              <w:numPr>
                <w:ilvl w:val="255"/>
                <w:numId w:val="0"/>
              </w:numPr>
              <w:spacing w:line="320" w:lineRule="exact"/>
              <w:jc w:val="center"/>
              <w:rPr>
                <w:rFonts w:hint="eastAsia" w:ascii="宋体" w:hAnsi="宋体" w:eastAsia="宋体" w:cs="宋体"/>
                <w:bCs/>
                <w:kern w:val="0"/>
                <w:sz w:val="28"/>
                <w:szCs w:val="28"/>
                <w:lang w:bidi="ar"/>
              </w:rPr>
            </w:pPr>
            <w:r>
              <w:rPr>
                <w:rFonts w:hint="eastAsia" w:ascii="宋体" w:hAnsi="宋体" w:eastAsia="宋体" w:cs="宋体"/>
                <w:bCs/>
                <w:kern w:val="0"/>
                <w:sz w:val="28"/>
                <w:szCs w:val="28"/>
                <w:lang w:bidi="ar"/>
              </w:rPr>
              <w:t>2</w:t>
            </w:r>
          </w:p>
        </w:tc>
        <w:tc>
          <w:tcPr>
            <w:tcW w:w="5796" w:type="dxa"/>
          </w:tcPr>
          <w:p w14:paraId="46C8BC60">
            <w:pPr>
              <w:widowControl/>
              <w:numPr>
                <w:ilvl w:val="255"/>
                <w:numId w:val="0"/>
              </w:numPr>
              <w:spacing w:line="320" w:lineRule="exact"/>
              <w:jc w:val="center"/>
              <w:rPr>
                <w:rFonts w:hint="eastAsia" w:ascii="宋体" w:hAnsi="宋体" w:eastAsia="宋体" w:cs="宋体"/>
                <w:bCs/>
                <w:kern w:val="0"/>
                <w:sz w:val="28"/>
                <w:szCs w:val="28"/>
                <w:lang w:val="en-US" w:bidi="ar"/>
              </w:rPr>
            </w:pPr>
            <w:r>
              <w:rPr>
                <w:rFonts w:hint="eastAsia" w:ascii="宋体" w:hAnsi="宋体" w:eastAsia="宋体" w:cs="宋体"/>
                <w:bCs/>
                <w:kern w:val="0"/>
                <w:sz w:val="28"/>
                <w:szCs w:val="28"/>
                <w:lang w:val="en-US" w:eastAsia="zh-CN" w:bidi="ar"/>
              </w:rPr>
              <w:t>食材供应费用部分</w:t>
            </w:r>
          </w:p>
        </w:tc>
        <w:tc>
          <w:tcPr>
            <w:tcW w:w="1080" w:type="dxa"/>
          </w:tcPr>
          <w:p w14:paraId="035F9208">
            <w:pPr>
              <w:widowControl/>
              <w:numPr>
                <w:ilvl w:val="255"/>
                <w:numId w:val="0"/>
              </w:numPr>
              <w:spacing w:line="320" w:lineRule="exact"/>
              <w:rPr>
                <w:rFonts w:hint="eastAsia" w:ascii="宋体" w:hAnsi="宋体" w:eastAsia="宋体" w:cs="宋体"/>
                <w:bCs/>
                <w:kern w:val="0"/>
                <w:sz w:val="28"/>
                <w:szCs w:val="28"/>
                <w:lang w:bidi="ar"/>
              </w:rPr>
            </w:pPr>
          </w:p>
        </w:tc>
        <w:tc>
          <w:tcPr>
            <w:tcW w:w="905" w:type="dxa"/>
          </w:tcPr>
          <w:p w14:paraId="2BBD0D71">
            <w:pPr>
              <w:widowControl/>
              <w:numPr>
                <w:ilvl w:val="255"/>
                <w:numId w:val="0"/>
              </w:numPr>
              <w:spacing w:line="320" w:lineRule="exact"/>
              <w:rPr>
                <w:rFonts w:hint="eastAsia" w:ascii="宋体" w:hAnsi="宋体" w:eastAsia="宋体" w:cs="宋体"/>
                <w:bCs/>
                <w:kern w:val="0"/>
                <w:sz w:val="28"/>
                <w:szCs w:val="28"/>
                <w:lang w:bidi="ar"/>
              </w:rPr>
            </w:pPr>
          </w:p>
        </w:tc>
      </w:tr>
      <w:tr w14:paraId="58D18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4" w:type="dxa"/>
            <w:gridSpan w:val="2"/>
          </w:tcPr>
          <w:p w14:paraId="6470218C">
            <w:pPr>
              <w:widowControl/>
              <w:numPr>
                <w:ilvl w:val="255"/>
                <w:numId w:val="0"/>
              </w:numPr>
              <w:spacing w:line="320" w:lineRule="exact"/>
              <w:rPr>
                <w:rFonts w:hint="eastAsia" w:ascii="宋体" w:hAnsi="宋体" w:eastAsia="宋体" w:cs="宋体"/>
                <w:bCs/>
                <w:kern w:val="0"/>
                <w:sz w:val="28"/>
                <w:szCs w:val="28"/>
                <w:lang w:val="en-US" w:eastAsia="zh-CN" w:bidi="ar"/>
              </w:rPr>
            </w:pPr>
            <w:r>
              <w:rPr>
                <w:rFonts w:hint="eastAsia" w:ascii="宋体" w:hAnsi="宋体" w:eastAsia="宋体" w:cs="宋体"/>
                <w:bCs/>
                <w:kern w:val="0"/>
                <w:sz w:val="28"/>
                <w:szCs w:val="28"/>
                <w:lang w:val="en-US" w:eastAsia="zh-CN" w:bidi="ar"/>
              </w:rPr>
              <w:t>综合折扣率：</w:t>
            </w:r>
          </w:p>
        </w:tc>
        <w:tc>
          <w:tcPr>
            <w:tcW w:w="1080" w:type="dxa"/>
          </w:tcPr>
          <w:p w14:paraId="12C9A5F9">
            <w:pPr>
              <w:widowControl/>
              <w:numPr>
                <w:ilvl w:val="255"/>
                <w:numId w:val="0"/>
              </w:numPr>
              <w:spacing w:line="320" w:lineRule="exact"/>
              <w:rPr>
                <w:rFonts w:hint="eastAsia" w:ascii="宋体" w:hAnsi="宋体" w:eastAsia="宋体" w:cs="宋体"/>
                <w:bCs/>
                <w:kern w:val="0"/>
                <w:sz w:val="28"/>
                <w:szCs w:val="28"/>
                <w:lang w:bidi="ar"/>
              </w:rPr>
            </w:pPr>
          </w:p>
        </w:tc>
        <w:tc>
          <w:tcPr>
            <w:tcW w:w="905" w:type="dxa"/>
          </w:tcPr>
          <w:p w14:paraId="79A50542">
            <w:pPr>
              <w:widowControl/>
              <w:numPr>
                <w:ilvl w:val="255"/>
                <w:numId w:val="0"/>
              </w:numPr>
              <w:spacing w:line="320" w:lineRule="exact"/>
              <w:rPr>
                <w:rFonts w:hint="eastAsia" w:ascii="宋体" w:hAnsi="宋体" w:eastAsia="宋体" w:cs="宋体"/>
                <w:bCs/>
                <w:kern w:val="0"/>
                <w:sz w:val="28"/>
                <w:szCs w:val="28"/>
                <w:lang w:bidi="ar"/>
              </w:rPr>
            </w:pPr>
          </w:p>
        </w:tc>
      </w:tr>
    </w:tbl>
    <w:p w14:paraId="18D532CB">
      <w:pPr>
        <w:ind w:firstLine="0" w:firstLineChars="0"/>
        <w:rPr>
          <w:rFonts w:hint="eastAsia"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val="0"/>
          <w:bCs w:val="0"/>
          <w:color w:val="auto"/>
          <w:sz w:val="28"/>
          <w:szCs w:val="28"/>
          <w:lang w:val="en-US" w:eastAsia="zh-CN"/>
        </w:rPr>
        <w:t>注：</w:t>
      </w:r>
    </w:p>
    <w:p w14:paraId="5FB85BD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auto"/>
          <w:sz w:val="28"/>
          <w:szCs w:val="28"/>
          <w:lang w:eastAsia="zh-CN"/>
        </w:rPr>
      </w:pPr>
      <w:r>
        <w:rPr>
          <w:rFonts w:hint="eastAsia" w:ascii="宋体" w:hAnsi="宋体" w:eastAsia="宋体" w:cs="宋体"/>
          <w:b w:val="0"/>
          <w:bCs/>
          <w:color w:val="auto"/>
          <w:sz w:val="28"/>
          <w:szCs w:val="28"/>
          <w:lang w:eastAsia="zh-CN"/>
        </w:rPr>
        <w:t>（</w:t>
      </w:r>
      <w:r>
        <w:rPr>
          <w:rFonts w:hint="eastAsia" w:ascii="宋体" w:hAnsi="宋体" w:eastAsia="宋体" w:cs="宋体"/>
          <w:b w:val="0"/>
          <w:bCs/>
          <w:color w:val="auto"/>
          <w:sz w:val="28"/>
          <w:szCs w:val="28"/>
          <w:lang w:val="en-US" w:eastAsia="zh-CN"/>
        </w:rPr>
        <w:t>1</w:t>
      </w:r>
      <w:r>
        <w:rPr>
          <w:rFonts w:hint="eastAsia" w:ascii="宋体" w:hAnsi="宋体" w:eastAsia="宋体" w:cs="宋体"/>
          <w:b w:val="0"/>
          <w:bCs/>
          <w:color w:val="auto"/>
          <w:sz w:val="28"/>
          <w:szCs w:val="28"/>
          <w:lang w:eastAsia="zh-CN"/>
        </w:rPr>
        <w:t>）本次投标总价以</w:t>
      </w:r>
      <w:r>
        <w:rPr>
          <w:rFonts w:hint="eastAsia" w:ascii="宋体" w:hAnsi="宋体" w:eastAsia="宋体" w:cs="宋体"/>
          <w:b w:val="0"/>
          <w:bCs/>
          <w:color w:val="auto"/>
          <w:sz w:val="28"/>
          <w:szCs w:val="28"/>
          <w:lang w:val="en-US" w:eastAsia="zh-CN"/>
        </w:rPr>
        <w:t>综合折扣率报价，其中在分项报价表中分别报运营服务经费部分和食材供应费用部分的折扣率，综合折扣率=运营服务经费部分折扣率*0.9+食材供应费用部分折扣率*0.1，合计</w:t>
      </w:r>
      <w:r>
        <w:rPr>
          <w:rFonts w:hint="eastAsia" w:ascii="宋体" w:hAnsi="宋体" w:eastAsia="宋体" w:cs="宋体"/>
          <w:bCs/>
          <w:kern w:val="0"/>
          <w:sz w:val="28"/>
          <w:szCs w:val="28"/>
          <w:lang w:val="en-US" w:eastAsia="zh-CN" w:bidi="ar"/>
        </w:rPr>
        <w:t>综合折扣率结果保留小数点后两位，向下取整，例如结果为0.988的，以0.98为准</w:t>
      </w:r>
      <w:r>
        <w:rPr>
          <w:rFonts w:hint="eastAsia" w:ascii="宋体" w:hAnsi="宋体" w:eastAsia="宋体" w:cs="宋体"/>
          <w:b w:val="0"/>
          <w:bCs/>
          <w:color w:val="auto"/>
          <w:sz w:val="28"/>
          <w:szCs w:val="28"/>
          <w:lang w:eastAsia="zh-CN"/>
        </w:rPr>
        <w:t>。</w:t>
      </w:r>
    </w:p>
    <w:p w14:paraId="5D8B64A3">
      <w:pPr>
        <w:pStyle w:val="15"/>
        <w:ind w:firstLine="560" w:firstLineChars="200"/>
        <w:rPr>
          <w:rFonts w:hint="eastAsia"/>
          <w:b/>
          <w:sz w:val="24"/>
        </w:rPr>
      </w:pPr>
      <w:r>
        <w:rPr>
          <w:rFonts w:hint="eastAsia" w:ascii="宋体" w:hAnsi="宋体" w:eastAsia="宋体" w:cs="宋体"/>
          <w:b w:val="0"/>
          <w:bCs/>
          <w:color w:val="auto"/>
          <w:sz w:val="28"/>
          <w:szCs w:val="28"/>
          <w:highlight w:val="yellow"/>
          <w:lang w:val="en-US" w:eastAsia="zh-CN"/>
        </w:rPr>
        <w:t>（2）0＜运营服务经费部分折扣率、</w:t>
      </w:r>
      <w:r>
        <w:rPr>
          <w:rFonts w:hint="eastAsia" w:ascii="宋体" w:hAnsi="宋体" w:eastAsia="宋体" w:cs="宋体"/>
          <w:bCs/>
          <w:kern w:val="0"/>
          <w:sz w:val="28"/>
          <w:szCs w:val="28"/>
          <w:lang w:val="en-US" w:eastAsia="zh-CN" w:bidi="ar"/>
        </w:rPr>
        <w:t>食材供应费用部分</w:t>
      </w:r>
      <w:r>
        <w:rPr>
          <w:rFonts w:hint="eastAsia" w:ascii="宋体" w:hAnsi="宋体" w:eastAsia="宋体" w:cs="宋体"/>
          <w:b w:val="0"/>
          <w:bCs/>
          <w:color w:val="auto"/>
          <w:sz w:val="28"/>
          <w:szCs w:val="28"/>
          <w:highlight w:val="yellow"/>
          <w:lang w:val="en-US" w:eastAsia="zh-CN"/>
        </w:rPr>
        <w:t>折扣率≤1（例如：A所投运营服务经费部分折扣率为0.95，A所投</w:t>
      </w:r>
      <w:r>
        <w:rPr>
          <w:rFonts w:hint="eastAsia" w:ascii="宋体" w:hAnsi="宋体" w:eastAsia="宋体" w:cs="宋体"/>
          <w:bCs/>
          <w:kern w:val="0"/>
          <w:sz w:val="28"/>
          <w:szCs w:val="28"/>
          <w:lang w:val="en-US" w:eastAsia="zh-CN" w:bidi="ar"/>
        </w:rPr>
        <w:t>食材供应费用部分</w:t>
      </w:r>
      <w:r>
        <w:rPr>
          <w:rFonts w:hint="eastAsia" w:ascii="宋体" w:hAnsi="宋体" w:eastAsia="宋体" w:cs="宋体"/>
          <w:b w:val="0"/>
          <w:bCs/>
          <w:color w:val="auto"/>
          <w:sz w:val="28"/>
          <w:szCs w:val="28"/>
          <w:highlight w:val="yellow"/>
          <w:lang w:val="en-US" w:eastAsia="zh-CN"/>
        </w:rPr>
        <w:t>折扣率为0.98，则综合折扣率=0.95</w:t>
      </w:r>
      <w:r>
        <w:rPr>
          <w:rFonts w:hint="eastAsia" w:ascii="宋体" w:hAnsi="宋体" w:eastAsia="宋体" w:cs="宋体"/>
          <w:b w:val="0"/>
          <w:bCs/>
          <w:color w:val="auto"/>
          <w:sz w:val="28"/>
          <w:szCs w:val="28"/>
          <w:lang w:val="en-US" w:eastAsia="zh-CN"/>
        </w:rPr>
        <w:t>*0.9+</w:t>
      </w:r>
      <w:r>
        <w:rPr>
          <w:rFonts w:hint="eastAsia" w:ascii="宋体" w:hAnsi="宋体" w:eastAsia="宋体" w:cs="宋体"/>
          <w:b w:val="0"/>
          <w:bCs/>
          <w:color w:val="auto"/>
          <w:sz w:val="28"/>
          <w:szCs w:val="28"/>
          <w:highlight w:val="yellow"/>
          <w:lang w:val="en-US" w:eastAsia="zh-CN"/>
        </w:rPr>
        <w:t>0.98</w:t>
      </w:r>
      <w:r>
        <w:rPr>
          <w:rFonts w:hint="eastAsia" w:ascii="宋体" w:hAnsi="宋体" w:eastAsia="宋体" w:cs="宋体"/>
          <w:b w:val="0"/>
          <w:bCs/>
          <w:color w:val="auto"/>
          <w:sz w:val="28"/>
          <w:szCs w:val="28"/>
          <w:lang w:val="en-US" w:eastAsia="zh-CN"/>
        </w:rPr>
        <w:t>*0.1=0.95</w:t>
      </w:r>
      <w:r>
        <w:rPr>
          <w:rFonts w:hint="eastAsia" w:ascii="宋体" w:hAnsi="宋体" w:eastAsia="宋体" w:cs="宋体"/>
          <w:b w:val="0"/>
          <w:bCs/>
          <w:color w:val="auto"/>
          <w:sz w:val="28"/>
          <w:szCs w:val="28"/>
          <w:highlight w:val="yellow"/>
          <w:lang w:val="en-US" w:eastAsia="zh-CN"/>
        </w:rPr>
        <w:t>）</w:t>
      </w:r>
    </w:p>
    <w:p w14:paraId="556E8396">
      <w:pPr>
        <w:tabs>
          <w:tab w:val="left" w:pos="720"/>
        </w:tabs>
        <w:jc w:val="center"/>
        <w:rPr>
          <w:b/>
          <w:sz w:val="24"/>
        </w:rPr>
      </w:pPr>
      <w:r>
        <w:rPr>
          <w:rFonts w:hint="eastAsia"/>
          <w:b/>
          <w:sz w:val="24"/>
        </w:rPr>
        <w:t>（二）</w:t>
      </w:r>
      <w:bookmarkStart w:id="44" w:name="_Hlk72073235"/>
      <w:r>
        <w:rPr>
          <w:rFonts w:hint="eastAsia"/>
          <w:b/>
          <w:sz w:val="24"/>
        </w:rPr>
        <w:t>投标人认为需要涉及的其他内容报价清单</w:t>
      </w:r>
      <w:bookmarkEnd w:id="44"/>
    </w:p>
    <w:p w14:paraId="69549B7A">
      <w:pPr>
        <w:rPr>
          <w:b/>
          <w:bCs/>
        </w:rPr>
      </w:pPr>
    </w:p>
    <w:p w14:paraId="06754420"/>
    <w:p w14:paraId="45446BF2">
      <w:pPr>
        <w:pStyle w:val="2"/>
        <w:ind w:firstLine="0" w:firstLineChars="0"/>
      </w:pPr>
    </w:p>
    <w:p w14:paraId="673C1310">
      <w:pPr>
        <w:pStyle w:val="5"/>
        <w:jc w:val="center"/>
        <w:rPr>
          <w:rFonts w:ascii="黑体" w:eastAsia="黑体"/>
          <w:b w:val="0"/>
          <w:sz w:val="24"/>
          <w:szCs w:val="24"/>
        </w:rPr>
      </w:pPr>
      <w:r>
        <w:rPr>
          <w:rFonts w:hint="eastAsia" w:ascii="黑体" w:eastAsia="黑体"/>
          <w:b w:val="0"/>
          <w:sz w:val="24"/>
          <w:szCs w:val="24"/>
        </w:rPr>
        <w:t>五、</w:t>
      </w:r>
      <w:r>
        <w:rPr>
          <w:rFonts w:hint="eastAsia" w:ascii="黑体" w:eastAsia="黑体"/>
          <w:b w:val="0"/>
          <w:sz w:val="24"/>
          <w:szCs w:val="24"/>
          <w:lang w:val="en-US" w:eastAsia="zh-CN"/>
        </w:rPr>
        <w:t>投标人通过相关认证情况</w:t>
      </w:r>
      <w:r>
        <w:rPr>
          <w:rFonts w:hint="eastAsia" w:ascii="黑体" w:eastAsia="黑体"/>
          <w:b w:val="0"/>
          <w:sz w:val="24"/>
          <w:szCs w:val="24"/>
        </w:rPr>
        <w:t>（格式自定）</w:t>
      </w:r>
    </w:p>
    <w:p w14:paraId="6912C299">
      <w:pPr>
        <w:pStyle w:val="2"/>
        <w:rPr>
          <w:b w:val="0"/>
          <w:bCs w:val="0"/>
        </w:rPr>
      </w:pPr>
      <w:r>
        <w:rPr>
          <w:rFonts w:hint="eastAsia"/>
          <w:b w:val="0"/>
          <w:bCs w:val="0"/>
        </w:rPr>
        <w:t>（特别提示：投标人须按本招标文件评标信息中这一评审因素要求，提供证明资料）</w:t>
      </w:r>
    </w:p>
    <w:p w14:paraId="15EB0EDE">
      <w:pPr>
        <w:pStyle w:val="15"/>
      </w:pPr>
    </w:p>
    <w:p w14:paraId="4237BDA7">
      <w:pPr>
        <w:pStyle w:val="5"/>
        <w:jc w:val="center"/>
        <w:rPr>
          <w:rFonts w:ascii="黑体" w:eastAsia="黑体"/>
          <w:b w:val="0"/>
          <w:sz w:val="24"/>
          <w:szCs w:val="24"/>
        </w:rPr>
      </w:pPr>
      <w:r>
        <w:rPr>
          <w:rFonts w:hint="eastAsia" w:ascii="黑体" w:eastAsia="黑体"/>
          <w:b w:val="0"/>
          <w:sz w:val="24"/>
          <w:szCs w:val="24"/>
          <w:lang w:val="en-US" w:eastAsia="zh-CN"/>
        </w:rPr>
        <w:t>六</w:t>
      </w:r>
      <w:r>
        <w:rPr>
          <w:rFonts w:hint="eastAsia" w:ascii="黑体" w:eastAsia="黑体"/>
          <w:b w:val="0"/>
          <w:sz w:val="24"/>
          <w:szCs w:val="24"/>
        </w:rPr>
        <w:t>、</w:t>
      </w:r>
      <w:r>
        <w:rPr>
          <w:rFonts w:hint="eastAsia" w:ascii="黑体" w:eastAsia="黑体"/>
          <w:b w:val="0"/>
          <w:sz w:val="24"/>
          <w:szCs w:val="24"/>
          <w:lang w:val="en-US" w:eastAsia="zh-CN"/>
        </w:rPr>
        <w:t>同类业绩</w:t>
      </w:r>
      <w:r>
        <w:rPr>
          <w:rFonts w:hint="eastAsia" w:ascii="黑体" w:eastAsia="黑体"/>
          <w:b w:val="0"/>
          <w:sz w:val="24"/>
          <w:szCs w:val="24"/>
        </w:rPr>
        <w:t>（格式自定）</w:t>
      </w:r>
    </w:p>
    <w:p w14:paraId="148D28A9">
      <w:pPr>
        <w:pStyle w:val="2"/>
        <w:rPr>
          <w:b w:val="0"/>
          <w:bCs w:val="0"/>
        </w:rPr>
      </w:pPr>
      <w:r>
        <w:rPr>
          <w:rFonts w:hint="eastAsia"/>
          <w:b w:val="0"/>
          <w:bCs w:val="0"/>
        </w:rPr>
        <w:t>（特别提示：投标人须按本招标文件评标信息中这一评审因素要求，提供证明资料）</w:t>
      </w:r>
    </w:p>
    <w:p w14:paraId="3E5890AF">
      <w:pPr>
        <w:pStyle w:val="5"/>
        <w:jc w:val="center"/>
        <w:rPr>
          <w:rFonts w:ascii="黑体" w:eastAsia="黑体"/>
          <w:b w:val="0"/>
          <w:sz w:val="24"/>
          <w:szCs w:val="24"/>
        </w:rPr>
      </w:pPr>
      <w:r>
        <w:rPr>
          <w:rFonts w:hint="eastAsia" w:ascii="黑体" w:eastAsia="黑体"/>
          <w:b w:val="0"/>
          <w:sz w:val="24"/>
          <w:szCs w:val="24"/>
          <w:lang w:val="en-US" w:eastAsia="zh-CN"/>
        </w:rPr>
        <w:t>七</w:t>
      </w:r>
      <w:r>
        <w:rPr>
          <w:rFonts w:hint="eastAsia" w:ascii="黑体" w:eastAsia="黑体"/>
          <w:b w:val="0"/>
          <w:sz w:val="24"/>
          <w:szCs w:val="24"/>
        </w:rPr>
        <w:t>、</w:t>
      </w:r>
      <w:r>
        <w:rPr>
          <w:rFonts w:hint="eastAsia" w:ascii="黑体" w:eastAsia="黑体"/>
          <w:b w:val="0"/>
          <w:sz w:val="24"/>
          <w:szCs w:val="24"/>
          <w:lang w:val="en-US" w:eastAsia="zh-CN"/>
        </w:rPr>
        <w:t>食品安全保险</w:t>
      </w:r>
      <w:r>
        <w:rPr>
          <w:rFonts w:hint="eastAsia" w:ascii="黑体" w:eastAsia="黑体"/>
          <w:b w:val="0"/>
          <w:sz w:val="24"/>
          <w:szCs w:val="24"/>
        </w:rPr>
        <w:t>（格式自定）</w:t>
      </w:r>
    </w:p>
    <w:p w14:paraId="0FCC0613">
      <w:pPr>
        <w:pStyle w:val="2"/>
        <w:rPr>
          <w:b w:val="0"/>
          <w:bCs w:val="0"/>
        </w:rPr>
      </w:pPr>
      <w:r>
        <w:rPr>
          <w:rFonts w:hint="eastAsia"/>
          <w:b w:val="0"/>
          <w:bCs w:val="0"/>
        </w:rPr>
        <w:t>（特别提示：投标人须按本招标文件评标信息中这一评审因素要求，提供证明资料）</w:t>
      </w:r>
    </w:p>
    <w:p w14:paraId="1CA0E4A6">
      <w:pPr>
        <w:ind w:firstLine="1446" w:firstLineChars="600"/>
        <w:rPr>
          <w:b/>
          <w:color w:val="FF0000"/>
          <w:sz w:val="24"/>
        </w:rPr>
      </w:pPr>
      <w:r>
        <w:rPr>
          <w:rFonts w:hint="eastAsia"/>
          <w:b/>
          <w:color w:val="FF0000"/>
          <w:sz w:val="24"/>
        </w:rPr>
        <w:t>（信息公开部分的内容到此为止！以下为信息不公开部分。）</w:t>
      </w:r>
    </w:p>
    <w:p w14:paraId="75D8A003">
      <w:pPr>
        <w:jc w:val="center"/>
        <w:rPr>
          <w:b/>
          <w:sz w:val="32"/>
          <w:szCs w:val="32"/>
        </w:rPr>
      </w:pPr>
    </w:p>
    <w:p w14:paraId="576FDAB7">
      <w:pPr>
        <w:jc w:val="center"/>
        <w:rPr>
          <w:b/>
          <w:sz w:val="32"/>
          <w:szCs w:val="32"/>
        </w:rPr>
      </w:pPr>
    </w:p>
    <w:p w14:paraId="5590C626">
      <w:pPr>
        <w:jc w:val="center"/>
        <w:rPr>
          <w:b/>
          <w:sz w:val="32"/>
          <w:szCs w:val="32"/>
        </w:rPr>
      </w:pPr>
    </w:p>
    <w:p w14:paraId="68373E30">
      <w:pPr>
        <w:jc w:val="center"/>
        <w:rPr>
          <w:b/>
          <w:sz w:val="32"/>
          <w:szCs w:val="32"/>
        </w:rPr>
      </w:pPr>
    </w:p>
    <w:p w14:paraId="381D61FF">
      <w:pPr>
        <w:jc w:val="center"/>
        <w:rPr>
          <w:b/>
          <w:sz w:val="32"/>
          <w:szCs w:val="32"/>
        </w:rPr>
      </w:pPr>
    </w:p>
    <w:p w14:paraId="1C982F0E">
      <w:pPr>
        <w:jc w:val="center"/>
        <w:rPr>
          <w:b/>
          <w:sz w:val="32"/>
          <w:szCs w:val="32"/>
        </w:rPr>
      </w:pPr>
    </w:p>
    <w:p w14:paraId="24A1F4F2">
      <w:pPr>
        <w:jc w:val="center"/>
        <w:rPr>
          <w:b/>
          <w:sz w:val="32"/>
          <w:szCs w:val="32"/>
        </w:rPr>
      </w:pPr>
    </w:p>
    <w:p w14:paraId="3DE66A24">
      <w:pPr>
        <w:jc w:val="center"/>
        <w:rPr>
          <w:b/>
          <w:sz w:val="32"/>
          <w:szCs w:val="32"/>
        </w:rPr>
      </w:pPr>
    </w:p>
    <w:p w14:paraId="05E3884D">
      <w:pPr>
        <w:jc w:val="center"/>
        <w:rPr>
          <w:b/>
          <w:sz w:val="32"/>
          <w:szCs w:val="32"/>
        </w:rPr>
      </w:pPr>
    </w:p>
    <w:p w14:paraId="4050F196">
      <w:pPr>
        <w:rPr>
          <w:rFonts w:ascii="仿宋_GB2312" w:eastAsia="仿宋_GB2312"/>
          <w:b/>
          <w:sz w:val="30"/>
          <w:szCs w:val="30"/>
        </w:rPr>
      </w:pPr>
      <w:r>
        <w:rPr>
          <w:rFonts w:hint="eastAsia" w:ascii="仿宋_GB2312" w:eastAsia="仿宋_GB2312"/>
          <w:b/>
          <w:sz w:val="30"/>
          <w:szCs w:val="30"/>
        </w:rPr>
        <w:br w:type="page"/>
      </w:r>
    </w:p>
    <w:p w14:paraId="107E6143">
      <w:pPr>
        <w:outlineLvl w:val="1"/>
        <w:rPr>
          <w:rFonts w:ascii="宋体" w:hAnsi="宋体"/>
          <w:b/>
          <w:color w:val="FF0000"/>
          <w:sz w:val="28"/>
          <w:szCs w:val="28"/>
        </w:rPr>
      </w:pPr>
      <w:r>
        <w:rPr>
          <w:rFonts w:hint="eastAsia" w:ascii="宋体" w:hAnsi="宋体"/>
          <w:b/>
          <w:color w:val="FF0000"/>
          <w:sz w:val="28"/>
          <w:szCs w:val="28"/>
        </w:rPr>
        <w:t>投标文件附件（信息不公开部分）</w:t>
      </w:r>
    </w:p>
    <w:p w14:paraId="2F89FC3E">
      <w:pPr>
        <w:pStyle w:val="5"/>
        <w:jc w:val="center"/>
        <w:rPr>
          <w:sz w:val="24"/>
        </w:rPr>
      </w:pPr>
      <w:r>
        <w:rPr>
          <w:rFonts w:hint="eastAsia" w:ascii="黑体" w:eastAsia="黑体"/>
          <w:b w:val="0"/>
          <w:sz w:val="24"/>
        </w:rPr>
        <w:t>一、</w:t>
      </w:r>
      <w:bookmarkStart w:id="45" w:name="_Hlk72092499"/>
      <w:r>
        <w:rPr>
          <w:rFonts w:hint="eastAsia" w:ascii="黑体" w:eastAsia="黑体"/>
          <w:b w:val="0"/>
          <w:sz w:val="24"/>
        </w:rPr>
        <w:t>供应商基本情况表</w:t>
      </w:r>
      <w:bookmarkEnd w:id="45"/>
    </w:p>
    <w:p w14:paraId="40B521AD">
      <w:pPr>
        <w:spacing w:line="240" w:lineRule="auto"/>
        <w:ind w:firstLine="0" w:firstLineChars="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填表单位：（加盖单位公章）</w:t>
      </w:r>
      <w:r>
        <w:rPr>
          <w:rFonts w:hint="eastAsia" w:ascii="方正仿宋_GBK" w:hAnsi="方正仿宋_GBK" w:eastAsia="方正仿宋_GBK" w:cs="方正仿宋_GBK"/>
          <w:sz w:val="24"/>
          <w:szCs w:val="24"/>
          <w:lang w:val="en-US" w:eastAsia="zh-CN"/>
        </w:rPr>
        <w:tab/>
      </w:r>
      <w:r>
        <w:rPr>
          <w:rFonts w:hint="eastAsia" w:ascii="方正仿宋_GBK" w:hAnsi="方正仿宋_GBK" w:eastAsia="方正仿宋_GBK" w:cs="方正仿宋_GBK"/>
          <w:sz w:val="24"/>
          <w:szCs w:val="24"/>
          <w:lang w:val="en-US" w:eastAsia="zh-CN"/>
        </w:rPr>
        <w:tab/>
      </w:r>
      <w:r>
        <w:rPr>
          <w:rFonts w:hint="eastAsia" w:ascii="方正仿宋_GBK" w:hAnsi="方正仿宋_GBK" w:eastAsia="方正仿宋_GBK" w:cs="方正仿宋_GBK"/>
          <w:sz w:val="24"/>
          <w:szCs w:val="24"/>
          <w:lang w:val="en-US" w:eastAsia="zh-CN"/>
        </w:rPr>
        <w:t>填表日期：年月日</w:t>
      </w:r>
    </w:p>
    <w:tbl>
      <w:tblPr>
        <w:tblStyle w:val="20"/>
        <w:tblW w:w="88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672"/>
        <w:gridCol w:w="1594"/>
        <w:gridCol w:w="941"/>
        <w:gridCol w:w="785"/>
        <w:gridCol w:w="1192"/>
        <w:gridCol w:w="1489"/>
        <w:gridCol w:w="1475"/>
      </w:tblGrid>
      <w:tr w14:paraId="08C16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02" w:type="dxa"/>
            <w:gridSpan w:val="2"/>
            <w:noWrap w:val="0"/>
            <w:vAlign w:val="center"/>
          </w:tcPr>
          <w:p w14:paraId="0779F014">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采购人</w:t>
            </w:r>
          </w:p>
        </w:tc>
        <w:tc>
          <w:tcPr>
            <w:tcW w:w="2535" w:type="dxa"/>
            <w:gridSpan w:val="2"/>
            <w:noWrap w:val="0"/>
            <w:vAlign w:val="center"/>
          </w:tcPr>
          <w:p w14:paraId="53990547">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977" w:type="dxa"/>
            <w:gridSpan w:val="2"/>
            <w:noWrap w:val="0"/>
            <w:vAlign w:val="center"/>
          </w:tcPr>
          <w:p w14:paraId="6D4EED25">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项目名称</w:t>
            </w:r>
          </w:p>
        </w:tc>
        <w:tc>
          <w:tcPr>
            <w:tcW w:w="2964" w:type="dxa"/>
            <w:gridSpan w:val="2"/>
            <w:noWrap w:val="0"/>
            <w:vAlign w:val="center"/>
          </w:tcPr>
          <w:p w14:paraId="20EF9912">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r>
      <w:tr w14:paraId="55079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402" w:type="dxa"/>
            <w:gridSpan w:val="2"/>
            <w:noWrap w:val="0"/>
            <w:vAlign w:val="center"/>
          </w:tcPr>
          <w:p w14:paraId="570BB32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投标（响应）供应商</w:t>
            </w:r>
          </w:p>
        </w:tc>
        <w:tc>
          <w:tcPr>
            <w:tcW w:w="2535" w:type="dxa"/>
            <w:gridSpan w:val="2"/>
            <w:noWrap w:val="0"/>
            <w:vAlign w:val="center"/>
          </w:tcPr>
          <w:p w14:paraId="1D500E73">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977" w:type="dxa"/>
            <w:gridSpan w:val="2"/>
            <w:noWrap w:val="0"/>
            <w:vAlign w:val="center"/>
          </w:tcPr>
          <w:p w14:paraId="32EC896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供应商统一社会信用代码</w:t>
            </w:r>
          </w:p>
        </w:tc>
        <w:tc>
          <w:tcPr>
            <w:tcW w:w="2964" w:type="dxa"/>
            <w:gridSpan w:val="2"/>
            <w:noWrap w:val="0"/>
            <w:vAlign w:val="center"/>
          </w:tcPr>
          <w:p w14:paraId="5080BAD6">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r>
      <w:tr w14:paraId="38894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78" w:type="dxa"/>
            <w:gridSpan w:val="8"/>
            <w:noWrap w:val="0"/>
            <w:vAlign w:val="center"/>
          </w:tcPr>
          <w:p w14:paraId="4D9476D6">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投标（响应）供应商相关人员情况</w:t>
            </w:r>
          </w:p>
        </w:tc>
      </w:tr>
      <w:tr w14:paraId="1361F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730" w:type="dxa"/>
            <w:tcBorders>
              <w:bottom w:val="single" w:color="auto" w:sz="4" w:space="0"/>
            </w:tcBorders>
            <w:noWrap w:val="0"/>
            <w:vAlign w:val="center"/>
          </w:tcPr>
          <w:p w14:paraId="070D13C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序号</w:t>
            </w:r>
          </w:p>
        </w:tc>
        <w:tc>
          <w:tcPr>
            <w:tcW w:w="2266" w:type="dxa"/>
            <w:gridSpan w:val="2"/>
            <w:tcBorders>
              <w:bottom w:val="single" w:color="auto" w:sz="4" w:space="0"/>
            </w:tcBorders>
            <w:noWrap w:val="0"/>
            <w:vAlign w:val="center"/>
          </w:tcPr>
          <w:p w14:paraId="082F0104">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职务</w:t>
            </w:r>
          </w:p>
        </w:tc>
        <w:tc>
          <w:tcPr>
            <w:tcW w:w="941" w:type="dxa"/>
            <w:tcBorders>
              <w:bottom w:val="single" w:color="auto" w:sz="4" w:space="0"/>
            </w:tcBorders>
            <w:noWrap w:val="0"/>
            <w:vAlign w:val="center"/>
          </w:tcPr>
          <w:p w14:paraId="77DA8E29">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姓名</w:t>
            </w:r>
          </w:p>
        </w:tc>
        <w:tc>
          <w:tcPr>
            <w:tcW w:w="1977" w:type="dxa"/>
            <w:gridSpan w:val="2"/>
            <w:tcBorders>
              <w:bottom w:val="single" w:color="auto" w:sz="4" w:space="0"/>
            </w:tcBorders>
            <w:noWrap w:val="0"/>
            <w:vAlign w:val="center"/>
          </w:tcPr>
          <w:p w14:paraId="737ED256">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身份证号码</w:t>
            </w:r>
          </w:p>
        </w:tc>
        <w:tc>
          <w:tcPr>
            <w:tcW w:w="1489" w:type="dxa"/>
            <w:tcBorders>
              <w:bottom w:val="single" w:color="auto" w:sz="4" w:space="0"/>
            </w:tcBorders>
            <w:noWrap w:val="0"/>
            <w:vAlign w:val="center"/>
          </w:tcPr>
          <w:p w14:paraId="40EDB62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劳动合同</w:t>
            </w:r>
          </w:p>
          <w:p w14:paraId="2F85FFD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关系单位</w:t>
            </w:r>
          </w:p>
        </w:tc>
        <w:tc>
          <w:tcPr>
            <w:tcW w:w="1475" w:type="dxa"/>
            <w:tcBorders>
              <w:bottom w:val="single" w:color="auto" w:sz="4" w:space="0"/>
            </w:tcBorders>
            <w:noWrap w:val="0"/>
            <w:vAlign w:val="center"/>
          </w:tcPr>
          <w:p w14:paraId="528DAFD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缴纳社会</w:t>
            </w:r>
          </w:p>
          <w:p w14:paraId="5DB0DA1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保险单位</w:t>
            </w:r>
          </w:p>
        </w:tc>
      </w:tr>
      <w:tr w14:paraId="2D9BF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730" w:type="dxa"/>
            <w:tcBorders>
              <w:top w:val="single" w:color="auto" w:sz="4" w:space="0"/>
              <w:left w:val="single" w:color="auto" w:sz="4" w:space="0"/>
              <w:bottom w:val="single" w:color="auto" w:sz="4" w:space="0"/>
              <w:right w:val="single" w:color="auto" w:sz="4" w:space="0"/>
            </w:tcBorders>
            <w:noWrap w:val="0"/>
            <w:vAlign w:val="center"/>
          </w:tcPr>
          <w:p w14:paraId="5CEEE57A">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w:t>
            </w:r>
          </w:p>
        </w:tc>
        <w:tc>
          <w:tcPr>
            <w:tcW w:w="2266" w:type="dxa"/>
            <w:gridSpan w:val="2"/>
            <w:tcBorders>
              <w:top w:val="single" w:color="auto" w:sz="4" w:space="0"/>
              <w:left w:val="single" w:color="auto" w:sz="4" w:space="0"/>
              <w:bottom w:val="single" w:color="auto" w:sz="4" w:space="0"/>
              <w:right w:val="single" w:color="auto" w:sz="4" w:space="0"/>
            </w:tcBorders>
            <w:noWrap w:val="0"/>
            <w:vAlign w:val="center"/>
          </w:tcPr>
          <w:p w14:paraId="29FD5CE0">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color w:val="auto"/>
                <w:sz w:val="22"/>
                <w:szCs w:val="22"/>
                <w:highlight w:val="none"/>
                <w:lang w:eastAsia="zh-CN"/>
              </w:rPr>
            </w:pPr>
            <w:r>
              <w:rPr>
                <w:rFonts w:hint="eastAsia" w:ascii="方正仿宋_GBK" w:hAnsi="方正仿宋_GBK" w:eastAsia="方正仿宋_GBK" w:cs="方正仿宋_GBK"/>
                <w:color w:val="auto"/>
                <w:sz w:val="22"/>
                <w:szCs w:val="22"/>
                <w:highlight w:val="none"/>
              </w:rPr>
              <w:t>法定代表人</w:t>
            </w:r>
            <w:r>
              <w:rPr>
                <w:rFonts w:hint="eastAsia" w:ascii="方正仿宋_GBK" w:hAnsi="方正仿宋_GBK" w:eastAsia="方正仿宋_GBK" w:cs="方正仿宋_GBK"/>
                <w:color w:val="auto"/>
                <w:sz w:val="22"/>
                <w:szCs w:val="22"/>
                <w:highlight w:val="none"/>
                <w:lang w:val="en-US" w:eastAsia="zh-CN"/>
              </w:rPr>
              <w:t>/单位负责人/主要经营负责人</w:t>
            </w:r>
          </w:p>
        </w:tc>
        <w:tc>
          <w:tcPr>
            <w:tcW w:w="941" w:type="dxa"/>
            <w:tcBorders>
              <w:top w:val="single" w:color="auto" w:sz="4" w:space="0"/>
              <w:left w:val="single" w:color="auto" w:sz="4" w:space="0"/>
              <w:bottom w:val="single" w:color="auto" w:sz="4" w:space="0"/>
              <w:right w:val="single" w:color="auto" w:sz="4" w:space="0"/>
            </w:tcBorders>
            <w:noWrap w:val="0"/>
            <w:vAlign w:val="center"/>
          </w:tcPr>
          <w:p w14:paraId="4ABF9DEF">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977" w:type="dxa"/>
            <w:gridSpan w:val="2"/>
            <w:tcBorders>
              <w:top w:val="single" w:color="auto" w:sz="4" w:space="0"/>
              <w:left w:val="single" w:color="auto" w:sz="4" w:space="0"/>
              <w:bottom w:val="single" w:color="auto" w:sz="4" w:space="0"/>
              <w:right w:val="single" w:color="auto" w:sz="4" w:space="0"/>
            </w:tcBorders>
            <w:noWrap w:val="0"/>
            <w:vAlign w:val="center"/>
          </w:tcPr>
          <w:p w14:paraId="2596BACC">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14:paraId="23DCEA1B">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475" w:type="dxa"/>
            <w:tcBorders>
              <w:top w:val="single" w:color="auto" w:sz="4" w:space="0"/>
              <w:left w:val="single" w:color="auto" w:sz="4" w:space="0"/>
              <w:bottom w:val="single" w:color="auto" w:sz="4" w:space="0"/>
              <w:right w:val="single" w:color="auto" w:sz="4" w:space="0"/>
            </w:tcBorders>
            <w:noWrap w:val="0"/>
            <w:vAlign w:val="center"/>
          </w:tcPr>
          <w:p w14:paraId="75B799E0">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r>
      <w:tr w14:paraId="77EC0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0" w:type="dxa"/>
            <w:tcBorders>
              <w:top w:val="single" w:color="auto" w:sz="4" w:space="0"/>
              <w:left w:val="single" w:color="auto" w:sz="4" w:space="0"/>
              <w:bottom w:val="single" w:color="auto" w:sz="4" w:space="0"/>
              <w:right w:val="single" w:color="auto" w:sz="4" w:space="0"/>
            </w:tcBorders>
            <w:noWrap w:val="0"/>
            <w:vAlign w:val="center"/>
          </w:tcPr>
          <w:p w14:paraId="6BD1235B">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rPr>
              <w:t>2</w:t>
            </w:r>
          </w:p>
        </w:tc>
        <w:tc>
          <w:tcPr>
            <w:tcW w:w="2266" w:type="dxa"/>
            <w:gridSpan w:val="2"/>
            <w:tcBorders>
              <w:top w:val="single" w:color="auto" w:sz="4" w:space="0"/>
              <w:left w:val="single" w:color="auto" w:sz="4" w:space="0"/>
              <w:bottom w:val="single" w:color="auto" w:sz="4" w:space="0"/>
              <w:right w:val="single" w:color="auto" w:sz="4" w:space="0"/>
            </w:tcBorders>
            <w:noWrap w:val="0"/>
            <w:vAlign w:val="center"/>
          </w:tcPr>
          <w:p w14:paraId="51B0218B">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2"/>
                <w:szCs w:val="22"/>
                <w:vertAlign w:val="baseline"/>
                <w:lang w:val="en-US" w:eastAsia="zh-CN"/>
              </w:rPr>
            </w:pPr>
            <w:r>
              <w:rPr>
                <w:rFonts w:hint="eastAsia" w:ascii="方正仿宋_GBK" w:hAnsi="方正仿宋_GBK" w:eastAsia="方正仿宋_GBK" w:cs="方正仿宋_GBK"/>
                <w:color w:val="auto"/>
                <w:sz w:val="22"/>
                <w:szCs w:val="22"/>
                <w:highlight w:val="none"/>
              </w:rPr>
              <w:t>项目投标授权代表人</w:t>
            </w:r>
          </w:p>
        </w:tc>
        <w:tc>
          <w:tcPr>
            <w:tcW w:w="941" w:type="dxa"/>
            <w:tcBorders>
              <w:top w:val="single" w:color="auto" w:sz="4" w:space="0"/>
              <w:left w:val="single" w:color="auto" w:sz="4" w:space="0"/>
              <w:bottom w:val="single" w:color="auto" w:sz="4" w:space="0"/>
              <w:right w:val="single" w:color="auto" w:sz="4" w:space="0"/>
            </w:tcBorders>
            <w:noWrap w:val="0"/>
            <w:vAlign w:val="center"/>
          </w:tcPr>
          <w:p w14:paraId="25B1155A">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977" w:type="dxa"/>
            <w:gridSpan w:val="2"/>
            <w:tcBorders>
              <w:top w:val="single" w:color="auto" w:sz="4" w:space="0"/>
              <w:left w:val="single" w:color="auto" w:sz="4" w:space="0"/>
              <w:bottom w:val="single" w:color="auto" w:sz="4" w:space="0"/>
              <w:right w:val="single" w:color="auto" w:sz="4" w:space="0"/>
            </w:tcBorders>
            <w:noWrap w:val="0"/>
            <w:vAlign w:val="center"/>
          </w:tcPr>
          <w:p w14:paraId="285D4679">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14:paraId="1BD4A460">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475" w:type="dxa"/>
            <w:tcBorders>
              <w:top w:val="single" w:color="auto" w:sz="4" w:space="0"/>
              <w:left w:val="single" w:color="auto" w:sz="4" w:space="0"/>
              <w:bottom w:val="single" w:color="auto" w:sz="4" w:space="0"/>
              <w:right w:val="single" w:color="auto" w:sz="4" w:space="0"/>
            </w:tcBorders>
            <w:noWrap w:val="0"/>
            <w:vAlign w:val="center"/>
          </w:tcPr>
          <w:p w14:paraId="219E90C1">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r>
      <w:tr w14:paraId="3515A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0" w:type="dxa"/>
            <w:tcBorders>
              <w:top w:val="single" w:color="auto" w:sz="4" w:space="0"/>
            </w:tcBorders>
            <w:noWrap w:val="0"/>
            <w:vAlign w:val="center"/>
          </w:tcPr>
          <w:p w14:paraId="437F0822">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3</w:t>
            </w:r>
          </w:p>
        </w:tc>
        <w:tc>
          <w:tcPr>
            <w:tcW w:w="2266" w:type="dxa"/>
            <w:gridSpan w:val="2"/>
            <w:tcBorders>
              <w:top w:val="single" w:color="auto" w:sz="4" w:space="0"/>
            </w:tcBorders>
            <w:noWrap w:val="0"/>
            <w:vAlign w:val="center"/>
          </w:tcPr>
          <w:p w14:paraId="5FD76E56">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2"/>
                <w:szCs w:val="22"/>
                <w:vertAlign w:val="baseline"/>
                <w:lang w:val="en-US" w:eastAsia="zh-CN"/>
              </w:rPr>
            </w:pPr>
            <w:r>
              <w:rPr>
                <w:rFonts w:hint="eastAsia" w:ascii="方正仿宋_GBK" w:hAnsi="方正仿宋_GBK" w:eastAsia="方正仿宋_GBK" w:cs="方正仿宋_GBK"/>
                <w:color w:val="auto"/>
                <w:sz w:val="22"/>
                <w:szCs w:val="22"/>
                <w:highlight w:val="none"/>
              </w:rPr>
              <w:t>项目负责人</w:t>
            </w:r>
          </w:p>
        </w:tc>
        <w:tc>
          <w:tcPr>
            <w:tcW w:w="941" w:type="dxa"/>
            <w:tcBorders>
              <w:top w:val="single" w:color="auto" w:sz="4" w:space="0"/>
            </w:tcBorders>
            <w:noWrap w:val="0"/>
            <w:vAlign w:val="center"/>
          </w:tcPr>
          <w:p w14:paraId="49AE096B">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977" w:type="dxa"/>
            <w:gridSpan w:val="2"/>
            <w:tcBorders>
              <w:top w:val="single" w:color="auto" w:sz="4" w:space="0"/>
            </w:tcBorders>
            <w:noWrap w:val="0"/>
            <w:vAlign w:val="center"/>
          </w:tcPr>
          <w:p w14:paraId="26F6E64E">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489" w:type="dxa"/>
            <w:tcBorders>
              <w:top w:val="single" w:color="auto" w:sz="4" w:space="0"/>
            </w:tcBorders>
            <w:noWrap w:val="0"/>
            <w:vAlign w:val="center"/>
          </w:tcPr>
          <w:p w14:paraId="2E686D97">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475" w:type="dxa"/>
            <w:tcBorders>
              <w:top w:val="single" w:color="auto" w:sz="4" w:space="0"/>
            </w:tcBorders>
            <w:noWrap w:val="0"/>
            <w:vAlign w:val="center"/>
          </w:tcPr>
          <w:p w14:paraId="68946B25">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r>
      <w:tr w14:paraId="2D8CC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0" w:type="dxa"/>
            <w:noWrap w:val="0"/>
            <w:vAlign w:val="center"/>
          </w:tcPr>
          <w:p w14:paraId="5EBDD3C5">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4</w:t>
            </w:r>
          </w:p>
        </w:tc>
        <w:tc>
          <w:tcPr>
            <w:tcW w:w="2266" w:type="dxa"/>
            <w:gridSpan w:val="2"/>
            <w:noWrap w:val="0"/>
            <w:vAlign w:val="center"/>
          </w:tcPr>
          <w:p w14:paraId="0AE92E54">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2"/>
                <w:szCs w:val="22"/>
                <w:vertAlign w:val="baseline"/>
                <w:lang w:val="en-US" w:eastAsia="zh-CN"/>
              </w:rPr>
            </w:pPr>
            <w:r>
              <w:rPr>
                <w:rFonts w:hint="eastAsia" w:ascii="方正仿宋_GBK" w:hAnsi="方正仿宋_GBK" w:eastAsia="方正仿宋_GBK" w:cs="方正仿宋_GBK"/>
                <w:color w:val="auto"/>
                <w:sz w:val="22"/>
                <w:szCs w:val="22"/>
                <w:highlight w:val="none"/>
              </w:rPr>
              <w:t>主要技术人员</w:t>
            </w:r>
          </w:p>
        </w:tc>
        <w:tc>
          <w:tcPr>
            <w:tcW w:w="941" w:type="dxa"/>
            <w:noWrap w:val="0"/>
            <w:vAlign w:val="center"/>
          </w:tcPr>
          <w:p w14:paraId="452C7FFA">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977" w:type="dxa"/>
            <w:gridSpan w:val="2"/>
            <w:noWrap w:val="0"/>
            <w:vAlign w:val="center"/>
          </w:tcPr>
          <w:p w14:paraId="30E237AA">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489" w:type="dxa"/>
            <w:noWrap w:val="0"/>
            <w:vAlign w:val="center"/>
          </w:tcPr>
          <w:p w14:paraId="67203FF9">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475" w:type="dxa"/>
            <w:noWrap w:val="0"/>
            <w:vAlign w:val="center"/>
          </w:tcPr>
          <w:p w14:paraId="166F482E">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r>
      <w:tr w14:paraId="7EDE4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0" w:type="dxa"/>
            <w:noWrap w:val="0"/>
            <w:vAlign w:val="center"/>
          </w:tcPr>
          <w:p w14:paraId="2CFE2027">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5</w:t>
            </w:r>
          </w:p>
        </w:tc>
        <w:tc>
          <w:tcPr>
            <w:tcW w:w="2266" w:type="dxa"/>
            <w:gridSpan w:val="2"/>
            <w:noWrap w:val="0"/>
            <w:vAlign w:val="center"/>
          </w:tcPr>
          <w:p w14:paraId="2D378D84">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color w:val="auto"/>
                <w:kern w:val="2"/>
                <w:sz w:val="22"/>
                <w:szCs w:val="22"/>
                <w:highlight w:val="none"/>
                <w:lang w:val="en-US" w:eastAsia="zh-CN" w:bidi="ar-SA"/>
              </w:rPr>
              <w:t>投标文件编制人员</w:t>
            </w:r>
          </w:p>
        </w:tc>
        <w:tc>
          <w:tcPr>
            <w:tcW w:w="941" w:type="dxa"/>
            <w:noWrap w:val="0"/>
            <w:vAlign w:val="center"/>
          </w:tcPr>
          <w:p w14:paraId="3878A09F">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977" w:type="dxa"/>
            <w:gridSpan w:val="2"/>
            <w:noWrap w:val="0"/>
            <w:vAlign w:val="center"/>
          </w:tcPr>
          <w:p w14:paraId="12ADC32D">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489" w:type="dxa"/>
            <w:noWrap w:val="0"/>
            <w:vAlign w:val="center"/>
          </w:tcPr>
          <w:p w14:paraId="72FDDE1D">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c>
          <w:tcPr>
            <w:tcW w:w="1475" w:type="dxa"/>
            <w:noWrap w:val="0"/>
            <w:vAlign w:val="center"/>
          </w:tcPr>
          <w:p w14:paraId="5378C64B">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rPr>
            </w:pPr>
          </w:p>
        </w:tc>
      </w:tr>
      <w:tr w14:paraId="44B48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78" w:type="dxa"/>
            <w:gridSpan w:val="8"/>
            <w:noWrap w:val="0"/>
            <w:vAlign w:val="center"/>
          </w:tcPr>
          <w:p w14:paraId="7F20E66F">
            <w:pPr>
              <w:keepNext w:val="0"/>
              <w:keepLines w:val="0"/>
              <w:pageBreakBefore w:val="0"/>
              <w:widowControl w:val="0"/>
              <w:kinsoku/>
              <w:wordWrap/>
              <w:overflowPunct/>
              <w:topLinePunct w:val="0"/>
              <w:autoSpaceDE/>
              <w:autoSpaceDN/>
              <w:bidi w:val="0"/>
              <w:adjustRightInd/>
              <w:spacing w:line="240" w:lineRule="auto"/>
              <w:ind w:firstLine="0" w:firstLineChars="0"/>
              <w:jc w:val="left"/>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说明：同一职务有多人担任（如主要技术人员），应分行填写。</w:t>
            </w:r>
          </w:p>
        </w:tc>
      </w:tr>
      <w:tr w14:paraId="6E2E6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78" w:type="dxa"/>
            <w:gridSpan w:val="8"/>
            <w:noWrap w:val="0"/>
            <w:vAlign w:val="center"/>
          </w:tcPr>
          <w:p w14:paraId="2625B12B">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投标（响应）供应商关联关系情况</w:t>
            </w:r>
          </w:p>
        </w:tc>
      </w:tr>
      <w:tr w14:paraId="56E13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0" w:type="dxa"/>
            <w:tcBorders>
              <w:bottom w:val="single" w:color="auto" w:sz="4" w:space="0"/>
            </w:tcBorders>
            <w:noWrap w:val="0"/>
            <w:vAlign w:val="center"/>
          </w:tcPr>
          <w:p w14:paraId="4FA40F78">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序号</w:t>
            </w:r>
          </w:p>
        </w:tc>
        <w:tc>
          <w:tcPr>
            <w:tcW w:w="2266" w:type="dxa"/>
            <w:gridSpan w:val="2"/>
            <w:tcBorders>
              <w:bottom w:val="single" w:color="auto" w:sz="4" w:space="0"/>
            </w:tcBorders>
            <w:noWrap w:val="0"/>
            <w:vAlign w:val="center"/>
          </w:tcPr>
          <w:p w14:paraId="7A0497D2">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关联关系类型</w:t>
            </w:r>
          </w:p>
        </w:tc>
        <w:tc>
          <w:tcPr>
            <w:tcW w:w="1726" w:type="dxa"/>
            <w:gridSpan w:val="2"/>
            <w:tcBorders>
              <w:bottom w:val="single" w:color="auto" w:sz="4" w:space="0"/>
            </w:tcBorders>
            <w:noWrap w:val="0"/>
            <w:vAlign w:val="center"/>
          </w:tcPr>
          <w:p w14:paraId="41B71CE8">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关联主体名称</w:t>
            </w:r>
          </w:p>
        </w:tc>
        <w:tc>
          <w:tcPr>
            <w:tcW w:w="4156" w:type="dxa"/>
            <w:gridSpan w:val="3"/>
            <w:tcBorders>
              <w:bottom w:val="single" w:color="auto" w:sz="4" w:space="0"/>
            </w:tcBorders>
            <w:noWrap w:val="0"/>
            <w:vAlign w:val="center"/>
          </w:tcPr>
          <w:p w14:paraId="5BAD786F">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备注</w:t>
            </w:r>
          </w:p>
        </w:tc>
      </w:tr>
      <w:tr w14:paraId="2C22C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730" w:type="dxa"/>
            <w:tcBorders>
              <w:top w:val="single" w:color="auto" w:sz="4" w:space="0"/>
              <w:left w:val="single" w:color="auto" w:sz="4" w:space="0"/>
              <w:bottom w:val="single" w:color="auto" w:sz="4" w:space="0"/>
              <w:right w:val="single" w:color="auto" w:sz="4" w:space="0"/>
            </w:tcBorders>
            <w:noWrap w:val="0"/>
            <w:vAlign w:val="center"/>
          </w:tcPr>
          <w:p w14:paraId="58BCF2B2">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1</w:t>
            </w:r>
          </w:p>
        </w:tc>
        <w:tc>
          <w:tcPr>
            <w:tcW w:w="2266" w:type="dxa"/>
            <w:gridSpan w:val="2"/>
            <w:tcBorders>
              <w:top w:val="single" w:color="auto" w:sz="4" w:space="0"/>
              <w:left w:val="single" w:color="auto" w:sz="4" w:space="0"/>
              <w:bottom w:val="single" w:color="auto" w:sz="4" w:space="0"/>
              <w:right w:val="single" w:color="auto" w:sz="4" w:space="0"/>
            </w:tcBorders>
            <w:noWrap w:val="0"/>
            <w:vAlign w:val="center"/>
          </w:tcPr>
          <w:p w14:paraId="0C28ECF0">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控股股东</w:t>
            </w:r>
          </w:p>
        </w:tc>
        <w:tc>
          <w:tcPr>
            <w:tcW w:w="1726" w:type="dxa"/>
            <w:gridSpan w:val="2"/>
            <w:tcBorders>
              <w:top w:val="single" w:color="auto" w:sz="4" w:space="0"/>
              <w:left w:val="single" w:color="auto" w:sz="4" w:space="0"/>
              <w:bottom w:val="single" w:color="auto" w:sz="4" w:space="0"/>
              <w:right w:val="single" w:color="auto" w:sz="4" w:space="0"/>
            </w:tcBorders>
            <w:noWrap w:val="0"/>
            <w:vAlign w:val="center"/>
          </w:tcPr>
          <w:p w14:paraId="1EBC6CC6">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color w:val="auto"/>
                <w:sz w:val="24"/>
                <w:szCs w:val="24"/>
                <w:highlight w:val="none"/>
                <w:vertAlign w:val="baseline"/>
                <w:lang w:val="en-US" w:eastAsia="zh-CN"/>
              </w:rPr>
            </w:pPr>
          </w:p>
        </w:tc>
        <w:tc>
          <w:tcPr>
            <w:tcW w:w="4156" w:type="dxa"/>
            <w:gridSpan w:val="3"/>
            <w:tcBorders>
              <w:top w:val="single" w:color="auto" w:sz="4" w:space="0"/>
              <w:left w:val="single" w:color="auto" w:sz="4" w:space="0"/>
              <w:bottom w:val="single" w:color="auto" w:sz="4" w:space="0"/>
              <w:right w:val="single" w:color="auto" w:sz="4" w:space="0"/>
            </w:tcBorders>
            <w:noWrap w:val="0"/>
            <w:vAlign w:val="center"/>
          </w:tcPr>
          <w:p w14:paraId="4282B45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0"/>
                <w:szCs w:val="20"/>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大影响的股东。</w:t>
            </w:r>
          </w:p>
        </w:tc>
      </w:tr>
      <w:tr w14:paraId="7793A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730" w:type="dxa"/>
            <w:tcBorders>
              <w:top w:val="single" w:color="auto" w:sz="4" w:space="0"/>
              <w:left w:val="single" w:color="auto" w:sz="4" w:space="0"/>
              <w:bottom w:val="single" w:color="auto" w:sz="4" w:space="0"/>
              <w:right w:val="single" w:color="auto" w:sz="4" w:space="0"/>
            </w:tcBorders>
            <w:noWrap w:val="0"/>
            <w:vAlign w:val="center"/>
          </w:tcPr>
          <w:p w14:paraId="6D016B96">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2</w:t>
            </w:r>
          </w:p>
        </w:tc>
        <w:tc>
          <w:tcPr>
            <w:tcW w:w="2266" w:type="dxa"/>
            <w:gridSpan w:val="2"/>
            <w:tcBorders>
              <w:top w:val="single" w:color="auto" w:sz="4" w:space="0"/>
              <w:left w:val="single" w:color="auto" w:sz="4" w:space="0"/>
              <w:bottom w:val="single" w:color="auto" w:sz="4" w:space="0"/>
              <w:right w:val="single" w:color="auto" w:sz="4" w:space="0"/>
            </w:tcBorders>
            <w:noWrap w:val="0"/>
            <w:vAlign w:val="center"/>
          </w:tcPr>
          <w:p w14:paraId="5029893E">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管理关系</w:t>
            </w:r>
          </w:p>
        </w:tc>
        <w:tc>
          <w:tcPr>
            <w:tcW w:w="1726" w:type="dxa"/>
            <w:gridSpan w:val="2"/>
            <w:tcBorders>
              <w:top w:val="single" w:color="auto" w:sz="4" w:space="0"/>
              <w:left w:val="single" w:color="auto" w:sz="4" w:space="0"/>
              <w:bottom w:val="single" w:color="auto" w:sz="4" w:space="0"/>
              <w:right w:val="single" w:color="auto" w:sz="4" w:space="0"/>
            </w:tcBorders>
            <w:noWrap w:val="0"/>
            <w:vAlign w:val="center"/>
          </w:tcPr>
          <w:p w14:paraId="71F5AC5F">
            <w:pPr>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方正仿宋_GBK" w:hAnsi="方正仿宋_GBK" w:eastAsia="方正仿宋_GBK" w:cs="方正仿宋_GBK"/>
                <w:color w:val="auto"/>
                <w:sz w:val="24"/>
                <w:szCs w:val="24"/>
                <w:highlight w:val="none"/>
                <w:vertAlign w:val="baseline"/>
                <w:lang w:val="en-US" w:eastAsia="zh-CN"/>
              </w:rPr>
            </w:pPr>
          </w:p>
        </w:tc>
        <w:tc>
          <w:tcPr>
            <w:tcW w:w="4156" w:type="dxa"/>
            <w:gridSpan w:val="3"/>
            <w:tcBorders>
              <w:top w:val="single" w:color="auto" w:sz="4" w:space="0"/>
              <w:left w:val="single" w:color="auto" w:sz="4" w:space="0"/>
              <w:bottom w:val="single" w:color="auto" w:sz="4" w:space="0"/>
              <w:right w:val="single" w:color="auto" w:sz="4" w:space="0"/>
            </w:tcBorders>
            <w:noWrap w:val="0"/>
            <w:vAlign w:val="center"/>
          </w:tcPr>
          <w:p w14:paraId="331580D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0"/>
                <w:szCs w:val="20"/>
                <w:highlight w:val="none"/>
                <w:vertAlign w:val="baseline"/>
                <w:lang w:val="en-US" w:eastAsia="zh-CN"/>
              </w:rPr>
              <w:t>指对投标（响应）供应商不具有出资持股关系，但对其存在管理关系的主体</w:t>
            </w:r>
            <w:r>
              <w:rPr>
                <w:rFonts w:hint="eastAsia" w:ascii="方正仿宋_GBK" w:hAnsi="方正仿宋_GBK" w:eastAsia="方正仿宋_GBK" w:cs="方正仿宋_GBK"/>
                <w:color w:val="auto"/>
                <w:sz w:val="20"/>
                <w:szCs w:val="20"/>
                <w:highlight w:val="none"/>
              </w:rPr>
              <w:t>。</w:t>
            </w:r>
          </w:p>
        </w:tc>
      </w:tr>
      <w:tr w14:paraId="443A9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78" w:type="dxa"/>
            <w:gridSpan w:val="8"/>
            <w:tcBorders>
              <w:top w:val="single" w:color="auto" w:sz="4" w:space="0"/>
              <w:left w:val="single" w:color="auto" w:sz="4" w:space="0"/>
              <w:bottom w:val="single" w:color="auto" w:sz="4" w:space="0"/>
              <w:right w:val="single" w:color="auto" w:sz="4" w:space="0"/>
            </w:tcBorders>
            <w:noWrap w:val="0"/>
            <w:vAlign w:val="center"/>
          </w:tcPr>
          <w:p w14:paraId="6122522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说明：同一关联关系类型有多个主体的，应分行填写。</w:t>
            </w:r>
          </w:p>
        </w:tc>
      </w:tr>
    </w:tbl>
    <w:p w14:paraId="10B81CE6">
      <w:pPr>
        <w:numPr>
          <w:ilvl w:val="0"/>
          <w:numId w:val="0"/>
        </w:numPr>
        <w:spacing w:line="360" w:lineRule="auto"/>
        <w:ind w:firstLine="482" w:firstLineChars="200"/>
        <w:outlineLvl w:val="9"/>
        <w:rPr>
          <w:rFonts w:hint="eastAsia" w:eastAsia="宋体"/>
          <w:color w:val="auto"/>
          <w:szCs w:val="21"/>
          <w:lang w:eastAsia="zh-Hans"/>
        </w:rPr>
      </w:pPr>
      <w:r>
        <w:rPr>
          <w:rFonts w:hint="eastAsia" w:ascii="方正仿宋_GBK" w:hAnsi="方正仿宋_GBK" w:eastAsia="方正仿宋_GBK" w:cs="方正仿宋_GBK"/>
          <w:b/>
          <w:bCs/>
          <w:color w:val="auto"/>
          <w:sz w:val="24"/>
          <w:szCs w:val="24"/>
          <w:highlight w:val="none"/>
          <w:vertAlign w:val="baseline"/>
          <w:lang w:val="en-US" w:eastAsia="zh-CN"/>
        </w:rPr>
        <w:t>备注：</w:t>
      </w:r>
      <w:r>
        <w:rPr>
          <w:rFonts w:hint="eastAsia" w:ascii="方正仿宋_GBK" w:hAnsi="方正仿宋_GBK" w:eastAsia="方正仿宋_GBK" w:cs="方正仿宋_GBK"/>
          <w:b/>
          <w:bCs/>
          <w:color w:val="0000FF"/>
          <w:sz w:val="24"/>
          <w:szCs w:val="24"/>
          <w:highlight w:val="none"/>
          <w:vertAlign w:val="baseline"/>
          <w:lang w:val="en-US" w:eastAsia="zh-CN"/>
        </w:rPr>
        <w:t>鼓励</w:t>
      </w:r>
      <w:r>
        <w:rPr>
          <w:rFonts w:hint="eastAsia" w:ascii="方正仿宋_GBK" w:hAnsi="方正仿宋_GBK" w:eastAsia="方正仿宋_GBK" w:cs="方正仿宋_GBK"/>
          <w:b/>
          <w:bCs/>
          <w:color w:val="auto"/>
          <w:sz w:val="24"/>
          <w:szCs w:val="24"/>
          <w:highlight w:val="none"/>
          <w:vertAlign w:val="baseline"/>
          <w:lang w:val="en-US" w:eastAsia="zh-CN"/>
        </w:rPr>
        <w:t>投标（响应）供应商在投标（响应）文件中要求投标（响应）供应商提供法定代表人、投标（响应）授权代表人、项目负责人（如有）最近一个月的社保缴纳证明，以及企业股权关系证明。</w:t>
      </w:r>
    </w:p>
    <w:p w14:paraId="1C8A7E35">
      <w:pPr>
        <w:pStyle w:val="5"/>
        <w:spacing w:before="120" w:after="120"/>
        <w:jc w:val="center"/>
        <w:rPr>
          <w:rFonts w:ascii="黑体" w:eastAsia="黑体"/>
          <w:b w:val="0"/>
          <w:sz w:val="24"/>
        </w:rPr>
      </w:pPr>
      <w:r>
        <w:rPr>
          <w:rFonts w:hint="eastAsia" w:ascii="黑体" w:eastAsia="黑体"/>
          <w:b w:val="0"/>
          <w:sz w:val="24"/>
        </w:rPr>
        <w:t>二、法定代表人（负责人）证明书</w:t>
      </w:r>
    </w:p>
    <w:p w14:paraId="4DCBA730">
      <w:pPr>
        <w:spacing w:line="360" w:lineRule="auto"/>
        <w:ind w:firstLine="420" w:firstLineChars="200"/>
        <w:rPr>
          <w:rFonts w:hint="default" w:eastAsia="宋体"/>
          <w:szCs w:val="21"/>
          <w:lang w:val="en-US" w:eastAsia="zh-CN"/>
        </w:rPr>
      </w:pPr>
      <w:r>
        <w:rPr>
          <w:rFonts w:hint="eastAsia" w:eastAsia="宋体"/>
          <w:szCs w:val="21"/>
          <w:u w:val="none"/>
          <w:lang w:eastAsia="zh-CN"/>
        </w:rPr>
        <w:t>（</w:t>
      </w:r>
      <w:r>
        <w:rPr>
          <w:rFonts w:hint="eastAsia" w:ascii="Times New Roman" w:eastAsia="宋体"/>
          <w:szCs w:val="21"/>
          <w:u w:val="none"/>
          <w:lang w:val="en-US" w:eastAsia="zh-CN"/>
        </w:rPr>
        <w:t>姓名</w:t>
      </w:r>
      <w:r>
        <w:rPr>
          <w:rFonts w:hint="eastAsia" w:eastAsia="宋体"/>
          <w:szCs w:val="21"/>
          <w:u w:val="none"/>
          <w:lang w:eastAsia="zh-CN"/>
        </w:rPr>
        <w:t>）</w:t>
      </w:r>
      <w:r>
        <w:rPr>
          <w:rFonts w:hint="eastAsia"/>
          <w:szCs w:val="21"/>
        </w:rPr>
        <w:t>，现任我单位职务，为法定代表人（负责人），</w:t>
      </w:r>
      <w:r>
        <w:rPr>
          <w:rFonts w:hint="eastAsia" w:ascii="Times New Roman" w:eastAsia="宋体"/>
          <w:szCs w:val="21"/>
          <w:lang w:val="en-US" w:eastAsia="zh-CN"/>
        </w:rPr>
        <w:t>身份证件</w:t>
      </w:r>
      <w:r>
        <w:rPr>
          <w:rFonts w:hint="eastAsia"/>
          <w:szCs w:val="21"/>
        </w:rPr>
        <w:t>号</w:t>
      </w:r>
      <w:r>
        <w:rPr>
          <w:rFonts w:hint="eastAsia" w:ascii="Times New Roman" w:eastAsia="宋体"/>
          <w:szCs w:val="21"/>
          <w:lang w:val="en-US" w:eastAsia="zh-CN"/>
        </w:rPr>
        <w:t>为</w:t>
      </w:r>
      <w:r>
        <w:rPr>
          <w:rFonts w:hint="eastAsia"/>
          <w:szCs w:val="21"/>
        </w:rPr>
        <w:t>：</w:t>
      </w:r>
      <w:r>
        <w:rPr>
          <w:rFonts w:hint="eastAsia" w:eastAsia="宋体"/>
          <w:szCs w:val="21"/>
          <w:u w:val="none"/>
          <w:lang w:eastAsia="zh-CN"/>
        </w:rPr>
        <w:t>，</w:t>
      </w:r>
      <w:r>
        <w:rPr>
          <w:rFonts w:hint="eastAsia"/>
          <w:szCs w:val="21"/>
        </w:rPr>
        <w:t>联系电话：</w:t>
      </w:r>
      <w:r>
        <w:rPr>
          <w:rFonts w:hint="eastAsia" w:ascii="Times New Roman" w:eastAsia="宋体"/>
          <w:szCs w:val="21"/>
          <w:lang w:val="en-US" w:eastAsia="zh-CN"/>
        </w:rPr>
        <w:t>。</w:t>
      </w:r>
    </w:p>
    <w:p w14:paraId="1BF8C327">
      <w:pPr>
        <w:spacing w:line="360" w:lineRule="auto"/>
        <w:ind w:firstLine="420" w:firstLineChars="200"/>
        <w:rPr>
          <w:szCs w:val="21"/>
        </w:rPr>
      </w:pPr>
      <w:r>
        <w:rPr>
          <w:rFonts w:hint="eastAsia"/>
          <w:szCs w:val="21"/>
        </w:rPr>
        <w:t>特此证明。</w:t>
      </w:r>
    </w:p>
    <w:p w14:paraId="3C33CCB2">
      <w:pPr>
        <w:spacing w:line="360" w:lineRule="auto"/>
        <w:ind w:firstLine="420" w:firstLineChars="200"/>
        <w:rPr>
          <w:rFonts w:hint="eastAsia"/>
          <w:szCs w:val="21"/>
        </w:rPr>
      </w:pPr>
      <w:r>
        <w:rPr>
          <w:rFonts w:hint="eastAsia"/>
          <w:szCs w:val="21"/>
        </w:rPr>
        <w:t>说明：1、法定代表人为投标人（企业事业单位、国家机关、社会团体）的主要行政负责人。</w:t>
      </w:r>
    </w:p>
    <w:p w14:paraId="4D71106B">
      <w:pPr>
        <w:numPr>
          <w:ilvl w:val="0"/>
          <w:numId w:val="3"/>
        </w:numPr>
        <w:spacing w:line="360" w:lineRule="auto"/>
        <w:ind w:firstLine="420" w:firstLineChars="200"/>
        <w:rPr>
          <w:rFonts w:hint="eastAsia"/>
          <w:color w:val="auto"/>
          <w:szCs w:val="21"/>
          <w:lang w:val="en-US" w:eastAsia="zh-CN"/>
        </w:rPr>
      </w:pPr>
      <w:r>
        <w:rPr>
          <w:rFonts w:hint="eastAsia" w:eastAsia="宋体"/>
          <w:color w:val="auto"/>
          <w:szCs w:val="21"/>
          <w:lang w:eastAsia="zh-Hans"/>
        </w:rPr>
        <w:t>本证明书要供法定代表人（负责人）</w:t>
      </w:r>
      <w:r>
        <w:rPr>
          <w:rFonts w:hint="eastAsia" w:ascii="Times New Roman" w:eastAsia="宋体"/>
          <w:color w:val="auto"/>
          <w:szCs w:val="21"/>
          <w:lang w:val="en-US" w:eastAsia="zh-CN"/>
        </w:rPr>
        <w:t>相关身份证明文件：身份证扫描件（正反两面）；港澳台居民可提供来往通行证扫描件；非中国国籍管辖范围人员，可提供公安部门认可的身份证明材料扫描件。</w:t>
      </w:r>
    </w:p>
    <w:p w14:paraId="06443E0C">
      <w:pPr>
        <w:numPr>
          <w:ilvl w:val="0"/>
          <w:numId w:val="3"/>
        </w:numPr>
        <w:spacing w:line="360" w:lineRule="auto"/>
        <w:ind w:firstLine="420" w:firstLineChars="200"/>
        <w:rPr>
          <w:szCs w:val="21"/>
        </w:rPr>
      </w:pPr>
      <w:r>
        <w:rPr>
          <w:rFonts w:hint="eastAsia" w:eastAsia="宋体"/>
          <w:color w:val="auto"/>
          <w:szCs w:val="21"/>
          <w:lang w:eastAsia="zh-Hans"/>
        </w:rPr>
        <w:t>本项目投标授权代表为法定代表人（负责人）的，无需提供</w:t>
      </w:r>
      <w:r>
        <w:rPr>
          <w:rFonts w:hint="eastAsia"/>
          <w:color w:val="auto"/>
          <w:szCs w:val="21"/>
        </w:rPr>
        <w:t>《投标文件签署授权委托书》</w:t>
      </w:r>
      <w:r>
        <w:rPr>
          <w:rFonts w:hint="eastAsia" w:eastAsia="宋体"/>
          <w:color w:val="auto"/>
          <w:szCs w:val="21"/>
          <w:lang w:eastAsia="zh-Hans"/>
        </w:rPr>
        <w:t>。</w:t>
      </w:r>
    </w:p>
    <w:p w14:paraId="04E62B87">
      <w:pPr>
        <w:numPr>
          <w:ilvl w:val="0"/>
          <w:numId w:val="3"/>
        </w:numPr>
        <w:spacing w:line="360" w:lineRule="auto"/>
        <w:ind w:firstLine="420" w:firstLineChars="200"/>
        <w:rPr>
          <w:szCs w:val="21"/>
        </w:rPr>
      </w:pPr>
      <w:r>
        <w:rPr>
          <w:rFonts w:hint="eastAsia"/>
          <w:szCs w:val="21"/>
        </w:rPr>
        <w:t>内容必须填写真实、清楚，涂改无效，不得转让、买卖。</w:t>
      </w:r>
    </w:p>
    <w:tbl>
      <w:tblPr>
        <w:tblStyle w:val="20"/>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2C31F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14:paraId="1ADE2F8B">
            <w:pPr>
              <w:jc w:val="center"/>
              <w:rPr>
                <w:rFonts w:hint="eastAsia"/>
                <w:lang w:val="en-US" w:eastAsia="zh-CN"/>
              </w:rPr>
            </w:pPr>
            <w:r>
              <w:rPr>
                <w:rFonts w:hint="eastAsia" w:ascii="Times New Roman" w:eastAsia="宋体"/>
                <w:lang w:val="en-US" w:eastAsia="zh-CN"/>
              </w:rPr>
              <w:t>证件扫描件正面</w:t>
            </w:r>
          </w:p>
          <w:p w14:paraId="565D6AAE">
            <w:pPr>
              <w:pStyle w:val="2"/>
              <w:jc w:val="both"/>
              <w:rPr>
                <w:rFonts w:hint="eastAsia"/>
                <w:lang w:val="en-US" w:eastAsia="zh-CN"/>
              </w:rPr>
            </w:pPr>
          </w:p>
          <w:p w14:paraId="1D1F8379">
            <w:pPr>
              <w:pStyle w:val="15"/>
              <w:rPr>
                <w:rFonts w:hint="eastAsia"/>
                <w:lang w:val="en-US" w:eastAsia="zh-CN"/>
              </w:rPr>
            </w:pPr>
          </w:p>
          <w:p w14:paraId="510C976D">
            <w:pPr>
              <w:pStyle w:val="15"/>
              <w:rPr>
                <w:rFonts w:hint="default"/>
                <w:lang w:val="en-US" w:eastAsia="zh-CN"/>
              </w:rPr>
            </w:pPr>
          </w:p>
          <w:p w14:paraId="0654B1A3">
            <w:pPr>
              <w:pStyle w:val="15"/>
              <w:jc w:val="both"/>
              <w:rPr>
                <w:rFonts w:hint="default"/>
                <w:lang w:val="en-US" w:eastAsia="zh-CN"/>
              </w:rPr>
            </w:pPr>
          </w:p>
        </w:tc>
        <w:tc>
          <w:tcPr>
            <w:tcW w:w="4265" w:type="dxa"/>
            <w:vAlign w:val="top"/>
          </w:tcPr>
          <w:p w14:paraId="73945701">
            <w:pPr>
              <w:jc w:val="center"/>
              <w:rPr>
                <w:rFonts w:hint="eastAsia"/>
                <w:lang w:val="en-US" w:eastAsia="zh-CN"/>
              </w:rPr>
            </w:pPr>
            <w:r>
              <w:rPr>
                <w:rFonts w:hint="eastAsia" w:ascii="Times New Roman" w:eastAsia="宋体"/>
                <w:lang w:val="en-US" w:eastAsia="zh-CN"/>
              </w:rPr>
              <w:t>证件扫描件反面</w:t>
            </w:r>
          </w:p>
          <w:p w14:paraId="79B57172">
            <w:pPr>
              <w:pStyle w:val="2"/>
              <w:jc w:val="center"/>
              <w:rPr>
                <w:rFonts w:hint="eastAsia"/>
                <w:lang w:val="en-US" w:eastAsia="zh-CN"/>
              </w:rPr>
            </w:pPr>
          </w:p>
          <w:p w14:paraId="5EC75496">
            <w:pPr>
              <w:pStyle w:val="15"/>
              <w:jc w:val="center"/>
              <w:rPr>
                <w:rFonts w:hint="eastAsia"/>
                <w:sz w:val="24"/>
                <w:vertAlign w:val="baseline"/>
                <w:lang w:val="en-US" w:eastAsia="zh-CN"/>
              </w:rPr>
            </w:pPr>
          </w:p>
        </w:tc>
      </w:tr>
    </w:tbl>
    <w:p w14:paraId="0FE275D0">
      <w:pPr>
        <w:pStyle w:val="48"/>
        <w:ind w:firstLine="482" w:firstLineChars="200"/>
        <w:rPr>
          <w:rFonts w:hint="eastAsia" w:ascii="黑体" w:hAnsi="黑体" w:eastAsia="黑体" w:cs="黑体"/>
          <w:b/>
          <w:bCs/>
          <w:color w:val="auto"/>
          <w:sz w:val="24"/>
          <w:szCs w:val="24"/>
          <w:u w:val="none"/>
          <w:lang w:val="en-US" w:eastAsia="zh-CN"/>
        </w:rPr>
      </w:pPr>
      <w:r>
        <w:rPr>
          <w:rFonts w:hint="eastAsia" w:ascii="黑体" w:hAnsi="黑体" w:eastAsia="黑体" w:cs="黑体"/>
          <w:b/>
          <w:bCs/>
          <w:color w:val="auto"/>
          <w:sz w:val="24"/>
          <w:szCs w:val="24"/>
          <w:u w:val="none"/>
          <w:lang w:val="en-US" w:eastAsia="zh-CN"/>
        </w:rPr>
        <w:t>温馨提示</w:t>
      </w:r>
      <w:r>
        <w:rPr>
          <w:rFonts w:hint="eastAsia" w:ascii="黑体" w:hAnsi="黑体" w:eastAsia="黑体" w:cs="黑体"/>
          <w:color w:val="auto"/>
          <w:sz w:val="24"/>
          <w:szCs w:val="24"/>
          <w:u w:val="none"/>
          <w:lang w:val="en-US" w:eastAsia="zh-CN"/>
        </w:rPr>
        <w:t>：</w:t>
      </w:r>
      <w:r>
        <w:rPr>
          <w:rFonts w:hint="eastAsia" w:ascii="Times New Roman" w:hAnsi="Times New Roman" w:eastAsia="宋体" w:cs="Times New Roman"/>
          <w:kern w:val="2"/>
          <w:sz w:val="21"/>
          <w:szCs w:val="21"/>
          <w:lang w:val="en-US" w:eastAsia="zh-CN" w:bidi="ar-SA"/>
        </w:rPr>
        <w:t>为避免出现《深圳经济特区政府采购条例实施细则》第七十五条第二项所列情形，请投标供应商核实</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法定代表人、本项目投标授权代表人、项目负责人（如有）、主要技术人员（如有）等是否在</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缴纳社会保险。</w:t>
      </w:r>
    </w:p>
    <w:p w14:paraId="19002413">
      <w:pPr>
        <w:pStyle w:val="5"/>
        <w:jc w:val="center"/>
        <w:rPr>
          <w:rFonts w:ascii="黑体" w:eastAsia="黑体"/>
          <w:b w:val="0"/>
          <w:kern w:val="0"/>
          <w:sz w:val="24"/>
          <w:szCs w:val="24"/>
        </w:rPr>
      </w:pPr>
      <w:r>
        <w:rPr>
          <w:rFonts w:hint="eastAsia" w:ascii="黑体" w:eastAsia="黑体"/>
          <w:b w:val="0"/>
          <w:kern w:val="0"/>
          <w:sz w:val="24"/>
          <w:szCs w:val="24"/>
        </w:rPr>
        <w:t>三、</w:t>
      </w:r>
      <w:r>
        <w:rPr>
          <w:rFonts w:hint="eastAsia" w:ascii="黑体" w:eastAsia="黑体"/>
          <w:b w:val="0"/>
          <w:sz w:val="24"/>
        </w:rPr>
        <w:t>投标文件签署授权委托书</w:t>
      </w:r>
    </w:p>
    <w:p w14:paraId="73E15E19">
      <w:pPr>
        <w:spacing w:line="360" w:lineRule="auto"/>
        <w:ind w:firstLine="420" w:firstLineChars="200"/>
        <w:rPr>
          <w:rFonts w:hint="eastAsia"/>
          <w:szCs w:val="21"/>
        </w:rPr>
      </w:pPr>
      <w:r>
        <w:rPr>
          <w:rFonts w:hint="eastAsia"/>
          <w:szCs w:val="21"/>
        </w:rPr>
        <w:t>本授权委托书声明：我（姓名）系（投标人名称）的法定代表人（负责人），现授权委托（姓名）为我单位签署本项目已递交的投标文件的法定代表人（负责人）的授权委托代理人，代理人全权代表我所签署的本项目已递交的投标文件内容我均承认。</w:t>
      </w:r>
    </w:p>
    <w:p w14:paraId="5F3E8536">
      <w:pPr>
        <w:spacing w:line="360" w:lineRule="auto"/>
        <w:ind w:firstLine="420" w:firstLineChars="200"/>
        <w:rPr>
          <w:rFonts w:hint="eastAsia"/>
          <w:szCs w:val="21"/>
        </w:rPr>
      </w:pPr>
      <w:r>
        <w:rPr>
          <w:rFonts w:hint="eastAsia"/>
          <w:szCs w:val="21"/>
        </w:rPr>
        <w:t>代理人无转委托权，特此委托。</w:t>
      </w:r>
    </w:p>
    <w:p w14:paraId="0511FE1C">
      <w:pPr>
        <w:spacing w:line="360" w:lineRule="auto"/>
        <w:ind w:firstLine="420" w:firstLineChars="200"/>
        <w:rPr>
          <w:rFonts w:hint="eastAsia"/>
          <w:szCs w:val="21"/>
        </w:rPr>
      </w:pPr>
    </w:p>
    <w:p w14:paraId="51862E2C">
      <w:pPr>
        <w:spacing w:line="360" w:lineRule="auto"/>
        <w:ind w:firstLine="420" w:firstLineChars="200"/>
        <w:rPr>
          <w:rFonts w:hint="eastAsia"/>
          <w:szCs w:val="21"/>
          <w:u w:val="none"/>
          <w:lang w:eastAsia="zh-CN"/>
        </w:rPr>
      </w:pPr>
      <w:r>
        <w:rPr>
          <w:rFonts w:hint="eastAsia"/>
          <w:szCs w:val="21"/>
        </w:rPr>
        <w:t>代理人</w:t>
      </w:r>
      <w:r>
        <w:rPr>
          <w:rFonts w:hint="eastAsia" w:eastAsia="宋体"/>
          <w:szCs w:val="21"/>
          <w:lang w:eastAsia="zh-CN"/>
        </w:rPr>
        <w:t>：</w:t>
      </w:r>
      <w:r>
        <w:rPr>
          <w:rFonts w:hint="eastAsia" w:eastAsia="宋体"/>
          <w:szCs w:val="21"/>
          <w:u w:val="none"/>
          <w:lang w:eastAsia="zh-CN"/>
        </w:rPr>
        <w:t>；</w:t>
      </w:r>
    </w:p>
    <w:p w14:paraId="2C77ABB6">
      <w:pPr>
        <w:spacing w:line="360" w:lineRule="auto"/>
        <w:ind w:firstLine="420" w:firstLineChars="200"/>
        <w:rPr>
          <w:rFonts w:hint="eastAsia"/>
          <w:szCs w:val="21"/>
          <w:u w:val="none"/>
          <w:lang w:eastAsia="zh-CN"/>
        </w:rPr>
      </w:pPr>
      <w:r>
        <w:rPr>
          <w:rFonts w:hint="eastAsia"/>
          <w:szCs w:val="21"/>
        </w:rPr>
        <w:t>身份</w:t>
      </w:r>
      <w:r>
        <w:rPr>
          <w:rFonts w:hint="eastAsia" w:ascii="Times New Roman" w:eastAsia="宋体"/>
          <w:szCs w:val="21"/>
          <w:lang w:val="en-US" w:eastAsia="zh-CN"/>
        </w:rPr>
        <w:t>证件号</w:t>
      </w:r>
      <w:r>
        <w:rPr>
          <w:rFonts w:hint="eastAsia"/>
          <w:szCs w:val="21"/>
        </w:rPr>
        <w:t>：</w:t>
      </w:r>
      <w:r>
        <w:rPr>
          <w:rFonts w:hint="eastAsia" w:eastAsia="宋体"/>
          <w:szCs w:val="21"/>
          <w:u w:val="none"/>
          <w:lang w:eastAsia="zh-CN"/>
        </w:rPr>
        <w:t>，</w:t>
      </w:r>
      <w:r>
        <w:rPr>
          <w:rFonts w:hint="eastAsia"/>
          <w:szCs w:val="21"/>
        </w:rPr>
        <w:t>职务：</w:t>
      </w:r>
      <w:r>
        <w:rPr>
          <w:rFonts w:hint="eastAsia" w:eastAsia="宋体"/>
          <w:szCs w:val="21"/>
          <w:u w:val="none"/>
          <w:lang w:eastAsia="zh-CN"/>
        </w:rPr>
        <w:t>；</w:t>
      </w:r>
    </w:p>
    <w:p w14:paraId="41D9D9EC">
      <w:pPr>
        <w:spacing w:line="360" w:lineRule="auto"/>
        <w:ind w:firstLine="420" w:firstLineChars="200"/>
        <w:rPr>
          <w:rFonts w:hint="default"/>
          <w:szCs w:val="21"/>
          <w:u w:val="none"/>
          <w:lang w:val="en-US" w:eastAsia="zh-CN"/>
        </w:rPr>
      </w:pPr>
      <w:r>
        <w:rPr>
          <w:rFonts w:hint="eastAsia"/>
          <w:szCs w:val="21"/>
        </w:rPr>
        <w:t>联系电话：</w:t>
      </w:r>
      <w:r>
        <w:rPr>
          <w:rFonts w:hint="eastAsia" w:eastAsia="宋体"/>
          <w:szCs w:val="21"/>
          <w:lang w:eastAsia="zh-CN"/>
        </w:rPr>
        <w:t>，</w:t>
      </w:r>
      <w:r>
        <w:rPr>
          <w:rFonts w:hint="eastAsia"/>
          <w:szCs w:val="21"/>
        </w:rPr>
        <w:t>手机：</w:t>
      </w:r>
      <w:r>
        <w:rPr>
          <w:rFonts w:hint="eastAsia" w:eastAsia="宋体"/>
          <w:szCs w:val="21"/>
          <w:u w:val="none"/>
          <w:lang w:eastAsia="zh-CN"/>
        </w:rPr>
        <w:t>，</w:t>
      </w:r>
      <w:r>
        <w:rPr>
          <w:rFonts w:hint="eastAsia" w:ascii="Times New Roman" w:eastAsia="宋体"/>
          <w:szCs w:val="21"/>
          <w:u w:val="none"/>
          <w:lang w:val="en-US" w:eastAsia="zh-CN"/>
        </w:rPr>
        <w:t>电子邮箱：</w:t>
      </w:r>
      <w:r>
        <w:rPr>
          <w:rFonts w:hint="eastAsia" w:eastAsia="宋体"/>
          <w:szCs w:val="21"/>
          <w:u w:val="none"/>
          <w:lang w:eastAsia="zh-CN"/>
        </w:rPr>
        <w:t>；</w:t>
      </w:r>
    </w:p>
    <w:p w14:paraId="4EE199C2">
      <w:pPr>
        <w:spacing w:line="360" w:lineRule="auto"/>
        <w:ind w:firstLine="420" w:firstLineChars="200"/>
        <w:rPr>
          <w:rFonts w:hint="eastAsia" w:eastAsia="宋体"/>
          <w:szCs w:val="21"/>
          <w:lang w:eastAsia="zh-CN"/>
        </w:rPr>
      </w:pPr>
      <w:r>
        <w:rPr>
          <w:rFonts w:hint="eastAsia"/>
          <w:szCs w:val="21"/>
        </w:rPr>
        <w:t>授权委托日期：年月日</w:t>
      </w:r>
      <w:r>
        <w:rPr>
          <w:rFonts w:hint="eastAsia" w:eastAsia="宋体"/>
          <w:szCs w:val="21"/>
          <w:lang w:eastAsia="zh-CN"/>
        </w:rPr>
        <w:t>。</w:t>
      </w:r>
    </w:p>
    <w:p w14:paraId="283C1787">
      <w:pPr>
        <w:spacing w:line="360" w:lineRule="auto"/>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20"/>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5BCBC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14:paraId="0224D119">
            <w:pPr>
              <w:jc w:val="center"/>
              <w:rPr>
                <w:rFonts w:hint="eastAsia"/>
                <w:lang w:val="en-US" w:eastAsia="zh-CN"/>
              </w:rPr>
            </w:pPr>
            <w:r>
              <w:rPr>
                <w:rFonts w:hint="eastAsia" w:ascii="Times New Roman" w:eastAsia="宋体"/>
                <w:lang w:val="en-US" w:eastAsia="zh-CN"/>
              </w:rPr>
              <w:t>证件扫描件正面</w:t>
            </w:r>
          </w:p>
          <w:p w14:paraId="4579B548">
            <w:pPr>
              <w:pStyle w:val="2"/>
              <w:jc w:val="both"/>
              <w:rPr>
                <w:rFonts w:hint="eastAsia"/>
                <w:lang w:val="en-US" w:eastAsia="zh-CN"/>
              </w:rPr>
            </w:pPr>
          </w:p>
          <w:p w14:paraId="7C396A47">
            <w:pPr>
              <w:pStyle w:val="15"/>
              <w:rPr>
                <w:rFonts w:hint="eastAsia"/>
                <w:lang w:val="en-US" w:eastAsia="zh-CN"/>
              </w:rPr>
            </w:pPr>
          </w:p>
          <w:p w14:paraId="7216955B">
            <w:pPr>
              <w:pStyle w:val="15"/>
              <w:rPr>
                <w:rFonts w:hint="default"/>
                <w:lang w:val="en-US" w:eastAsia="zh-CN"/>
              </w:rPr>
            </w:pPr>
          </w:p>
          <w:p w14:paraId="0FEF7B11">
            <w:pPr>
              <w:pStyle w:val="15"/>
              <w:jc w:val="both"/>
              <w:rPr>
                <w:rFonts w:hint="default"/>
                <w:lang w:val="en-US" w:eastAsia="zh-CN"/>
              </w:rPr>
            </w:pPr>
          </w:p>
        </w:tc>
        <w:tc>
          <w:tcPr>
            <w:tcW w:w="4265" w:type="dxa"/>
            <w:vAlign w:val="top"/>
          </w:tcPr>
          <w:p w14:paraId="0E087374">
            <w:pPr>
              <w:jc w:val="center"/>
              <w:rPr>
                <w:rFonts w:hint="eastAsia"/>
                <w:lang w:val="en-US" w:eastAsia="zh-CN"/>
              </w:rPr>
            </w:pPr>
            <w:r>
              <w:rPr>
                <w:rFonts w:hint="eastAsia" w:ascii="Times New Roman" w:eastAsia="宋体"/>
                <w:lang w:val="en-US" w:eastAsia="zh-CN"/>
              </w:rPr>
              <w:t>证件扫描件反面</w:t>
            </w:r>
          </w:p>
          <w:p w14:paraId="29AB2584">
            <w:pPr>
              <w:pStyle w:val="2"/>
              <w:jc w:val="center"/>
              <w:rPr>
                <w:rFonts w:hint="eastAsia"/>
                <w:lang w:val="en-US" w:eastAsia="zh-CN"/>
              </w:rPr>
            </w:pPr>
          </w:p>
          <w:p w14:paraId="6DF98B9B">
            <w:pPr>
              <w:pStyle w:val="15"/>
              <w:jc w:val="center"/>
              <w:rPr>
                <w:rFonts w:hint="eastAsia"/>
                <w:sz w:val="24"/>
                <w:vertAlign w:val="baseline"/>
                <w:lang w:val="en-US" w:eastAsia="zh-CN"/>
              </w:rPr>
            </w:pPr>
          </w:p>
        </w:tc>
      </w:tr>
    </w:tbl>
    <w:p w14:paraId="2747CEA6">
      <w:pPr>
        <w:pStyle w:val="48"/>
        <w:rPr>
          <w:rFonts w:hint="eastAsia" w:ascii="黑体" w:hAnsi="黑体" w:eastAsia="黑体" w:cs="黑体"/>
          <w:b/>
          <w:bCs/>
          <w:color w:val="auto"/>
          <w:sz w:val="24"/>
          <w:szCs w:val="24"/>
          <w:u w:val="none"/>
          <w:lang w:val="en-US" w:eastAsia="zh-CN"/>
        </w:rPr>
      </w:pPr>
    </w:p>
    <w:p w14:paraId="0B48805F">
      <w:pPr>
        <w:ind w:firstLine="482" w:firstLineChars="200"/>
        <w:rPr>
          <w:rFonts w:hint="eastAsia"/>
          <w:b/>
          <w:sz w:val="24"/>
          <w:szCs w:val="22"/>
        </w:rPr>
        <w:sectPr>
          <w:pgSz w:w="11907" w:h="16840"/>
          <w:pgMar w:top="1440" w:right="1797" w:bottom="1440" w:left="1797" w:header="851" w:footer="992" w:gutter="0"/>
          <w:cols w:space="425" w:num="1"/>
          <w:titlePg/>
          <w:docGrid w:linePitch="462" w:charSpace="0"/>
        </w:sectPr>
      </w:pPr>
      <w:r>
        <w:rPr>
          <w:rFonts w:hint="eastAsia" w:ascii="黑体" w:hAnsi="黑体" w:eastAsia="黑体" w:cs="黑体"/>
          <w:b/>
          <w:bCs/>
          <w:color w:val="auto"/>
          <w:sz w:val="24"/>
          <w:szCs w:val="24"/>
          <w:u w:val="none"/>
          <w:lang w:val="en-US" w:eastAsia="zh-CN"/>
        </w:rPr>
        <w:t>温馨提示</w:t>
      </w:r>
      <w:r>
        <w:rPr>
          <w:rFonts w:hint="eastAsia" w:ascii="黑体" w:hAnsi="黑体" w:eastAsia="黑体" w:cs="黑体"/>
          <w:color w:val="auto"/>
          <w:sz w:val="24"/>
          <w:szCs w:val="24"/>
          <w:u w:val="none"/>
          <w:lang w:val="en-US" w:eastAsia="zh-CN"/>
        </w:rPr>
        <w:t>：</w:t>
      </w:r>
      <w:r>
        <w:rPr>
          <w:rFonts w:hint="eastAsia" w:ascii="Times New Roman" w:hAnsi="Times New Roman" w:eastAsia="宋体" w:cs="Times New Roman"/>
          <w:kern w:val="2"/>
          <w:sz w:val="21"/>
          <w:szCs w:val="21"/>
          <w:lang w:val="en-US" w:eastAsia="zh-CN" w:bidi="ar-SA"/>
        </w:rPr>
        <w:t>为避免出现《深圳经济特区政府采购条例实施细则》第七十五条第二项所列情形，请投标供应商核实</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法定代表人、本项目投标授权代表人、项目负责人（如有）、主要技术人员（如有）等是否在</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缴纳社会保险。</w:t>
      </w:r>
    </w:p>
    <w:p w14:paraId="5C0547C8">
      <w:pPr>
        <w:pStyle w:val="17"/>
        <w:snapToGrid w:val="0"/>
        <w:spacing w:before="0" w:after="0" w:line="240" w:lineRule="auto"/>
        <w:jc w:val="both"/>
        <w:outlineLvl w:val="9"/>
        <w:rPr>
          <w:rFonts w:hint="eastAsia" w:ascii="方正小标宋简体" w:hAnsi="方正小标宋简体" w:eastAsia="方正小标宋简体" w:cs="方正小标宋简体"/>
          <w:b w:val="0"/>
          <w:bCs w:val="0"/>
          <w:color w:val="auto"/>
          <w:sz w:val="44"/>
          <w:szCs w:val="44"/>
          <w:lang w:val="en-US" w:eastAsia="zh-CN"/>
        </w:rPr>
      </w:pPr>
    </w:p>
    <w:p w14:paraId="3F7797BA">
      <w:pPr>
        <w:pStyle w:val="17"/>
        <w:snapToGrid w:val="0"/>
        <w:spacing w:before="0" w:after="0" w:line="240" w:lineRule="auto"/>
        <w:outlineLvl w:val="2"/>
        <w:rPr>
          <w:rFonts w:hint="default" w:eastAsia="宋体"/>
          <w:lang w:val="en-US" w:eastAsia="zh-CN"/>
        </w:rPr>
      </w:pPr>
      <w:r>
        <w:rPr>
          <w:rFonts w:hint="eastAsia" w:ascii="黑体" w:hAnsi="宋体" w:eastAsia="黑体" w:cs="Times New Roman"/>
          <w:b w:val="0"/>
          <w:bCs/>
          <w:kern w:val="0"/>
          <w:sz w:val="24"/>
          <w:szCs w:val="24"/>
          <w:lang w:val="en-US" w:eastAsia="zh-CN" w:bidi="ar-SA"/>
        </w:rPr>
        <w:t>四、</w:t>
      </w:r>
      <w:bookmarkStart w:id="46" w:name="_Hlk72092634"/>
      <w:r>
        <w:rPr>
          <w:rFonts w:hint="eastAsia" w:ascii="黑体" w:eastAsia="黑体"/>
          <w:b w:val="0"/>
          <w:kern w:val="0"/>
          <w:sz w:val="24"/>
          <w:szCs w:val="24"/>
        </w:rPr>
        <w:t>实质性条款响应情况表</w:t>
      </w:r>
      <w:bookmarkEnd w:id="46"/>
    </w:p>
    <w:p w14:paraId="6DA408CD">
      <w:pPr>
        <w:pStyle w:val="48"/>
      </w:pPr>
    </w:p>
    <w:tbl>
      <w:tblPr>
        <w:tblStyle w:val="19"/>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788"/>
        <w:gridCol w:w="1464"/>
        <w:gridCol w:w="1842"/>
        <w:gridCol w:w="1418"/>
      </w:tblGrid>
      <w:tr w14:paraId="01570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05E8E82C">
            <w:pPr>
              <w:adjustRightInd w:val="0"/>
              <w:snapToGrid w:val="0"/>
              <w:spacing w:line="360" w:lineRule="auto"/>
              <w:jc w:val="center"/>
              <w:rPr>
                <w:rFonts w:ascii="宋体" w:hAnsi="宋体"/>
                <w:kern w:val="0"/>
                <w:szCs w:val="21"/>
              </w:rPr>
            </w:pPr>
            <w:bookmarkStart w:id="47" w:name="_Hlk72092651"/>
            <w:r>
              <w:rPr>
                <w:rFonts w:hint="eastAsia" w:ascii="宋体" w:hAnsi="宋体"/>
                <w:kern w:val="0"/>
                <w:szCs w:val="21"/>
              </w:rPr>
              <w:t>序号</w:t>
            </w:r>
          </w:p>
        </w:tc>
        <w:tc>
          <w:tcPr>
            <w:tcW w:w="2788" w:type="dxa"/>
            <w:vAlign w:val="center"/>
          </w:tcPr>
          <w:p w14:paraId="2B3F9169">
            <w:pPr>
              <w:adjustRightInd w:val="0"/>
              <w:snapToGrid w:val="0"/>
              <w:spacing w:line="360" w:lineRule="auto"/>
              <w:jc w:val="center"/>
              <w:rPr>
                <w:rFonts w:ascii="宋体" w:hAnsi="宋体"/>
                <w:kern w:val="0"/>
                <w:szCs w:val="21"/>
              </w:rPr>
            </w:pPr>
            <w:r>
              <w:rPr>
                <w:rFonts w:hint="eastAsia" w:ascii="宋体" w:hAnsi="宋体"/>
                <w:kern w:val="0"/>
                <w:szCs w:val="21"/>
              </w:rPr>
              <w:t>实质性条款具体内容</w:t>
            </w:r>
          </w:p>
        </w:tc>
        <w:tc>
          <w:tcPr>
            <w:tcW w:w="1464" w:type="dxa"/>
            <w:vAlign w:val="center"/>
          </w:tcPr>
          <w:p w14:paraId="2B865061">
            <w:pPr>
              <w:adjustRightInd w:val="0"/>
              <w:snapToGrid w:val="0"/>
              <w:spacing w:line="360" w:lineRule="auto"/>
              <w:jc w:val="center"/>
              <w:rPr>
                <w:rFonts w:ascii="宋体" w:hAnsi="宋体"/>
                <w:kern w:val="0"/>
                <w:szCs w:val="21"/>
              </w:rPr>
            </w:pPr>
            <w:r>
              <w:rPr>
                <w:rFonts w:hint="eastAsia"/>
              </w:rPr>
              <w:t>投标响应</w:t>
            </w:r>
          </w:p>
        </w:tc>
        <w:tc>
          <w:tcPr>
            <w:tcW w:w="1842" w:type="dxa"/>
            <w:vAlign w:val="center"/>
          </w:tcPr>
          <w:p w14:paraId="09AFA216">
            <w:pPr>
              <w:adjustRightInd w:val="0"/>
              <w:snapToGrid w:val="0"/>
              <w:spacing w:line="360" w:lineRule="auto"/>
              <w:jc w:val="center"/>
              <w:rPr>
                <w:rFonts w:ascii="宋体" w:hAnsi="宋体"/>
                <w:kern w:val="0"/>
                <w:szCs w:val="21"/>
              </w:rPr>
            </w:pPr>
            <w:r>
              <w:rPr>
                <w:rFonts w:hint="eastAsia"/>
              </w:rPr>
              <w:t>偏离情况</w:t>
            </w:r>
          </w:p>
        </w:tc>
        <w:tc>
          <w:tcPr>
            <w:tcW w:w="1418" w:type="dxa"/>
            <w:vAlign w:val="center"/>
          </w:tcPr>
          <w:p w14:paraId="39A2F37C">
            <w:pPr>
              <w:adjustRightInd w:val="0"/>
              <w:snapToGrid w:val="0"/>
              <w:spacing w:line="360" w:lineRule="auto"/>
              <w:jc w:val="center"/>
              <w:rPr>
                <w:rFonts w:ascii="宋体" w:hAnsi="宋体"/>
                <w:kern w:val="0"/>
                <w:szCs w:val="21"/>
              </w:rPr>
            </w:pPr>
            <w:r>
              <w:rPr>
                <w:rFonts w:hint="eastAsia"/>
              </w:rPr>
              <w:t>说明</w:t>
            </w:r>
          </w:p>
        </w:tc>
      </w:tr>
      <w:bookmarkEnd w:id="47"/>
      <w:tr w14:paraId="3CCB8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4711CD5F">
            <w:pPr>
              <w:adjustRightInd w:val="0"/>
              <w:snapToGrid w:val="0"/>
              <w:spacing w:line="360" w:lineRule="auto"/>
              <w:rPr>
                <w:rFonts w:ascii="宋体" w:hAnsi="宋体"/>
                <w:kern w:val="0"/>
                <w:szCs w:val="21"/>
              </w:rPr>
            </w:pPr>
            <w:r>
              <w:rPr>
                <w:rFonts w:hint="eastAsia" w:ascii="宋体" w:hAnsi="宋体"/>
                <w:kern w:val="0"/>
                <w:szCs w:val="21"/>
              </w:rPr>
              <w:t>1</w:t>
            </w:r>
          </w:p>
        </w:tc>
        <w:tc>
          <w:tcPr>
            <w:tcW w:w="2788" w:type="dxa"/>
            <w:vAlign w:val="center"/>
          </w:tcPr>
          <w:p w14:paraId="462A6A2C">
            <w:pPr>
              <w:adjustRightInd w:val="0"/>
              <w:snapToGrid w:val="0"/>
              <w:spacing w:line="360" w:lineRule="auto"/>
              <w:jc w:val="center"/>
              <w:rPr>
                <w:rFonts w:hAnsi="宋体"/>
                <w:kern w:val="0"/>
                <w:szCs w:val="21"/>
              </w:rPr>
            </w:pPr>
            <w:r>
              <w:rPr>
                <w:rFonts w:hint="eastAsia" w:hAnsi="宋体"/>
                <w:color w:val="FF0000"/>
                <w:kern w:val="0"/>
                <w:szCs w:val="21"/>
              </w:rPr>
              <w:t>满足本项目标★的条款要求</w:t>
            </w:r>
          </w:p>
        </w:tc>
        <w:tc>
          <w:tcPr>
            <w:tcW w:w="1464" w:type="dxa"/>
          </w:tcPr>
          <w:p w14:paraId="68ADB91B">
            <w:pPr>
              <w:adjustRightInd w:val="0"/>
              <w:snapToGrid w:val="0"/>
              <w:spacing w:line="360" w:lineRule="auto"/>
              <w:rPr>
                <w:rFonts w:ascii="宋体" w:hAnsi="宋体"/>
                <w:kern w:val="0"/>
                <w:szCs w:val="21"/>
              </w:rPr>
            </w:pPr>
          </w:p>
        </w:tc>
        <w:tc>
          <w:tcPr>
            <w:tcW w:w="1842" w:type="dxa"/>
          </w:tcPr>
          <w:p w14:paraId="78FD10DF">
            <w:pPr>
              <w:adjustRightInd w:val="0"/>
              <w:snapToGrid w:val="0"/>
              <w:spacing w:line="360" w:lineRule="auto"/>
              <w:rPr>
                <w:rFonts w:ascii="宋体" w:hAnsi="宋体"/>
                <w:kern w:val="0"/>
                <w:szCs w:val="21"/>
              </w:rPr>
            </w:pPr>
          </w:p>
        </w:tc>
        <w:tc>
          <w:tcPr>
            <w:tcW w:w="1418" w:type="dxa"/>
          </w:tcPr>
          <w:p w14:paraId="0E8360B8">
            <w:pPr>
              <w:adjustRightInd w:val="0"/>
              <w:snapToGrid w:val="0"/>
              <w:spacing w:line="360" w:lineRule="auto"/>
              <w:rPr>
                <w:rFonts w:ascii="宋体" w:hAnsi="宋体"/>
                <w:kern w:val="0"/>
                <w:szCs w:val="21"/>
              </w:rPr>
            </w:pPr>
          </w:p>
        </w:tc>
      </w:tr>
    </w:tbl>
    <w:p w14:paraId="1480F2A4">
      <w:pPr>
        <w:ind w:firstLine="482" w:firstLineChars="200"/>
        <w:rPr>
          <w:b/>
          <w:sz w:val="24"/>
          <w:szCs w:val="22"/>
        </w:rPr>
      </w:pPr>
      <w:r>
        <w:rPr>
          <w:rFonts w:hint="eastAsia"/>
          <w:b/>
          <w:sz w:val="24"/>
          <w:szCs w:val="22"/>
        </w:rPr>
        <w:t>注：1.上表所列各项均为不可负偏离条款。</w:t>
      </w:r>
    </w:p>
    <w:p w14:paraId="5BA6BB3E">
      <w:pPr>
        <w:ind w:firstLine="482" w:firstLineChars="200"/>
        <w:rPr>
          <w:b/>
          <w:sz w:val="24"/>
          <w:szCs w:val="22"/>
        </w:rPr>
      </w:pPr>
      <w:r>
        <w:rPr>
          <w:rFonts w:hint="eastAsia"/>
          <w:b/>
          <w:sz w:val="24"/>
          <w:szCs w:val="22"/>
        </w:rPr>
        <w:t>2.“投标响应”一栏应当详细填写投标人自身响应情况，而不能不合理照搬照抄招实质性条款具体内容。</w:t>
      </w:r>
    </w:p>
    <w:p w14:paraId="497128A9">
      <w:pPr>
        <w:ind w:firstLine="482" w:firstLineChars="200"/>
        <w:rPr>
          <w:b/>
          <w:sz w:val="24"/>
          <w:szCs w:val="22"/>
        </w:rPr>
      </w:pPr>
      <w:r>
        <w:rPr>
          <w:rFonts w:hint="eastAsia"/>
          <w:b/>
          <w:sz w:val="24"/>
          <w:szCs w:val="22"/>
        </w:rPr>
        <w:t>3</w:t>
      </w:r>
      <w:r>
        <w:rPr>
          <w:b/>
          <w:sz w:val="24"/>
          <w:szCs w:val="22"/>
        </w:rPr>
        <w:t>.</w:t>
      </w:r>
      <w:r>
        <w:rPr>
          <w:rFonts w:hint="eastAsia"/>
          <w:b/>
          <w:sz w:val="24"/>
          <w:szCs w:val="22"/>
        </w:rPr>
        <w:t>“偏离情况”一栏应填写“正偏离”、“负偏离”或“无偏离”，</w:t>
      </w:r>
      <w:r>
        <w:rPr>
          <w:rFonts w:hint="eastAsia"/>
          <w:b/>
          <w:sz w:val="24"/>
        </w:rPr>
        <w:t>“正偏离”表示“投标响应优于实质性条款具体内容要求”，“负偏离”表示“投标响应不满足实质性条款具体内容要求”，“无偏离”表示“投标响应与实质性条款具体内容要求一致”。</w:t>
      </w:r>
    </w:p>
    <w:p w14:paraId="6B509F6C">
      <w:pPr>
        <w:ind w:firstLine="482" w:firstLineChars="200"/>
        <w:rPr>
          <w:b/>
          <w:sz w:val="24"/>
        </w:rPr>
      </w:pPr>
      <w:r>
        <w:rPr>
          <w:b/>
          <w:sz w:val="24"/>
        </w:rPr>
        <w:t>4.</w:t>
      </w:r>
      <w:r>
        <w:rPr>
          <w:rFonts w:hint="eastAsia"/>
          <w:b/>
          <w:sz w:val="24"/>
        </w:rPr>
        <w:t>评审委员会有权对投标响应情况作出判断（作出评审结论）。</w:t>
      </w:r>
    </w:p>
    <w:p w14:paraId="435D4892">
      <w:pPr>
        <w:ind w:firstLine="482" w:firstLineChars="200"/>
        <w:rPr>
          <w:b/>
          <w:sz w:val="24"/>
          <w:szCs w:val="22"/>
        </w:rPr>
      </w:pPr>
      <w:r>
        <w:rPr>
          <w:b/>
          <w:sz w:val="24"/>
          <w:szCs w:val="22"/>
        </w:rPr>
        <w:t>5</w:t>
      </w:r>
      <w:r>
        <w:rPr>
          <w:rFonts w:hint="eastAsia"/>
          <w:b/>
          <w:sz w:val="24"/>
          <w:szCs w:val="22"/>
        </w:rPr>
        <w:t>.实质性响应条款“投标响应情况”与投标文件其它内容冲突的，以实质性响应条款“投标响应情况”为准。</w:t>
      </w:r>
    </w:p>
    <w:p w14:paraId="34C32971">
      <w:pPr>
        <w:ind w:firstLine="482" w:firstLineChars="200"/>
        <w:rPr>
          <w:b/>
          <w:sz w:val="24"/>
          <w:szCs w:val="22"/>
        </w:rPr>
      </w:pPr>
      <w:r>
        <w:rPr>
          <w:rFonts w:hint="eastAsia"/>
          <w:b/>
          <w:sz w:val="24"/>
          <w:szCs w:val="22"/>
        </w:rPr>
        <w:t>6.要求提供证明资料，在“说明”一栏中列明证明资料的位置,以便评审；未要求提供证明材料的，投标人可以不提供。</w:t>
      </w:r>
    </w:p>
    <w:p w14:paraId="147EB196">
      <w:pPr>
        <w:pStyle w:val="48"/>
        <w:sectPr>
          <w:pgSz w:w="11907" w:h="16840"/>
          <w:pgMar w:top="1440" w:right="1797" w:bottom="1440" w:left="1797" w:header="851" w:footer="992" w:gutter="0"/>
          <w:cols w:space="425" w:num="1"/>
          <w:titlePg/>
          <w:docGrid w:linePitch="462" w:charSpace="0"/>
        </w:sectPr>
      </w:pPr>
    </w:p>
    <w:p w14:paraId="04DA8A6F">
      <w:pPr>
        <w:pStyle w:val="5"/>
        <w:jc w:val="center"/>
        <w:rPr>
          <w:rFonts w:ascii="黑体" w:eastAsia="黑体"/>
          <w:b w:val="0"/>
          <w:kern w:val="0"/>
          <w:sz w:val="24"/>
          <w:szCs w:val="24"/>
        </w:rPr>
      </w:pPr>
      <w:r>
        <w:rPr>
          <w:rFonts w:hint="eastAsia" w:ascii="黑体" w:eastAsia="黑体"/>
          <w:b w:val="0"/>
          <w:kern w:val="0"/>
          <w:sz w:val="24"/>
          <w:szCs w:val="24"/>
          <w:lang w:val="en-US" w:eastAsia="zh-CN"/>
        </w:rPr>
        <w:t>五</w:t>
      </w:r>
      <w:r>
        <w:rPr>
          <w:rFonts w:hint="eastAsia" w:ascii="黑体" w:eastAsia="黑体"/>
          <w:b w:val="0"/>
          <w:kern w:val="0"/>
          <w:sz w:val="24"/>
          <w:szCs w:val="24"/>
        </w:rPr>
        <w:t>、</w:t>
      </w:r>
      <w:r>
        <w:rPr>
          <w:rFonts w:hint="eastAsia" w:ascii="黑体" w:eastAsia="黑体"/>
          <w:b w:val="0"/>
          <w:kern w:val="0"/>
          <w:sz w:val="24"/>
          <w:szCs w:val="24"/>
          <w:lang w:val="en-US" w:eastAsia="zh-CN"/>
        </w:rPr>
        <w:t>项目服务方案</w:t>
      </w:r>
      <w:r>
        <w:rPr>
          <w:rFonts w:hint="eastAsia" w:ascii="黑体" w:eastAsia="黑体"/>
          <w:b w:val="0"/>
          <w:kern w:val="0"/>
          <w:sz w:val="24"/>
          <w:szCs w:val="24"/>
        </w:rPr>
        <w:t>（格式自定）</w:t>
      </w:r>
    </w:p>
    <w:p w14:paraId="61AB8D8A">
      <w:pPr>
        <w:pStyle w:val="8"/>
        <w:ind w:firstLine="0"/>
        <w:rPr>
          <w:rFonts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（特别提示：投标人须按本招标文件评标信息中这一评审因素要求，提供证明资料）</w:t>
      </w:r>
    </w:p>
    <w:p w14:paraId="0A99BC5B">
      <w:pPr>
        <w:pStyle w:val="5"/>
        <w:jc w:val="center"/>
        <w:rPr>
          <w:rFonts w:ascii="黑体" w:eastAsia="黑体"/>
          <w:b w:val="0"/>
          <w:kern w:val="0"/>
          <w:sz w:val="24"/>
          <w:szCs w:val="24"/>
        </w:rPr>
      </w:pPr>
      <w:r>
        <w:rPr>
          <w:rFonts w:hint="eastAsia" w:ascii="黑体" w:eastAsia="黑体"/>
          <w:b w:val="0"/>
          <w:kern w:val="0"/>
          <w:sz w:val="24"/>
          <w:szCs w:val="24"/>
          <w:lang w:val="en-US" w:eastAsia="zh-CN"/>
        </w:rPr>
        <w:t>六</w:t>
      </w:r>
      <w:r>
        <w:rPr>
          <w:rFonts w:hint="eastAsia" w:ascii="黑体" w:eastAsia="黑体"/>
          <w:b w:val="0"/>
          <w:kern w:val="0"/>
          <w:sz w:val="24"/>
          <w:szCs w:val="24"/>
        </w:rPr>
        <w:t>、</w:t>
      </w:r>
      <w:r>
        <w:rPr>
          <w:rFonts w:hint="eastAsia" w:ascii="黑体" w:eastAsia="黑体"/>
          <w:b w:val="0"/>
          <w:kern w:val="0"/>
          <w:sz w:val="24"/>
          <w:szCs w:val="24"/>
          <w:lang w:val="en-US" w:eastAsia="zh-CN"/>
        </w:rPr>
        <w:t>质量保障措施及方案</w:t>
      </w:r>
      <w:r>
        <w:rPr>
          <w:rFonts w:hint="eastAsia" w:ascii="黑体" w:eastAsia="黑体"/>
          <w:b w:val="0"/>
          <w:kern w:val="0"/>
          <w:sz w:val="24"/>
          <w:szCs w:val="24"/>
        </w:rPr>
        <w:t>（格式自定）</w:t>
      </w:r>
    </w:p>
    <w:p w14:paraId="30F6F1BC">
      <w:pPr>
        <w:pStyle w:val="8"/>
        <w:ind w:firstLine="0"/>
        <w:rPr>
          <w:rFonts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（特别提示：投标人须按本招标文件评标信息中这一评审因素要求，提供证明资料）</w:t>
      </w:r>
    </w:p>
    <w:p w14:paraId="526F88E3">
      <w:pPr>
        <w:pStyle w:val="5"/>
        <w:jc w:val="center"/>
        <w:rPr>
          <w:rFonts w:ascii="黑体" w:eastAsia="黑体"/>
          <w:b w:val="0"/>
          <w:kern w:val="0"/>
          <w:sz w:val="24"/>
          <w:szCs w:val="24"/>
        </w:rPr>
      </w:pPr>
      <w:r>
        <w:rPr>
          <w:rFonts w:hint="eastAsia" w:ascii="黑体" w:eastAsia="黑体"/>
          <w:b w:val="0"/>
          <w:kern w:val="0"/>
          <w:sz w:val="24"/>
          <w:szCs w:val="24"/>
          <w:lang w:val="en-US" w:eastAsia="zh-CN"/>
        </w:rPr>
        <w:t>七</w:t>
      </w:r>
      <w:r>
        <w:rPr>
          <w:rFonts w:hint="eastAsia" w:ascii="黑体" w:eastAsia="黑体"/>
          <w:b w:val="0"/>
          <w:kern w:val="0"/>
          <w:sz w:val="24"/>
          <w:szCs w:val="24"/>
        </w:rPr>
        <w:t>、</w:t>
      </w:r>
      <w:r>
        <w:rPr>
          <w:rFonts w:hint="eastAsia" w:ascii="黑体" w:eastAsia="黑体"/>
          <w:b w:val="0"/>
          <w:kern w:val="0"/>
          <w:sz w:val="24"/>
          <w:szCs w:val="24"/>
          <w:lang w:val="en-US" w:eastAsia="zh-CN"/>
        </w:rPr>
        <w:t>应急预案</w:t>
      </w:r>
      <w:r>
        <w:rPr>
          <w:rFonts w:hint="eastAsia" w:ascii="黑体" w:eastAsia="黑体"/>
          <w:b w:val="0"/>
          <w:kern w:val="0"/>
          <w:sz w:val="24"/>
          <w:szCs w:val="24"/>
        </w:rPr>
        <w:t>（格式自定）</w:t>
      </w:r>
    </w:p>
    <w:p w14:paraId="6ABBB013">
      <w:pPr>
        <w:pStyle w:val="8"/>
        <w:ind w:firstLine="0"/>
        <w:rPr>
          <w:rFonts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（特别提示：投标人须按本招标文件评标信息中这一评审因素要求，提供证明资料）</w:t>
      </w:r>
    </w:p>
    <w:p w14:paraId="66452CA9">
      <w:pPr>
        <w:pStyle w:val="5"/>
        <w:jc w:val="center"/>
        <w:rPr>
          <w:rFonts w:ascii="黑体" w:eastAsia="黑体"/>
          <w:b w:val="0"/>
          <w:kern w:val="0"/>
          <w:sz w:val="24"/>
          <w:szCs w:val="24"/>
        </w:rPr>
      </w:pPr>
      <w:r>
        <w:rPr>
          <w:rFonts w:hint="eastAsia" w:ascii="黑体" w:eastAsia="黑体"/>
          <w:b w:val="0"/>
          <w:kern w:val="0"/>
          <w:sz w:val="24"/>
          <w:szCs w:val="24"/>
          <w:lang w:val="en-US" w:eastAsia="zh-CN"/>
        </w:rPr>
        <w:t>八</w:t>
      </w:r>
      <w:r>
        <w:rPr>
          <w:rFonts w:hint="eastAsia" w:ascii="黑体" w:eastAsia="黑体"/>
          <w:b w:val="0"/>
          <w:kern w:val="0"/>
          <w:sz w:val="24"/>
          <w:szCs w:val="24"/>
        </w:rPr>
        <w:t>、</w:t>
      </w:r>
      <w:r>
        <w:rPr>
          <w:rFonts w:hint="eastAsia" w:ascii="黑体" w:eastAsia="黑体"/>
          <w:b w:val="0"/>
          <w:kern w:val="0"/>
          <w:sz w:val="24"/>
          <w:szCs w:val="24"/>
          <w:lang w:val="en-US" w:eastAsia="zh-CN"/>
        </w:rPr>
        <w:t>拟安排本项目的团队成员情况</w:t>
      </w:r>
      <w:r>
        <w:rPr>
          <w:rFonts w:hint="eastAsia" w:ascii="黑体" w:eastAsia="黑体"/>
          <w:b w:val="0"/>
          <w:kern w:val="0"/>
          <w:sz w:val="24"/>
          <w:szCs w:val="24"/>
        </w:rPr>
        <w:t>（格式自定）</w:t>
      </w:r>
    </w:p>
    <w:p w14:paraId="4BFA2F75">
      <w:pPr>
        <w:pStyle w:val="8"/>
        <w:ind w:firstLine="0"/>
        <w:rPr>
          <w:rFonts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（特别提示：投标人须按本招标文件评标信息中这一评审因素要求，提供证明资料）</w:t>
      </w:r>
    </w:p>
    <w:p w14:paraId="1773F367">
      <w:pPr>
        <w:pStyle w:val="5"/>
        <w:jc w:val="center"/>
        <w:rPr>
          <w:rFonts w:ascii="黑体" w:eastAsia="黑体"/>
          <w:b w:val="0"/>
          <w:bCs w:val="0"/>
          <w:sz w:val="24"/>
          <w:szCs w:val="20"/>
        </w:rPr>
      </w:pPr>
      <w:r>
        <w:rPr>
          <w:rFonts w:hint="eastAsia" w:ascii="黑体" w:eastAsia="黑体"/>
          <w:b w:val="0"/>
          <w:bCs w:val="0"/>
          <w:sz w:val="24"/>
          <w:szCs w:val="20"/>
          <w:lang w:val="en-US" w:eastAsia="zh-CN"/>
        </w:rPr>
        <w:t>九</w:t>
      </w:r>
      <w:r>
        <w:rPr>
          <w:rFonts w:hint="eastAsia" w:ascii="黑体" w:eastAsia="黑体"/>
          <w:b w:val="0"/>
          <w:bCs w:val="0"/>
          <w:sz w:val="24"/>
          <w:szCs w:val="20"/>
        </w:rPr>
        <w:t>、</w:t>
      </w:r>
      <w:bookmarkStart w:id="48" w:name="_Hlk72062872"/>
      <w:r>
        <w:rPr>
          <w:rFonts w:hint="eastAsia" w:ascii="黑体" w:eastAsia="黑体"/>
          <w:b w:val="0"/>
          <w:bCs w:val="0"/>
          <w:sz w:val="24"/>
          <w:szCs w:val="20"/>
        </w:rPr>
        <w:t>投标人认为需要加以说明的其他内容</w:t>
      </w:r>
      <w:bookmarkEnd w:id="48"/>
    </w:p>
    <w:p w14:paraId="7517104A">
      <w:pPr>
        <w:widowControl/>
        <w:jc w:val="center"/>
        <w:rPr>
          <w:rFonts w:hint="eastAsia" w:ascii="黑体" w:hAnsi="宋体" w:eastAsia="黑体"/>
          <w:kern w:val="0"/>
          <w:sz w:val="24"/>
          <w:szCs w:val="20"/>
          <w:lang w:eastAsia="zh-CN"/>
        </w:rPr>
      </w:pPr>
      <w:r>
        <w:rPr>
          <w:rFonts w:hint="eastAsia" w:ascii="黑体" w:hAnsi="宋体" w:eastAsia="黑体"/>
          <w:kern w:val="0"/>
          <w:sz w:val="24"/>
          <w:szCs w:val="20"/>
        </w:rPr>
        <w:t>（一）</w:t>
      </w:r>
      <w:r>
        <w:rPr>
          <w:rFonts w:hint="eastAsia" w:ascii="黑体" w:hAnsi="宋体" w:eastAsia="黑体"/>
          <w:kern w:val="0"/>
          <w:sz w:val="24"/>
          <w:szCs w:val="20"/>
          <w:highlight w:val="yellow"/>
          <w:lang w:eastAsia="zh-CN"/>
        </w:rPr>
        <w:t>政府采购（自行采购）违法行为风险知悉确认书</w:t>
      </w:r>
    </w:p>
    <w:p w14:paraId="153242D0">
      <w:pPr>
        <w:widowControl/>
        <w:jc w:val="center"/>
        <w:rPr>
          <w:rFonts w:ascii="黑体" w:hAnsi="宋体" w:eastAsia="黑体"/>
          <w:kern w:val="0"/>
          <w:sz w:val="24"/>
          <w:szCs w:val="20"/>
        </w:rPr>
      </w:pPr>
    </w:p>
    <w:p w14:paraId="02B314B8">
      <w:pPr>
        <w:ind w:firstLine="482" w:firstLineChars="200"/>
      </w:pPr>
      <w:r>
        <w:rPr>
          <w:rFonts w:hint="eastAsia"/>
          <w:b/>
          <w:bCs/>
          <w:color w:val="auto"/>
          <w:sz w:val="24"/>
          <w:lang w:eastAsia="zh-CN"/>
        </w:rPr>
        <w:t>我</w:t>
      </w:r>
      <w:r>
        <w:rPr>
          <w:rFonts w:hint="eastAsia" w:ascii="Calibri" w:hAnsi="Calibri" w:eastAsia="宋体" w:cs="Times New Roman"/>
          <w:b/>
          <w:bCs/>
          <w:color w:val="auto"/>
          <w:sz w:val="24"/>
          <w:szCs w:val="24"/>
          <w:lang w:val="en-US" w:eastAsia="zh-CN"/>
        </w:rPr>
        <w:t>单位</w:t>
      </w:r>
      <w:r>
        <w:rPr>
          <w:rFonts w:hint="eastAsia" w:eastAsia="宋体"/>
          <w:b/>
          <w:bCs/>
          <w:color w:val="auto"/>
          <w:sz w:val="24"/>
        </w:rPr>
        <w:t>在</w:t>
      </w:r>
      <w:r>
        <w:rPr>
          <w:rFonts w:hint="eastAsia"/>
          <w:b/>
          <w:bCs/>
          <w:color w:val="auto"/>
          <w:sz w:val="24"/>
        </w:rPr>
        <w:t>投标前已充分知悉以下情形为参与</w:t>
      </w:r>
      <w:r>
        <w:rPr>
          <w:rFonts w:hint="eastAsia"/>
          <w:b/>
          <w:bCs/>
          <w:color w:val="auto"/>
          <w:sz w:val="24"/>
          <w:lang w:eastAsia="zh-CN"/>
        </w:rPr>
        <w:t>政府采购（自行采购）</w:t>
      </w:r>
      <w:r>
        <w:rPr>
          <w:rFonts w:hint="eastAsia"/>
          <w:b/>
          <w:bCs/>
          <w:color w:val="auto"/>
          <w:sz w:val="24"/>
        </w:rPr>
        <w:t>活动时的重大风险事项，并承诺已对下述风险提示事项重点排查，</w:t>
      </w:r>
      <w:r>
        <w:rPr>
          <w:rFonts w:hint="eastAsia" w:eastAsia="宋体" w:cs="Times New Roman"/>
          <w:b/>
          <w:bCs/>
          <w:color w:val="auto"/>
          <w:sz w:val="24"/>
          <w:lang w:val="en-US" w:eastAsia="zh-CN"/>
        </w:rPr>
        <w:t>若存在下述情况，我单位愿意依法承担被记入供应商诚信档案、罚款、取消参与政府采购（自行采购）资格、吊销营业执照等处罚；构成犯罪的，依法承担刑事责任。</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6DD7C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noWrap w:val="0"/>
            <w:vAlign w:val="top"/>
          </w:tcPr>
          <w:p w14:paraId="2DEB3E3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序号</w:t>
            </w:r>
          </w:p>
        </w:tc>
        <w:tc>
          <w:tcPr>
            <w:tcW w:w="7811" w:type="dxa"/>
            <w:noWrap w:val="0"/>
            <w:vAlign w:val="top"/>
          </w:tcPr>
          <w:p w14:paraId="1307D1F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供应商参与投标禁止情形</w:t>
            </w:r>
          </w:p>
        </w:tc>
      </w:tr>
      <w:tr w14:paraId="1480D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35EA8BE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p>
        </w:tc>
        <w:tc>
          <w:tcPr>
            <w:tcW w:w="7811" w:type="dxa"/>
            <w:noWrap w:val="0"/>
            <w:vAlign w:val="center"/>
          </w:tcPr>
          <w:p w14:paraId="525D698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与其他投标供应商的法定代表人、主要经营负责人、投标授权代表人、项目负责人、主要技术人员为</w:t>
            </w:r>
            <w:r>
              <w:rPr>
                <w:rFonts w:hint="eastAsia" w:ascii="仿宋_GB2312" w:hAnsi="仿宋_GB2312" w:eastAsia="仿宋_GB2312" w:cs="仿宋_GB2312"/>
                <w:b/>
                <w:bCs/>
                <w:color w:val="auto"/>
                <w:sz w:val="24"/>
                <w:szCs w:val="24"/>
                <w:highlight w:val="none"/>
                <w:lang w:val="en-US" w:eastAsia="zh-CN"/>
              </w:rPr>
              <w:t>同一人、属同一单位或者在同一单位缴纳社会保险</w:t>
            </w:r>
            <w:r>
              <w:rPr>
                <w:rFonts w:hint="eastAsia" w:ascii="仿宋_GB2312" w:hAnsi="仿宋_GB2312" w:eastAsia="仿宋_GB2312" w:cs="仿宋_GB2312"/>
                <w:color w:val="auto"/>
                <w:sz w:val="24"/>
                <w:szCs w:val="24"/>
                <w:highlight w:val="none"/>
                <w:lang w:val="en-US" w:eastAsia="zh-CN"/>
              </w:rPr>
              <w:t>。</w:t>
            </w:r>
          </w:p>
        </w:tc>
      </w:tr>
      <w:tr w14:paraId="37F04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14:paraId="18B2543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p>
        </w:tc>
        <w:tc>
          <w:tcPr>
            <w:tcW w:w="7811" w:type="dxa"/>
            <w:noWrap w:val="0"/>
            <w:vAlign w:val="center"/>
          </w:tcPr>
          <w:p w14:paraId="169D952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参与本项目政府采购（自行采购）活动时，与其他投标供应商存在单位负责人为</w:t>
            </w:r>
            <w:r>
              <w:rPr>
                <w:rFonts w:hint="eastAsia" w:ascii="仿宋_GB2312" w:hAnsi="仿宋_GB2312" w:eastAsia="仿宋_GB2312" w:cs="仿宋_GB2312"/>
                <w:b/>
                <w:bCs/>
                <w:color w:val="auto"/>
                <w:sz w:val="24"/>
                <w:szCs w:val="24"/>
                <w:highlight w:val="none"/>
                <w:lang w:val="en-US" w:eastAsia="zh-CN"/>
              </w:rPr>
              <w:t>同一人或直接控股、管理关系</w:t>
            </w:r>
            <w:r>
              <w:rPr>
                <w:rFonts w:hint="eastAsia" w:ascii="仿宋_GB2312" w:hAnsi="仿宋_GB2312" w:eastAsia="仿宋_GB2312" w:cs="仿宋_GB2312"/>
                <w:color w:val="auto"/>
                <w:sz w:val="24"/>
                <w:szCs w:val="24"/>
                <w:highlight w:val="none"/>
                <w:lang w:val="en-US" w:eastAsia="zh-CN"/>
              </w:rPr>
              <w:t>。</w:t>
            </w:r>
          </w:p>
        </w:tc>
      </w:tr>
      <w:tr w14:paraId="2AFE8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3264CCF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7811" w:type="dxa"/>
            <w:noWrap w:val="0"/>
            <w:vAlign w:val="center"/>
          </w:tcPr>
          <w:p w14:paraId="4ECB787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与其他投标供应商的投标文件或部分投标文件</w:t>
            </w:r>
            <w:r>
              <w:rPr>
                <w:rFonts w:hint="eastAsia" w:ascii="仿宋_GB2312" w:hAnsi="仿宋_GB2312" w:eastAsia="仿宋_GB2312" w:cs="仿宋_GB2312"/>
                <w:b/>
                <w:bCs/>
                <w:color w:val="auto"/>
                <w:sz w:val="24"/>
                <w:szCs w:val="24"/>
                <w:highlight w:val="none"/>
                <w:lang w:val="en-US" w:eastAsia="zh-CN"/>
              </w:rPr>
              <w:t>相互混装或存在非正常一致</w:t>
            </w:r>
            <w:r>
              <w:rPr>
                <w:rFonts w:hint="eastAsia" w:ascii="仿宋_GB2312" w:hAnsi="仿宋_GB2312" w:eastAsia="仿宋_GB2312" w:cs="仿宋_GB2312"/>
                <w:color w:val="auto"/>
                <w:sz w:val="24"/>
                <w:szCs w:val="24"/>
                <w:highlight w:val="none"/>
                <w:lang w:val="en-US" w:eastAsia="zh-CN"/>
              </w:rPr>
              <w:t>。</w:t>
            </w:r>
          </w:p>
        </w:tc>
      </w:tr>
      <w:tr w14:paraId="027B7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1D614E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w:t>
            </w:r>
          </w:p>
        </w:tc>
        <w:tc>
          <w:tcPr>
            <w:tcW w:w="7811" w:type="dxa"/>
            <w:noWrap w:val="0"/>
            <w:vAlign w:val="center"/>
          </w:tcPr>
          <w:p w14:paraId="67A3A69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与其他投标供应商的投标文件由</w:t>
            </w:r>
            <w:r>
              <w:rPr>
                <w:rFonts w:hint="eastAsia" w:ascii="仿宋_GB2312" w:hAnsi="仿宋_GB2312" w:eastAsia="仿宋_GB2312" w:cs="仿宋_GB2312"/>
                <w:b/>
                <w:bCs/>
                <w:color w:val="auto"/>
                <w:sz w:val="24"/>
                <w:szCs w:val="24"/>
                <w:highlight w:val="none"/>
                <w:lang w:val="en-US" w:eastAsia="zh-CN"/>
              </w:rPr>
              <w:t>同一单位或者同一人编制</w:t>
            </w:r>
            <w:r>
              <w:rPr>
                <w:rFonts w:hint="eastAsia" w:ascii="仿宋_GB2312" w:hAnsi="仿宋_GB2312" w:eastAsia="仿宋_GB2312" w:cs="仿宋_GB2312"/>
                <w:color w:val="auto"/>
                <w:sz w:val="24"/>
                <w:szCs w:val="24"/>
                <w:highlight w:val="none"/>
                <w:lang w:val="en-US" w:eastAsia="zh-CN"/>
              </w:rPr>
              <w:t>，或者使用</w:t>
            </w:r>
            <w:r>
              <w:rPr>
                <w:rFonts w:hint="eastAsia" w:ascii="仿宋_GB2312" w:hAnsi="仿宋_GB2312" w:eastAsia="仿宋_GB2312" w:cs="仿宋_GB2312"/>
                <w:b/>
                <w:bCs/>
                <w:color w:val="auto"/>
                <w:sz w:val="24"/>
                <w:szCs w:val="24"/>
                <w:highlight w:val="none"/>
                <w:lang w:val="en-US" w:eastAsia="zh-CN"/>
              </w:rPr>
              <w:t>同一设备编制</w:t>
            </w:r>
            <w:r>
              <w:rPr>
                <w:rFonts w:hint="eastAsia" w:ascii="仿宋_GB2312" w:hAnsi="仿宋_GB2312" w:eastAsia="仿宋_GB2312" w:cs="仿宋_GB2312"/>
                <w:color w:val="auto"/>
                <w:sz w:val="24"/>
                <w:szCs w:val="24"/>
                <w:highlight w:val="none"/>
                <w:lang w:val="en-US" w:eastAsia="zh-CN"/>
              </w:rPr>
              <w:t>（“文件制作机器码”“文件创建标识码”一致）。</w:t>
            </w:r>
          </w:p>
        </w:tc>
      </w:tr>
      <w:tr w14:paraId="39038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14:paraId="6AEC208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w:t>
            </w:r>
          </w:p>
        </w:tc>
        <w:tc>
          <w:tcPr>
            <w:tcW w:w="7811" w:type="dxa"/>
            <w:noWrap w:val="0"/>
            <w:vAlign w:val="center"/>
          </w:tcPr>
          <w:p w14:paraId="4BADBC8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提供</w:t>
            </w:r>
            <w:r>
              <w:rPr>
                <w:rFonts w:hint="eastAsia" w:ascii="仿宋_GB2312" w:hAnsi="仿宋_GB2312" w:eastAsia="仿宋_GB2312" w:cs="仿宋_GB2312"/>
                <w:b/>
                <w:bCs/>
                <w:color w:val="auto"/>
                <w:sz w:val="24"/>
                <w:szCs w:val="24"/>
                <w:highlight w:val="none"/>
                <w:lang w:val="en-US" w:eastAsia="zh-CN"/>
              </w:rPr>
              <w:t>未经出具机构核实</w:t>
            </w:r>
            <w:r>
              <w:rPr>
                <w:rFonts w:hint="eastAsia" w:ascii="仿宋_GB2312" w:hAnsi="仿宋_GB2312" w:eastAsia="仿宋_GB2312" w:cs="仿宋_GB2312"/>
                <w:color w:val="auto"/>
                <w:sz w:val="24"/>
                <w:szCs w:val="24"/>
                <w:highlight w:val="none"/>
                <w:lang w:val="en-US" w:eastAsia="zh-CN"/>
              </w:rPr>
              <w:t>的虚假的检验检测报告、业绩材料、社保缴纳证明、学历学位证书、职称认证证书等材料。</w:t>
            </w:r>
          </w:p>
        </w:tc>
      </w:tr>
      <w:tr w14:paraId="0762A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1C36698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w:t>
            </w:r>
          </w:p>
        </w:tc>
        <w:tc>
          <w:tcPr>
            <w:tcW w:w="7811" w:type="dxa"/>
            <w:noWrap w:val="0"/>
            <w:vAlign w:val="center"/>
          </w:tcPr>
          <w:p w14:paraId="27A020C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擅自将投标密钥或电子营业执照出借他人使用或未妥善保管。</w:t>
            </w:r>
          </w:p>
        </w:tc>
      </w:tr>
    </w:tbl>
    <w:p w14:paraId="61787B8E">
      <w:pPr>
        <w:spacing w:before="157" w:beforeLines="50" w:line="380" w:lineRule="exact"/>
        <w:ind w:firstLine="422" w:firstLineChars="200"/>
        <w:rPr>
          <w:b/>
          <w:color w:val="auto"/>
        </w:rPr>
      </w:pPr>
      <w:r>
        <w:rPr>
          <w:rFonts w:hint="eastAsia"/>
          <w:b/>
          <w:color w:val="auto"/>
        </w:rPr>
        <w:t>一、</w:t>
      </w:r>
      <w:r>
        <w:rPr>
          <w:rFonts w:hint="eastAsia"/>
          <w:b/>
          <w:color w:val="auto"/>
          <w:lang w:eastAsia="zh-CN"/>
        </w:rPr>
        <w:t>我</w:t>
      </w:r>
      <w:r>
        <w:rPr>
          <w:rFonts w:hint="eastAsia"/>
          <w:b/>
          <w:color w:val="auto"/>
          <w:lang w:val="en-US" w:eastAsia="zh-CN"/>
        </w:rPr>
        <w:t>单位</w:t>
      </w:r>
      <w:r>
        <w:rPr>
          <w:rFonts w:hint="eastAsia"/>
          <w:b/>
          <w:color w:val="auto"/>
        </w:rPr>
        <w:t>已充分知悉“隐瞒真实情况，提供虚假资料”的法定情形，包括但不限于：</w:t>
      </w:r>
    </w:p>
    <w:p w14:paraId="15AC96D6">
      <w:pPr>
        <w:spacing w:beforeLines="0" w:line="380" w:lineRule="exact"/>
        <w:ind w:firstLine="420" w:firstLineChars="200"/>
        <w:rPr>
          <w:color w:val="auto"/>
        </w:rPr>
      </w:pPr>
      <w:r>
        <w:rPr>
          <w:rFonts w:hint="eastAsia"/>
          <w:color w:val="auto"/>
        </w:rPr>
        <w:t>（一）通过转让或者租借等方式从其他单位获取资格或者资质证书投标的</w:t>
      </w:r>
      <w:r>
        <w:rPr>
          <w:rFonts w:hint="eastAsia"/>
          <w:color w:val="auto"/>
          <w:highlight w:val="none"/>
        </w:rPr>
        <w:t>。</w:t>
      </w:r>
    </w:p>
    <w:p w14:paraId="41F89960">
      <w:pPr>
        <w:spacing w:beforeLines="0" w:line="380" w:lineRule="exact"/>
        <w:ind w:firstLine="420" w:firstLineChars="200"/>
        <w:rPr>
          <w:color w:val="auto"/>
        </w:rPr>
      </w:pPr>
      <w:r>
        <w:rPr>
          <w:rFonts w:hint="eastAsia"/>
          <w:color w:val="auto"/>
        </w:rPr>
        <w:t>（二）由其他单位或者其他单位负责人在投标供应商编制的投标文件上加盖印章或者签字的。</w:t>
      </w:r>
    </w:p>
    <w:p w14:paraId="4722E221">
      <w:pPr>
        <w:spacing w:beforeLines="0" w:line="380" w:lineRule="exact"/>
        <w:ind w:firstLine="420" w:firstLineChars="200"/>
        <w:rPr>
          <w:color w:val="auto"/>
        </w:rPr>
      </w:pPr>
      <w:r>
        <w:rPr>
          <w:rFonts w:hint="eastAsia"/>
          <w:color w:val="auto"/>
        </w:rPr>
        <w:t>（三）项目负责人或者主要技术人员不是本单位人员的。</w:t>
      </w:r>
    </w:p>
    <w:p w14:paraId="087FD869">
      <w:pPr>
        <w:spacing w:beforeLines="0" w:line="380" w:lineRule="exact"/>
        <w:ind w:firstLine="420" w:firstLineChars="200"/>
        <w:rPr>
          <w:color w:val="auto"/>
        </w:rPr>
      </w:pPr>
      <w:r>
        <w:rPr>
          <w:rFonts w:hint="eastAsia"/>
          <w:color w:val="auto"/>
        </w:rPr>
        <w:t>（四）投标保证金不是从投标供应商基本账户转出的。</w:t>
      </w:r>
    </w:p>
    <w:p w14:paraId="0FF16848">
      <w:pPr>
        <w:spacing w:beforeLines="0" w:line="380" w:lineRule="exact"/>
        <w:ind w:firstLine="420" w:firstLineChars="200"/>
        <w:rPr>
          <w:color w:val="auto"/>
        </w:rPr>
      </w:pPr>
      <w:r>
        <w:rPr>
          <w:rFonts w:hint="eastAsia"/>
          <w:color w:val="auto"/>
        </w:rPr>
        <w:t>（五）其他隐瞒真实情况、提供虚假资料的行为。</w:t>
      </w:r>
    </w:p>
    <w:p w14:paraId="532C2245">
      <w:pPr>
        <w:spacing w:beforeLines="0" w:line="380" w:lineRule="exact"/>
        <w:ind w:firstLine="422" w:firstLineChars="200"/>
        <w:rPr>
          <w:b/>
          <w:color w:val="auto"/>
        </w:rPr>
      </w:pPr>
      <w:r>
        <w:rPr>
          <w:rFonts w:hint="eastAsia"/>
          <w:b/>
          <w:color w:val="auto"/>
        </w:rPr>
        <w:t>二、</w:t>
      </w:r>
      <w:r>
        <w:rPr>
          <w:rFonts w:hint="eastAsia"/>
          <w:b/>
          <w:color w:val="auto"/>
          <w:lang w:eastAsia="zh-CN"/>
        </w:rPr>
        <w:t>我</w:t>
      </w:r>
      <w:r>
        <w:rPr>
          <w:rFonts w:hint="eastAsia"/>
          <w:b/>
          <w:color w:val="auto"/>
          <w:lang w:val="en-US" w:eastAsia="zh-CN"/>
        </w:rPr>
        <w:t>单位</w:t>
      </w:r>
      <w:r>
        <w:rPr>
          <w:rFonts w:hint="eastAsia"/>
          <w:b/>
          <w:color w:val="auto"/>
        </w:rPr>
        <w:t>已充分知悉“与其他采购参加人串通投标”的法定情形，包括但不限于：</w:t>
      </w:r>
    </w:p>
    <w:p w14:paraId="65E31F7A">
      <w:pPr>
        <w:spacing w:beforeLines="0" w:line="380" w:lineRule="exact"/>
        <w:ind w:firstLine="420" w:firstLineChars="200"/>
        <w:rPr>
          <w:color w:val="auto"/>
        </w:rPr>
      </w:pPr>
      <w:r>
        <w:rPr>
          <w:rFonts w:hint="eastAsia"/>
          <w:color w:val="auto"/>
        </w:rPr>
        <w:t>（一）投标供应商之间相互约定给予未中标的供应商利益补偿。</w:t>
      </w:r>
    </w:p>
    <w:p w14:paraId="5C1D2420">
      <w:pPr>
        <w:spacing w:beforeLines="0" w:line="380" w:lineRule="exact"/>
        <w:ind w:firstLine="420" w:firstLineChars="200"/>
        <w:rPr>
          <w:color w:val="auto"/>
        </w:rPr>
      </w:pPr>
      <w:r>
        <w:rPr>
          <w:rFonts w:hint="eastAsia"/>
          <w:color w:val="auto"/>
        </w:rPr>
        <w:t>（二）不同投标供应商的法定代表人、主要经营负责人、项目投标授权代表人、项目负责人、主要技术人员为同一人、属同一单位或者在同一单位缴纳社会保险。</w:t>
      </w:r>
    </w:p>
    <w:p w14:paraId="1E66A67C">
      <w:pPr>
        <w:spacing w:beforeLines="0" w:line="340" w:lineRule="exact"/>
        <w:ind w:firstLine="420" w:firstLineChars="200"/>
        <w:rPr>
          <w:color w:val="auto"/>
        </w:rPr>
      </w:pPr>
      <w:r>
        <w:rPr>
          <w:rFonts w:hint="eastAsia"/>
          <w:color w:val="auto"/>
        </w:rPr>
        <w:t>（三）不同投标供应商的投标文件由同一单位或者同一人编制，或者由同一人分阶段参与编制的。</w:t>
      </w:r>
    </w:p>
    <w:p w14:paraId="03474E59">
      <w:pPr>
        <w:spacing w:beforeLines="0" w:line="340" w:lineRule="exact"/>
        <w:ind w:firstLine="420" w:firstLineChars="200"/>
        <w:rPr>
          <w:color w:val="auto"/>
        </w:rPr>
      </w:pPr>
      <w:r>
        <w:rPr>
          <w:rFonts w:hint="eastAsia"/>
          <w:color w:val="auto"/>
        </w:rPr>
        <w:t>（四）不同投标供应商的投标文件或部分投标文件相互混装。</w:t>
      </w:r>
    </w:p>
    <w:p w14:paraId="2A85EB5F">
      <w:pPr>
        <w:spacing w:beforeLines="0" w:line="340" w:lineRule="exact"/>
        <w:ind w:firstLine="420" w:firstLineChars="200"/>
        <w:rPr>
          <w:color w:val="auto"/>
        </w:rPr>
      </w:pPr>
      <w:r>
        <w:rPr>
          <w:rFonts w:hint="eastAsia"/>
          <w:color w:val="auto"/>
        </w:rPr>
        <w:t>（五）不同投标供应商的投标文件内容存在非正常一致。</w:t>
      </w:r>
    </w:p>
    <w:p w14:paraId="45D06305">
      <w:pPr>
        <w:spacing w:beforeLines="0" w:line="340" w:lineRule="exact"/>
        <w:ind w:firstLine="420" w:firstLineChars="200"/>
        <w:rPr>
          <w:color w:val="auto"/>
        </w:rPr>
      </w:pPr>
      <w:r>
        <w:rPr>
          <w:rFonts w:hint="eastAsia"/>
          <w:color w:val="auto"/>
        </w:rPr>
        <w:t>（六）由同一单位工作人员为两家以上（含两家）供应商进行同一项投标活动的。</w:t>
      </w:r>
    </w:p>
    <w:p w14:paraId="2254B9F6">
      <w:pPr>
        <w:spacing w:beforeLines="0" w:line="340" w:lineRule="exact"/>
        <w:ind w:firstLine="420" w:firstLineChars="200"/>
        <w:rPr>
          <w:color w:val="auto"/>
        </w:rPr>
      </w:pPr>
      <w:r>
        <w:rPr>
          <w:rFonts w:hint="eastAsia"/>
          <w:color w:val="auto"/>
        </w:rPr>
        <w:t>（七）不同投标人的投标报价呈规律性差异。</w:t>
      </w:r>
    </w:p>
    <w:p w14:paraId="164C80B0">
      <w:pPr>
        <w:spacing w:beforeLines="0" w:line="340" w:lineRule="exact"/>
        <w:ind w:firstLine="420" w:firstLineChars="200"/>
        <w:rPr>
          <w:color w:val="auto"/>
        </w:rPr>
      </w:pPr>
      <w:r>
        <w:rPr>
          <w:rFonts w:hint="eastAsia"/>
          <w:color w:val="auto"/>
        </w:rPr>
        <w:t>（八）不同投标人的投标保证金从同一单位或者个人的账户转出。</w:t>
      </w:r>
    </w:p>
    <w:p w14:paraId="2C8AD3D0">
      <w:pPr>
        <w:spacing w:beforeLines="0" w:line="340" w:lineRule="exact"/>
        <w:ind w:firstLine="420" w:firstLineChars="200"/>
        <w:rPr>
          <w:color w:val="auto"/>
        </w:rPr>
      </w:pPr>
      <w:r>
        <w:rPr>
          <w:rFonts w:hint="eastAsia"/>
          <w:color w:val="auto"/>
        </w:rPr>
        <w:t>（九）主管部门依照法律、法规认定的其他情形。</w:t>
      </w:r>
    </w:p>
    <w:p w14:paraId="0010555B">
      <w:pPr>
        <w:spacing w:beforeLines="0" w:line="340" w:lineRule="exact"/>
        <w:ind w:firstLine="422" w:firstLineChars="200"/>
        <w:rPr>
          <w:b/>
          <w:color w:val="auto"/>
        </w:rPr>
      </w:pPr>
      <w:r>
        <w:rPr>
          <w:rFonts w:hint="eastAsia"/>
          <w:b/>
          <w:color w:val="auto"/>
        </w:rPr>
        <w:t>三、</w:t>
      </w:r>
      <w:r>
        <w:rPr>
          <w:rFonts w:hint="eastAsia"/>
          <w:b/>
          <w:color w:val="auto"/>
          <w:lang w:eastAsia="zh-CN"/>
        </w:rPr>
        <w:t>我</w:t>
      </w:r>
      <w:r>
        <w:rPr>
          <w:rFonts w:hint="eastAsia"/>
          <w:b/>
          <w:color w:val="auto"/>
          <w:lang w:val="en-US" w:eastAsia="zh-CN"/>
        </w:rPr>
        <w:t>单位</w:t>
      </w:r>
      <w:r>
        <w:rPr>
          <w:rFonts w:hint="eastAsia"/>
          <w:b/>
          <w:color w:val="auto"/>
        </w:rPr>
        <w:t>已充分知悉下列情形</w:t>
      </w:r>
      <w:r>
        <w:rPr>
          <w:rFonts w:hint="eastAsia"/>
          <w:b/>
          <w:color w:val="auto"/>
          <w:lang w:eastAsia="zh-CN"/>
        </w:rPr>
        <w:t>存在</w:t>
      </w:r>
      <w:r>
        <w:rPr>
          <w:rFonts w:hint="eastAsia"/>
          <w:b/>
          <w:color w:val="auto"/>
        </w:rPr>
        <w:t>法律风险，在投标前已对相关风险事项进行排</w:t>
      </w:r>
      <w:r>
        <w:rPr>
          <w:rFonts w:hint="eastAsia"/>
          <w:b/>
          <w:color w:val="auto"/>
          <w:highlight w:val="none"/>
        </w:rPr>
        <w:t>查。</w:t>
      </w:r>
    </w:p>
    <w:p w14:paraId="7B610F13">
      <w:pPr>
        <w:spacing w:beforeLines="0" w:line="340" w:lineRule="exact"/>
        <w:ind w:firstLine="420" w:firstLineChars="200"/>
        <w:rPr>
          <w:b/>
          <w:color w:val="auto"/>
        </w:rPr>
      </w:pPr>
      <w:r>
        <w:rPr>
          <w:rFonts w:hint="eastAsia"/>
          <w:color w:val="auto"/>
        </w:rPr>
        <w:t>（一）对于从其他主体获取的投标资料，</w:t>
      </w:r>
      <w:r>
        <w:rPr>
          <w:rFonts w:hint="eastAsia"/>
          <w:color w:val="auto"/>
          <w:lang w:eastAsia="zh-CN"/>
        </w:rPr>
        <w:t>我</w:t>
      </w:r>
      <w:r>
        <w:rPr>
          <w:rFonts w:hint="eastAsia"/>
          <w:color w:val="auto"/>
          <w:lang w:val="en-US" w:eastAsia="zh-CN"/>
        </w:rPr>
        <w:t>单位</w:t>
      </w:r>
      <w:r>
        <w:rPr>
          <w:rFonts w:hint="eastAsia"/>
          <w:color w:val="auto"/>
        </w:rPr>
        <w:t>应审慎核查，确保</w:t>
      </w:r>
      <w:r>
        <w:rPr>
          <w:rFonts w:hint="eastAsia"/>
          <w:color w:val="auto"/>
          <w:lang w:eastAsia="zh-CN"/>
        </w:rPr>
        <w:t>其</w:t>
      </w:r>
      <w:r>
        <w:rPr>
          <w:rFonts w:hint="eastAsia"/>
          <w:color w:val="auto"/>
        </w:rPr>
        <w:t>真实性。</w:t>
      </w:r>
      <w:r>
        <w:rPr>
          <w:rFonts w:hint="eastAsia"/>
          <w:b/>
          <w:color w:val="auto"/>
        </w:rPr>
        <w:t>如主管部门查实投标文件中存在虚假资料的，无论相关资料是否由第三方或本公司员工提供，均不影响主管部门对供应商存在“隐瞒真实情况，提供虚假资料”违法行为的认定。</w:t>
      </w:r>
    </w:p>
    <w:p w14:paraId="216533BC">
      <w:pPr>
        <w:spacing w:beforeLines="0" w:line="340" w:lineRule="exact"/>
        <w:ind w:firstLine="420" w:firstLineChars="200"/>
        <w:rPr>
          <w:color w:val="auto"/>
        </w:rPr>
      </w:pPr>
      <w:r>
        <w:rPr>
          <w:rFonts w:hint="eastAsia"/>
          <w:color w:val="auto"/>
        </w:rPr>
        <w:t>（二）对于涉及国家机关出具的公文、证件、证明材料等文件，一旦涉嫌虚假，经查实，主管部门将依法从严处理，并移送有关部门追究法律责任；涉嫌犯罪的，移送司法机关</w:t>
      </w:r>
      <w:r>
        <w:rPr>
          <w:rFonts w:hint="eastAsia"/>
          <w:color w:val="auto"/>
          <w:lang w:eastAsia="zh-CN"/>
        </w:rPr>
        <w:t>处理</w:t>
      </w:r>
      <w:r>
        <w:rPr>
          <w:rFonts w:hint="eastAsia"/>
          <w:color w:val="auto"/>
        </w:rPr>
        <w:t>。</w:t>
      </w:r>
    </w:p>
    <w:p w14:paraId="210F4F70">
      <w:pPr>
        <w:spacing w:beforeLines="0" w:line="340" w:lineRule="exact"/>
        <w:ind w:firstLine="420" w:firstLineChars="200"/>
        <w:rPr>
          <w:color w:val="auto"/>
        </w:rPr>
      </w:pPr>
      <w:r>
        <w:rPr>
          <w:rFonts w:hint="eastAsia"/>
          <w:color w:val="auto"/>
        </w:rPr>
        <w:t>（</w:t>
      </w:r>
      <w:r>
        <w:rPr>
          <w:rFonts w:hint="eastAsia"/>
          <w:color w:val="auto"/>
          <w:lang w:eastAsia="zh-CN"/>
        </w:rPr>
        <w:t>三</w:t>
      </w:r>
      <w:r>
        <w:rPr>
          <w:rFonts w:hint="eastAsia"/>
          <w:color w:val="auto"/>
        </w:rPr>
        <w:t>）</w:t>
      </w:r>
      <w:r>
        <w:rPr>
          <w:rFonts w:hint="eastAsia"/>
          <w:color w:val="auto"/>
          <w:lang w:eastAsia="zh-CN"/>
        </w:rPr>
        <w:t>我</w:t>
      </w:r>
      <w:r>
        <w:rPr>
          <w:rFonts w:hint="eastAsia"/>
          <w:color w:val="auto"/>
          <w:lang w:val="en-US" w:eastAsia="zh-CN"/>
        </w:rPr>
        <w:t>单位</w:t>
      </w:r>
      <w:r>
        <w:rPr>
          <w:rFonts w:hint="eastAsia"/>
          <w:color w:val="auto"/>
        </w:rPr>
        <w:t>对投标电子密钥</w:t>
      </w:r>
      <w:r>
        <w:rPr>
          <w:rFonts w:hint="eastAsia"/>
          <w:color w:val="auto"/>
          <w:lang w:eastAsia="zh-CN"/>
        </w:rPr>
        <w:t>或</w:t>
      </w:r>
      <w:r>
        <w:rPr>
          <w:rFonts w:hint="eastAsia"/>
          <w:color w:val="auto"/>
          <w:lang w:val="en-US" w:eastAsia="zh-CN"/>
        </w:rPr>
        <w:t>电子营业执照</w:t>
      </w:r>
      <w:r>
        <w:rPr>
          <w:rFonts w:hint="eastAsia"/>
          <w:color w:val="auto"/>
        </w:rPr>
        <w:t>负有妥善保管、及时变更和续期等主体责任</w:t>
      </w:r>
      <w:r>
        <w:rPr>
          <w:rFonts w:hint="eastAsia"/>
          <w:color w:val="auto"/>
          <w:lang w:eastAsia="zh-CN"/>
        </w:rPr>
        <w:t>；</w:t>
      </w:r>
      <w:r>
        <w:rPr>
          <w:rFonts w:hint="eastAsia"/>
          <w:color w:val="auto"/>
        </w:rPr>
        <w:t>使用电子密钥</w:t>
      </w:r>
      <w:r>
        <w:rPr>
          <w:rFonts w:hint="eastAsia"/>
          <w:color w:val="auto"/>
          <w:lang w:eastAsia="zh-CN"/>
        </w:rPr>
        <w:t>或</w:t>
      </w:r>
      <w:r>
        <w:rPr>
          <w:rFonts w:hint="eastAsia"/>
          <w:color w:val="auto"/>
          <w:lang w:val="en-US" w:eastAsia="zh-CN"/>
        </w:rPr>
        <w:t>电子营业执照</w:t>
      </w:r>
      <w:r>
        <w:rPr>
          <w:rFonts w:hint="eastAsia"/>
          <w:color w:val="auto"/>
        </w:rPr>
        <w:t>在深圳</w:t>
      </w:r>
      <w:r>
        <w:rPr>
          <w:rFonts w:hint="eastAsia"/>
          <w:color w:val="auto"/>
          <w:lang w:eastAsia="zh-CN"/>
        </w:rPr>
        <w:t>政府采购（自行采购）</w:t>
      </w:r>
      <w:r>
        <w:rPr>
          <w:rFonts w:hint="eastAsia"/>
          <w:color w:val="auto"/>
        </w:rPr>
        <w:t>网站进行的活动，均具有法律效力，须承担相应的法律后果。</w:t>
      </w:r>
      <w:r>
        <w:rPr>
          <w:rFonts w:hint="eastAsia"/>
          <w:color w:val="auto"/>
          <w:lang w:eastAsia="zh-CN"/>
        </w:rPr>
        <w:t>若</w:t>
      </w:r>
      <w:r>
        <w:rPr>
          <w:rFonts w:hint="eastAsia"/>
          <w:b/>
          <w:bCs/>
          <w:color w:val="auto"/>
        </w:rPr>
        <w:t>擅自将投标密钥</w:t>
      </w:r>
      <w:r>
        <w:rPr>
          <w:rFonts w:hint="eastAsia"/>
          <w:b/>
          <w:bCs/>
          <w:color w:val="auto"/>
          <w:lang w:eastAsia="zh-CN"/>
        </w:rPr>
        <w:t>或</w:t>
      </w:r>
      <w:r>
        <w:rPr>
          <w:rFonts w:hint="eastAsia"/>
          <w:b/>
          <w:bCs/>
          <w:color w:val="auto"/>
          <w:lang w:val="en-US" w:eastAsia="zh-CN"/>
        </w:rPr>
        <w:t>电子营业执照</w:t>
      </w:r>
      <w:r>
        <w:rPr>
          <w:rFonts w:hint="eastAsia"/>
          <w:b/>
          <w:bCs/>
          <w:color w:val="auto"/>
        </w:rPr>
        <w:t>出借他人使用所造成的法律后果，由</w:t>
      </w:r>
      <w:r>
        <w:rPr>
          <w:rFonts w:hint="eastAsia"/>
          <w:b/>
          <w:bCs/>
          <w:color w:val="auto"/>
          <w:lang w:eastAsia="zh-CN"/>
        </w:rPr>
        <w:t>我</w:t>
      </w:r>
      <w:r>
        <w:rPr>
          <w:rFonts w:hint="eastAsia"/>
          <w:b/>
          <w:bCs/>
          <w:color w:val="auto"/>
          <w:lang w:val="en-US" w:eastAsia="zh-CN"/>
        </w:rPr>
        <w:t>单位</w:t>
      </w:r>
      <w:r>
        <w:rPr>
          <w:rFonts w:hint="eastAsia"/>
          <w:b/>
          <w:bCs/>
          <w:color w:val="auto"/>
        </w:rPr>
        <w:t>自行承担</w:t>
      </w:r>
      <w:r>
        <w:rPr>
          <w:rFonts w:hint="eastAsia"/>
          <w:color w:val="auto"/>
        </w:rPr>
        <w:t>。</w:t>
      </w:r>
    </w:p>
    <w:p w14:paraId="6FA69861">
      <w:pPr>
        <w:spacing w:beforeLines="0" w:line="340" w:lineRule="exact"/>
        <w:ind w:firstLine="422" w:firstLineChars="200"/>
        <w:rPr>
          <w:b/>
          <w:color w:val="auto"/>
        </w:rPr>
      </w:pPr>
      <w:r>
        <w:rPr>
          <w:rFonts w:hint="eastAsia"/>
          <w:b/>
          <w:color w:val="auto"/>
        </w:rPr>
        <w:t>四、</w:t>
      </w:r>
      <w:r>
        <w:rPr>
          <w:rFonts w:hint="eastAsia"/>
          <w:b/>
          <w:color w:val="auto"/>
          <w:lang w:eastAsia="zh-CN"/>
        </w:rPr>
        <w:t>我</w:t>
      </w:r>
      <w:r>
        <w:rPr>
          <w:rFonts w:hint="eastAsia"/>
          <w:b/>
          <w:color w:val="auto"/>
          <w:lang w:val="en-US" w:eastAsia="zh-CN"/>
        </w:rPr>
        <w:t>单位</w:t>
      </w:r>
      <w:r>
        <w:rPr>
          <w:rFonts w:hint="eastAsia"/>
          <w:b/>
          <w:color w:val="auto"/>
        </w:rPr>
        <w:t>已充分知悉</w:t>
      </w:r>
      <w:r>
        <w:rPr>
          <w:rFonts w:hint="eastAsia"/>
          <w:b/>
          <w:color w:val="auto"/>
          <w:lang w:eastAsia="zh-CN"/>
        </w:rPr>
        <w:t>政府采购（自行采购）</w:t>
      </w:r>
      <w:r>
        <w:rPr>
          <w:rFonts w:hint="eastAsia"/>
          <w:b/>
          <w:color w:val="auto"/>
        </w:rPr>
        <w:t>违法、违规行为的法律</w:t>
      </w:r>
      <w:r>
        <w:rPr>
          <w:rFonts w:hint="eastAsia"/>
          <w:b/>
          <w:color w:val="auto"/>
          <w:highlight w:val="none"/>
        </w:rPr>
        <w:t>后果。</w:t>
      </w:r>
    </w:p>
    <w:p w14:paraId="451C1E0A">
      <w:pPr>
        <w:spacing w:beforeLines="0" w:line="340" w:lineRule="exact"/>
        <w:ind w:firstLine="420" w:firstLineChars="200"/>
        <w:rPr>
          <w:color w:val="auto"/>
          <w:highlight w:val="none"/>
        </w:rPr>
      </w:pPr>
      <w:r>
        <w:rPr>
          <w:rFonts w:hint="eastAsia"/>
          <w:color w:val="auto"/>
        </w:rPr>
        <w:t>经查实，若</w:t>
      </w:r>
      <w:r>
        <w:rPr>
          <w:rFonts w:hint="eastAsia"/>
          <w:color w:val="auto"/>
          <w:lang w:eastAsia="zh-CN"/>
        </w:rPr>
        <w:t>我</w:t>
      </w:r>
      <w:r>
        <w:rPr>
          <w:rFonts w:hint="eastAsia"/>
          <w:color w:val="auto"/>
          <w:lang w:val="en-US" w:eastAsia="zh-CN"/>
        </w:rPr>
        <w:t>单位</w:t>
      </w:r>
      <w:r>
        <w:rPr>
          <w:rFonts w:hint="eastAsia"/>
          <w:color w:val="auto"/>
        </w:rPr>
        <w:t>存在</w:t>
      </w:r>
      <w:r>
        <w:rPr>
          <w:rFonts w:hint="eastAsia"/>
          <w:color w:val="auto"/>
          <w:lang w:eastAsia="zh-CN"/>
        </w:rPr>
        <w:t>政府采购（自行采购）</w:t>
      </w:r>
      <w:r>
        <w:rPr>
          <w:rFonts w:hint="eastAsia"/>
          <w:color w:val="auto"/>
        </w:rPr>
        <w:t>违法、违规行为，主管部门将</w:t>
      </w:r>
      <w:r>
        <w:rPr>
          <w:rFonts w:hint="eastAsia"/>
          <w:color w:val="auto"/>
          <w:lang w:val="en-US" w:eastAsia="zh-CN"/>
        </w:rPr>
        <w:t>参照</w:t>
      </w:r>
      <w:r>
        <w:rPr>
          <w:rFonts w:hint="eastAsia"/>
          <w:color w:val="auto"/>
        </w:rPr>
        <w:t>《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hint="eastAsia"/>
          <w:color w:val="auto"/>
          <w:highlight w:val="none"/>
        </w:rPr>
        <w:t>分之二十以上千分之三十以下罚款，由市场监管部门依法吊销营业执照。</w:t>
      </w:r>
    </w:p>
    <w:p w14:paraId="00201084">
      <w:pPr>
        <w:ind w:firstLine="420" w:firstLineChars="200"/>
        <w:rPr>
          <w:highlight w:val="yellow"/>
        </w:rPr>
      </w:pPr>
      <w:r>
        <w:rPr>
          <w:rFonts w:hint="eastAsia"/>
          <w:color w:val="auto"/>
          <w:highlight w:val="yellow"/>
        </w:rPr>
        <w:t>以下文字请投标供应商抄写并确认：“</w:t>
      </w:r>
      <w:r>
        <w:rPr>
          <w:rFonts w:hint="eastAsia"/>
          <w:color w:val="auto"/>
          <w:highlight w:val="yellow"/>
          <w:lang w:eastAsia="zh-CN"/>
        </w:rPr>
        <w:t>我</w:t>
      </w:r>
      <w:r>
        <w:rPr>
          <w:rFonts w:hint="eastAsia"/>
          <w:color w:val="auto"/>
          <w:highlight w:val="yellow"/>
          <w:lang w:val="en-US" w:eastAsia="zh-CN"/>
        </w:rPr>
        <w:t>单位</w:t>
      </w:r>
      <w:r>
        <w:rPr>
          <w:rFonts w:hint="eastAsia"/>
          <w:color w:val="auto"/>
          <w:highlight w:val="yellow"/>
        </w:rPr>
        <w:t>已仔细阅读《</w:t>
      </w:r>
      <w:r>
        <w:rPr>
          <w:rFonts w:hint="eastAsia"/>
          <w:color w:val="auto"/>
          <w:highlight w:val="yellow"/>
          <w:lang w:eastAsia="zh-CN"/>
        </w:rPr>
        <w:t>政府采购（自行采购）违法行为风险知悉确认书</w:t>
      </w:r>
      <w:r>
        <w:rPr>
          <w:rFonts w:hint="eastAsia"/>
          <w:color w:val="auto"/>
          <w:highlight w:val="yellow"/>
        </w:rPr>
        <w:t>》，充分知悉违法行为的法律后果，并承诺将严谨、诚信、依法依规参与政府采购</w:t>
      </w:r>
      <w:r>
        <w:rPr>
          <w:rFonts w:hint="eastAsia"/>
          <w:color w:val="auto"/>
          <w:highlight w:val="yellow"/>
          <w:lang w:eastAsia="zh-CN"/>
        </w:rPr>
        <w:t>（自行采购）</w:t>
      </w:r>
      <w:r>
        <w:rPr>
          <w:rFonts w:hint="eastAsia"/>
          <w:color w:val="auto"/>
          <w:highlight w:val="yellow"/>
        </w:rPr>
        <w:t>活动”。</w:t>
      </w:r>
    </w:p>
    <w:tbl>
      <w:tblPr>
        <w:tblStyle w:val="47"/>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4D7E6B42">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14:paraId="3E762A86">
            <w:pPr>
              <w:autoSpaceDE w:val="0"/>
              <w:autoSpaceDN w:val="0"/>
              <w:spacing w:line="400" w:lineRule="exact"/>
              <w:ind w:firstLine="1866"/>
              <w:rPr>
                <w:rFonts w:ascii="宋体" w:hAnsi="宋体" w:eastAsiaTheme="minorEastAsia"/>
                <w:spacing w:val="-4"/>
                <w:kern w:val="0"/>
                <w:szCs w:val="21"/>
              </w:rPr>
            </w:pPr>
          </w:p>
        </w:tc>
      </w:tr>
      <w:tr w14:paraId="563EF10C">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5902B09E">
            <w:pPr>
              <w:autoSpaceDE w:val="0"/>
              <w:autoSpaceDN w:val="0"/>
              <w:spacing w:line="400" w:lineRule="exact"/>
              <w:ind w:firstLine="1866"/>
              <w:rPr>
                <w:rFonts w:ascii="宋体" w:hAnsi="宋体" w:eastAsiaTheme="minorEastAsia"/>
                <w:spacing w:val="-4"/>
                <w:kern w:val="0"/>
                <w:szCs w:val="21"/>
              </w:rPr>
            </w:pPr>
          </w:p>
        </w:tc>
      </w:tr>
      <w:tr w14:paraId="4F2B3BA6">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7A5ECF9A">
            <w:pPr>
              <w:autoSpaceDE w:val="0"/>
              <w:autoSpaceDN w:val="0"/>
              <w:spacing w:line="400" w:lineRule="exact"/>
              <w:ind w:firstLine="1866"/>
              <w:rPr>
                <w:rFonts w:ascii="宋体" w:hAnsi="宋体" w:eastAsiaTheme="minorEastAsia"/>
                <w:spacing w:val="-4"/>
                <w:kern w:val="0"/>
                <w:szCs w:val="21"/>
              </w:rPr>
            </w:pPr>
          </w:p>
        </w:tc>
      </w:tr>
      <w:tr w14:paraId="0441FBA5">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14:paraId="7B4645F4">
            <w:pPr>
              <w:autoSpaceDE w:val="0"/>
              <w:autoSpaceDN w:val="0"/>
              <w:spacing w:line="400" w:lineRule="exact"/>
              <w:ind w:firstLine="1866"/>
              <w:rPr>
                <w:rFonts w:ascii="宋体" w:hAnsi="宋体" w:eastAsiaTheme="minorEastAsia"/>
                <w:spacing w:val="-4"/>
                <w:kern w:val="0"/>
                <w:szCs w:val="21"/>
              </w:rPr>
            </w:pPr>
          </w:p>
        </w:tc>
      </w:tr>
    </w:tbl>
    <w:p w14:paraId="75B9D1D2">
      <w:pPr>
        <w:widowControl/>
        <w:wordWrap w:val="0"/>
        <w:autoSpaceDE w:val="0"/>
        <w:autoSpaceDN w:val="0"/>
        <w:spacing w:beforeLines="0" w:line="340" w:lineRule="exact"/>
        <w:ind w:right="808" w:firstLine="404" w:firstLineChars="200"/>
        <w:jc w:val="right"/>
        <w:rPr>
          <w:rFonts w:hint="eastAsia" w:ascii="宋体" w:hAnsi="宋体" w:eastAsia="宋体"/>
          <w:color w:val="auto"/>
          <w:spacing w:val="-4"/>
          <w:kern w:val="0"/>
          <w:szCs w:val="21"/>
          <w:u w:val="single"/>
          <w:lang w:eastAsia="zh-CN"/>
        </w:rPr>
      </w:pPr>
      <w:r>
        <w:rPr>
          <w:rFonts w:hint="eastAsia" w:ascii="宋体" w:hAnsi="宋体" w:eastAsia="宋体"/>
          <w:color w:val="auto"/>
          <w:spacing w:val="-4"/>
          <w:kern w:val="0"/>
          <w:szCs w:val="21"/>
          <w:lang w:eastAsia="zh-CN"/>
        </w:rPr>
        <w:t>单位</w:t>
      </w:r>
      <w:r>
        <w:rPr>
          <w:rFonts w:hint="eastAsia" w:ascii="宋体" w:hAnsi="宋体" w:eastAsia="宋体"/>
          <w:color w:val="auto"/>
          <w:spacing w:val="-4"/>
          <w:kern w:val="0"/>
          <w:szCs w:val="21"/>
        </w:rPr>
        <w:t>负责人签名：</w:t>
      </w:r>
    </w:p>
    <w:p w14:paraId="4D1CC389">
      <w:pPr>
        <w:widowControl/>
        <w:wordWrap w:val="0"/>
        <w:autoSpaceDE w:val="0"/>
        <w:autoSpaceDN w:val="0"/>
        <w:spacing w:beforeLines="0" w:line="340" w:lineRule="exact"/>
        <w:ind w:right="808" w:firstLine="404" w:firstLineChars="200"/>
        <w:jc w:val="center"/>
        <w:rPr>
          <w:rFonts w:ascii="宋体" w:hAnsi="宋体" w:eastAsia="宋体"/>
          <w:color w:val="auto"/>
          <w:spacing w:val="-4"/>
          <w:kern w:val="0"/>
          <w:szCs w:val="21"/>
          <w:u w:val="single"/>
        </w:rPr>
      </w:pPr>
      <w:r>
        <w:rPr>
          <w:rFonts w:hint="eastAsia" w:ascii="宋体" w:hAnsi="宋体" w:eastAsia="宋体"/>
          <w:color w:val="auto"/>
          <w:spacing w:val="-4"/>
          <w:kern w:val="0"/>
          <w:szCs w:val="21"/>
          <w:lang w:eastAsia="zh-CN"/>
        </w:rPr>
        <w:t>（加盖</w:t>
      </w:r>
      <w:r>
        <w:rPr>
          <w:rFonts w:hint="eastAsia" w:ascii="宋体" w:hAnsi="宋体" w:eastAsia="宋体"/>
          <w:color w:val="auto"/>
          <w:spacing w:val="-4"/>
          <w:kern w:val="0"/>
          <w:szCs w:val="21"/>
        </w:rPr>
        <w:t>公章</w:t>
      </w:r>
      <w:r>
        <w:rPr>
          <w:rFonts w:hint="eastAsia" w:ascii="宋体" w:hAnsi="宋体" w:eastAsia="宋体"/>
          <w:color w:val="auto"/>
          <w:spacing w:val="-4"/>
          <w:kern w:val="0"/>
          <w:szCs w:val="21"/>
          <w:lang w:eastAsia="zh-CN"/>
        </w:rPr>
        <w:t>）</w:t>
      </w:r>
    </w:p>
    <w:p w14:paraId="0D9A6F17">
      <w:pPr>
        <w:widowControl/>
        <w:wordWrap w:val="0"/>
        <w:autoSpaceDE w:val="0"/>
        <w:autoSpaceDN w:val="0"/>
        <w:spacing w:beforeLines="0" w:line="340" w:lineRule="exact"/>
        <w:ind w:right="808" w:firstLine="404" w:firstLineChars="200"/>
        <w:jc w:val="right"/>
        <w:rPr>
          <w:rFonts w:hint="eastAsia" w:ascii="宋体" w:hAnsi="宋体" w:eastAsia="宋体"/>
          <w:color w:val="auto"/>
          <w:spacing w:val="-4"/>
          <w:kern w:val="0"/>
          <w:szCs w:val="21"/>
          <w:u w:val="single"/>
          <w:lang w:eastAsia="zh-CN"/>
        </w:rPr>
      </w:pPr>
      <w:r>
        <w:rPr>
          <w:rFonts w:hint="eastAsia" w:ascii="宋体" w:hAnsi="宋体" w:eastAsia="宋体"/>
          <w:color w:val="auto"/>
          <w:spacing w:val="-4"/>
          <w:kern w:val="0"/>
          <w:szCs w:val="21"/>
        </w:rPr>
        <w:t>日期：</w:t>
      </w:r>
    </w:p>
    <w:p w14:paraId="2E8F7F71">
      <w:pPr>
        <w:widowControl/>
        <w:autoSpaceDE w:val="0"/>
        <w:autoSpaceDN w:val="0"/>
        <w:spacing w:beforeLines="0" w:line="340" w:lineRule="exact"/>
        <w:ind w:firstLine="406" w:firstLineChars="200"/>
        <w:jc w:val="left"/>
        <w:rPr>
          <w:rFonts w:hint="eastAsia" w:ascii="宋体" w:hAnsi="宋体" w:eastAsia="宋体"/>
          <w:b/>
          <w:bCs/>
          <w:color w:val="auto"/>
          <w:spacing w:val="-4"/>
          <w:kern w:val="0"/>
          <w:szCs w:val="21"/>
        </w:rPr>
      </w:pPr>
    </w:p>
    <w:p w14:paraId="4258F343">
      <w:pPr>
        <w:keepNext w:val="0"/>
        <w:keepLines w:val="0"/>
        <w:pageBreakBefore w:val="0"/>
        <w:widowControl/>
        <w:suppressLineNumbers w:val="0"/>
        <w:kinsoku/>
        <w:wordWrap/>
        <w:overflowPunct/>
        <w:topLinePunct w:val="0"/>
        <w:autoSpaceDE w:val="0"/>
        <w:autoSpaceDN w:val="0"/>
        <w:bidi w:val="0"/>
        <w:adjustRightInd/>
        <w:snapToGrid/>
        <w:spacing w:beforeLines="0" w:line="340" w:lineRule="exact"/>
        <w:ind w:firstLine="406" w:firstLineChars="200"/>
        <w:jc w:val="left"/>
        <w:textAlignment w:val="auto"/>
        <w:rPr>
          <w:rFonts w:hint="eastAsia" w:ascii="宋体" w:hAnsi="宋体" w:eastAsia="宋体" w:cs="宋体"/>
          <w:b/>
          <w:bCs/>
          <w:color w:val="FF0000"/>
          <w:spacing w:val="-4"/>
          <w:kern w:val="0"/>
          <w:szCs w:val="21"/>
          <w:highlight w:val="none"/>
        </w:rPr>
      </w:pPr>
      <w:r>
        <w:rPr>
          <w:rFonts w:hint="eastAsia" w:ascii="宋体" w:hAnsi="宋体" w:eastAsia="宋体" w:cs="宋体"/>
          <w:b/>
          <w:bCs/>
          <w:color w:val="FF0000"/>
          <w:spacing w:val="-4"/>
          <w:kern w:val="0"/>
          <w:szCs w:val="21"/>
        </w:rPr>
        <w:t>注：</w:t>
      </w:r>
      <w:r>
        <w:rPr>
          <w:rFonts w:hint="eastAsia" w:ascii="宋体" w:hAnsi="宋体" w:eastAsia="宋体" w:cs="宋体"/>
          <w:b/>
          <w:bCs/>
          <w:color w:val="FF0000"/>
          <w:spacing w:val="-4"/>
          <w:kern w:val="0"/>
          <w:szCs w:val="21"/>
          <w:lang w:val="en-US" w:eastAsia="zh-CN"/>
        </w:rPr>
        <w:t>1.</w:t>
      </w:r>
      <w:r>
        <w:rPr>
          <w:rFonts w:hint="eastAsia" w:ascii="宋体" w:hAnsi="宋体" w:eastAsia="宋体" w:cs="宋体"/>
          <w:b/>
          <w:bCs/>
          <w:color w:val="FF0000"/>
          <w:spacing w:val="-4"/>
          <w:kern w:val="0"/>
          <w:szCs w:val="21"/>
          <w:lang w:eastAsia="zh-CN"/>
        </w:rPr>
        <w:t>《</w:t>
      </w:r>
      <w:r>
        <w:rPr>
          <w:rFonts w:hint="eastAsia" w:ascii="宋体" w:hAnsi="宋体" w:eastAsia="宋体" w:cs="宋体"/>
          <w:b/>
          <w:bCs/>
          <w:color w:val="FF0000"/>
          <w:spacing w:val="-4"/>
          <w:kern w:val="0"/>
          <w:szCs w:val="21"/>
          <w:lang w:val="en-US" w:eastAsia="zh-CN"/>
        </w:rPr>
        <w:t>政府采购（自行采购）违法行为风险知悉确认书</w:t>
      </w:r>
      <w:r>
        <w:rPr>
          <w:rFonts w:hint="eastAsia" w:ascii="宋体" w:hAnsi="宋体" w:eastAsia="宋体" w:cs="宋体"/>
          <w:b/>
          <w:bCs/>
          <w:color w:val="FF0000"/>
          <w:spacing w:val="-4"/>
          <w:kern w:val="0"/>
          <w:szCs w:val="21"/>
          <w:lang w:eastAsia="zh-CN"/>
        </w:rPr>
        <w:t>》需由</w:t>
      </w:r>
      <w:r>
        <w:rPr>
          <w:rFonts w:hint="eastAsia" w:ascii="宋体" w:hAnsi="宋体" w:eastAsia="宋体" w:cs="宋体"/>
          <w:b/>
          <w:bCs/>
          <w:color w:val="FF0000"/>
          <w:spacing w:val="-4"/>
          <w:kern w:val="0"/>
          <w:szCs w:val="21"/>
        </w:rPr>
        <w:t>投标供应商负责人签字并加盖单位公章后，扫描上传至投标文件</w:t>
      </w:r>
      <w:r>
        <w:rPr>
          <w:rFonts w:hint="eastAsia" w:ascii="宋体" w:hAnsi="宋体" w:eastAsia="宋体" w:cs="宋体"/>
          <w:b/>
          <w:bCs/>
          <w:color w:val="FF0000"/>
          <w:spacing w:val="-4"/>
          <w:kern w:val="0"/>
          <w:szCs w:val="21"/>
          <w:highlight w:val="none"/>
        </w:rPr>
        <w:t>一并提交。</w:t>
      </w:r>
    </w:p>
    <w:p w14:paraId="0C88EBBF">
      <w:pPr>
        <w:widowControl/>
        <w:autoSpaceDE w:val="0"/>
        <w:autoSpaceDN w:val="0"/>
        <w:spacing w:line="400" w:lineRule="exact"/>
        <w:ind w:firstLine="406" w:firstLineChars="200"/>
        <w:jc w:val="left"/>
        <w:rPr>
          <w:rFonts w:hint="eastAsia" w:ascii="宋体" w:hAnsi="宋体" w:eastAsiaTheme="minorEastAsia"/>
          <w:b/>
          <w:bCs/>
          <w:color w:val="FF0000"/>
          <w:spacing w:val="-4"/>
          <w:kern w:val="0"/>
          <w:szCs w:val="21"/>
          <w:lang w:eastAsia="zh-CN"/>
        </w:rPr>
      </w:pPr>
      <w:r>
        <w:rPr>
          <w:rFonts w:hint="eastAsia" w:ascii="宋体" w:hAnsi="宋体" w:cs="宋体"/>
          <w:b/>
          <w:bCs/>
          <w:color w:val="FF0000"/>
          <w:spacing w:val="-4"/>
          <w:kern w:val="0"/>
          <w:szCs w:val="21"/>
          <w:highlight w:val="none"/>
          <w:lang w:val="en-US" w:eastAsia="zh-CN"/>
        </w:rPr>
        <w:t>2.</w:t>
      </w:r>
      <w:r>
        <w:rPr>
          <w:rFonts w:hint="eastAsia" w:ascii="宋体" w:hAnsi="宋体" w:eastAsia="宋体" w:cs="宋体"/>
          <w:b/>
          <w:bCs/>
          <w:color w:val="FF0000"/>
          <w:spacing w:val="-4"/>
          <w:kern w:val="0"/>
          <w:szCs w:val="21"/>
          <w:lang w:eastAsia="zh-CN"/>
        </w:rPr>
        <w:t>《</w:t>
      </w:r>
      <w:r>
        <w:rPr>
          <w:rFonts w:hint="eastAsia" w:ascii="宋体" w:hAnsi="宋体" w:eastAsia="宋体" w:cs="宋体"/>
          <w:b/>
          <w:bCs/>
          <w:color w:val="FF0000"/>
          <w:spacing w:val="-4"/>
          <w:kern w:val="0"/>
          <w:szCs w:val="21"/>
          <w:lang w:val="en-US" w:eastAsia="zh-CN"/>
        </w:rPr>
        <w:t>政府采购（自行采购）违法行为风险知悉确认书</w:t>
      </w:r>
      <w:r>
        <w:rPr>
          <w:rFonts w:hint="eastAsia" w:ascii="宋体" w:hAnsi="宋体" w:eastAsia="宋体" w:cs="宋体"/>
          <w:b/>
          <w:bCs/>
          <w:color w:val="FF0000"/>
          <w:spacing w:val="-4"/>
          <w:kern w:val="0"/>
          <w:szCs w:val="21"/>
          <w:lang w:eastAsia="zh-CN"/>
        </w:rPr>
        <w:t>》</w:t>
      </w:r>
      <w:r>
        <w:rPr>
          <w:rFonts w:hint="eastAsia" w:ascii="宋体" w:hAnsi="宋体" w:cs="宋体"/>
          <w:b/>
          <w:bCs/>
          <w:color w:val="FF0000"/>
          <w:spacing w:val="-4"/>
          <w:kern w:val="0"/>
          <w:szCs w:val="21"/>
          <w:highlight w:val="none"/>
        </w:rPr>
        <w:t>用于对供应商违法行为的提醒，不作为供应商资格性审查及符合性审查条件。</w:t>
      </w:r>
    </w:p>
    <w:p w14:paraId="4589D028">
      <w:pPr>
        <w:widowControl/>
        <w:autoSpaceDE w:val="0"/>
        <w:autoSpaceDN w:val="0"/>
        <w:spacing w:line="400" w:lineRule="exact"/>
        <w:ind w:right="1414" w:firstLine="480" w:firstLineChars="200"/>
        <w:jc w:val="right"/>
        <w:rPr>
          <w:rFonts w:eastAsiaTheme="minorEastAsia"/>
          <w:kern w:val="0"/>
          <w:sz w:val="24"/>
        </w:rPr>
      </w:pPr>
    </w:p>
    <w:p w14:paraId="4BA2CE2A">
      <w:pPr>
        <w:jc w:val="center"/>
        <w:rPr>
          <w:rFonts w:hint="eastAsia" w:ascii="黑体" w:eastAsia="黑体"/>
          <w:b w:val="0"/>
          <w:bCs w:val="0"/>
          <w:sz w:val="24"/>
          <w:szCs w:val="20"/>
          <w:lang w:val="en-US" w:eastAsia="zh-CN"/>
        </w:rPr>
      </w:pPr>
      <w:r>
        <w:rPr>
          <w:rFonts w:hint="eastAsia" w:ascii="黑体" w:eastAsia="黑体"/>
          <w:b w:val="0"/>
          <w:bCs w:val="0"/>
          <w:sz w:val="24"/>
          <w:szCs w:val="20"/>
          <w:lang w:val="en-US" w:eastAsia="zh-CN"/>
        </w:rPr>
        <w:t>（二）订单融资情况</w:t>
      </w:r>
    </w:p>
    <w:p w14:paraId="0FAB07BA">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ascii="宋体" w:hAnsi="宋体" w:cs="宋体"/>
          <w:b/>
          <w:bCs/>
        </w:rPr>
      </w:pPr>
      <w:r>
        <w:rPr>
          <w:rFonts w:hint="eastAsia" w:ascii="宋体" w:hAnsi="宋体" w:cs="宋体"/>
          <w:b/>
          <w:bCs/>
          <w:lang w:val="en-US" w:eastAsia="zh-CN"/>
        </w:rPr>
        <w:t>1</w:t>
      </w:r>
      <w:r>
        <w:rPr>
          <w:rFonts w:hint="eastAsia" w:ascii="宋体" w:hAnsi="宋体" w:cs="宋体"/>
          <w:b/>
          <w:bCs/>
          <w:lang w:eastAsia="zh-CN"/>
        </w:rPr>
        <w:t>、</w:t>
      </w:r>
      <w:r>
        <w:rPr>
          <w:rFonts w:hint="eastAsia" w:ascii="宋体" w:hAnsi="宋体" w:cs="宋体"/>
          <w:b/>
          <w:bCs/>
        </w:rPr>
        <w:t>关于政府采购订单融资政策</w:t>
      </w:r>
    </w:p>
    <w:p w14:paraId="77188BC6">
      <w:pPr>
        <w:pStyle w:val="2"/>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b w:val="0"/>
          <w:bCs/>
          <w:kern w:val="2"/>
          <w:sz w:val="21"/>
          <w:szCs w:val="21"/>
          <w:lang w:val="en-US" w:eastAsia="zh-CN" w:bidi="ar-SA"/>
        </w:rPr>
      </w:pPr>
      <w:r>
        <w:rPr>
          <w:rFonts w:hint="eastAsia" w:ascii="Times New Roman" w:hAnsi="Times New Roman" w:eastAsia="宋体" w:cs="Times New Roman"/>
          <w:b w:val="0"/>
          <w:bCs/>
          <w:kern w:val="2"/>
          <w:sz w:val="21"/>
          <w:szCs w:val="21"/>
          <w:lang w:val="en-US" w:eastAsia="zh-CN" w:bidi="ar-SA"/>
        </w:rPr>
        <w:t>为深入贯彻落实国家深化政府采购制度改革精神，充分发挥政府采购（自行采购）扶持中小企业发展的政策功能，缓解中小微企业融资难、融资贵的问题，根据《深圳市财政局关于加大力度运用政府采购订单融资政策支持企业发展的通知》要求，参与深圳市政府采购（自行采购）活动供应商可凭借所获取的深圳市政府采购（自行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090FFFD7">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b/>
          <w:bCs/>
          <w:lang w:val="en-US" w:eastAsia="zh-CN"/>
        </w:rPr>
      </w:pPr>
      <w:r>
        <w:rPr>
          <w:rFonts w:hint="eastAsia" w:ascii="宋体" w:hAnsi="宋体" w:cs="宋体"/>
          <w:b/>
          <w:bCs/>
          <w:lang w:val="en-US" w:eastAsia="zh-CN"/>
        </w:rPr>
        <w:t>2</w:t>
      </w:r>
      <w:r>
        <w:rPr>
          <w:rFonts w:hint="eastAsia" w:ascii="宋体" w:hAnsi="宋体" w:cs="宋体"/>
          <w:b/>
          <w:bCs/>
          <w:lang w:eastAsia="zh-CN"/>
        </w:rPr>
        <w:t>、</w:t>
      </w:r>
      <w:r>
        <w:rPr>
          <w:rFonts w:hint="eastAsia" w:ascii="宋体" w:hAnsi="宋体" w:cs="宋体"/>
          <w:b/>
          <w:bCs/>
          <w:lang w:val="en-US" w:eastAsia="zh-CN"/>
        </w:rPr>
        <w:t>供应商账户信息</w:t>
      </w:r>
    </w:p>
    <w:p w14:paraId="088D79F5">
      <w:pPr>
        <w:ind w:left="420" w:leftChars="200" w:firstLine="210" w:firstLineChars="100"/>
        <w:rPr>
          <w:rFonts w:hint="eastAsia" w:eastAsia="宋体"/>
          <w:szCs w:val="21"/>
          <w:lang w:eastAsia="zh-CN"/>
        </w:rPr>
      </w:pPr>
      <w:r>
        <w:rPr>
          <w:rFonts w:hint="eastAsia"/>
          <w:szCs w:val="21"/>
        </w:rPr>
        <w:t>投标人</w:t>
      </w:r>
      <w:r>
        <w:rPr>
          <w:rFonts w:hint="eastAsia"/>
          <w:szCs w:val="21"/>
          <w:lang w:eastAsia="zh-CN"/>
        </w:rPr>
        <w:t>（</w:t>
      </w:r>
      <w:r>
        <w:rPr>
          <w:rFonts w:hint="eastAsia"/>
          <w:szCs w:val="21"/>
          <w:lang w:val="en-US" w:eastAsia="zh-CN"/>
        </w:rPr>
        <w:t>单位全称</w:t>
      </w:r>
      <w:r>
        <w:rPr>
          <w:rFonts w:hint="eastAsia"/>
          <w:szCs w:val="21"/>
          <w:lang w:eastAsia="zh-CN"/>
        </w:rPr>
        <w:t>）</w:t>
      </w:r>
      <w:r>
        <w:rPr>
          <w:rFonts w:hint="eastAsia"/>
          <w:szCs w:val="21"/>
        </w:rPr>
        <w:t>：</w:t>
      </w:r>
      <w:r>
        <w:rPr>
          <w:rFonts w:hint="eastAsia" w:eastAsia="宋体"/>
          <w:szCs w:val="21"/>
          <w:lang w:eastAsia="zh-CN"/>
        </w:rPr>
        <w:t>；</w:t>
      </w:r>
    </w:p>
    <w:p w14:paraId="20B3BDDD">
      <w:pPr>
        <w:ind w:left="420" w:leftChars="200" w:firstLine="210" w:firstLineChars="100"/>
        <w:rPr>
          <w:rFonts w:hint="eastAsia"/>
          <w:szCs w:val="21"/>
          <w:u w:val="none"/>
          <w:lang w:eastAsia="zh-CN"/>
        </w:rPr>
      </w:pPr>
      <w:r>
        <w:rPr>
          <w:rFonts w:hint="eastAsia"/>
          <w:szCs w:val="21"/>
          <w:lang w:val="en-US" w:eastAsia="zh-CN"/>
        </w:rPr>
        <w:t>投标人</w:t>
      </w:r>
      <w:r>
        <w:rPr>
          <w:rFonts w:hint="eastAsia"/>
          <w:szCs w:val="21"/>
        </w:rPr>
        <w:t>单位地址：</w:t>
      </w:r>
      <w:r>
        <w:rPr>
          <w:rFonts w:hint="eastAsia" w:eastAsia="宋体"/>
          <w:szCs w:val="21"/>
          <w:u w:val="none"/>
          <w:lang w:eastAsia="zh-CN"/>
        </w:rPr>
        <w:t>；</w:t>
      </w:r>
    </w:p>
    <w:p w14:paraId="0E7C4EAC">
      <w:pPr>
        <w:ind w:left="420" w:leftChars="200" w:firstLine="210" w:firstLineChars="100"/>
        <w:rPr>
          <w:rFonts w:hint="eastAsia"/>
          <w:szCs w:val="21"/>
          <w:u w:val="none"/>
          <w:lang w:eastAsia="zh-CN"/>
        </w:rPr>
      </w:pPr>
      <w:r>
        <w:rPr>
          <w:rFonts w:hint="eastAsia"/>
          <w:szCs w:val="21"/>
        </w:rPr>
        <w:t>法定代表人（负责人）或其</w:t>
      </w:r>
      <w:r>
        <w:rPr>
          <w:rFonts w:hint="eastAsia" w:ascii="Times New Roman" w:eastAsia="宋体"/>
          <w:szCs w:val="21"/>
          <w:lang w:val="en-US" w:eastAsia="zh-CN"/>
        </w:rPr>
        <w:t>授权</w:t>
      </w:r>
      <w:r>
        <w:rPr>
          <w:rFonts w:hint="eastAsia"/>
          <w:szCs w:val="21"/>
        </w:rPr>
        <w:t>委托代理人：</w:t>
      </w:r>
      <w:r>
        <w:rPr>
          <w:rFonts w:hint="eastAsia" w:eastAsia="宋体"/>
          <w:szCs w:val="21"/>
          <w:u w:val="none"/>
          <w:lang w:eastAsia="zh-CN"/>
        </w:rPr>
        <w:t>；</w:t>
      </w:r>
    </w:p>
    <w:p w14:paraId="4DB6996E">
      <w:pPr>
        <w:ind w:left="420" w:leftChars="200" w:firstLine="210" w:firstLineChars="100"/>
        <w:rPr>
          <w:rFonts w:hint="eastAsia"/>
          <w:szCs w:val="21"/>
          <w:u w:val="thick"/>
        </w:rPr>
      </w:pPr>
      <w:r>
        <w:rPr>
          <w:rFonts w:hint="eastAsia"/>
          <w:szCs w:val="21"/>
          <w:lang w:val="en-US" w:eastAsia="zh-CN"/>
        </w:rPr>
        <w:t>联系</w:t>
      </w:r>
      <w:r>
        <w:rPr>
          <w:rFonts w:hint="eastAsia"/>
          <w:szCs w:val="21"/>
        </w:rPr>
        <w:t>电话</w:t>
      </w:r>
      <w:r>
        <w:rPr>
          <w:rFonts w:hint="eastAsia"/>
          <w:szCs w:val="21"/>
          <w:u w:val="none"/>
        </w:rPr>
        <w:t>：</w:t>
      </w:r>
      <w:r>
        <w:rPr>
          <w:rFonts w:hint="eastAsia" w:eastAsia="宋体"/>
          <w:szCs w:val="21"/>
          <w:u w:val="none"/>
          <w:lang w:eastAsia="zh-CN"/>
        </w:rPr>
        <w:t>；</w:t>
      </w:r>
    </w:p>
    <w:p w14:paraId="749520AF">
      <w:pPr>
        <w:ind w:left="420" w:leftChars="200" w:firstLine="210" w:firstLineChars="100"/>
        <w:rPr>
          <w:rFonts w:hint="eastAsia"/>
          <w:szCs w:val="21"/>
          <w:u w:val="none"/>
          <w:lang w:eastAsia="zh-CN"/>
        </w:rPr>
      </w:pPr>
      <w:r>
        <w:rPr>
          <w:rFonts w:hint="eastAsia" w:ascii="Times New Roman" w:eastAsia="宋体"/>
          <w:szCs w:val="21"/>
          <w:lang w:val="en-US" w:eastAsia="zh-CN"/>
        </w:rPr>
        <w:t>开户银行名称：</w:t>
      </w:r>
      <w:r>
        <w:rPr>
          <w:rFonts w:hint="eastAsia" w:eastAsia="宋体"/>
          <w:szCs w:val="21"/>
          <w:u w:val="none"/>
          <w:lang w:eastAsia="zh-CN"/>
        </w:rPr>
        <w:t>；</w:t>
      </w:r>
    </w:p>
    <w:p w14:paraId="018380C0">
      <w:pPr>
        <w:ind w:left="420" w:leftChars="200" w:firstLine="210" w:firstLineChars="100"/>
        <w:rPr>
          <w:rFonts w:hint="eastAsia"/>
          <w:szCs w:val="21"/>
          <w:u w:val="thick"/>
          <w:lang w:eastAsia="zh-CN"/>
        </w:rPr>
      </w:pPr>
      <w:r>
        <w:rPr>
          <w:rFonts w:hint="eastAsia"/>
          <w:szCs w:val="21"/>
          <w:u w:val="none"/>
          <w:lang w:val="en-US" w:eastAsia="zh-CN"/>
        </w:rPr>
        <w:t>开户银行账号：</w:t>
      </w:r>
      <w:r>
        <w:rPr>
          <w:rFonts w:hint="eastAsia"/>
          <w:szCs w:val="21"/>
          <w:u w:val="none"/>
          <w:lang w:eastAsia="zh-CN"/>
        </w:rPr>
        <w:t>；</w:t>
      </w:r>
    </w:p>
    <w:p w14:paraId="35C111BF">
      <w:pPr>
        <w:ind w:left="420" w:leftChars="200" w:firstLine="210" w:firstLineChars="100"/>
        <w:rPr>
          <w:rFonts w:hint="eastAsia"/>
          <w:szCs w:val="21"/>
          <w:u w:val="none"/>
          <w:lang w:eastAsia="zh-CN"/>
        </w:rPr>
      </w:pPr>
      <w:r>
        <w:rPr>
          <w:rFonts w:hint="eastAsia"/>
          <w:szCs w:val="21"/>
          <w:u w:val="none"/>
          <w:lang w:val="en-US" w:eastAsia="zh-CN"/>
        </w:rPr>
        <w:t>开户银行地址：</w:t>
      </w:r>
      <w:r>
        <w:rPr>
          <w:rFonts w:hint="eastAsia"/>
          <w:szCs w:val="21"/>
          <w:u w:val="none"/>
          <w:lang w:eastAsia="zh-CN"/>
        </w:rPr>
        <w:t>。</w:t>
      </w:r>
    </w:p>
    <w:p w14:paraId="1604506F">
      <w:pPr>
        <w:ind w:left="420" w:leftChars="200" w:firstLine="203" w:firstLineChars="100"/>
        <w:rPr>
          <w:rFonts w:hint="eastAsia"/>
          <w:szCs w:val="21"/>
          <w:u w:val="none"/>
        </w:rPr>
      </w:pPr>
      <w:r>
        <w:rPr>
          <w:rFonts w:hint="eastAsia" w:ascii="宋体" w:hAnsi="宋体" w:eastAsiaTheme="minorEastAsia"/>
          <w:b/>
          <w:bCs/>
          <w:color w:val="FF0000"/>
          <w:spacing w:val="-4"/>
          <w:kern w:val="0"/>
          <w:szCs w:val="21"/>
          <w:lang w:val="en-US" w:eastAsia="zh-CN"/>
        </w:rPr>
        <w:t>注：本项填写内容作为订单融资开展的参考信息，</w:t>
      </w:r>
      <w:r>
        <w:rPr>
          <w:rFonts w:hint="eastAsia" w:ascii="宋体" w:hAnsi="宋体" w:eastAsiaTheme="minorEastAsia"/>
          <w:b/>
          <w:bCs/>
          <w:color w:val="FF0000"/>
          <w:spacing w:val="-4"/>
          <w:kern w:val="0"/>
          <w:szCs w:val="21"/>
        </w:rPr>
        <w:t>不作为供应商资格性审查及符合性审查条件。</w:t>
      </w:r>
    </w:p>
    <w:p w14:paraId="28EB1A56">
      <w:pPr>
        <w:widowControl/>
        <w:autoSpaceDE w:val="0"/>
        <w:autoSpaceDN w:val="0"/>
        <w:spacing w:line="400" w:lineRule="exact"/>
        <w:ind w:right="1414" w:firstLine="480" w:firstLineChars="200"/>
        <w:jc w:val="right"/>
        <w:rPr>
          <w:rFonts w:eastAsiaTheme="minorEastAsia"/>
          <w:kern w:val="0"/>
          <w:sz w:val="24"/>
        </w:rPr>
      </w:pPr>
    </w:p>
    <w:p w14:paraId="273C78C8">
      <w:pPr>
        <w:widowControl/>
        <w:autoSpaceDE w:val="0"/>
        <w:autoSpaceDN w:val="0"/>
        <w:spacing w:line="400" w:lineRule="exact"/>
        <w:ind w:right="1414" w:firstLine="480" w:firstLineChars="200"/>
        <w:jc w:val="right"/>
        <w:rPr>
          <w:rFonts w:eastAsiaTheme="minorEastAsia"/>
          <w:kern w:val="0"/>
          <w:sz w:val="24"/>
        </w:rPr>
      </w:pPr>
    </w:p>
    <w:p w14:paraId="5150DE2B">
      <w:pPr>
        <w:ind w:firstLine="720" w:firstLineChars="300"/>
        <w:rPr>
          <w:sz w:val="24"/>
        </w:rPr>
      </w:pPr>
    </w:p>
    <w:p w14:paraId="1A94A054">
      <w:pPr>
        <w:widowControl/>
        <w:spacing w:line="360" w:lineRule="auto"/>
        <w:jc w:val="left"/>
        <w:rPr>
          <w:rFonts w:eastAsiaTheme="minorEastAsia"/>
          <w:b/>
          <w:bCs/>
          <w:kern w:val="0"/>
          <w:sz w:val="24"/>
        </w:rPr>
      </w:pPr>
    </w:p>
    <w:p w14:paraId="48D23A37">
      <w:pPr>
        <w:widowControl/>
        <w:jc w:val="center"/>
        <w:rPr>
          <w:rFonts w:ascii="黑体" w:hAnsi="宋体" w:eastAsia="黑体"/>
          <w:kern w:val="0"/>
          <w:sz w:val="24"/>
          <w:szCs w:val="20"/>
        </w:rPr>
      </w:pPr>
      <w:r>
        <w:rPr>
          <w:rFonts w:hint="eastAsia" w:ascii="黑体" w:hAnsi="宋体" w:eastAsia="黑体"/>
          <w:kern w:val="0"/>
          <w:sz w:val="24"/>
          <w:szCs w:val="20"/>
        </w:rPr>
        <w:t>（</w:t>
      </w:r>
      <w:r>
        <w:rPr>
          <w:rFonts w:hint="eastAsia" w:ascii="黑体" w:hAnsi="宋体" w:eastAsia="黑体"/>
          <w:kern w:val="0"/>
          <w:sz w:val="24"/>
          <w:szCs w:val="20"/>
          <w:lang w:val="en-US" w:eastAsia="zh-CN"/>
        </w:rPr>
        <w:t>三</w:t>
      </w:r>
      <w:r>
        <w:rPr>
          <w:rFonts w:hint="eastAsia" w:ascii="黑体" w:hAnsi="宋体" w:eastAsia="黑体"/>
          <w:kern w:val="0"/>
          <w:sz w:val="24"/>
          <w:szCs w:val="20"/>
        </w:rPr>
        <w:t>）投标人认为需要加以说明的其他内容（格式自定）</w:t>
      </w:r>
    </w:p>
    <w:p w14:paraId="4324FA0A"/>
    <w:p w14:paraId="6AE8DB8F">
      <w:pPr>
        <w:pStyle w:val="2"/>
        <w:sectPr>
          <w:pgSz w:w="11907" w:h="16840"/>
          <w:pgMar w:top="1440" w:right="1797" w:bottom="1440" w:left="1797" w:header="851" w:footer="992" w:gutter="0"/>
          <w:cols w:space="425" w:num="1"/>
          <w:titlePg/>
          <w:docGrid w:linePitch="462" w:charSpace="0"/>
        </w:sectPr>
      </w:pPr>
    </w:p>
    <w:p w14:paraId="56891B17">
      <w:pPr>
        <w:pStyle w:val="2"/>
      </w:pPr>
    </w:p>
    <w:p w14:paraId="2BF65EDE">
      <w:pPr>
        <w:pStyle w:val="7"/>
        <w:jc w:val="center"/>
        <w:outlineLvl w:val="2"/>
      </w:pPr>
      <w:r>
        <w:rPr>
          <w:rFonts w:hint="eastAsia"/>
        </w:rPr>
        <w:t>第五章合同条款及格式</w:t>
      </w:r>
    </w:p>
    <w:p w14:paraId="53209246">
      <w:pPr>
        <w:ind w:firstLine="411" w:firstLineChars="196"/>
      </w:pPr>
    </w:p>
    <w:p w14:paraId="7B6AC1D0">
      <w:pPr>
        <w:jc w:val="center"/>
        <w:outlineLvl w:val="9"/>
      </w:pPr>
      <w:r>
        <w:rPr>
          <w:rFonts w:hint="eastAsia"/>
          <w:b/>
          <w:sz w:val="24"/>
        </w:rPr>
        <w:t>（仅供参考，具体以项目需求及采购结果为准）</w:t>
      </w:r>
    </w:p>
    <w:p w14:paraId="1853A956">
      <w:pPr>
        <w:rPr>
          <w:rFonts w:ascii="宋体" w:hAnsi="宋体"/>
          <w:b/>
          <w:bCs/>
          <w:szCs w:val="21"/>
        </w:rPr>
      </w:pPr>
      <w:r>
        <w:rPr>
          <w:rFonts w:hint="eastAsia" w:ascii="宋体" w:hAnsi="宋体"/>
          <w:b/>
          <w:bCs/>
          <w:szCs w:val="21"/>
        </w:rPr>
        <w:t>甲方：</w:t>
      </w:r>
    </w:p>
    <w:p w14:paraId="33BA63F6">
      <w:pPr>
        <w:rPr>
          <w:rFonts w:ascii="宋体" w:hAnsi="宋体"/>
          <w:szCs w:val="21"/>
        </w:rPr>
      </w:pPr>
      <w:r>
        <w:rPr>
          <w:rFonts w:hint="eastAsia" w:ascii="宋体" w:hAnsi="宋体"/>
          <w:szCs w:val="21"/>
        </w:rPr>
        <w:t>地址：</w:t>
      </w:r>
    </w:p>
    <w:p w14:paraId="5152D534">
      <w:pPr>
        <w:rPr>
          <w:rFonts w:hint="eastAsia" w:ascii="宋体" w:hAnsi="宋体" w:eastAsiaTheme="minorEastAsia"/>
          <w:szCs w:val="21"/>
          <w:lang w:eastAsia="zh-CN"/>
        </w:rPr>
      </w:pPr>
      <w:r>
        <w:rPr>
          <w:rFonts w:hint="eastAsia" w:ascii="宋体" w:hAnsi="宋体"/>
          <w:szCs w:val="21"/>
        </w:rPr>
        <w:t>联系人：</w:t>
      </w:r>
    </w:p>
    <w:p w14:paraId="08D9B403">
      <w:pPr>
        <w:rPr>
          <w:rFonts w:ascii="宋体" w:hAnsi="宋体"/>
          <w:b/>
          <w:bCs/>
          <w:szCs w:val="21"/>
        </w:rPr>
      </w:pPr>
      <w:r>
        <w:rPr>
          <w:rFonts w:hint="eastAsia" w:ascii="宋体" w:hAnsi="宋体"/>
          <w:szCs w:val="21"/>
        </w:rPr>
        <w:t>联系电话：</w:t>
      </w:r>
    </w:p>
    <w:p w14:paraId="7CCB29DF">
      <w:pPr>
        <w:rPr>
          <w:rFonts w:hint="eastAsia" w:ascii="宋体" w:hAnsi="宋体" w:eastAsiaTheme="minorEastAsia"/>
          <w:b/>
          <w:bCs/>
          <w:szCs w:val="21"/>
          <w:lang w:eastAsia="zh-CN"/>
        </w:rPr>
      </w:pPr>
    </w:p>
    <w:p w14:paraId="2B03E38F">
      <w:pPr>
        <w:rPr>
          <w:rFonts w:ascii="宋体" w:hAnsi="宋体"/>
          <w:b/>
          <w:bCs/>
          <w:szCs w:val="21"/>
        </w:rPr>
      </w:pPr>
      <w:r>
        <w:rPr>
          <w:rFonts w:hint="eastAsia" w:ascii="宋体" w:hAnsi="宋体"/>
          <w:b/>
          <w:bCs/>
          <w:szCs w:val="21"/>
        </w:rPr>
        <w:t>乙方：</w:t>
      </w:r>
    </w:p>
    <w:p w14:paraId="53830735">
      <w:pPr>
        <w:rPr>
          <w:rFonts w:ascii="宋体" w:hAnsi="宋体"/>
          <w:szCs w:val="21"/>
        </w:rPr>
      </w:pPr>
      <w:r>
        <w:rPr>
          <w:rFonts w:hint="eastAsia" w:ascii="宋体" w:hAnsi="宋体"/>
          <w:szCs w:val="21"/>
        </w:rPr>
        <w:t>地址：</w:t>
      </w:r>
    </w:p>
    <w:p w14:paraId="61D5BEA3">
      <w:pPr>
        <w:rPr>
          <w:rFonts w:hint="eastAsia" w:ascii="宋体" w:hAnsi="宋体" w:eastAsiaTheme="minorEastAsia"/>
          <w:szCs w:val="21"/>
          <w:lang w:eastAsia="zh-CN"/>
        </w:rPr>
      </w:pPr>
      <w:r>
        <w:rPr>
          <w:rFonts w:hint="eastAsia" w:ascii="宋体" w:hAnsi="宋体"/>
          <w:szCs w:val="21"/>
        </w:rPr>
        <w:t>联系人：</w:t>
      </w:r>
    </w:p>
    <w:p w14:paraId="768E5662">
      <w:pPr>
        <w:rPr>
          <w:rFonts w:ascii="宋体" w:hAnsi="宋体"/>
          <w:b/>
          <w:bCs/>
          <w:szCs w:val="21"/>
        </w:rPr>
      </w:pPr>
      <w:r>
        <w:rPr>
          <w:rFonts w:hint="eastAsia" w:ascii="宋体" w:hAnsi="宋体"/>
          <w:szCs w:val="21"/>
        </w:rPr>
        <w:t>联系电话：</w:t>
      </w:r>
    </w:p>
    <w:p w14:paraId="096793F1">
      <w:pPr>
        <w:rPr>
          <w:rFonts w:hint="eastAsia" w:ascii="宋体" w:hAnsi="宋体" w:eastAsiaTheme="minorEastAsia"/>
          <w:szCs w:val="21"/>
          <w:lang w:eastAsia="zh-CN"/>
        </w:rPr>
      </w:pPr>
    </w:p>
    <w:p w14:paraId="39FBFC5B">
      <w:pPr>
        <w:rPr>
          <w:rFonts w:ascii="宋体" w:hAnsi="宋体"/>
          <w:szCs w:val="21"/>
        </w:rPr>
      </w:pPr>
    </w:p>
    <w:p w14:paraId="487B6F6F">
      <w:pPr>
        <w:ind w:firstLine="420" w:firstLineChars="200"/>
        <w:rPr>
          <w:rFonts w:ascii="宋体" w:hAnsi="宋体"/>
          <w:szCs w:val="21"/>
        </w:rPr>
      </w:pPr>
      <w:r>
        <w:rPr>
          <w:rFonts w:hint="eastAsia" w:ascii="宋体" w:hAnsi="宋体"/>
          <w:szCs w:val="21"/>
        </w:rPr>
        <w:t>根据深圳公共资源交易中心（</w:t>
      </w:r>
      <w:r>
        <w:rPr>
          <w:rFonts w:hint="eastAsia" w:ascii="宋体" w:hAnsi="宋体"/>
          <w:szCs w:val="21"/>
          <w:lang w:eastAsia="zh-CN"/>
        </w:rPr>
        <w:t>深圳交易集团有限公司宝安分公司</w:t>
      </w:r>
      <w:r>
        <w:rPr>
          <w:rFonts w:hint="eastAsia" w:ascii="宋体" w:hAnsi="宋体"/>
          <w:szCs w:val="21"/>
        </w:rPr>
        <w:t>）*</w:t>
      </w:r>
      <w:r>
        <w:rPr>
          <w:rFonts w:ascii="宋体" w:hAnsi="宋体"/>
          <w:szCs w:val="21"/>
        </w:rPr>
        <w:t>**</w:t>
      </w:r>
      <w:r>
        <w:rPr>
          <w:rFonts w:hint="eastAsia" w:ascii="宋体" w:hAnsi="宋体"/>
          <w:szCs w:val="21"/>
        </w:rPr>
        <w:t>号项目结果，*</w:t>
      </w:r>
      <w:r>
        <w:rPr>
          <w:rFonts w:ascii="宋体" w:hAnsi="宋体"/>
          <w:szCs w:val="21"/>
        </w:rPr>
        <w:t>**</w:t>
      </w:r>
      <w:r>
        <w:rPr>
          <w:rFonts w:hint="eastAsia" w:ascii="宋体" w:hAnsi="宋体"/>
          <w:szCs w:val="21"/>
        </w:rPr>
        <w:t>单位为中标人。按照《中华人民共和国民法典》（第三编合同）》和《深圳经济特区政府采购条例》，经深圳市（以下简称甲方）和单位（以下简称乙方）协商，就甲方委托乙方承担</w:t>
      </w:r>
      <w:r>
        <w:rPr>
          <w:rFonts w:hint="eastAsia" w:ascii="宋体" w:hAnsi="宋体"/>
          <w:b/>
          <w:bCs/>
          <w:snapToGrid w:val="0"/>
          <w:kern w:val="0"/>
          <w:szCs w:val="21"/>
          <w:u w:val="single"/>
          <w:lang w:val="zh-CN"/>
        </w:rPr>
        <w:t>服务项目</w:t>
      </w:r>
      <w:r>
        <w:rPr>
          <w:rFonts w:hint="eastAsia" w:ascii="宋体" w:hAnsi="宋体"/>
          <w:szCs w:val="21"/>
        </w:rPr>
        <w:t>，达成以下合同条款：</w:t>
      </w:r>
    </w:p>
    <w:p w14:paraId="5BA849E9">
      <w:pPr>
        <w:ind w:firstLine="422" w:firstLineChars="200"/>
        <w:rPr>
          <w:rFonts w:ascii="宋体" w:hAnsi="宋体"/>
          <w:b/>
          <w:bCs/>
          <w:szCs w:val="21"/>
        </w:rPr>
      </w:pPr>
      <w:r>
        <w:rPr>
          <w:rFonts w:hint="eastAsia" w:ascii="宋体" w:hAnsi="宋体"/>
          <w:b/>
          <w:bCs/>
          <w:szCs w:val="21"/>
        </w:rPr>
        <w:t>第一条　项目概况</w:t>
      </w:r>
    </w:p>
    <w:p w14:paraId="500F19FC">
      <w:pPr>
        <w:ind w:firstLine="420" w:firstLineChars="200"/>
        <w:rPr>
          <w:rFonts w:hint="eastAsia" w:ascii="宋体" w:hAnsi="宋体" w:eastAsiaTheme="minorEastAsia"/>
          <w:szCs w:val="21"/>
          <w:lang w:eastAsia="zh-CN"/>
        </w:rPr>
      </w:pPr>
      <w:r>
        <w:rPr>
          <w:rFonts w:hint="eastAsia" w:ascii="宋体" w:hAnsi="宋体"/>
          <w:szCs w:val="21"/>
        </w:rPr>
        <w:t>项目名称：</w:t>
      </w:r>
    </w:p>
    <w:p w14:paraId="72499BB3">
      <w:pPr>
        <w:ind w:firstLine="420" w:firstLineChars="200"/>
        <w:rPr>
          <w:rFonts w:hint="eastAsia" w:ascii="宋体" w:hAnsi="宋体" w:eastAsiaTheme="minorEastAsia"/>
          <w:szCs w:val="21"/>
          <w:lang w:eastAsia="zh-CN"/>
        </w:rPr>
      </w:pPr>
      <w:r>
        <w:rPr>
          <w:rFonts w:hint="eastAsia" w:ascii="宋体" w:hAnsi="宋体"/>
          <w:szCs w:val="21"/>
        </w:rPr>
        <w:t>项目内容：</w:t>
      </w:r>
    </w:p>
    <w:p w14:paraId="230717AE">
      <w:pPr>
        <w:ind w:firstLine="420" w:firstLineChars="200"/>
        <w:rPr>
          <w:rFonts w:hint="eastAsia" w:ascii="宋体" w:hAnsi="宋体" w:eastAsiaTheme="minorEastAsia"/>
          <w:szCs w:val="21"/>
          <w:lang w:eastAsia="zh-CN"/>
        </w:rPr>
      </w:pPr>
      <w:r>
        <w:rPr>
          <w:rFonts w:hint="eastAsia" w:ascii="宋体" w:hAnsi="宋体"/>
          <w:szCs w:val="21"/>
        </w:rPr>
        <w:t>服务时间：</w:t>
      </w:r>
    </w:p>
    <w:p w14:paraId="70BFA18E">
      <w:pPr>
        <w:ind w:firstLine="420" w:firstLineChars="200"/>
        <w:rPr>
          <w:rFonts w:ascii="宋体" w:hAnsi="宋体"/>
          <w:szCs w:val="21"/>
        </w:rPr>
      </w:pPr>
      <w:r>
        <w:rPr>
          <w:rFonts w:hint="eastAsia" w:ascii="宋体" w:hAnsi="宋体"/>
          <w:szCs w:val="21"/>
        </w:rPr>
        <w:t>合同价款：合同总价为元，含一切税、费。</w:t>
      </w:r>
      <w:r>
        <w:t>本合同总价包括</w:t>
      </w:r>
      <w:r>
        <w:rPr>
          <w:rFonts w:hint="eastAsia" w:ascii="宋体" w:hAnsi="宋体"/>
          <w:szCs w:val="21"/>
        </w:rPr>
        <w:t>乙方为实施本项目*</w:t>
      </w:r>
      <w:r>
        <w:rPr>
          <w:rFonts w:ascii="宋体" w:hAnsi="宋体"/>
          <w:szCs w:val="21"/>
        </w:rPr>
        <w:t>**</w:t>
      </w:r>
      <w:r>
        <w:rPr>
          <w:rFonts w:hint="eastAsia" w:ascii="宋体" w:hAnsi="宋体"/>
          <w:szCs w:val="21"/>
        </w:rPr>
        <w:t>所需的设备仪器费、车辆租赁费、</w:t>
      </w:r>
      <w:r>
        <w:t>服务</w:t>
      </w:r>
      <w:r>
        <w:rPr>
          <w:rFonts w:hint="eastAsia"/>
        </w:rPr>
        <w:t>和</w:t>
      </w:r>
      <w:r>
        <w:t>技术费用</w:t>
      </w:r>
      <w:r>
        <w:rPr>
          <w:rFonts w:hint="eastAsia"/>
        </w:rPr>
        <w:t>等</w:t>
      </w:r>
      <w:r>
        <w:t>，为固定不变价格，且不随通货膨胀的影响而波动。合同总价包括</w:t>
      </w:r>
      <w:r>
        <w:rPr>
          <w:rFonts w:hint="eastAsia" w:ascii="宋体" w:hAnsi="宋体"/>
          <w:szCs w:val="21"/>
        </w:rPr>
        <w:t>乙方</w:t>
      </w:r>
      <w:r>
        <w:t>履行本合同义务所发生的一切费用和支出和以各种方式寄送技术资料到</w:t>
      </w:r>
      <w:r>
        <w:rPr>
          <w:rFonts w:hint="eastAsia"/>
        </w:rPr>
        <w:t>甲</w:t>
      </w:r>
      <w:r>
        <w:t>方办公室所发生的费用。</w:t>
      </w:r>
    </w:p>
    <w:p w14:paraId="38FF44F0">
      <w:pPr>
        <w:pStyle w:val="8"/>
        <w:rPr>
          <w:rFonts w:ascii="宋体" w:hAnsi="宋体"/>
          <w:szCs w:val="21"/>
        </w:rPr>
      </w:pPr>
      <w:r>
        <w:rPr>
          <w:rFonts w:hint="eastAsia" w:ascii="宋体" w:hAnsi="宋体"/>
          <w:szCs w:val="21"/>
        </w:rPr>
        <w:t>支付方式：分期支付。</w:t>
      </w:r>
    </w:p>
    <w:p w14:paraId="553E2584">
      <w:pPr>
        <w:ind w:firstLine="422" w:firstLineChars="200"/>
        <w:rPr>
          <w:rFonts w:ascii="宋体" w:hAnsi="宋体"/>
          <w:b/>
          <w:bCs/>
          <w:szCs w:val="21"/>
        </w:rPr>
      </w:pPr>
      <w:r>
        <w:rPr>
          <w:rFonts w:hint="eastAsia" w:ascii="宋体" w:hAnsi="宋体"/>
          <w:b/>
          <w:bCs/>
          <w:szCs w:val="21"/>
        </w:rPr>
        <w:t>第二条服务范围</w:t>
      </w:r>
    </w:p>
    <w:p w14:paraId="54A7CBEE">
      <w:pPr>
        <w:ind w:firstLine="420" w:firstLineChars="200"/>
        <w:rPr>
          <w:rFonts w:hint="eastAsia" w:ascii="宋体" w:hAnsi="宋体" w:eastAsiaTheme="minorEastAsia"/>
          <w:szCs w:val="21"/>
          <w:lang w:eastAsia="zh-CN"/>
        </w:rPr>
      </w:pPr>
      <w:r>
        <w:rPr>
          <w:rFonts w:hint="eastAsia" w:ascii="宋体" w:hAnsi="宋体"/>
          <w:szCs w:val="21"/>
        </w:rPr>
        <w:t>1、</w:t>
      </w:r>
    </w:p>
    <w:p w14:paraId="1186CE5D">
      <w:pPr>
        <w:ind w:firstLine="420" w:firstLineChars="200"/>
        <w:rPr>
          <w:rFonts w:hint="eastAsia" w:ascii="宋体" w:hAnsi="宋体" w:eastAsiaTheme="minorEastAsia"/>
          <w:szCs w:val="21"/>
          <w:lang w:eastAsia="zh-CN"/>
        </w:rPr>
      </w:pPr>
      <w:r>
        <w:rPr>
          <w:rFonts w:hint="eastAsia" w:ascii="宋体" w:hAnsi="宋体"/>
          <w:szCs w:val="21"/>
        </w:rPr>
        <w:t>2、</w:t>
      </w:r>
    </w:p>
    <w:p w14:paraId="306165BA">
      <w:pPr>
        <w:ind w:firstLine="420" w:firstLineChars="200"/>
        <w:rPr>
          <w:rFonts w:hint="eastAsia" w:ascii="宋体" w:hAnsi="宋体" w:eastAsiaTheme="minorEastAsia"/>
          <w:szCs w:val="21"/>
          <w:lang w:eastAsia="zh-CN"/>
        </w:rPr>
      </w:pPr>
      <w:r>
        <w:rPr>
          <w:rFonts w:hint="eastAsia" w:ascii="宋体" w:hAnsi="宋体"/>
          <w:szCs w:val="21"/>
        </w:rPr>
        <w:t>3、</w:t>
      </w:r>
    </w:p>
    <w:p w14:paraId="1BB53F33">
      <w:pPr>
        <w:ind w:firstLine="420" w:firstLineChars="200"/>
        <w:rPr>
          <w:rFonts w:ascii="宋体" w:hAnsi="宋体"/>
          <w:szCs w:val="21"/>
        </w:rPr>
      </w:pPr>
      <w:r>
        <w:rPr>
          <w:rFonts w:hint="eastAsia" w:ascii="宋体" w:hAnsi="宋体"/>
          <w:szCs w:val="21"/>
        </w:rPr>
        <w:t>4、其他合同未明示的相关工作。</w:t>
      </w:r>
    </w:p>
    <w:p w14:paraId="0B14F8A7">
      <w:pPr>
        <w:ind w:firstLine="422" w:firstLineChars="200"/>
        <w:rPr>
          <w:rFonts w:ascii="宋体" w:hAnsi="宋体"/>
          <w:b/>
          <w:bCs/>
          <w:szCs w:val="21"/>
        </w:rPr>
      </w:pPr>
      <w:r>
        <w:rPr>
          <w:rFonts w:hint="eastAsia" w:ascii="宋体" w:hAnsi="宋体"/>
          <w:b/>
          <w:bCs/>
          <w:szCs w:val="21"/>
        </w:rPr>
        <w:t>第三条时间要求及阶段成果</w:t>
      </w:r>
    </w:p>
    <w:p w14:paraId="71BC4142">
      <w:pPr>
        <w:ind w:firstLine="420" w:firstLineChars="200"/>
        <w:rPr>
          <w:rFonts w:ascii="宋体" w:hAnsi="宋体"/>
          <w:szCs w:val="21"/>
        </w:rPr>
      </w:pPr>
      <w:r>
        <w:rPr>
          <w:rFonts w:hint="eastAsia" w:ascii="宋体" w:hAnsi="宋体"/>
          <w:szCs w:val="21"/>
        </w:rPr>
        <w:t>1、合同签订天内完成项目实施的准备工作，包括工作大纲和试验细则的编制；</w:t>
      </w:r>
    </w:p>
    <w:p w14:paraId="1229F813">
      <w:pPr>
        <w:ind w:firstLine="420" w:firstLineChars="200"/>
        <w:rPr>
          <w:rFonts w:hint="eastAsia" w:ascii="宋体" w:hAnsi="宋体" w:eastAsiaTheme="minorEastAsia"/>
          <w:szCs w:val="21"/>
          <w:lang w:eastAsia="zh-CN"/>
        </w:rPr>
      </w:pPr>
      <w:r>
        <w:rPr>
          <w:rFonts w:hint="eastAsia" w:ascii="宋体" w:hAnsi="宋体"/>
          <w:szCs w:val="21"/>
        </w:rPr>
        <w:t>2、</w:t>
      </w:r>
    </w:p>
    <w:p w14:paraId="787A4ACC">
      <w:pPr>
        <w:ind w:firstLine="420" w:firstLineChars="200"/>
        <w:rPr>
          <w:rFonts w:ascii="宋体" w:hAnsi="宋体"/>
          <w:szCs w:val="21"/>
        </w:rPr>
      </w:pPr>
      <w:r>
        <w:rPr>
          <w:rFonts w:hint="eastAsia" w:ascii="宋体" w:hAnsi="宋体"/>
          <w:szCs w:val="21"/>
        </w:rPr>
        <w:t>3、</w:t>
      </w:r>
    </w:p>
    <w:p w14:paraId="6129C671">
      <w:pPr>
        <w:ind w:firstLine="420" w:firstLineChars="200"/>
        <w:rPr>
          <w:rFonts w:ascii="宋体" w:hAnsi="宋体"/>
          <w:szCs w:val="21"/>
        </w:rPr>
      </w:pPr>
      <w:r>
        <w:rPr>
          <w:rFonts w:hint="eastAsia" w:ascii="宋体" w:hAnsi="宋体"/>
          <w:szCs w:val="21"/>
        </w:rPr>
        <w:t>4、</w:t>
      </w:r>
    </w:p>
    <w:p w14:paraId="5EC0024F">
      <w:pPr>
        <w:ind w:firstLine="422" w:firstLineChars="200"/>
        <w:rPr>
          <w:rFonts w:ascii="宋体" w:hAnsi="宋体"/>
          <w:b/>
          <w:bCs/>
          <w:szCs w:val="21"/>
        </w:rPr>
      </w:pPr>
      <w:r>
        <w:rPr>
          <w:rFonts w:hint="eastAsia" w:ascii="宋体" w:hAnsi="宋体"/>
          <w:b/>
          <w:bCs/>
          <w:szCs w:val="21"/>
        </w:rPr>
        <w:t>第四条服务资料归属</w:t>
      </w:r>
    </w:p>
    <w:p w14:paraId="358F4BA1">
      <w:pPr>
        <w:ind w:firstLine="420" w:firstLineChars="200"/>
      </w:pPr>
      <w:r>
        <w:t>1</w:t>
      </w:r>
      <w:r>
        <w:rPr>
          <w:rFonts w:hint="eastAsia"/>
        </w:rPr>
        <w:t>、</w:t>
      </w:r>
      <w:r>
        <w:t>所有提交给</w:t>
      </w:r>
      <w:r>
        <w:rPr>
          <w:rFonts w:hint="eastAsia"/>
        </w:rPr>
        <w:t>甲</w:t>
      </w:r>
      <w:r>
        <w:t>方的服务</w:t>
      </w:r>
      <w:r>
        <w:rPr>
          <w:rFonts w:hint="eastAsia"/>
        </w:rPr>
        <w:t>文件</w:t>
      </w:r>
      <w:r>
        <w:t>及相关的资料的最后文本，包括为履行技术服务范围所编制的图纸、计划和证明资料等，都属于</w:t>
      </w:r>
      <w:r>
        <w:rPr>
          <w:rFonts w:hint="eastAsia"/>
        </w:rPr>
        <w:t>甲</w:t>
      </w:r>
      <w:r>
        <w:t>方的财产，</w:t>
      </w:r>
      <w:r>
        <w:rPr>
          <w:rFonts w:hint="eastAsia" w:ascii="宋体" w:hAnsi="宋体"/>
          <w:szCs w:val="21"/>
        </w:rPr>
        <w:t>乙</w:t>
      </w:r>
      <w:r>
        <w:t>方在提交给</w:t>
      </w:r>
      <w:r>
        <w:rPr>
          <w:rFonts w:hint="eastAsia"/>
        </w:rPr>
        <w:t>甲</w:t>
      </w:r>
      <w:r>
        <w:t>方之前应将上述资料进行整理归类和编制索引</w:t>
      </w:r>
      <w:r>
        <w:rPr>
          <w:rFonts w:hint="eastAsia"/>
        </w:rPr>
        <w:t>。</w:t>
      </w:r>
    </w:p>
    <w:p w14:paraId="63194934">
      <w:pPr>
        <w:ind w:firstLine="420" w:firstLineChars="200"/>
      </w:pPr>
      <w:r>
        <w:t>2</w:t>
      </w:r>
      <w:r>
        <w:rPr>
          <w:rFonts w:hint="eastAsia"/>
        </w:rPr>
        <w:t>、</w:t>
      </w:r>
      <w:r>
        <w:rPr>
          <w:rFonts w:hint="eastAsia" w:ascii="宋体" w:hAnsi="宋体"/>
          <w:szCs w:val="21"/>
        </w:rPr>
        <w:t>乙</w:t>
      </w:r>
      <w:r>
        <w:t>方未经</w:t>
      </w:r>
      <w:r>
        <w:rPr>
          <w:rFonts w:hint="eastAsia"/>
        </w:rPr>
        <w:t>甲</w:t>
      </w:r>
      <w:r>
        <w:t>方的书面同意，不得将上述资料用于与本服务项目之外的任何项目</w:t>
      </w:r>
      <w:r>
        <w:rPr>
          <w:rFonts w:hint="eastAsia"/>
        </w:rPr>
        <w:t>。</w:t>
      </w:r>
    </w:p>
    <w:p w14:paraId="2335A5CC">
      <w:pPr>
        <w:ind w:firstLine="420" w:firstLineChars="200"/>
      </w:pPr>
      <w:r>
        <w:rPr>
          <w:rFonts w:hint="eastAsia"/>
        </w:rPr>
        <w:t>3、</w:t>
      </w:r>
      <w:r>
        <w:t>合同履行</w:t>
      </w:r>
      <w:r>
        <w:rPr>
          <w:rFonts w:hint="eastAsia"/>
        </w:rPr>
        <w:t>完毕，</w:t>
      </w:r>
      <w:r>
        <w:t>未经</w:t>
      </w:r>
      <w:r>
        <w:rPr>
          <w:rFonts w:hint="eastAsia"/>
        </w:rPr>
        <w:t>甲</w:t>
      </w:r>
      <w:r>
        <w:t>方的书面同意</w:t>
      </w:r>
      <w:r>
        <w:rPr>
          <w:rFonts w:hint="eastAsia"/>
        </w:rPr>
        <w:t>，</w:t>
      </w:r>
      <w:r>
        <w:rPr>
          <w:rFonts w:hint="eastAsia" w:ascii="宋体" w:hAnsi="宋体"/>
          <w:szCs w:val="21"/>
        </w:rPr>
        <w:t>乙</w:t>
      </w:r>
      <w:r>
        <w:t>方</w:t>
      </w:r>
      <w:r>
        <w:rPr>
          <w:rFonts w:hint="eastAsia"/>
        </w:rPr>
        <w:t>不得保存在</w:t>
      </w:r>
      <w:r>
        <w:t>履行合同过程中所获得或接触到的任何</w:t>
      </w:r>
      <w:r>
        <w:rPr>
          <w:rFonts w:hint="eastAsia" w:ascii="宋体" w:hAnsi="宋体"/>
          <w:szCs w:val="21"/>
        </w:rPr>
        <w:t>内部数据资料。</w:t>
      </w:r>
    </w:p>
    <w:p w14:paraId="53AF84D4">
      <w:pPr>
        <w:ind w:firstLine="422" w:firstLineChars="200"/>
        <w:rPr>
          <w:rFonts w:ascii="宋体" w:hAnsi="宋体"/>
          <w:b/>
          <w:bCs/>
          <w:szCs w:val="21"/>
        </w:rPr>
      </w:pPr>
      <w:r>
        <w:rPr>
          <w:rFonts w:hint="eastAsia" w:ascii="宋体" w:hAnsi="宋体"/>
          <w:b/>
          <w:bCs/>
          <w:szCs w:val="21"/>
        </w:rPr>
        <w:t>第五条甲方的义务</w:t>
      </w:r>
    </w:p>
    <w:p w14:paraId="6D03C2AD">
      <w:pPr>
        <w:ind w:firstLine="420" w:firstLineChars="200"/>
        <w:rPr>
          <w:rFonts w:ascii="宋体" w:hAnsi="宋体"/>
          <w:szCs w:val="21"/>
        </w:rPr>
      </w:pPr>
      <w:r>
        <w:rPr>
          <w:rFonts w:hint="eastAsia" w:ascii="宋体" w:hAnsi="宋体"/>
          <w:szCs w:val="21"/>
        </w:rPr>
        <w:t>1、负责与本服务项目有关的第三方的协调，提供开展服务工作的外部条件。</w:t>
      </w:r>
    </w:p>
    <w:p w14:paraId="1AA67B72">
      <w:pPr>
        <w:ind w:firstLine="420" w:firstLineChars="200"/>
        <w:rPr>
          <w:rFonts w:ascii="宋体" w:hAnsi="宋体"/>
          <w:szCs w:val="21"/>
        </w:rPr>
      </w:pPr>
      <w:r>
        <w:rPr>
          <w:rFonts w:hint="eastAsia" w:ascii="宋体" w:hAnsi="宋体"/>
          <w:szCs w:val="21"/>
        </w:rPr>
        <w:t>2、向乙方提供与本项目服务工作有关的资料。</w:t>
      </w:r>
    </w:p>
    <w:p w14:paraId="197FFA4B">
      <w:pPr>
        <w:ind w:firstLine="420" w:firstLineChars="200"/>
        <w:rPr>
          <w:rFonts w:ascii="宋体" w:hAnsi="宋体"/>
          <w:szCs w:val="21"/>
        </w:rPr>
      </w:pPr>
      <w:r>
        <w:rPr>
          <w:rFonts w:hint="eastAsia" w:ascii="宋体" w:hAnsi="宋体"/>
          <w:szCs w:val="21"/>
        </w:rPr>
        <w:t>3、负责组织有关专家对项目试验成果评估报告的评审。</w:t>
      </w:r>
    </w:p>
    <w:p w14:paraId="378370AF">
      <w:pPr>
        <w:ind w:firstLine="422" w:firstLineChars="200"/>
        <w:rPr>
          <w:rFonts w:ascii="宋体" w:hAnsi="宋体"/>
          <w:b/>
          <w:bCs/>
          <w:szCs w:val="21"/>
        </w:rPr>
      </w:pPr>
      <w:r>
        <w:rPr>
          <w:rFonts w:hint="eastAsia" w:ascii="宋体" w:hAnsi="宋体"/>
          <w:b/>
          <w:bCs/>
          <w:szCs w:val="21"/>
        </w:rPr>
        <w:t>第六条　乙方的义务</w:t>
      </w:r>
    </w:p>
    <w:p w14:paraId="1F5D544B">
      <w:pPr>
        <w:ind w:firstLine="420" w:firstLineChars="200"/>
        <w:rPr>
          <w:rFonts w:ascii="宋体" w:hAnsi="宋体"/>
          <w:szCs w:val="21"/>
        </w:rPr>
      </w:pPr>
      <w:r>
        <w:rPr>
          <w:rFonts w:hint="eastAsia" w:ascii="宋体" w:hAnsi="宋体"/>
          <w:szCs w:val="21"/>
        </w:rPr>
        <w:t>１、应按照招标文件、投标文件要求按期完成本项目服务工作。</w:t>
      </w:r>
    </w:p>
    <w:p w14:paraId="0DA543AB">
      <w:pPr>
        <w:ind w:firstLine="420" w:firstLineChars="200"/>
        <w:rPr>
          <w:rFonts w:ascii="宋体" w:hAnsi="宋体"/>
          <w:szCs w:val="21"/>
        </w:rPr>
      </w:pPr>
      <w:r>
        <w:rPr>
          <w:rFonts w:hint="eastAsia" w:ascii="宋体" w:hAnsi="宋体"/>
          <w:szCs w:val="21"/>
        </w:rPr>
        <w:t>2、负责组织项目的实施，保证工程进度和成桥荷载试验工作质量，并满足交通部交工验收相关标准。</w:t>
      </w:r>
    </w:p>
    <w:p w14:paraId="7468B644">
      <w:pPr>
        <w:ind w:firstLine="420" w:firstLineChars="200"/>
        <w:rPr>
          <w:rFonts w:ascii="宋体" w:hAnsi="宋体"/>
          <w:szCs w:val="21"/>
        </w:rPr>
      </w:pPr>
      <w:r>
        <w:rPr>
          <w:rFonts w:hint="eastAsia" w:ascii="宋体" w:hAnsi="宋体"/>
          <w:szCs w:val="21"/>
        </w:rPr>
        <w:t>3、</w:t>
      </w:r>
      <w:r>
        <w:rPr>
          <w:rFonts w:hint="eastAsia" w:ascii="宋体" w:hAnsi="宋体"/>
        </w:rPr>
        <w:t>向甲方提交检测资料等各套，一套电子版文件。</w:t>
      </w:r>
    </w:p>
    <w:p w14:paraId="128732A2">
      <w:pPr>
        <w:ind w:firstLine="420" w:firstLineChars="200"/>
        <w:rPr>
          <w:rFonts w:ascii="宋体" w:hAnsi="宋体"/>
          <w:szCs w:val="21"/>
        </w:rPr>
      </w:pPr>
      <w:r>
        <w:rPr>
          <w:rFonts w:hint="eastAsia" w:ascii="宋体" w:hAnsi="宋体"/>
          <w:szCs w:val="21"/>
        </w:rPr>
        <w:t>4、在履行合同期间或合同规定期限内，不得泄露与本合同规定业务活动有关的保密资料。</w:t>
      </w:r>
    </w:p>
    <w:p w14:paraId="0B2F5B1A">
      <w:pPr>
        <w:ind w:firstLine="422" w:firstLineChars="200"/>
        <w:rPr>
          <w:rFonts w:ascii="宋体" w:hAnsi="宋体"/>
          <w:b/>
          <w:bCs/>
          <w:szCs w:val="21"/>
        </w:rPr>
      </w:pPr>
      <w:r>
        <w:rPr>
          <w:rFonts w:hint="eastAsia" w:ascii="宋体" w:hAnsi="宋体"/>
          <w:b/>
          <w:bCs/>
          <w:szCs w:val="21"/>
        </w:rPr>
        <w:t>第七条甲方的权利</w:t>
      </w:r>
    </w:p>
    <w:p w14:paraId="7DC7D748">
      <w:pPr>
        <w:ind w:firstLine="420" w:firstLineChars="200"/>
        <w:rPr>
          <w:rFonts w:ascii="宋体" w:hAnsi="宋体"/>
          <w:szCs w:val="21"/>
        </w:rPr>
      </w:pPr>
      <w:r>
        <w:rPr>
          <w:rFonts w:ascii="宋体" w:hAnsi="宋体"/>
          <w:szCs w:val="21"/>
        </w:rPr>
        <w:t>1</w:t>
      </w:r>
      <w:r>
        <w:rPr>
          <w:rFonts w:hint="eastAsia" w:ascii="宋体" w:hAnsi="宋体"/>
          <w:szCs w:val="21"/>
        </w:rPr>
        <w:t>、有权向乙方询问工作进展情况及相关的内容。</w:t>
      </w:r>
    </w:p>
    <w:p w14:paraId="5C4FD147">
      <w:pPr>
        <w:ind w:firstLine="420" w:firstLineChars="200"/>
        <w:rPr>
          <w:rFonts w:ascii="宋体" w:hAnsi="宋体"/>
          <w:szCs w:val="21"/>
        </w:rPr>
      </w:pPr>
      <w:r>
        <w:rPr>
          <w:rFonts w:ascii="宋体" w:hAnsi="宋体"/>
          <w:szCs w:val="21"/>
        </w:rPr>
        <w:t>2</w:t>
      </w:r>
      <w:r>
        <w:rPr>
          <w:rFonts w:hint="eastAsia" w:ascii="宋体" w:hAnsi="宋体"/>
          <w:szCs w:val="21"/>
        </w:rPr>
        <w:t>、有权阐述对具体问题的意见和建议。</w:t>
      </w:r>
    </w:p>
    <w:p w14:paraId="6D3A0FEB">
      <w:pPr>
        <w:ind w:firstLine="420" w:firstLineChars="200"/>
        <w:rPr>
          <w:rFonts w:ascii="宋体" w:hAnsi="宋体"/>
          <w:szCs w:val="21"/>
        </w:rPr>
      </w:pPr>
      <w:r>
        <w:rPr>
          <w:rFonts w:ascii="宋体" w:hAnsi="宋体"/>
          <w:szCs w:val="21"/>
        </w:rPr>
        <w:t>3</w:t>
      </w:r>
      <w:r>
        <w:rPr>
          <w:rFonts w:hint="eastAsia" w:ascii="宋体" w:hAnsi="宋体"/>
          <w:szCs w:val="21"/>
        </w:rPr>
        <w:t>、当甲方认定乙方人员不按合同履行其职责，或与第三人串通给甲方造成经济损失的，甲方有权要求更换人员，直至终止合同并要求乙方承担相应的赔偿责任。</w:t>
      </w:r>
    </w:p>
    <w:p w14:paraId="1E533809">
      <w:pPr>
        <w:ind w:firstLine="422" w:firstLineChars="200"/>
        <w:rPr>
          <w:rFonts w:ascii="宋体" w:hAnsi="宋体"/>
          <w:b/>
          <w:bCs/>
          <w:szCs w:val="21"/>
        </w:rPr>
      </w:pPr>
      <w:r>
        <w:rPr>
          <w:rFonts w:hint="eastAsia" w:ascii="宋体" w:hAnsi="宋体"/>
          <w:b/>
          <w:bCs/>
          <w:szCs w:val="21"/>
        </w:rPr>
        <w:t>第八条乙方的权利</w:t>
      </w:r>
    </w:p>
    <w:p w14:paraId="53726758">
      <w:pPr>
        <w:ind w:firstLine="420" w:firstLineChars="200"/>
        <w:rPr>
          <w:rFonts w:ascii="宋体" w:hAnsi="宋体"/>
          <w:szCs w:val="21"/>
        </w:rPr>
      </w:pPr>
      <w:r>
        <w:rPr>
          <w:rFonts w:ascii="宋体" w:hAnsi="宋体"/>
          <w:szCs w:val="21"/>
        </w:rPr>
        <w:t>1</w:t>
      </w:r>
      <w:r>
        <w:rPr>
          <w:rFonts w:hint="eastAsia" w:ascii="宋体" w:hAnsi="宋体"/>
          <w:szCs w:val="21"/>
        </w:rPr>
        <w:t>、乙方在本项目服务过程中，如甲方提供的资料不明确时可向甲方提出书面报告。</w:t>
      </w:r>
    </w:p>
    <w:p w14:paraId="7C5269A4">
      <w:pPr>
        <w:ind w:firstLine="420" w:firstLineChars="200"/>
        <w:rPr>
          <w:rFonts w:ascii="宋体" w:hAnsi="宋体"/>
          <w:szCs w:val="21"/>
        </w:rPr>
      </w:pPr>
      <w:r>
        <w:rPr>
          <w:rFonts w:ascii="宋体" w:hAnsi="宋体"/>
          <w:szCs w:val="21"/>
        </w:rPr>
        <w:t>2</w:t>
      </w:r>
      <w:r>
        <w:rPr>
          <w:rFonts w:hint="eastAsia" w:ascii="宋体" w:hAnsi="宋体"/>
          <w:szCs w:val="21"/>
        </w:rPr>
        <w:t>、乙方在本项目服务过程中，有权对第三方提出与本服务业务有关的问题进行核对或查问。</w:t>
      </w:r>
    </w:p>
    <w:p w14:paraId="58D659F6">
      <w:pPr>
        <w:ind w:firstLine="420" w:firstLineChars="200"/>
        <w:rPr>
          <w:rFonts w:ascii="宋体" w:hAnsi="宋体"/>
          <w:szCs w:val="21"/>
        </w:rPr>
      </w:pPr>
      <w:r>
        <w:rPr>
          <w:rFonts w:ascii="宋体" w:hAnsi="宋体"/>
          <w:szCs w:val="21"/>
        </w:rPr>
        <w:t>3</w:t>
      </w:r>
      <w:r>
        <w:rPr>
          <w:rFonts w:hint="eastAsia" w:ascii="宋体" w:hAnsi="宋体"/>
          <w:szCs w:val="21"/>
        </w:rPr>
        <w:t>、乙方在本项目服务过程中，有到工程现场勘察的权利。</w:t>
      </w:r>
    </w:p>
    <w:p w14:paraId="05631CB3">
      <w:pPr>
        <w:ind w:firstLine="422" w:firstLineChars="200"/>
        <w:rPr>
          <w:rFonts w:ascii="宋体" w:hAnsi="宋体"/>
          <w:b/>
          <w:bCs/>
          <w:szCs w:val="21"/>
        </w:rPr>
      </w:pPr>
      <w:r>
        <w:rPr>
          <w:rFonts w:hint="eastAsia" w:ascii="宋体" w:hAnsi="宋体"/>
          <w:b/>
          <w:bCs/>
          <w:szCs w:val="21"/>
        </w:rPr>
        <w:t>第九条甲方的责任</w:t>
      </w:r>
    </w:p>
    <w:p w14:paraId="66AF9DEC">
      <w:pPr>
        <w:ind w:firstLine="420" w:firstLineChars="200"/>
        <w:rPr>
          <w:rFonts w:ascii="宋体" w:hAnsi="宋体"/>
          <w:szCs w:val="21"/>
        </w:rPr>
      </w:pPr>
      <w:r>
        <w:rPr>
          <w:rFonts w:hint="eastAsia" w:ascii="宋体" w:hAnsi="宋体"/>
          <w:szCs w:val="21"/>
        </w:rPr>
        <w:t>1、应当履行本合同约定的义务，如有违反则应当承担违约责任，赔偿给乙方造成的损失。</w:t>
      </w:r>
    </w:p>
    <w:p w14:paraId="2FF28F3A">
      <w:pPr>
        <w:ind w:firstLine="420" w:firstLineChars="200"/>
        <w:rPr>
          <w:rFonts w:ascii="宋体" w:hAnsi="宋体"/>
          <w:szCs w:val="21"/>
        </w:rPr>
      </w:pPr>
      <w:r>
        <w:rPr>
          <w:rFonts w:hint="eastAsia" w:ascii="宋体" w:hAnsi="宋体"/>
          <w:szCs w:val="21"/>
        </w:rPr>
        <w:t>2、甲方向乙方提出赔偿要求不能成立时，则应补偿由于该赔偿或其他要求所导致乙方的各种费用的支出。</w:t>
      </w:r>
    </w:p>
    <w:p w14:paraId="25848F4E">
      <w:pPr>
        <w:ind w:firstLine="422" w:firstLineChars="200"/>
        <w:rPr>
          <w:rFonts w:ascii="宋体" w:hAnsi="宋体"/>
          <w:b/>
          <w:bCs/>
          <w:szCs w:val="21"/>
        </w:rPr>
      </w:pPr>
      <w:r>
        <w:rPr>
          <w:rFonts w:hint="eastAsia" w:ascii="宋体" w:hAnsi="宋体"/>
          <w:b/>
          <w:bCs/>
          <w:szCs w:val="21"/>
        </w:rPr>
        <w:t>第十条乙方的责任</w:t>
      </w:r>
    </w:p>
    <w:p w14:paraId="26E948AD">
      <w:pPr>
        <w:ind w:firstLine="420" w:firstLineChars="200"/>
        <w:rPr>
          <w:rFonts w:ascii="宋体" w:hAnsi="宋体"/>
          <w:szCs w:val="21"/>
        </w:rPr>
      </w:pPr>
      <w:r>
        <w:rPr>
          <w:rFonts w:hint="eastAsia" w:ascii="宋体" w:hAnsi="宋体"/>
          <w:szCs w:val="21"/>
        </w:rPr>
        <w:t>1、乙方的责任期即本合同有效期。如因非乙方的责任造成进度的推迟或延误而超过约定的日期，双方应进一步约定相应延长合同有效期。</w:t>
      </w:r>
    </w:p>
    <w:p w14:paraId="20187FCE">
      <w:pPr>
        <w:ind w:firstLine="420" w:firstLineChars="200"/>
        <w:rPr>
          <w:rFonts w:ascii="宋体" w:hAnsi="宋体"/>
          <w:szCs w:val="21"/>
        </w:rPr>
      </w:pPr>
      <w:r>
        <w:rPr>
          <w:rFonts w:hint="eastAsia" w:ascii="宋体" w:hAnsi="宋体"/>
          <w:szCs w:val="21"/>
        </w:rPr>
        <w:t>2、乙方的责任期内，应当履行本合同中约定的义务，因乙方的单方过失造成的经济损失，应当向甲方进行赔偿。</w:t>
      </w:r>
    </w:p>
    <w:p w14:paraId="735E5A7C">
      <w:pPr>
        <w:ind w:firstLine="420" w:firstLineChars="200"/>
        <w:rPr>
          <w:rFonts w:ascii="宋体" w:hAnsi="宋体"/>
          <w:szCs w:val="21"/>
        </w:rPr>
      </w:pPr>
      <w:r>
        <w:rPr>
          <w:rFonts w:hint="eastAsia" w:ascii="宋体" w:hAnsi="宋体"/>
          <w:szCs w:val="21"/>
        </w:rPr>
        <w:t>3、乙方对甲方或第三方所提出的问题不能及时核对或答复，导致合同不能全部或部分履行，乙方应承担责任。</w:t>
      </w:r>
    </w:p>
    <w:p w14:paraId="7C32A320">
      <w:pPr>
        <w:ind w:firstLine="420" w:firstLineChars="200"/>
        <w:rPr>
          <w:rFonts w:ascii="宋体" w:hAnsi="宋体"/>
          <w:szCs w:val="21"/>
        </w:rPr>
      </w:pPr>
      <w:r>
        <w:rPr>
          <w:rFonts w:hint="eastAsia" w:ascii="宋体" w:hAnsi="宋体"/>
          <w:szCs w:val="21"/>
        </w:rPr>
        <w:t>4、乙方向甲方提出赔偿要求不能成立时，则应补偿由于该赔偿或其他要求所导致甲方的各种费用的支出。</w:t>
      </w:r>
    </w:p>
    <w:p w14:paraId="30CAF828">
      <w:pPr>
        <w:ind w:firstLine="422" w:firstLineChars="200"/>
        <w:rPr>
          <w:rFonts w:ascii="宋体" w:hAnsi="宋体"/>
          <w:b/>
          <w:bCs/>
          <w:szCs w:val="21"/>
        </w:rPr>
      </w:pPr>
      <w:r>
        <w:rPr>
          <w:rFonts w:hint="eastAsia" w:ascii="宋体" w:hAnsi="宋体"/>
          <w:b/>
          <w:bCs/>
          <w:szCs w:val="21"/>
        </w:rPr>
        <w:t>第十一条人员要求</w:t>
      </w:r>
    </w:p>
    <w:p w14:paraId="65005FB7">
      <w:pPr>
        <w:ind w:firstLine="420" w:firstLineChars="200"/>
        <w:rPr>
          <w:rFonts w:ascii="宋体" w:hAnsi="宋体"/>
          <w:szCs w:val="21"/>
        </w:rPr>
      </w:pPr>
      <w:r>
        <w:rPr>
          <w:rFonts w:hint="eastAsia" w:ascii="宋体" w:hAnsi="宋体"/>
          <w:szCs w:val="21"/>
        </w:rPr>
        <w:t>1、参加本项目试验的人员必须具有国家和有关部门规定的相应资质。</w:t>
      </w:r>
    </w:p>
    <w:p w14:paraId="1EDDEC31">
      <w:pPr>
        <w:ind w:firstLine="420" w:firstLineChars="200"/>
        <w:rPr>
          <w:rFonts w:ascii="宋体" w:hAnsi="宋体"/>
          <w:szCs w:val="21"/>
        </w:rPr>
      </w:pPr>
      <w:r>
        <w:rPr>
          <w:rFonts w:hint="eastAsia" w:ascii="宋体" w:hAnsi="宋体"/>
          <w:szCs w:val="21"/>
        </w:rPr>
        <w:t>2、参加本项目的试验人员的配置必须与投标文件中的服务承诺书和试验服务组织实施方案一致。</w:t>
      </w:r>
    </w:p>
    <w:p w14:paraId="3DBD466B">
      <w:pPr>
        <w:ind w:firstLine="420" w:firstLineChars="200"/>
        <w:rPr>
          <w:rFonts w:ascii="宋体" w:hAnsi="宋体"/>
          <w:szCs w:val="21"/>
        </w:rPr>
      </w:pPr>
      <w:r>
        <w:rPr>
          <w:rFonts w:hint="eastAsia" w:ascii="宋体" w:hAnsi="宋体"/>
          <w:szCs w:val="21"/>
        </w:rPr>
        <w:t>3、必须以直属试验人员参与本项目服务，不得使用挂靠队伍。</w:t>
      </w:r>
    </w:p>
    <w:p w14:paraId="041155BA">
      <w:pPr>
        <w:ind w:firstLine="422" w:firstLineChars="200"/>
        <w:rPr>
          <w:rFonts w:ascii="宋体" w:hAnsi="宋体"/>
          <w:b/>
          <w:bCs/>
          <w:szCs w:val="21"/>
        </w:rPr>
      </w:pPr>
      <w:r>
        <w:rPr>
          <w:rFonts w:hint="eastAsia" w:ascii="宋体" w:hAnsi="宋体"/>
          <w:b/>
          <w:bCs/>
          <w:szCs w:val="21"/>
        </w:rPr>
        <w:t>第十二条乙方服务工具要求</w:t>
      </w:r>
    </w:p>
    <w:p w14:paraId="74C9E275">
      <w:pPr>
        <w:ind w:firstLine="420" w:firstLineChars="200"/>
        <w:rPr>
          <w:rFonts w:ascii="宋体" w:hAnsi="宋体"/>
          <w:szCs w:val="21"/>
        </w:rPr>
      </w:pPr>
      <w:r>
        <w:rPr>
          <w:rFonts w:hint="eastAsia" w:ascii="宋体" w:hAnsi="宋体"/>
          <w:szCs w:val="21"/>
        </w:rPr>
        <w:t>1、乙方应配备中标项目所需的足够数量的仪器、仪表以及工具等设备。用户不需向乙方提供施工工具和仪器、仪表。</w:t>
      </w:r>
    </w:p>
    <w:p w14:paraId="7EEBB9E6">
      <w:pPr>
        <w:ind w:firstLine="420" w:firstLineChars="200"/>
        <w:rPr>
          <w:rFonts w:ascii="宋体" w:hAnsi="宋体"/>
          <w:szCs w:val="21"/>
        </w:rPr>
      </w:pPr>
      <w:r>
        <w:rPr>
          <w:rFonts w:hint="eastAsia" w:ascii="宋体" w:hAnsi="宋体"/>
          <w:szCs w:val="21"/>
        </w:rPr>
        <w:t>2、乙方在提供服务过程中应自备车辆。</w:t>
      </w:r>
    </w:p>
    <w:p w14:paraId="65C06951">
      <w:pPr>
        <w:ind w:firstLine="422" w:firstLineChars="200"/>
        <w:rPr>
          <w:rFonts w:ascii="宋体" w:hAnsi="宋体"/>
          <w:b/>
          <w:bCs/>
          <w:szCs w:val="21"/>
        </w:rPr>
      </w:pPr>
      <w:r>
        <w:rPr>
          <w:rFonts w:hint="eastAsia" w:ascii="宋体" w:hAnsi="宋体"/>
          <w:b/>
          <w:bCs/>
          <w:szCs w:val="21"/>
        </w:rPr>
        <w:t>第十三条保密要求</w:t>
      </w:r>
    </w:p>
    <w:p w14:paraId="0D54B483">
      <w:pPr>
        <w:ind w:firstLine="420" w:firstLineChars="200"/>
        <w:rPr>
          <w:rFonts w:ascii="宋体" w:hAnsi="宋体"/>
          <w:szCs w:val="21"/>
        </w:rPr>
      </w:pPr>
      <w:r>
        <w:rPr>
          <w:rFonts w:hint="eastAsia" w:ascii="宋体" w:hAnsi="宋体"/>
          <w:szCs w:val="21"/>
        </w:rPr>
        <w:t>1、</w:t>
      </w:r>
      <w:r>
        <w:rPr>
          <w:rFonts w:ascii="宋体" w:hAnsi="宋体"/>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0987CBDB">
      <w:pPr>
        <w:ind w:firstLine="420" w:firstLineChars="200"/>
        <w:rPr>
          <w:rFonts w:ascii="宋体" w:hAnsi="宋体"/>
          <w:szCs w:val="21"/>
        </w:rPr>
      </w:pPr>
      <w:r>
        <w:rPr>
          <w:rFonts w:hint="eastAsia" w:ascii="宋体" w:hAnsi="宋体"/>
          <w:szCs w:val="21"/>
        </w:rPr>
        <w:t>2、</w:t>
      </w:r>
      <w:r>
        <w:rPr>
          <w:rFonts w:ascii="宋体" w:hAnsi="宋体"/>
          <w:szCs w:val="21"/>
        </w:rPr>
        <w:t>乙方在履行合同过程中所获得或接触到的任何</w:t>
      </w:r>
      <w:r>
        <w:rPr>
          <w:rFonts w:hint="eastAsia" w:ascii="宋体" w:hAnsi="宋体"/>
          <w:szCs w:val="21"/>
        </w:rPr>
        <w:t>内部数据资料，未经甲方同意，不得向第三方透露。</w:t>
      </w:r>
    </w:p>
    <w:p w14:paraId="6373AE8B">
      <w:pPr>
        <w:ind w:firstLine="420" w:firstLineChars="200"/>
        <w:rPr>
          <w:rFonts w:ascii="宋体" w:hAnsi="宋体"/>
          <w:szCs w:val="21"/>
        </w:rPr>
      </w:pPr>
      <w:r>
        <w:rPr>
          <w:rFonts w:hint="eastAsia" w:ascii="宋体" w:hAnsi="宋体"/>
          <w:szCs w:val="21"/>
        </w:rPr>
        <w:t>3、</w:t>
      </w:r>
      <w:r>
        <w:rPr>
          <w:rFonts w:ascii="宋体" w:hAnsi="宋体"/>
          <w:szCs w:val="21"/>
        </w:rPr>
        <w:t>乙方</w:t>
      </w:r>
      <w:r>
        <w:rPr>
          <w:rFonts w:hint="eastAsia" w:ascii="宋体" w:hAnsi="宋体"/>
          <w:szCs w:val="21"/>
        </w:rPr>
        <w:t>实施项目的一切程序都应符合国家安全、保密的有关规定和标准。</w:t>
      </w:r>
    </w:p>
    <w:p w14:paraId="148F6104">
      <w:pPr>
        <w:ind w:firstLine="420" w:firstLineChars="200"/>
        <w:rPr>
          <w:rFonts w:ascii="宋体" w:hAnsi="宋体"/>
          <w:szCs w:val="21"/>
        </w:rPr>
      </w:pPr>
      <w:r>
        <w:rPr>
          <w:rFonts w:hint="eastAsia" w:ascii="宋体" w:hAnsi="宋体"/>
          <w:szCs w:val="21"/>
        </w:rPr>
        <w:t>4、</w:t>
      </w:r>
      <w:r>
        <w:rPr>
          <w:rFonts w:ascii="宋体" w:hAnsi="宋体"/>
          <w:szCs w:val="21"/>
        </w:rPr>
        <w:t>乙方</w:t>
      </w:r>
      <w:r>
        <w:rPr>
          <w:rFonts w:hint="eastAsia" w:ascii="宋体" w:hAnsi="宋体"/>
          <w:szCs w:val="21"/>
        </w:rPr>
        <w:t>参加项目的有关人员均需同甲方签订保密协议。</w:t>
      </w:r>
    </w:p>
    <w:p w14:paraId="282E6342">
      <w:pPr>
        <w:ind w:firstLine="422" w:firstLineChars="200"/>
        <w:rPr>
          <w:rFonts w:hint="eastAsia" w:ascii="宋体" w:hAnsi="宋体" w:eastAsiaTheme="minorEastAsia"/>
          <w:b/>
          <w:bCs/>
          <w:szCs w:val="21"/>
          <w:lang w:eastAsia="zh-CN"/>
        </w:rPr>
      </w:pPr>
      <w:r>
        <w:rPr>
          <w:rFonts w:hint="eastAsia" w:ascii="宋体" w:hAnsi="宋体"/>
          <w:b/>
          <w:bCs/>
          <w:szCs w:val="21"/>
        </w:rPr>
        <w:t>第十四条验收</w:t>
      </w:r>
    </w:p>
    <w:p w14:paraId="39E5DF43">
      <w:pPr>
        <w:ind w:firstLine="420" w:firstLineChars="200"/>
        <w:rPr>
          <w:rFonts w:ascii="宋体" w:hAnsi="宋体"/>
          <w:szCs w:val="21"/>
        </w:rPr>
      </w:pPr>
      <w:r>
        <w:rPr>
          <w:rFonts w:hint="eastAsia" w:ascii="宋体" w:hAnsi="宋体"/>
          <w:szCs w:val="21"/>
        </w:rPr>
        <w:t>1、下列文件的验收分为</w:t>
      </w:r>
      <w:r>
        <w:rPr>
          <w:rFonts w:hint="eastAsia" w:ascii="宋体" w:hAnsi="宋体"/>
          <w:szCs w:val="21"/>
          <w:u w:val="single"/>
        </w:rPr>
        <w:t>三</w:t>
      </w:r>
      <w:r>
        <w:rPr>
          <w:rFonts w:hint="eastAsia" w:ascii="宋体" w:hAnsi="宋体"/>
          <w:szCs w:val="21"/>
        </w:rPr>
        <w:t>个阶段:</w:t>
      </w:r>
    </w:p>
    <w:p w14:paraId="109D54D6">
      <w:pPr>
        <w:ind w:firstLine="420" w:firstLineChars="200"/>
        <w:rPr>
          <w:rFonts w:ascii="宋体" w:hAnsi="宋体"/>
          <w:szCs w:val="21"/>
        </w:rPr>
      </w:pPr>
      <w:r>
        <w:rPr>
          <w:rFonts w:hint="eastAsia" w:ascii="宋体" w:hAnsi="宋体"/>
          <w:szCs w:val="21"/>
        </w:rPr>
        <w:t>2、其余文件和工作由用户组织有关技术人员根据国家和行业有关规范、规程、标准和用户需求直接验收。</w:t>
      </w:r>
    </w:p>
    <w:p w14:paraId="5F3FF550">
      <w:pPr>
        <w:ind w:firstLine="420" w:firstLineChars="200"/>
        <w:rPr>
          <w:rFonts w:ascii="宋体" w:hAnsi="宋体"/>
          <w:szCs w:val="21"/>
        </w:rPr>
      </w:pPr>
      <w:r>
        <w:rPr>
          <w:rFonts w:hint="eastAsia" w:ascii="宋体" w:hAnsi="宋体"/>
          <w:szCs w:val="21"/>
        </w:rPr>
        <w:t>3、验收依据为招标文件、投标文件，国家和行业有关规范、规程和标准。</w:t>
      </w:r>
    </w:p>
    <w:p w14:paraId="6E1F98F5">
      <w:pPr>
        <w:ind w:firstLine="422" w:firstLineChars="200"/>
        <w:rPr>
          <w:rFonts w:ascii="宋体" w:hAnsi="宋体"/>
          <w:b/>
          <w:bCs/>
          <w:szCs w:val="21"/>
        </w:rPr>
      </w:pPr>
      <w:r>
        <w:rPr>
          <w:rFonts w:hint="eastAsia" w:ascii="宋体" w:hAnsi="宋体"/>
          <w:b/>
          <w:bCs/>
          <w:szCs w:val="21"/>
        </w:rPr>
        <w:t>第十五条付款方式</w:t>
      </w:r>
    </w:p>
    <w:p w14:paraId="5AA0F1D9">
      <w:pPr>
        <w:ind w:firstLine="420" w:firstLineChars="200"/>
        <w:rPr>
          <w:rFonts w:ascii="宋体" w:hAnsi="宋体"/>
          <w:szCs w:val="21"/>
        </w:rPr>
      </w:pPr>
      <w:r>
        <w:rPr>
          <w:rFonts w:hint="eastAsia" w:ascii="宋体" w:hAnsi="宋体"/>
          <w:szCs w:val="21"/>
        </w:rPr>
        <w:t>1、合同签订后天内乙方向甲方开具合法有效的发票后，甲方于天内向乙方支付合同总价%的款项。</w:t>
      </w:r>
    </w:p>
    <w:p w14:paraId="53B4BF76">
      <w:pPr>
        <w:ind w:firstLine="420" w:firstLineChars="200"/>
        <w:rPr>
          <w:rFonts w:ascii="宋体" w:hAnsi="宋体"/>
          <w:szCs w:val="21"/>
        </w:rPr>
      </w:pPr>
      <w:r>
        <w:rPr>
          <w:rFonts w:hint="eastAsia" w:ascii="宋体" w:hAnsi="宋体"/>
          <w:szCs w:val="21"/>
        </w:rPr>
        <w:t>2、检测完成并提交评估报告后天内，乙方向甲方开具合法有效发票后天，甲方向乙方支付合同总价%的款项。</w:t>
      </w:r>
    </w:p>
    <w:p w14:paraId="23851307">
      <w:pPr>
        <w:ind w:firstLine="420" w:firstLineChars="200"/>
        <w:rPr>
          <w:rFonts w:ascii="宋体" w:hAnsi="宋体"/>
          <w:szCs w:val="21"/>
        </w:rPr>
      </w:pPr>
      <w:r>
        <w:rPr>
          <w:rFonts w:hint="eastAsia" w:ascii="宋体" w:hAnsi="宋体"/>
          <w:szCs w:val="21"/>
        </w:rPr>
        <w:t>3、报告通过专家评审后，甲方向乙方支付合同总价%的款项。</w:t>
      </w:r>
    </w:p>
    <w:p w14:paraId="5F6AACC2">
      <w:pPr>
        <w:ind w:firstLine="422" w:firstLineChars="200"/>
        <w:rPr>
          <w:rFonts w:ascii="宋体" w:hAnsi="宋体"/>
          <w:b/>
          <w:bCs/>
          <w:szCs w:val="21"/>
        </w:rPr>
      </w:pPr>
      <w:r>
        <w:rPr>
          <w:rFonts w:hint="eastAsia" w:ascii="宋体" w:hAnsi="宋体"/>
          <w:b/>
          <w:bCs/>
          <w:szCs w:val="21"/>
        </w:rPr>
        <w:t>第十六条争议解决办法</w:t>
      </w:r>
    </w:p>
    <w:p w14:paraId="4938F706">
      <w:pPr>
        <w:ind w:firstLine="420" w:firstLineChars="200"/>
        <w:rPr>
          <w:rFonts w:ascii="宋体" w:hAnsi="宋体"/>
          <w:szCs w:val="21"/>
        </w:rPr>
      </w:pPr>
      <w:r>
        <w:rPr>
          <w:rFonts w:hint="eastAsia" w:ascii="宋体" w:hAnsi="宋体"/>
          <w:szCs w:val="21"/>
        </w:rPr>
        <w:t>执行本合同发生的争议，由甲乙双方协商解决，如协商不成的，应提交甲方所在地人民法院诉讼解决。</w:t>
      </w:r>
    </w:p>
    <w:p w14:paraId="04ADFF20">
      <w:pPr>
        <w:ind w:firstLine="422" w:firstLineChars="200"/>
        <w:rPr>
          <w:rFonts w:ascii="宋体" w:hAnsi="宋体"/>
          <w:b/>
          <w:bCs/>
          <w:szCs w:val="21"/>
        </w:rPr>
      </w:pPr>
      <w:r>
        <w:rPr>
          <w:rFonts w:hint="eastAsia" w:ascii="宋体" w:hAnsi="宋体"/>
          <w:b/>
          <w:bCs/>
          <w:szCs w:val="21"/>
        </w:rPr>
        <w:t>第十七条风险责任</w:t>
      </w:r>
    </w:p>
    <w:p w14:paraId="1735CFBB">
      <w:pPr>
        <w:ind w:firstLine="420" w:firstLineChars="200"/>
        <w:rPr>
          <w:rFonts w:ascii="宋体" w:hAnsi="宋体"/>
          <w:szCs w:val="21"/>
        </w:rPr>
      </w:pPr>
      <w:r>
        <w:rPr>
          <w:rFonts w:hint="eastAsia" w:ascii="宋体" w:hAnsi="宋体"/>
          <w:szCs w:val="21"/>
        </w:rPr>
        <w:t>１、乙方应完全地按照招标文件的要求和乙方投标文件的承诺完成本项目，出于自身财务、技术、人力等原因导致项目失败的，应承担全部责任。</w:t>
      </w:r>
    </w:p>
    <w:p w14:paraId="66604B55">
      <w:pPr>
        <w:ind w:firstLine="420" w:firstLineChars="200"/>
        <w:rPr>
          <w:rFonts w:ascii="宋体" w:hAnsi="宋体"/>
          <w:szCs w:val="21"/>
        </w:rPr>
      </w:pPr>
      <w:r>
        <w:rPr>
          <w:rFonts w:hint="eastAsia" w:ascii="宋体" w:hAnsi="宋体"/>
          <w:szCs w:val="21"/>
        </w:rPr>
        <w:t>2、乙方在实施荷载试验过程中应对自身的安全生产负责，若非因甲方原因发生的各种事故甲方不承担任何责任。</w:t>
      </w:r>
    </w:p>
    <w:p w14:paraId="5FA8DE0D">
      <w:pPr>
        <w:ind w:firstLine="422" w:firstLineChars="200"/>
        <w:rPr>
          <w:rFonts w:ascii="宋体" w:hAnsi="宋体"/>
          <w:b/>
          <w:bCs/>
          <w:szCs w:val="21"/>
        </w:rPr>
      </w:pPr>
      <w:r>
        <w:rPr>
          <w:rFonts w:hint="eastAsia" w:ascii="宋体" w:hAnsi="宋体"/>
          <w:b/>
          <w:bCs/>
          <w:szCs w:val="21"/>
        </w:rPr>
        <w:t>第十八条违约责任</w:t>
      </w:r>
    </w:p>
    <w:p w14:paraId="7FC6404D">
      <w:pPr>
        <w:pStyle w:val="11"/>
        <w:spacing w:line="240" w:lineRule="auto"/>
        <w:rPr>
          <w:rFonts w:ascii="宋体" w:hAnsi="宋体"/>
          <w:szCs w:val="21"/>
        </w:rPr>
      </w:pPr>
      <w:r>
        <w:rPr>
          <w:rFonts w:hint="eastAsia" w:ascii="宋体" w:hAnsi="宋体"/>
          <w:szCs w:val="21"/>
        </w:rPr>
        <w:t>１、因乙方原因，未能按规定时间完成有关工作的，每延误一天，甲方可在支付合同余款中扣除合同价款千分之一。</w:t>
      </w:r>
    </w:p>
    <w:p w14:paraId="4B99346D">
      <w:pPr>
        <w:ind w:firstLine="420" w:firstLineChars="200"/>
        <w:rPr>
          <w:rFonts w:ascii="宋体" w:hAnsi="宋体"/>
          <w:szCs w:val="21"/>
        </w:rPr>
      </w:pPr>
      <w:r>
        <w:rPr>
          <w:rFonts w:hint="eastAsia" w:ascii="宋体" w:hAnsi="宋体"/>
          <w:szCs w:val="21"/>
        </w:rPr>
        <w:t>2、由于乙方原因造成试验成果质量低劣，不能满足大纲要求时，应继续完善试验工作，其费用由乙方承担。</w:t>
      </w:r>
    </w:p>
    <w:p w14:paraId="1B795D9B">
      <w:pPr>
        <w:ind w:firstLine="420" w:firstLineChars="200"/>
        <w:rPr>
          <w:rFonts w:ascii="宋体" w:hAnsi="宋体"/>
          <w:szCs w:val="21"/>
        </w:rPr>
      </w:pPr>
      <w:r>
        <w:rPr>
          <w:rFonts w:hint="eastAsia" w:ascii="宋体" w:hAnsi="宋体"/>
          <w:szCs w:val="21"/>
        </w:rPr>
        <w:t>3、乙方交付的成果经验收不合格，应于7日内无条件修改，费用由乙方自行承担，在甲方要求整改后再次验收不合格的，甲方有权解除合同、要求乙方返还甲方已支付的合同款项，并有权要求乙方按合同总额%支付违约金。。</w:t>
      </w:r>
    </w:p>
    <w:p w14:paraId="6C150E62">
      <w:pPr>
        <w:ind w:firstLine="420" w:firstLineChars="200"/>
        <w:rPr>
          <w:rFonts w:ascii="宋体" w:hAnsi="宋体"/>
          <w:szCs w:val="21"/>
        </w:rPr>
      </w:pPr>
      <w:r>
        <w:rPr>
          <w:rFonts w:hint="eastAsia" w:ascii="宋体" w:hAnsi="宋体"/>
          <w:szCs w:val="21"/>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14:paraId="43FBC127">
      <w:pPr>
        <w:ind w:firstLine="420" w:firstLineChars="200"/>
        <w:rPr>
          <w:rFonts w:ascii="宋体" w:hAnsi="宋体"/>
          <w:szCs w:val="21"/>
        </w:rPr>
      </w:pPr>
      <w:r>
        <w:rPr>
          <w:rFonts w:hint="eastAsia" w:ascii="宋体" w:hAnsi="宋体"/>
          <w:szCs w:val="21"/>
        </w:rPr>
        <w:t>5、乙方或其工作人员违反本合同约定的保密义务，甲方有权要求乙方按合同总额%支付违约金；造成不良影响或对甲方造成损失的，甲方有权要求乙方消除影响，承担赔偿责任，并有权解除合同。</w:t>
      </w:r>
    </w:p>
    <w:p w14:paraId="6077E08C">
      <w:pPr>
        <w:ind w:firstLine="420" w:firstLineChars="200"/>
        <w:rPr>
          <w:rFonts w:ascii="宋体" w:hAnsi="宋体"/>
          <w:szCs w:val="21"/>
        </w:rPr>
      </w:pPr>
      <w:r>
        <w:rPr>
          <w:rFonts w:hint="eastAsia" w:ascii="宋体" w:hAnsi="宋体"/>
          <w:szCs w:val="21"/>
        </w:rPr>
        <w:t>6、因乙方提供的服务成果受到侵权指控或者引发法律纠纷，影响甲方使用服务成果或者导致合同目的不能实现的，甲方有权要求乙方按合同总额%支付违约金，并有权解除合同。</w:t>
      </w:r>
    </w:p>
    <w:p w14:paraId="65622B97">
      <w:pPr>
        <w:ind w:firstLine="422" w:firstLineChars="200"/>
        <w:rPr>
          <w:rFonts w:ascii="宋体" w:hAnsi="宋体"/>
          <w:b/>
          <w:bCs/>
          <w:szCs w:val="21"/>
        </w:rPr>
      </w:pPr>
      <w:r>
        <w:rPr>
          <w:rFonts w:hint="eastAsia" w:ascii="宋体" w:hAnsi="宋体"/>
          <w:b/>
          <w:bCs/>
          <w:szCs w:val="21"/>
        </w:rPr>
        <w:t>第十九条其他</w:t>
      </w:r>
    </w:p>
    <w:p w14:paraId="28E8B058">
      <w:pPr>
        <w:ind w:firstLine="420" w:firstLineChars="200"/>
        <w:rPr>
          <w:rFonts w:hint="eastAsia" w:ascii="宋体" w:hAnsi="宋体"/>
          <w:szCs w:val="21"/>
        </w:rPr>
      </w:pPr>
      <w:r>
        <w:rPr>
          <w:rFonts w:hint="eastAsia" w:ascii="宋体" w:hAnsi="宋体"/>
          <w:szCs w:val="21"/>
        </w:rPr>
        <w:t>1、本协议书与下列文件一起构成合同文件，如下述文件之间有任何抵触、矛盾或歧义，应按以下顺序解释：</w:t>
      </w:r>
    </w:p>
    <w:p w14:paraId="74ED03E5">
      <w:pPr>
        <w:ind w:firstLine="420" w:firstLineChars="200"/>
        <w:rPr>
          <w:rFonts w:hint="eastAsia" w:ascii="宋体" w:hAnsi="宋体"/>
          <w:szCs w:val="21"/>
        </w:rPr>
      </w:pPr>
      <w:r>
        <w:rPr>
          <w:rFonts w:hint="eastAsia" w:ascii="宋体" w:hAnsi="宋体"/>
          <w:szCs w:val="21"/>
        </w:rPr>
        <w:t>（1）政府采购合同协议书及其变更、补充协议</w:t>
      </w:r>
    </w:p>
    <w:p w14:paraId="69146259">
      <w:pPr>
        <w:ind w:firstLine="420" w:firstLineChars="200"/>
        <w:rPr>
          <w:rFonts w:hint="eastAsia" w:ascii="宋体" w:hAnsi="宋体"/>
          <w:szCs w:val="21"/>
        </w:rPr>
      </w:pPr>
      <w:r>
        <w:rPr>
          <w:rFonts w:hint="eastAsia" w:ascii="宋体" w:hAnsi="宋体"/>
          <w:szCs w:val="21"/>
        </w:rPr>
        <w:t>（2）政府采购合同专用条款</w:t>
      </w:r>
    </w:p>
    <w:p w14:paraId="4D2A6449">
      <w:pPr>
        <w:ind w:firstLine="420" w:firstLineChars="200"/>
        <w:rPr>
          <w:rFonts w:hint="eastAsia" w:ascii="宋体" w:hAnsi="宋体"/>
          <w:szCs w:val="21"/>
        </w:rPr>
      </w:pPr>
      <w:r>
        <w:rPr>
          <w:rFonts w:hint="eastAsia" w:ascii="宋体" w:hAnsi="宋体"/>
          <w:szCs w:val="21"/>
        </w:rPr>
        <w:t>（3）政府采购合同通用条款</w:t>
      </w:r>
    </w:p>
    <w:p w14:paraId="1C96AA74">
      <w:pPr>
        <w:ind w:firstLine="420" w:firstLineChars="200"/>
        <w:rPr>
          <w:rFonts w:hint="eastAsia" w:ascii="宋体" w:hAnsi="宋体"/>
          <w:szCs w:val="21"/>
        </w:rPr>
      </w:pPr>
      <w:r>
        <w:rPr>
          <w:rFonts w:hint="eastAsia" w:ascii="宋体" w:hAnsi="宋体"/>
          <w:szCs w:val="21"/>
        </w:rPr>
        <w:t>（4）中标（成交）通知书</w:t>
      </w:r>
    </w:p>
    <w:p w14:paraId="34810335">
      <w:pPr>
        <w:ind w:firstLine="420" w:firstLineChars="200"/>
        <w:rPr>
          <w:rFonts w:hint="eastAsia" w:ascii="宋体" w:hAnsi="宋体"/>
          <w:szCs w:val="21"/>
        </w:rPr>
      </w:pPr>
      <w:r>
        <w:rPr>
          <w:rFonts w:hint="eastAsia" w:ascii="宋体" w:hAnsi="宋体"/>
          <w:szCs w:val="21"/>
        </w:rPr>
        <w:t>（5）投标（响应）文件</w:t>
      </w:r>
    </w:p>
    <w:p w14:paraId="32522CED">
      <w:pPr>
        <w:ind w:firstLine="420" w:firstLineChars="200"/>
        <w:rPr>
          <w:rFonts w:hint="eastAsia" w:ascii="宋体" w:hAnsi="宋体"/>
          <w:szCs w:val="21"/>
        </w:rPr>
      </w:pPr>
      <w:r>
        <w:rPr>
          <w:rFonts w:hint="eastAsia" w:ascii="宋体" w:hAnsi="宋体"/>
          <w:szCs w:val="21"/>
        </w:rPr>
        <w:t>（6）采购文件</w:t>
      </w:r>
    </w:p>
    <w:p w14:paraId="3645B0F5">
      <w:pPr>
        <w:ind w:firstLine="420" w:firstLineChars="200"/>
        <w:rPr>
          <w:rFonts w:hint="eastAsia" w:ascii="宋体" w:hAnsi="宋体"/>
          <w:szCs w:val="21"/>
        </w:rPr>
      </w:pPr>
      <w:r>
        <w:rPr>
          <w:rFonts w:hint="eastAsia" w:ascii="宋体" w:hAnsi="宋体"/>
          <w:szCs w:val="21"/>
        </w:rPr>
        <w:t>（7）有关技术文件，图纸</w:t>
      </w:r>
    </w:p>
    <w:p w14:paraId="6ADF0578">
      <w:pPr>
        <w:ind w:firstLine="420" w:firstLineChars="200"/>
        <w:rPr>
          <w:rFonts w:ascii="宋体" w:hAnsi="宋体"/>
          <w:szCs w:val="21"/>
        </w:rPr>
      </w:pPr>
      <w:r>
        <w:rPr>
          <w:rFonts w:hint="eastAsia" w:ascii="宋体" w:hAnsi="宋体"/>
          <w:szCs w:val="21"/>
        </w:rPr>
        <w:t>（8）国家法律、行政法规和规章制度规定或合同约定的作为合同组成部分的其他文件。</w:t>
      </w:r>
    </w:p>
    <w:p w14:paraId="684DC9DC">
      <w:pPr>
        <w:ind w:firstLine="420" w:firstLineChars="200"/>
        <w:rPr>
          <w:rFonts w:ascii="宋体" w:hAnsi="宋体"/>
          <w:szCs w:val="21"/>
        </w:rPr>
      </w:pPr>
      <w:r>
        <w:rPr>
          <w:rFonts w:hint="eastAsia" w:ascii="宋体" w:hAnsi="宋体"/>
          <w:szCs w:val="21"/>
        </w:rPr>
        <w:t>2、下列文件均为本合同的组成部分：</w:t>
      </w:r>
    </w:p>
    <w:p w14:paraId="399751A4">
      <w:pPr>
        <w:ind w:firstLine="420" w:firstLineChars="200"/>
        <w:rPr>
          <w:rFonts w:ascii="宋体" w:hAnsi="宋体"/>
          <w:szCs w:val="21"/>
        </w:rPr>
      </w:pPr>
      <w:r>
        <w:rPr>
          <w:rFonts w:hint="eastAsia" w:ascii="宋体" w:hAnsi="宋体"/>
          <w:szCs w:val="21"/>
        </w:rPr>
        <w:t>（1）号招标文件、答疑及补充通知；</w:t>
      </w:r>
    </w:p>
    <w:p w14:paraId="4215032D">
      <w:pPr>
        <w:ind w:firstLine="420" w:firstLineChars="200"/>
        <w:rPr>
          <w:rFonts w:ascii="宋体" w:hAnsi="宋体"/>
          <w:szCs w:val="21"/>
        </w:rPr>
      </w:pPr>
      <w:r>
        <w:rPr>
          <w:rFonts w:hint="eastAsia" w:ascii="宋体" w:hAnsi="宋体"/>
          <w:szCs w:val="21"/>
        </w:rPr>
        <w:t>（2）投标文件；</w:t>
      </w:r>
    </w:p>
    <w:p w14:paraId="1BBF0762">
      <w:pPr>
        <w:ind w:firstLine="420" w:firstLineChars="200"/>
        <w:rPr>
          <w:rFonts w:ascii="宋体" w:hAnsi="宋体"/>
          <w:szCs w:val="21"/>
        </w:rPr>
      </w:pPr>
      <w:r>
        <w:rPr>
          <w:rFonts w:hint="eastAsia" w:ascii="宋体" w:hAnsi="宋体"/>
          <w:szCs w:val="21"/>
        </w:rPr>
        <w:t>（3）本合同执行中共同签署的补充与修正文件。</w:t>
      </w:r>
    </w:p>
    <w:p w14:paraId="2BB09160">
      <w:pPr>
        <w:ind w:firstLine="420" w:firstLineChars="200"/>
        <w:rPr>
          <w:rFonts w:ascii="宋体" w:hAnsi="宋体"/>
          <w:szCs w:val="21"/>
        </w:rPr>
      </w:pPr>
      <w:r>
        <w:rPr>
          <w:rFonts w:hint="eastAsia" w:ascii="宋体" w:hAnsi="宋体"/>
          <w:szCs w:val="21"/>
        </w:rPr>
        <w:t>本合同一式份，甲、乙方双方各执份，具有同等法律效力。本合同自双方法人代表签字（盖章）认可之日起生效。</w:t>
      </w:r>
    </w:p>
    <w:p w14:paraId="3B074DB9">
      <w:pPr>
        <w:ind w:firstLine="420" w:firstLineChars="200"/>
        <w:rPr>
          <w:rFonts w:ascii="宋体" w:hAnsi="宋体"/>
          <w:szCs w:val="21"/>
        </w:rPr>
      </w:pPr>
      <w:r>
        <w:rPr>
          <w:rFonts w:hint="eastAsia" w:ascii="宋体" w:hAnsi="宋体"/>
          <w:szCs w:val="21"/>
        </w:rPr>
        <w:t>本合同未尽事宜，双方友好协商，达成解决方案，经双方签字后，可作为本合同的有效附件。</w:t>
      </w:r>
    </w:p>
    <w:p w14:paraId="6992B3DB">
      <w:pPr>
        <w:ind w:firstLine="420" w:firstLineChars="200"/>
        <w:rPr>
          <w:rFonts w:ascii="宋体" w:hAnsi="宋体"/>
          <w:szCs w:val="21"/>
        </w:rPr>
      </w:pPr>
    </w:p>
    <w:p w14:paraId="6454B9AC">
      <w:pPr>
        <w:ind w:firstLine="420" w:firstLineChars="200"/>
        <w:rPr>
          <w:rFonts w:ascii="宋体" w:hAnsi="宋体"/>
          <w:szCs w:val="21"/>
        </w:rPr>
      </w:pPr>
    </w:p>
    <w:p w14:paraId="29C222A3">
      <w:pPr>
        <w:spacing w:line="360" w:lineRule="auto"/>
        <w:ind w:firstLine="560"/>
        <w:jc w:val="left"/>
        <w:rPr>
          <w:rFonts w:ascii="宋体" w:hAnsi="宋体"/>
          <w:szCs w:val="21"/>
        </w:rPr>
      </w:pPr>
      <w:r>
        <w:rPr>
          <w:rFonts w:hint="eastAsia" w:ascii="宋体" w:hAnsi="宋体"/>
          <w:szCs w:val="21"/>
        </w:rPr>
        <w:t>甲方（采购人）：（盖章）乙方（供应商）：（盖章）</w:t>
      </w:r>
    </w:p>
    <w:p w14:paraId="4A5EBD43">
      <w:pPr>
        <w:spacing w:line="360" w:lineRule="auto"/>
        <w:ind w:firstLine="560"/>
        <w:jc w:val="left"/>
        <w:rPr>
          <w:rFonts w:hint="eastAsia" w:ascii="宋体" w:hAnsi="宋体" w:eastAsiaTheme="minorEastAsia"/>
          <w:szCs w:val="21"/>
          <w:lang w:eastAsia="zh-CN"/>
        </w:rPr>
      </w:pPr>
      <w:r>
        <w:rPr>
          <w:rFonts w:hint="eastAsia" w:ascii="宋体" w:hAnsi="宋体"/>
          <w:szCs w:val="21"/>
        </w:rPr>
        <w:t>法定代表人：法定代表人：</w:t>
      </w:r>
    </w:p>
    <w:p w14:paraId="569BC6A9">
      <w:pPr>
        <w:spacing w:line="360" w:lineRule="auto"/>
        <w:ind w:firstLine="560"/>
        <w:jc w:val="left"/>
        <w:rPr>
          <w:rFonts w:ascii="宋体" w:hAnsi="宋体"/>
          <w:szCs w:val="21"/>
        </w:rPr>
      </w:pPr>
      <w:r>
        <w:rPr>
          <w:rFonts w:hint="eastAsia" w:ascii="宋体" w:hAnsi="宋体"/>
          <w:szCs w:val="21"/>
        </w:rPr>
        <w:t>委托代理人：委托代理人：</w:t>
      </w:r>
    </w:p>
    <w:p w14:paraId="2AB9E0FD">
      <w:pPr>
        <w:ind w:firstLine="420" w:firstLineChars="200"/>
        <w:rPr>
          <w:rFonts w:ascii="宋体" w:hAnsi="宋体"/>
          <w:szCs w:val="21"/>
        </w:rPr>
      </w:pPr>
      <w:r>
        <w:rPr>
          <w:rFonts w:hint="eastAsia" w:ascii="宋体" w:hAnsi="宋体"/>
          <w:szCs w:val="21"/>
        </w:rPr>
        <w:t>日期：年月日日期：年月日</w:t>
      </w:r>
    </w:p>
    <w:p w14:paraId="0C8AC04E">
      <w:pPr>
        <w:ind w:firstLine="420" w:firstLineChars="200"/>
        <w:rPr>
          <w:rFonts w:ascii="宋体" w:hAnsi="宋体"/>
          <w:szCs w:val="21"/>
        </w:rPr>
      </w:pPr>
    </w:p>
    <w:p w14:paraId="445F619D">
      <w:pPr>
        <w:ind w:firstLine="420" w:firstLineChars="200"/>
        <w:rPr>
          <w:rFonts w:ascii="宋体" w:hAnsi="宋体"/>
          <w:szCs w:val="21"/>
        </w:rPr>
      </w:pPr>
    </w:p>
    <w:p w14:paraId="193E708E">
      <w:pPr>
        <w:ind w:firstLine="420" w:firstLineChars="200"/>
        <w:rPr>
          <w:rFonts w:ascii="宋体" w:hAnsi="宋体"/>
          <w:szCs w:val="21"/>
        </w:rPr>
      </w:pPr>
    </w:p>
    <w:p w14:paraId="6DA47EB9">
      <w:pPr>
        <w:ind w:firstLine="420" w:firstLineChars="200"/>
        <w:rPr>
          <w:rFonts w:ascii="宋体" w:hAnsi="宋体"/>
          <w:szCs w:val="21"/>
        </w:rPr>
      </w:pPr>
    </w:p>
    <w:p w14:paraId="5551053C">
      <w:pPr>
        <w:ind w:firstLine="420" w:firstLineChars="200"/>
        <w:rPr>
          <w:rFonts w:ascii="宋体" w:hAnsi="宋体"/>
          <w:szCs w:val="21"/>
        </w:rPr>
      </w:pPr>
    </w:p>
    <w:p w14:paraId="6C427BC9">
      <w:pPr>
        <w:widowControl/>
        <w:jc w:val="left"/>
        <w:rPr>
          <w:rFonts w:ascii="宋体" w:hAnsi="宋体"/>
          <w:szCs w:val="21"/>
        </w:rPr>
      </w:pPr>
      <w:r>
        <w:rPr>
          <w:rFonts w:ascii="宋体" w:hAnsi="宋体"/>
          <w:szCs w:val="21"/>
        </w:rPr>
        <w:br w:type="page"/>
      </w:r>
    </w:p>
    <w:p w14:paraId="53001985">
      <w:pPr>
        <w:pStyle w:val="7"/>
        <w:spacing w:before="120" w:beforeLines="50" w:after="120" w:afterLines="50"/>
        <w:ind w:left="562"/>
        <w:jc w:val="center"/>
        <w:rPr>
          <w:sz w:val="28"/>
          <w:szCs w:val="28"/>
        </w:rPr>
      </w:pPr>
      <w:r>
        <w:rPr>
          <w:rFonts w:hint="eastAsia"/>
          <w:sz w:val="28"/>
          <w:szCs w:val="28"/>
        </w:rPr>
        <w:t>第二册通用条款（公开招标）</w:t>
      </w:r>
    </w:p>
    <w:p w14:paraId="59ABA1E6">
      <w:pPr>
        <w:pStyle w:val="41"/>
        <w:keepNext/>
        <w:keepLines/>
        <w:numPr>
          <w:ilvl w:val="0"/>
          <w:numId w:val="4"/>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bookmarkStart w:id="49" w:name="_Hlk72399513"/>
      <w:bookmarkStart w:id="50" w:name="_Hlk72439706"/>
      <w:r>
        <w:rPr>
          <w:rFonts w:hint="eastAsia" w:asciiTheme="majorHAnsi" w:hAnsiTheme="majorHAnsi" w:eastAsiaTheme="majorEastAsia" w:cstheme="majorBidi"/>
          <w:b/>
          <w:bCs/>
          <w:sz w:val="28"/>
          <w:szCs w:val="28"/>
        </w:rPr>
        <w:t>总则</w:t>
      </w:r>
    </w:p>
    <w:bookmarkEnd w:id="49"/>
    <w:p w14:paraId="6679CA0D">
      <w:pPr>
        <w:ind w:firstLine="420" w:firstLineChars="200"/>
        <w:rPr>
          <w:rFonts w:ascii="黑体" w:hAnsi="宋体" w:eastAsia="黑体"/>
          <w:szCs w:val="21"/>
        </w:rPr>
      </w:pPr>
      <w:r>
        <w:rPr>
          <w:rFonts w:hint="eastAsia" w:ascii="黑体" w:hAnsi="宋体" w:eastAsia="黑体"/>
          <w:szCs w:val="21"/>
        </w:rPr>
        <w:t>1.通用条款说明</w:t>
      </w:r>
    </w:p>
    <w:p w14:paraId="7A08C75E">
      <w:pPr>
        <w:ind w:firstLine="420" w:firstLineChars="200"/>
        <w:rPr>
          <w:rFonts w:ascii="宋体" w:hAnsi="宋体"/>
          <w:szCs w:val="21"/>
        </w:rPr>
      </w:pPr>
      <w:r>
        <w:rPr>
          <w:rFonts w:hint="eastAsia" w:ascii="宋体" w:hAnsi="宋体"/>
          <w:szCs w:val="21"/>
        </w:rPr>
        <w:t>1.1政府集中采购机构发出招标文件通用条款版本，列出深圳市自行采购项目进行招标采购所适用的通用条款内容。</w:t>
      </w:r>
      <w:bookmarkStart w:id="51" w:name="_Hlk72399729"/>
      <w:r>
        <w:rPr>
          <w:rFonts w:hint="eastAsia" w:ascii="宋体" w:hAnsi="宋体"/>
          <w:szCs w:val="21"/>
        </w:rPr>
        <w:t>如有需要，政府集中采购机构可以对通用条款的内容进行补充。</w:t>
      </w:r>
      <w:bookmarkEnd w:id="51"/>
    </w:p>
    <w:p w14:paraId="1D92FCEC">
      <w:pPr>
        <w:ind w:firstLine="420" w:firstLineChars="200"/>
        <w:rPr>
          <w:rFonts w:ascii="宋体" w:hAnsi="宋体"/>
          <w:szCs w:val="21"/>
        </w:rPr>
      </w:pPr>
      <w:r>
        <w:rPr>
          <w:rFonts w:hint="eastAsia" w:ascii="宋体" w:hAnsi="宋体"/>
          <w:szCs w:val="21"/>
        </w:rPr>
        <w:t>1.2招标文件分为第一册“专用条款”和第二册“通用条款”。</w:t>
      </w:r>
    </w:p>
    <w:p w14:paraId="4E8EE2B5">
      <w:pPr>
        <w:ind w:firstLine="420" w:firstLineChars="200"/>
        <w:rPr>
          <w:rFonts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14:paraId="1169677A">
      <w:pPr>
        <w:ind w:firstLine="420" w:firstLineChars="200"/>
        <w:rPr>
          <w:rFonts w:ascii="宋体" w:hAnsi="宋体"/>
          <w:szCs w:val="21"/>
        </w:rPr>
      </w:pPr>
      <w:r>
        <w:rPr>
          <w:rFonts w:hint="eastAsia" w:ascii="宋体" w:hAnsi="宋体"/>
          <w:szCs w:val="21"/>
        </w:rPr>
        <w:t>1.4“通用条款”是适用于自行采购公开招标项目的基础性条款，具有普遍性和通用性。</w:t>
      </w:r>
    </w:p>
    <w:p w14:paraId="3003D62F">
      <w:pPr>
        <w:ind w:firstLine="420" w:firstLineChars="200"/>
        <w:rPr>
          <w:rFonts w:ascii="宋体" w:hAnsi="宋体"/>
          <w:szCs w:val="21"/>
        </w:rPr>
      </w:pPr>
      <w:r>
        <w:rPr>
          <w:rFonts w:hint="eastAsia" w:ascii="宋体" w:hAnsi="宋体"/>
          <w:szCs w:val="21"/>
        </w:rPr>
        <w:t>1.5“专用条款”和“通用条款”表述不一致或有冲突时，以“专用条款”为准。</w:t>
      </w:r>
    </w:p>
    <w:p w14:paraId="6D7CC764">
      <w:pPr>
        <w:ind w:firstLine="420" w:firstLineChars="200"/>
        <w:rPr>
          <w:rFonts w:ascii="黑体" w:hAnsi="宋体" w:eastAsia="黑体"/>
          <w:szCs w:val="21"/>
        </w:rPr>
      </w:pPr>
      <w:r>
        <w:rPr>
          <w:rFonts w:hint="eastAsia" w:ascii="黑体" w:hAnsi="宋体" w:eastAsia="黑体"/>
          <w:szCs w:val="21"/>
        </w:rPr>
        <w:t>2</w:t>
      </w:r>
      <w:r>
        <w:rPr>
          <w:rFonts w:ascii="黑体" w:hAnsi="宋体" w:eastAsia="黑体"/>
          <w:szCs w:val="21"/>
        </w:rPr>
        <w:t>．</w:t>
      </w:r>
      <w:r>
        <w:rPr>
          <w:rFonts w:hint="eastAsia" w:ascii="黑体" w:hAnsi="宋体" w:eastAsia="黑体"/>
          <w:szCs w:val="21"/>
        </w:rPr>
        <w:t>招标说明</w:t>
      </w:r>
    </w:p>
    <w:p w14:paraId="6A16354A">
      <w:pPr>
        <w:ind w:firstLine="422" w:firstLineChars="200"/>
        <w:rPr>
          <w:rFonts w:ascii="宋体" w:hAnsi="宋体"/>
          <w:b/>
          <w:bCs/>
          <w:color w:val="FF0000"/>
          <w:szCs w:val="21"/>
        </w:rPr>
      </w:pPr>
      <w:r>
        <w:rPr>
          <w:rFonts w:hint="eastAsia" w:ascii="宋体" w:hAnsi="宋体"/>
          <w:b/>
          <w:bCs/>
          <w:color w:val="FF0000"/>
          <w:szCs w:val="21"/>
        </w:rPr>
        <w:t>本项目为自行采购项目，参照《深圳经济特区政府采购条例》、《深圳经济特区政府采购条例实施细则》及政府采购其他法律法规，通过公开招标方式确定中标供应商。</w:t>
      </w:r>
    </w:p>
    <w:p w14:paraId="309B59AE">
      <w:pPr>
        <w:ind w:firstLine="420" w:firstLineChars="200"/>
        <w:rPr>
          <w:rFonts w:ascii="黑体" w:hAnsi="宋体" w:eastAsia="黑体"/>
          <w:szCs w:val="21"/>
        </w:rPr>
      </w:pPr>
      <w:r>
        <w:rPr>
          <w:rFonts w:hint="eastAsia" w:ascii="黑体" w:hAnsi="宋体" w:eastAsia="黑体"/>
          <w:szCs w:val="21"/>
        </w:rPr>
        <w:t>3．定义</w:t>
      </w:r>
    </w:p>
    <w:p w14:paraId="284E91DE">
      <w:pPr>
        <w:ind w:firstLine="420" w:firstLineChars="200"/>
        <w:rPr>
          <w:rFonts w:ascii="宋体" w:hAnsi="宋体"/>
          <w:szCs w:val="21"/>
        </w:rPr>
      </w:pPr>
      <w:r>
        <w:rPr>
          <w:rFonts w:hint="eastAsia" w:ascii="宋体" w:hAnsi="宋体"/>
          <w:szCs w:val="21"/>
        </w:rPr>
        <w:t>招标</w:t>
      </w:r>
      <w:r>
        <w:rPr>
          <w:rFonts w:ascii="宋体" w:hAnsi="宋体"/>
          <w:szCs w:val="21"/>
        </w:rPr>
        <w:t>文件中下列术语应解释为：</w:t>
      </w:r>
    </w:p>
    <w:p w14:paraId="7727C66D">
      <w:pPr>
        <w:ind w:firstLine="420" w:firstLineChars="200"/>
        <w:rPr>
          <w:rFonts w:hint="eastAsia" w:ascii="宋体" w:hAnsi="宋体" w:eastAsiaTheme="minorEastAsia"/>
          <w:szCs w:val="21"/>
          <w:lang w:eastAsia="zh-CN"/>
        </w:rPr>
      </w:pPr>
      <w:r>
        <w:rPr>
          <w:rFonts w:hint="eastAsia" w:ascii="宋体" w:hAnsi="宋体"/>
          <w:szCs w:val="21"/>
        </w:rPr>
        <w:t>3.</w:t>
      </w:r>
      <w:r>
        <w:rPr>
          <w:rFonts w:ascii="宋体" w:hAnsi="宋体"/>
          <w:szCs w:val="21"/>
        </w:rPr>
        <w:t>1</w:t>
      </w:r>
      <w:r>
        <w:rPr>
          <w:rFonts w:hint="eastAsia" w:ascii="宋体" w:hAnsi="宋体"/>
          <w:szCs w:val="21"/>
        </w:rPr>
        <w:t>“采购人”：指利用财政性资金依法进行</w:t>
      </w:r>
      <w:r>
        <w:rPr>
          <w:rFonts w:hint="eastAsia" w:ascii="宋体" w:hAnsi="宋体"/>
          <w:b/>
          <w:bCs/>
          <w:color w:val="FF0000"/>
          <w:szCs w:val="21"/>
        </w:rPr>
        <w:t>自行采购</w:t>
      </w:r>
      <w:r>
        <w:rPr>
          <w:rFonts w:hint="eastAsia" w:ascii="宋体" w:hAnsi="宋体"/>
          <w:szCs w:val="21"/>
        </w:rPr>
        <w:t>的国家机关、事业单位、团体组织；</w:t>
      </w:r>
    </w:p>
    <w:p w14:paraId="088FB5B8">
      <w:pPr>
        <w:ind w:firstLine="420" w:firstLineChars="200"/>
        <w:rPr>
          <w:rFonts w:ascii="宋体" w:hAnsi="宋体"/>
          <w:szCs w:val="21"/>
        </w:rPr>
      </w:pPr>
      <w:r>
        <w:rPr>
          <w:rFonts w:hint="eastAsia" w:ascii="宋体" w:hAnsi="宋体"/>
          <w:szCs w:val="21"/>
        </w:rPr>
        <w:t>3.2“政府集中采购机构”</w:t>
      </w:r>
      <w:r>
        <w:rPr>
          <w:rFonts w:hint="eastAsia" w:ascii="Arial" w:hAnsi="Arial" w:cs="Arial"/>
          <w:szCs w:val="21"/>
        </w:rPr>
        <w:t>是指市政府设立的，组织实施采购项目，并对采购活动提供服务的专门机构；</w:t>
      </w:r>
      <w:r>
        <w:rPr>
          <w:rFonts w:hint="eastAsia" w:ascii="宋体" w:hAnsi="宋体"/>
          <w:szCs w:val="21"/>
        </w:rPr>
        <w:t>本文件所述的“政府集中采购机构”</w:t>
      </w:r>
      <w:r>
        <w:rPr>
          <w:rFonts w:ascii="宋体" w:hAnsi="宋体"/>
          <w:szCs w:val="21"/>
        </w:rPr>
        <w:t>指</w:t>
      </w:r>
      <w:r>
        <w:rPr>
          <w:rFonts w:hint="eastAsia" w:ascii="宋体" w:hAnsi="宋体"/>
          <w:b/>
          <w:bCs/>
          <w:szCs w:val="21"/>
        </w:rPr>
        <w:t>深圳公共资源交易中心</w:t>
      </w:r>
      <w:r>
        <w:rPr>
          <w:rFonts w:hint="eastAsia" w:ascii="宋体" w:hAnsi="宋体"/>
          <w:szCs w:val="21"/>
        </w:rPr>
        <w:t>；</w:t>
      </w:r>
    </w:p>
    <w:p w14:paraId="79F2FE9C">
      <w:pPr>
        <w:ind w:firstLine="420" w:firstLineChars="200"/>
        <w:rPr>
          <w:rFonts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14:paraId="1564D6E9">
      <w:pPr>
        <w:ind w:firstLine="420" w:firstLineChars="200"/>
        <w:rPr>
          <w:rFonts w:ascii="宋体" w:hAnsi="宋体"/>
          <w:szCs w:val="21"/>
        </w:rPr>
      </w:pPr>
      <w:r>
        <w:rPr>
          <w:rFonts w:hint="eastAsia" w:ascii="宋体" w:hAnsi="宋体"/>
          <w:szCs w:val="21"/>
        </w:rPr>
        <w:t>3.4“评审委员会”是依据《深圳经济特区政府采购条例》、《深圳经济特区政府采购条例实施细则》等有关规定组建的专门负责本次招标其评审工作的临时性机构；</w:t>
      </w:r>
    </w:p>
    <w:p w14:paraId="2E0BBA58">
      <w:pPr>
        <w:ind w:firstLine="420" w:firstLineChars="200"/>
        <w:rPr>
          <w:rFonts w:ascii="宋体" w:hAnsi="宋体"/>
          <w:szCs w:val="21"/>
        </w:rPr>
      </w:pPr>
      <w:r>
        <w:rPr>
          <w:rFonts w:hint="eastAsia" w:ascii="宋体" w:hAnsi="宋体"/>
          <w:szCs w:val="21"/>
        </w:rPr>
        <w:t>3.5“日期”</w:t>
      </w:r>
      <w:r>
        <w:rPr>
          <w:rFonts w:ascii="宋体" w:hAnsi="宋体"/>
          <w:szCs w:val="21"/>
        </w:rPr>
        <w:t>指</w:t>
      </w:r>
      <w:r>
        <w:rPr>
          <w:rFonts w:hint="eastAsia" w:ascii="宋体" w:hAnsi="宋体"/>
          <w:szCs w:val="21"/>
        </w:rPr>
        <w:t>公历日；</w:t>
      </w:r>
    </w:p>
    <w:p w14:paraId="0356829B">
      <w:pPr>
        <w:ind w:firstLine="420" w:firstLineChars="200"/>
        <w:rPr>
          <w:rFonts w:ascii="宋体" w:hAnsi="宋体"/>
          <w:szCs w:val="21"/>
        </w:rPr>
      </w:pPr>
      <w:r>
        <w:rPr>
          <w:rFonts w:hint="eastAsia" w:ascii="宋体" w:hAnsi="宋体"/>
          <w:szCs w:val="21"/>
        </w:rPr>
        <w:t>3.6“合同”指由本次招标所产生的合同或合约文件；</w:t>
      </w:r>
    </w:p>
    <w:p w14:paraId="692A42F7">
      <w:pPr>
        <w:ind w:firstLine="420" w:firstLineChars="200"/>
        <w:rPr>
          <w:rFonts w:ascii="宋体" w:hAnsi="宋体"/>
          <w:szCs w:val="21"/>
        </w:rPr>
      </w:pPr>
      <w:r>
        <w:rPr>
          <w:rFonts w:hint="eastAsia" w:ascii="宋体" w:hAnsi="宋体"/>
          <w:szCs w:val="21"/>
        </w:rPr>
        <w:t>3.7“电子投标文件”指利用</w:t>
      </w:r>
      <w:r>
        <w:rPr>
          <w:rFonts w:hint="eastAsia" w:ascii="宋体" w:hAnsi="宋体"/>
          <w:b/>
          <w:bCs/>
          <w:color w:val="FF0000"/>
          <w:szCs w:val="21"/>
        </w:rPr>
        <w:t>深圳公共资源交易中心（深圳交易集团有限公司政府采购业务分公司）</w:t>
      </w:r>
      <w:r>
        <w:rPr>
          <w:rFonts w:hint="eastAsia" w:ascii="宋体" w:hAnsi="宋体"/>
          <w:szCs w:val="21"/>
        </w:rPr>
        <w:t>网站提供的深圳政府采购自行采购系统投标文件制作专用软件（以下简称：投标文件制作软件）制作并加密的投标文件,适用于网上投标；（投标文件制作软件可从“下载地址：https://www.szggzy.com/jyfw/details.html?contentId=2053275深圳政府采购自行采购系统投标文件编制工具”下载）</w:t>
      </w:r>
    </w:p>
    <w:p w14:paraId="274B9DBF">
      <w:pPr>
        <w:ind w:firstLine="420" w:firstLineChars="200"/>
        <w:rPr>
          <w:rFonts w:ascii="宋体" w:hAnsi="宋体"/>
          <w:szCs w:val="21"/>
        </w:rPr>
      </w:pPr>
      <w:r>
        <w:rPr>
          <w:rFonts w:hint="eastAsia" w:ascii="宋体" w:hAnsi="宋体"/>
          <w:szCs w:val="21"/>
        </w:rPr>
        <w:t>3.8“网上投标”指通过</w:t>
      </w:r>
      <w:r>
        <w:rPr>
          <w:rFonts w:hint="eastAsia" w:ascii="宋体" w:hAnsi="宋体"/>
          <w:b/>
          <w:bCs/>
          <w:color w:val="FF0000"/>
          <w:szCs w:val="21"/>
        </w:rPr>
        <w:t>深圳政府采购自行采购系统</w:t>
      </w:r>
      <w:r>
        <w:rPr>
          <w:rFonts w:hint="eastAsia" w:ascii="宋体" w:hAnsi="宋体"/>
          <w:szCs w:val="21"/>
        </w:rPr>
        <w:t>网站上传电子投标文件；</w:t>
      </w:r>
    </w:p>
    <w:p w14:paraId="40E187ED">
      <w:pPr>
        <w:ind w:firstLine="420" w:firstLineChars="200"/>
        <w:rPr>
          <w:rFonts w:ascii="宋体" w:hAnsi="宋体"/>
          <w:szCs w:val="21"/>
        </w:rPr>
      </w:pPr>
      <w:r>
        <w:rPr>
          <w:rFonts w:hint="eastAsia" w:ascii="宋体" w:hAnsi="宋体"/>
          <w:szCs w:val="21"/>
        </w:rPr>
        <w:t>3.9招标文件中的标题或题名仅起引导作用，而不应视为对招标文件内容的理解和解释。</w:t>
      </w:r>
    </w:p>
    <w:p w14:paraId="3B75D574">
      <w:pPr>
        <w:ind w:firstLine="420" w:firstLineChars="200"/>
        <w:rPr>
          <w:rFonts w:ascii="黑体" w:hAnsi="宋体" w:eastAsia="黑体"/>
          <w:szCs w:val="21"/>
        </w:rPr>
      </w:pPr>
      <w:r>
        <w:rPr>
          <w:rFonts w:hint="eastAsia" w:ascii="黑体" w:hAnsi="宋体" w:eastAsia="黑体"/>
          <w:szCs w:val="21"/>
        </w:rPr>
        <w:t>4.</w:t>
      </w:r>
      <w:bookmarkStart w:id="52" w:name="_Hlk72398643"/>
      <w:r>
        <w:rPr>
          <w:rFonts w:hint="eastAsia" w:ascii="黑体" w:hAnsi="宋体" w:eastAsia="黑体"/>
          <w:szCs w:val="21"/>
        </w:rPr>
        <w:t>自行采购供应商责任</w:t>
      </w:r>
    </w:p>
    <w:p w14:paraId="070861C6">
      <w:pPr>
        <w:ind w:firstLine="420" w:firstLineChars="200"/>
        <w:rPr>
          <w:rFonts w:ascii="宋体" w:hAnsi="宋体"/>
          <w:szCs w:val="21"/>
        </w:rPr>
      </w:pPr>
      <w:r>
        <w:rPr>
          <w:rFonts w:hint="eastAsia" w:ascii="宋体" w:hAnsi="宋体"/>
          <w:szCs w:val="21"/>
        </w:rPr>
        <w:t>4.1欢迎诚信、有实力和有社会责任心的供应商参与自行采购事业。</w:t>
      </w:r>
    </w:p>
    <w:p w14:paraId="07C62F04">
      <w:pPr>
        <w:ind w:firstLine="420" w:firstLineChars="200"/>
        <w:rPr>
          <w:rFonts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14:paraId="0934AB54">
      <w:pPr>
        <w:ind w:firstLine="420" w:firstLineChars="200"/>
        <w:rPr>
          <w:rFonts w:ascii="黑体" w:hAnsi="宋体" w:eastAsia="黑体"/>
          <w:szCs w:val="21"/>
        </w:rPr>
      </w:pPr>
      <w:r>
        <w:rPr>
          <w:rFonts w:hint="eastAsia" w:ascii="黑体" w:hAnsi="宋体" w:eastAsia="黑体"/>
          <w:szCs w:val="21"/>
        </w:rPr>
        <w:t>5．投标人参加自行采购的条件</w:t>
      </w:r>
    </w:p>
    <w:p w14:paraId="56BA593C">
      <w:pPr>
        <w:ind w:firstLine="420" w:firstLineChars="200"/>
        <w:jc w:val="left"/>
        <w:rPr>
          <w:rFonts w:ascii="宋体" w:hAnsi="宋体"/>
          <w:szCs w:val="21"/>
        </w:rPr>
      </w:pPr>
      <w:r>
        <w:rPr>
          <w:rFonts w:hint="eastAsia" w:ascii="宋体" w:hAnsi="宋体"/>
          <w:szCs w:val="21"/>
        </w:rPr>
        <w:t>5.1投标人应在投标前到</w:t>
      </w:r>
      <w:r>
        <w:rPr>
          <w:rFonts w:hint="eastAsia" w:ascii="宋体" w:hAnsi="宋体"/>
          <w:b/>
          <w:bCs/>
          <w:szCs w:val="21"/>
        </w:rPr>
        <w:t>深圳政府采购自行采购系统（具体在深圳交易集团有限公司政府采购业务分公司进行办理）</w:t>
      </w:r>
      <w:r>
        <w:rPr>
          <w:rFonts w:hint="eastAsia" w:ascii="宋体" w:hAnsi="宋体"/>
          <w:szCs w:val="21"/>
        </w:rPr>
        <w:t>进行注册并办理电子密钥。《深圳政府采购自行采购系统用户操作指引（供应商）》详见www.szggzy.com网站“交易服务指南-政府采购-资料下载”。</w:t>
      </w:r>
    </w:p>
    <w:p w14:paraId="6CA60FE1">
      <w:pPr>
        <w:ind w:firstLine="420" w:firstLineChars="200"/>
        <w:rPr>
          <w:rFonts w:ascii="宋体" w:hAnsi="宋体"/>
          <w:szCs w:val="21"/>
        </w:rPr>
      </w:pPr>
      <w:r>
        <w:rPr>
          <w:rFonts w:hint="eastAsia" w:ascii="宋体" w:hAnsi="宋体"/>
          <w:szCs w:val="21"/>
        </w:rPr>
        <w:t>5.2投标人资格要求</w:t>
      </w:r>
    </w:p>
    <w:p w14:paraId="43BCB4D4">
      <w:pPr>
        <w:ind w:firstLine="420" w:firstLineChars="200"/>
        <w:rPr>
          <w:rFonts w:ascii="宋体" w:hAnsi="宋体"/>
          <w:szCs w:val="21"/>
        </w:rPr>
      </w:pPr>
      <w:r>
        <w:rPr>
          <w:rFonts w:hint="eastAsia" w:ascii="宋体" w:hAnsi="宋体"/>
          <w:szCs w:val="21"/>
        </w:rPr>
        <w:t>参加本项目的投标人应具备的资格条件详见本项目招标公告中“投标人资格要求”的内容。</w:t>
      </w:r>
    </w:p>
    <w:p w14:paraId="0BE0CFE3">
      <w:pPr>
        <w:ind w:firstLine="420" w:firstLineChars="200"/>
        <w:rPr>
          <w:rFonts w:ascii="宋体" w:hAnsi="宋体"/>
          <w:szCs w:val="21"/>
        </w:rPr>
      </w:pPr>
      <w:r>
        <w:rPr>
          <w:rFonts w:hint="eastAsia" w:ascii="宋体" w:hAnsi="宋体"/>
          <w:szCs w:val="21"/>
        </w:rPr>
        <w:t>5.3联合体投标</w:t>
      </w:r>
    </w:p>
    <w:p w14:paraId="0EB002D4">
      <w:pPr>
        <w:ind w:firstLine="420" w:firstLineChars="200"/>
        <w:rPr>
          <w:rFonts w:ascii="宋体" w:hAnsi="宋体"/>
          <w:szCs w:val="21"/>
        </w:rPr>
      </w:pPr>
      <w:r>
        <w:rPr>
          <w:rFonts w:hint="eastAsia" w:ascii="宋体" w:hAnsi="宋体"/>
          <w:szCs w:val="21"/>
        </w:rPr>
        <w:t>5.3.1　以下有关联合体投标的条款仅适用于允许投标人组成联合体投标的项目。</w:t>
      </w:r>
    </w:p>
    <w:p w14:paraId="42524F70">
      <w:pPr>
        <w:ind w:firstLine="420" w:firstLineChars="200"/>
        <w:rPr>
          <w:rFonts w:ascii="宋体" w:hAnsi="宋体"/>
          <w:szCs w:val="21"/>
        </w:rPr>
      </w:pPr>
      <w:r>
        <w:rPr>
          <w:rFonts w:hint="eastAsia" w:ascii="宋体" w:hAnsi="宋体"/>
          <w:szCs w:val="21"/>
        </w:rPr>
        <w:t>5.3.2由两个或两个以上的自然人、法人或者其他组织可以组成一个联合体，以一个供应商的身份共同投标时，应符合以下原则：</w:t>
      </w:r>
    </w:p>
    <w:p w14:paraId="0B6495A4">
      <w:pPr>
        <w:ind w:firstLine="420" w:firstLineChars="200"/>
        <w:rPr>
          <w:rFonts w:hint="eastAsia" w:ascii="宋体" w:hAnsi="宋体" w:eastAsiaTheme="minorEastAsia"/>
          <w:szCs w:val="21"/>
          <w:lang w:eastAsia="zh-CN"/>
        </w:rPr>
      </w:pPr>
      <w:r>
        <w:rPr>
          <w:rFonts w:hint="eastAsia" w:ascii="宋体" w:hAnsi="宋体"/>
          <w:szCs w:val="21"/>
        </w:rPr>
        <w:t>（1）投标联合体各方参加采购活动应当具备下列条件：</w:t>
      </w:r>
    </w:p>
    <w:p w14:paraId="6DEE9753">
      <w:pPr>
        <w:ind w:firstLine="420" w:firstLineChars="200"/>
        <w:rPr>
          <w:rFonts w:hint="eastAsia" w:ascii="宋体" w:hAnsi="宋体" w:eastAsiaTheme="minorEastAsia"/>
          <w:szCs w:val="21"/>
          <w:lang w:eastAsia="zh-CN"/>
        </w:rPr>
      </w:pPr>
      <w:r>
        <w:rPr>
          <w:rFonts w:hint="eastAsia" w:ascii="宋体" w:hAnsi="宋体"/>
          <w:szCs w:val="21"/>
        </w:rPr>
        <w:t>1、具有独立承担民事责任的能力；</w:t>
      </w:r>
    </w:p>
    <w:p w14:paraId="3D0F6152">
      <w:pPr>
        <w:ind w:firstLine="420" w:firstLineChars="200"/>
        <w:rPr>
          <w:rFonts w:hint="eastAsia" w:ascii="宋体" w:hAnsi="宋体" w:eastAsiaTheme="minorEastAsia"/>
          <w:szCs w:val="21"/>
          <w:lang w:eastAsia="zh-CN"/>
        </w:rPr>
      </w:pPr>
      <w:r>
        <w:rPr>
          <w:rFonts w:hint="eastAsia" w:ascii="宋体" w:hAnsi="宋体"/>
          <w:szCs w:val="21"/>
        </w:rPr>
        <w:t>2、有良好的商业信誉和健全的财务会计制度；</w:t>
      </w:r>
    </w:p>
    <w:p w14:paraId="6ACC3D20">
      <w:pPr>
        <w:ind w:firstLine="420" w:firstLineChars="200"/>
        <w:rPr>
          <w:rFonts w:hint="eastAsia" w:ascii="宋体" w:hAnsi="宋体" w:eastAsiaTheme="minorEastAsia"/>
          <w:szCs w:val="21"/>
          <w:lang w:eastAsia="zh-CN"/>
        </w:rPr>
      </w:pPr>
      <w:r>
        <w:rPr>
          <w:rFonts w:hint="eastAsia" w:ascii="宋体" w:hAnsi="宋体"/>
          <w:szCs w:val="21"/>
        </w:rPr>
        <w:t>3、具有履行合同所必需的设备和专业技术能力；</w:t>
      </w:r>
    </w:p>
    <w:p w14:paraId="4385FC90">
      <w:pPr>
        <w:ind w:firstLine="420" w:firstLineChars="200"/>
        <w:rPr>
          <w:rFonts w:hint="eastAsia" w:ascii="宋体" w:hAnsi="宋体" w:eastAsiaTheme="minorEastAsia"/>
          <w:szCs w:val="21"/>
          <w:lang w:eastAsia="zh-CN"/>
        </w:rPr>
      </w:pPr>
      <w:r>
        <w:rPr>
          <w:rFonts w:hint="eastAsia" w:ascii="宋体" w:hAnsi="宋体"/>
          <w:szCs w:val="21"/>
        </w:rPr>
        <w:t>4、有依法缴纳税收和社会保障资金的良好记录；</w:t>
      </w:r>
    </w:p>
    <w:p w14:paraId="79AF2454">
      <w:pPr>
        <w:ind w:firstLine="420" w:firstLineChars="200"/>
        <w:rPr>
          <w:rFonts w:hint="eastAsia" w:ascii="宋体" w:hAnsi="宋体" w:eastAsiaTheme="minorEastAsia"/>
          <w:szCs w:val="21"/>
          <w:lang w:eastAsia="zh-CN"/>
        </w:rPr>
      </w:pPr>
      <w:r>
        <w:rPr>
          <w:rFonts w:hint="eastAsia" w:ascii="宋体" w:hAnsi="宋体"/>
          <w:szCs w:val="21"/>
        </w:rPr>
        <w:t>5、参加采购活动前三年内，在经营活动中没有重大违法记录；</w:t>
      </w:r>
    </w:p>
    <w:p w14:paraId="5AF72B63">
      <w:pPr>
        <w:ind w:firstLine="420" w:firstLineChars="200"/>
        <w:rPr>
          <w:rFonts w:hint="eastAsia" w:ascii="宋体" w:hAnsi="宋体" w:eastAsiaTheme="minorEastAsia"/>
          <w:szCs w:val="21"/>
          <w:lang w:eastAsia="zh-CN"/>
        </w:rPr>
      </w:pPr>
      <w:r>
        <w:rPr>
          <w:rFonts w:hint="eastAsia" w:ascii="宋体" w:hAnsi="宋体"/>
          <w:szCs w:val="21"/>
        </w:rPr>
        <w:t>6、法律、行政法规规定的其他条件。</w:t>
      </w:r>
    </w:p>
    <w:p w14:paraId="3530E526">
      <w:pPr>
        <w:ind w:firstLine="420" w:firstLineChars="200"/>
        <w:rPr>
          <w:rFonts w:ascii="宋体" w:hAnsi="宋体"/>
          <w:szCs w:val="21"/>
        </w:rPr>
      </w:pPr>
      <w:r>
        <w:rPr>
          <w:rFonts w:hint="eastAsia" w:ascii="宋体" w:hAnsi="宋体"/>
          <w:szCs w:val="21"/>
        </w:rPr>
        <w:t>（2）在投标截止前，投标联合体各方均应注册成</w:t>
      </w:r>
      <w:r>
        <w:rPr>
          <w:rFonts w:hint="eastAsia" w:ascii="宋体" w:hAnsi="宋体"/>
          <w:b/>
          <w:bCs/>
          <w:color w:val="FF0000"/>
          <w:szCs w:val="21"/>
        </w:rPr>
        <w:t>深圳政府采购自行采购系统</w:t>
      </w:r>
      <w:r>
        <w:rPr>
          <w:rFonts w:hint="eastAsia" w:ascii="宋体" w:hAnsi="宋体"/>
          <w:szCs w:val="21"/>
        </w:rPr>
        <w:t>供应商；</w:t>
      </w:r>
    </w:p>
    <w:p w14:paraId="3CE20A66">
      <w:pPr>
        <w:ind w:firstLine="420" w:firstLineChars="200"/>
        <w:rPr>
          <w:rFonts w:ascii="宋体" w:hAnsi="宋体"/>
          <w:szCs w:val="21"/>
        </w:rPr>
      </w:pPr>
      <w:r>
        <w:rPr>
          <w:rFonts w:hint="eastAsia" w:ascii="宋体" w:hAnsi="宋体"/>
          <w:szCs w:val="21"/>
        </w:rPr>
        <w:t>（3）联合体中有同类资质的供应商按照联合体分工承担相同工作的，应当按照资质等级较低的供应商确定资质等级；</w:t>
      </w:r>
    </w:p>
    <w:p w14:paraId="624D1402">
      <w:pPr>
        <w:ind w:firstLine="420" w:firstLineChars="200"/>
        <w:rPr>
          <w:szCs w:val="21"/>
        </w:rPr>
      </w:pPr>
      <w:r>
        <w:rPr>
          <w:rFonts w:hint="eastAsia"/>
          <w:szCs w:val="21"/>
        </w:rPr>
        <w:t>（4）是否允许联合体参加投标，应当由采购人和采购代理机构根据项目的实际情况和潜在供应商的数量自主决定，如果决定接受联合体投标则应当在招标公告中明示；</w:t>
      </w:r>
    </w:p>
    <w:p w14:paraId="1D81BE41">
      <w:pPr>
        <w:ind w:firstLine="420" w:firstLineChars="200"/>
        <w:rPr>
          <w:rFonts w:ascii="宋体" w:hAnsi="宋体"/>
          <w:szCs w:val="21"/>
        </w:rPr>
      </w:pPr>
      <w:r>
        <w:rPr>
          <w:rFonts w:hint="eastAsia" w:ascii="宋体" w:hAnsi="宋体"/>
          <w:szCs w:val="21"/>
        </w:rPr>
        <w:t>（5）投标人的投标文件及中标后签署的合同协议对联合体各方均具法律约束力；</w:t>
      </w:r>
    </w:p>
    <w:p w14:paraId="51E46B52">
      <w:pPr>
        <w:ind w:firstLine="420" w:firstLineChars="200"/>
        <w:rPr>
          <w:rFonts w:ascii="宋体" w:hAnsi="宋体"/>
          <w:szCs w:val="21"/>
        </w:rPr>
      </w:pPr>
      <w:r>
        <w:rPr>
          <w:rFonts w:hint="eastAsia" w:ascii="宋体" w:hAnsi="宋体"/>
          <w:szCs w:val="21"/>
        </w:rPr>
        <w:t>（6）联合体各方应当签订联合体投标协议，明确约定各方拟承担的工作和责任，并将该协议随投标文件一并递交给政府集中采购机构；</w:t>
      </w:r>
    </w:p>
    <w:p w14:paraId="5BC623D6">
      <w:pPr>
        <w:ind w:firstLine="420" w:firstLineChars="200"/>
        <w:rPr>
          <w:rFonts w:ascii="宋体" w:hAnsi="宋体"/>
          <w:szCs w:val="21"/>
        </w:rPr>
      </w:pPr>
      <w:r>
        <w:rPr>
          <w:rFonts w:hint="eastAsia" w:ascii="宋体" w:hAnsi="宋体"/>
          <w:szCs w:val="21"/>
        </w:rPr>
        <w:t>（7）联合体中标后，联合体各方应当共同与采购人签订合同，就中标项目向采购人承担连带责任；</w:t>
      </w:r>
    </w:p>
    <w:p w14:paraId="57A96074">
      <w:pPr>
        <w:ind w:firstLine="420" w:firstLineChars="200"/>
        <w:rPr>
          <w:rFonts w:ascii="宋体" w:hAnsi="宋体"/>
          <w:szCs w:val="21"/>
        </w:rPr>
      </w:pPr>
      <w:r>
        <w:rPr>
          <w:rFonts w:hint="eastAsia" w:ascii="宋体" w:hAnsi="宋体"/>
          <w:szCs w:val="21"/>
        </w:rPr>
        <w:t>（8）以联合体形式参加采购活动的，联合体各方不得再单独参加或者与其他供应商另外组成联合体参加同一合同项下的采购活动，出现上述情况者，其投标和与此有关联合体、总包单位的投标将被拒绝；</w:t>
      </w:r>
    </w:p>
    <w:p w14:paraId="36E333C4">
      <w:pPr>
        <w:ind w:firstLine="420" w:firstLineChars="200"/>
        <w:rPr>
          <w:rFonts w:ascii="宋体" w:hAnsi="宋体"/>
          <w:szCs w:val="21"/>
        </w:rPr>
      </w:pPr>
      <w:r>
        <w:rPr>
          <w:rFonts w:hint="eastAsia" w:ascii="宋体" w:hAnsi="宋体"/>
          <w:szCs w:val="21"/>
        </w:rPr>
        <w:t>（9）本通用条款中“投标人”一词亦指联合体各方，专用条款另有规定或说明的除外。</w:t>
      </w:r>
    </w:p>
    <w:p w14:paraId="61C1808E">
      <w:pPr>
        <w:ind w:firstLine="420" w:firstLineChars="200"/>
        <w:rPr>
          <w:rFonts w:ascii="黑体" w:hAnsi="宋体" w:eastAsia="黑体"/>
          <w:szCs w:val="21"/>
        </w:rPr>
      </w:pPr>
      <w:r>
        <w:rPr>
          <w:rFonts w:hint="eastAsia" w:ascii="黑体" w:hAnsi="宋体" w:eastAsia="黑体"/>
          <w:szCs w:val="21"/>
        </w:rPr>
        <w:t>6．政策导向</w:t>
      </w:r>
    </w:p>
    <w:p w14:paraId="5980341C">
      <w:pPr>
        <w:ind w:firstLine="420" w:firstLineChars="200"/>
        <w:rPr>
          <w:rFonts w:ascii="宋体" w:hAnsi="宋体"/>
          <w:szCs w:val="21"/>
        </w:rPr>
      </w:pPr>
      <w:r>
        <w:rPr>
          <w:rFonts w:hint="eastAsia" w:ascii="宋体" w:hAnsi="宋体"/>
          <w:szCs w:val="21"/>
        </w:rPr>
        <w:t>6.1采购扶持贫困地区、中小企业、监狱企业和残疾人福利性单位发展，支持节能减排、环境保护。</w:t>
      </w:r>
    </w:p>
    <w:p w14:paraId="14ABD45A">
      <w:pPr>
        <w:ind w:firstLine="420" w:firstLineChars="200"/>
        <w:rPr>
          <w:szCs w:val="21"/>
        </w:rPr>
      </w:pPr>
      <w:r>
        <w:rPr>
          <w:rFonts w:hint="eastAsia" w:ascii="宋体" w:hAnsi="宋体"/>
          <w:szCs w:val="21"/>
        </w:rPr>
        <w:t>6.2本项目落实深圳市政府采购供应商诚信管理政策要求。</w:t>
      </w:r>
    </w:p>
    <w:p w14:paraId="71FE5A67">
      <w:pPr>
        <w:ind w:firstLine="420" w:firstLineChars="200"/>
        <w:rPr>
          <w:rFonts w:ascii="黑体" w:hAnsi="宋体" w:eastAsia="黑体"/>
          <w:szCs w:val="21"/>
        </w:rPr>
      </w:pPr>
      <w:r>
        <w:rPr>
          <w:rFonts w:hint="eastAsia" w:ascii="黑体" w:hAnsi="宋体" w:eastAsia="黑体"/>
          <w:szCs w:val="21"/>
        </w:rPr>
        <w:t>7.本项目若涉及采购货物，则合格的货物及相应服务应满足以下要求：</w:t>
      </w:r>
    </w:p>
    <w:p w14:paraId="5E336B26">
      <w:pPr>
        <w:ind w:firstLine="420" w:firstLineChars="200"/>
        <w:rPr>
          <w:rFonts w:ascii="宋体" w:hAnsi="宋体"/>
          <w:szCs w:val="21"/>
        </w:rPr>
      </w:pPr>
      <w:r>
        <w:rPr>
          <w:rFonts w:hint="eastAsia" w:ascii="宋体" w:hAnsi="宋体"/>
          <w:szCs w:val="21"/>
        </w:rPr>
        <w:t>7</w:t>
      </w:r>
      <w:r>
        <w:rPr>
          <w:rFonts w:ascii="宋体" w:hAnsi="宋体"/>
          <w:szCs w:val="21"/>
        </w:rPr>
        <w:t>.1</w:t>
      </w:r>
      <w:r>
        <w:rPr>
          <w:rFonts w:hint="eastAsia" w:ascii="宋体" w:hAnsi="宋体"/>
          <w:szCs w:val="21"/>
        </w:rPr>
        <w:t>必须是全新、未使用过的原装合格正品（包括零部件），如安装或配置了软件的，须为正版软件。</w:t>
      </w:r>
    </w:p>
    <w:p w14:paraId="7213DE60">
      <w:pPr>
        <w:ind w:firstLine="420" w:firstLineChars="200"/>
        <w:rPr>
          <w:rFonts w:ascii="宋体" w:hAnsi="宋体"/>
          <w:szCs w:val="21"/>
        </w:rPr>
      </w:pPr>
      <w:r>
        <w:rPr>
          <w:rFonts w:hint="eastAsia" w:ascii="宋体" w:hAnsi="宋体"/>
          <w:szCs w:val="21"/>
        </w:rPr>
        <w:t>7.2国产的货物及其有关服务必须符合中华人民共和国的设计、制造生产标准及行业标准。招标公告有其他要求的，亦应符合其要求。</w:t>
      </w:r>
    </w:p>
    <w:p w14:paraId="607A6902">
      <w:pPr>
        <w:ind w:firstLine="420" w:firstLineChars="200"/>
        <w:rPr>
          <w:rFonts w:ascii="宋体" w:hAnsi="宋体"/>
          <w:szCs w:val="21"/>
        </w:rPr>
      </w:pPr>
      <w:r>
        <w:rPr>
          <w:rFonts w:hint="eastAsia" w:ascii="宋体" w:hAnsi="宋体"/>
          <w:szCs w:val="21"/>
        </w:rPr>
        <w:t>7</w:t>
      </w:r>
      <w:r>
        <w:rPr>
          <w:rFonts w:ascii="宋体" w:hAnsi="宋体"/>
          <w:szCs w:val="21"/>
        </w:rPr>
        <w:t>.</w:t>
      </w:r>
      <w:r>
        <w:rPr>
          <w:rFonts w:hint="eastAsia" w:ascii="宋体" w:hAnsi="宋体"/>
          <w:szCs w:val="21"/>
        </w:rPr>
        <w:t>3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714ACD02">
      <w:pPr>
        <w:ind w:firstLine="420" w:firstLineChars="200"/>
        <w:rPr>
          <w:rFonts w:ascii="宋体" w:hAnsi="宋体"/>
          <w:szCs w:val="21"/>
        </w:rPr>
      </w:pPr>
      <w:r>
        <w:rPr>
          <w:rFonts w:hint="eastAsia" w:ascii="宋体" w:hAnsi="宋体"/>
          <w:szCs w:val="21"/>
        </w:rPr>
        <w:t>7</w:t>
      </w:r>
      <w:r>
        <w:rPr>
          <w:rFonts w:ascii="宋体" w:hAnsi="宋体"/>
          <w:szCs w:val="21"/>
        </w:rPr>
        <w:t>.</w:t>
      </w:r>
      <w:r>
        <w:rPr>
          <w:rFonts w:hint="eastAsia" w:ascii="宋体" w:hAnsi="宋体"/>
          <w:szCs w:val="21"/>
        </w:rPr>
        <w:t>4投标人</w:t>
      </w:r>
      <w:bookmarkStart w:id="53" w:name="_Hlk72152753"/>
      <w:r>
        <w:rPr>
          <w:rFonts w:hint="eastAsia" w:ascii="宋体" w:hAnsi="宋体"/>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53"/>
    </w:p>
    <w:p w14:paraId="79B3892C">
      <w:pPr>
        <w:ind w:firstLine="420" w:firstLineChars="200"/>
        <w:rPr>
          <w:rFonts w:ascii="宋体" w:hAnsi="宋体"/>
          <w:szCs w:val="21"/>
        </w:rPr>
      </w:pPr>
      <w:r>
        <w:rPr>
          <w:rFonts w:hint="eastAsia" w:ascii="宋体" w:hAnsi="宋体"/>
          <w:szCs w:val="21"/>
        </w:rPr>
        <w:t>7.5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341DFAE2">
      <w:pPr>
        <w:ind w:firstLine="420" w:firstLineChars="200"/>
        <w:rPr>
          <w:rFonts w:ascii="宋体" w:hAnsi="宋体"/>
          <w:szCs w:val="21"/>
        </w:rPr>
      </w:pPr>
      <w:r>
        <w:rPr>
          <w:rFonts w:hint="eastAsia" w:ascii="宋体" w:hAnsi="宋体"/>
          <w:szCs w:val="21"/>
        </w:rPr>
        <w:t>7.6工期要求：投标人在投标时对其所投项目应提交交货进度、交货计划等，在合同规定的时间内完成项目实施工作。</w:t>
      </w:r>
    </w:p>
    <w:p w14:paraId="4E4B8D42">
      <w:pPr>
        <w:ind w:firstLine="420" w:firstLineChars="200"/>
        <w:rPr>
          <w:rFonts w:ascii="宋体" w:hAnsi="宋体"/>
          <w:szCs w:val="21"/>
        </w:rPr>
      </w:pPr>
      <w:r>
        <w:rPr>
          <w:rFonts w:hint="eastAsia" w:ascii="宋体" w:hAnsi="宋体"/>
          <w:szCs w:val="21"/>
        </w:rPr>
        <w:t>7.7投标人必须承担的设备运输、安装调试、验收检测和提供设备操作说明书、图纸等其他相关及类似的义务。</w:t>
      </w:r>
    </w:p>
    <w:p w14:paraId="104F8039">
      <w:pPr>
        <w:ind w:firstLine="420" w:firstLineChars="200"/>
        <w:rPr>
          <w:rFonts w:ascii="黑体" w:hAnsi="宋体" w:eastAsia="黑体"/>
          <w:szCs w:val="21"/>
        </w:rPr>
      </w:pPr>
      <w:r>
        <w:rPr>
          <w:rFonts w:hint="eastAsia" w:ascii="黑体" w:hAnsi="宋体" w:eastAsia="黑体"/>
          <w:szCs w:val="21"/>
        </w:rPr>
        <w:t>8．投标费用</w:t>
      </w:r>
    </w:p>
    <w:p w14:paraId="21D1443B">
      <w:pPr>
        <w:ind w:firstLine="420" w:firstLineChars="200"/>
        <w:rPr>
          <w:rFonts w:ascii="宋体" w:hAnsi="宋体"/>
          <w:szCs w:val="21"/>
        </w:rPr>
      </w:pPr>
      <w:r>
        <w:rPr>
          <w:rFonts w:hint="eastAsia" w:ascii="宋体" w:hAnsi="宋体"/>
          <w:szCs w:val="21"/>
        </w:rPr>
        <w:t>不论投标结果如何，投标人应承担其编制投标文件与递交投标文件所涉及的一切费用。</w:t>
      </w:r>
    </w:p>
    <w:p w14:paraId="56B74453">
      <w:pPr>
        <w:ind w:firstLine="420" w:firstLineChars="200"/>
        <w:rPr>
          <w:rFonts w:ascii="黑体" w:hAnsi="宋体" w:eastAsia="黑体"/>
          <w:szCs w:val="21"/>
        </w:rPr>
      </w:pPr>
      <w:r>
        <w:rPr>
          <w:rFonts w:hint="eastAsia" w:ascii="黑体" w:hAnsi="宋体" w:eastAsia="黑体"/>
          <w:szCs w:val="21"/>
        </w:rPr>
        <w:t>9．踏勘现场</w:t>
      </w:r>
    </w:p>
    <w:p w14:paraId="04E50317">
      <w:pPr>
        <w:ind w:firstLine="420" w:firstLineChars="200"/>
        <w:rPr>
          <w:rFonts w:ascii="宋体" w:hAnsi="宋体"/>
          <w:szCs w:val="21"/>
        </w:rPr>
      </w:pPr>
      <w:r>
        <w:rPr>
          <w:rFonts w:hint="eastAsia" w:ascii="宋体" w:hAnsi="宋体"/>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4D681AD2">
      <w:pPr>
        <w:ind w:firstLine="420" w:firstLineChars="200"/>
        <w:rPr>
          <w:rFonts w:ascii="宋体" w:hAnsi="宋体"/>
          <w:szCs w:val="21"/>
        </w:rPr>
      </w:pPr>
      <w:r>
        <w:rPr>
          <w:rFonts w:hint="eastAsia" w:ascii="宋体" w:hAnsi="宋体"/>
          <w:szCs w:val="21"/>
        </w:rPr>
        <w:t>9.2投标人及其人员经过采购人的允许，可以进入采购人的项目现场踏勘。若招标文件要求投标人于统一时间地点踏勘现场的，投标人应当按时前往。</w:t>
      </w:r>
    </w:p>
    <w:p w14:paraId="525BA3D4">
      <w:pPr>
        <w:ind w:firstLine="420" w:firstLineChars="200"/>
        <w:rPr>
          <w:rFonts w:ascii="宋体" w:hAnsi="宋体"/>
          <w:szCs w:val="21"/>
        </w:rPr>
      </w:pPr>
      <w:r>
        <w:rPr>
          <w:rFonts w:hint="eastAsia" w:ascii="宋体" w:hAnsi="宋体"/>
          <w:szCs w:val="21"/>
        </w:rPr>
        <w:t>9.3采购人应当通过政府集中采购机构向投标人提供有关现场的书面资料和数据。</w:t>
      </w:r>
    </w:p>
    <w:p w14:paraId="5C917AF3">
      <w:pPr>
        <w:ind w:firstLine="420" w:firstLineChars="200"/>
        <w:rPr>
          <w:rFonts w:ascii="宋体" w:hAnsi="宋体"/>
          <w:szCs w:val="21"/>
        </w:rPr>
      </w:pPr>
      <w:r>
        <w:rPr>
          <w:rFonts w:hint="eastAsia" w:ascii="宋体" w:hAnsi="宋体"/>
          <w:szCs w:val="21"/>
        </w:rPr>
        <w:t>9.4任何人或任何组织在踏勘现场时向投标人提供的任何书面资料或口头承诺，未经政府集中采购机构在网上发布或书面通知，均作无效处理。</w:t>
      </w:r>
    </w:p>
    <w:p w14:paraId="6C1646BE">
      <w:pPr>
        <w:ind w:firstLine="420" w:firstLineChars="200"/>
        <w:rPr>
          <w:rFonts w:ascii="宋体" w:hAnsi="宋体"/>
          <w:szCs w:val="21"/>
        </w:rPr>
      </w:pPr>
      <w:r>
        <w:rPr>
          <w:rFonts w:ascii="宋体" w:hAnsi="宋体"/>
          <w:szCs w:val="21"/>
        </w:rPr>
        <w:t>9</w:t>
      </w:r>
      <w:r>
        <w:rPr>
          <w:rFonts w:hint="eastAsia" w:ascii="宋体" w:hAnsi="宋体"/>
          <w:szCs w:val="21"/>
        </w:rPr>
        <w:t>.</w:t>
      </w:r>
      <w:r>
        <w:rPr>
          <w:rFonts w:ascii="宋体" w:hAnsi="宋体"/>
          <w:szCs w:val="21"/>
        </w:rPr>
        <w:t>5</w:t>
      </w:r>
      <w:r>
        <w:rPr>
          <w:rFonts w:hint="eastAsia" w:ascii="宋体" w:hAnsi="宋体"/>
          <w:szCs w:val="21"/>
        </w:rPr>
        <w:t>未参与踏勘现场不作为否定投标人资格的理由。</w:t>
      </w:r>
    </w:p>
    <w:p w14:paraId="6DDF4E07">
      <w:pPr>
        <w:ind w:firstLine="420" w:firstLineChars="200"/>
        <w:rPr>
          <w:rFonts w:ascii="宋体" w:hAnsi="宋体"/>
          <w:szCs w:val="21"/>
        </w:rPr>
      </w:pPr>
      <w:r>
        <w:rPr>
          <w:rFonts w:hint="eastAsia" w:ascii="黑体" w:hAnsi="宋体" w:eastAsia="黑体"/>
          <w:szCs w:val="21"/>
        </w:rPr>
        <w:t>1</w:t>
      </w:r>
      <w:r>
        <w:rPr>
          <w:rFonts w:ascii="黑体" w:hAnsi="宋体" w:eastAsia="黑体"/>
          <w:szCs w:val="21"/>
        </w:rPr>
        <w:t>0</w:t>
      </w:r>
      <w:r>
        <w:rPr>
          <w:rFonts w:hint="eastAsia" w:ascii="黑体" w:hAnsi="宋体" w:eastAsia="黑体"/>
          <w:szCs w:val="21"/>
        </w:rPr>
        <w:t>．标前会议</w:t>
      </w:r>
    </w:p>
    <w:p w14:paraId="31739086">
      <w:pPr>
        <w:ind w:firstLine="420" w:firstLineChars="200"/>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14:paraId="149ABAB9">
      <w:pPr>
        <w:ind w:firstLine="420" w:firstLineChars="200"/>
        <w:rPr>
          <w:rFonts w:ascii="宋体" w:hAnsi="宋体"/>
          <w:szCs w:val="21"/>
        </w:rPr>
      </w:pPr>
      <w:r>
        <w:rPr>
          <w:rFonts w:ascii="宋体" w:hAnsi="宋体"/>
          <w:szCs w:val="21"/>
        </w:rPr>
        <w:t>10</w:t>
      </w:r>
      <w:r>
        <w:rPr>
          <w:rFonts w:hint="eastAsia" w:ascii="宋体" w:hAnsi="宋体"/>
          <w:szCs w:val="21"/>
        </w:rPr>
        <w:t>.</w:t>
      </w:r>
      <w:r>
        <w:rPr>
          <w:rFonts w:ascii="宋体" w:hAnsi="宋体"/>
          <w:szCs w:val="21"/>
        </w:rPr>
        <w:t>2</w:t>
      </w:r>
      <w:r>
        <w:rPr>
          <w:rFonts w:hint="eastAsia" w:ascii="宋体" w:hAnsi="宋体"/>
          <w:szCs w:val="21"/>
        </w:rPr>
        <w:t>任何人或任何组织在标前会议时向投标人提供的任何书面资料或口头承诺，未经政府集中采购机构在网上发布或书面通知，均作无效处理。</w:t>
      </w:r>
    </w:p>
    <w:p w14:paraId="3BCDBC6D">
      <w:pPr>
        <w:ind w:firstLine="420" w:firstLineChars="200"/>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3</w:t>
      </w:r>
      <w:r>
        <w:rPr>
          <w:rFonts w:hint="eastAsia" w:ascii="宋体" w:hAnsi="宋体"/>
          <w:szCs w:val="21"/>
        </w:rPr>
        <w:t>未参与标前会议不作为否定投标人资格的理由。</w:t>
      </w:r>
    </w:p>
    <w:bookmarkEnd w:id="52"/>
    <w:p w14:paraId="1D667FCD">
      <w:pPr>
        <w:ind w:firstLine="411" w:firstLineChars="196"/>
        <w:rPr>
          <w:rFonts w:ascii="宋体" w:hAnsi="宋体"/>
        </w:rPr>
      </w:pPr>
    </w:p>
    <w:p w14:paraId="03314A09">
      <w:pPr>
        <w:pStyle w:val="41"/>
        <w:keepNext/>
        <w:keepLines/>
        <w:numPr>
          <w:ilvl w:val="0"/>
          <w:numId w:val="4"/>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招标文件</w:t>
      </w:r>
    </w:p>
    <w:p w14:paraId="1BF0195B">
      <w:pPr>
        <w:ind w:firstLine="420" w:firstLineChars="200"/>
        <w:rPr>
          <w:rFonts w:ascii="黑体" w:hAnsi="宋体" w:eastAsia="黑体"/>
          <w:szCs w:val="21"/>
        </w:rPr>
      </w:pPr>
      <w:r>
        <w:rPr>
          <w:rFonts w:hint="eastAsia" w:ascii="黑体" w:hAnsi="宋体" w:eastAsia="黑体"/>
          <w:szCs w:val="21"/>
        </w:rPr>
        <w:t>1</w:t>
      </w:r>
      <w:r>
        <w:rPr>
          <w:rFonts w:ascii="黑体" w:hAnsi="宋体" w:eastAsia="黑体"/>
          <w:szCs w:val="21"/>
        </w:rPr>
        <w:t>1</w:t>
      </w:r>
      <w:r>
        <w:rPr>
          <w:rFonts w:hint="eastAsia" w:ascii="黑体" w:hAnsi="宋体" w:eastAsia="黑体"/>
          <w:szCs w:val="21"/>
        </w:rPr>
        <w:t>．</w:t>
      </w:r>
      <w:bookmarkStart w:id="54" w:name="_Hlk72399819"/>
      <w:r>
        <w:rPr>
          <w:rFonts w:hint="eastAsia" w:ascii="黑体" w:hAnsi="宋体" w:eastAsia="黑体"/>
          <w:szCs w:val="21"/>
        </w:rPr>
        <w:t>招标文件的编制与组成</w:t>
      </w:r>
    </w:p>
    <w:p w14:paraId="596FFDA9">
      <w:pPr>
        <w:snapToGrid w:val="0"/>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.1招标文件除以下内容外，政府集中采购机构在招标期间发出的澄清或修改等相关公告或通知内容，均是招标文件的组成部分，对投标人起约束作用；</w:t>
      </w:r>
    </w:p>
    <w:p w14:paraId="3D4F910C">
      <w:pPr>
        <w:ind w:firstLine="420" w:firstLineChars="200"/>
        <w:rPr>
          <w:rFonts w:ascii="宋体" w:hAnsi="宋体"/>
          <w:szCs w:val="21"/>
        </w:rPr>
      </w:pPr>
      <w:r>
        <w:rPr>
          <w:rFonts w:hint="eastAsia" w:ascii="宋体" w:hAnsi="宋体"/>
          <w:szCs w:val="21"/>
        </w:rPr>
        <w:t>招标文件包括下列内容：</w:t>
      </w:r>
    </w:p>
    <w:p w14:paraId="2BE86959">
      <w:pPr>
        <w:ind w:firstLine="422" w:firstLineChars="200"/>
        <w:rPr>
          <w:rFonts w:ascii="宋体" w:hAnsi="宋体"/>
          <w:b/>
          <w:szCs w:val="21"/>
        </w:rPr>
      </w:pPr>
      <w:r>
        <w:rPr>
          <w:rFonts w:hint="eastAsia" w:ascii="宋体" w:hAnsi="宋体"/>
          <w:b/>
          <w:szCs w:val="21"/>
        </w:rPr>
        <w:t>第一册专用条款</w:t>
      </w:r>
    </w:p>
    <w:p w14:paraId="77EDEFF4">
      <w:pPr>
        <w:ind w:firstLine="422" w:firstLineChars="200"/>
        <w:rPr>
          <w:rFonts w:ascii="宋体" w:hAnsi="宋体"/>
          <w:b/>
          <w:szCs w:val="21"/>
        </w:rPr>
      </w:pPr>
      <w:r>
        <w:rPr>
          <w:rFonts w:hint="eastAsia" w:ascii="宋体" w:hAnsi="宋体"/>
          <w:b/>
          <w:szCs w:val="21"/>
        </w:rPr>
        <w:t>关键信息</w:t>
      </w:r>
    </w:p>
    <w:p w14:paraId="27558C18">
      <w:pPr>
        <w:ind w:firstLine="420" w:firstLineChars="200"/>
        <w:rPr>
          <w:rFonts w:ascii="宋体" w:hAnsi="宋体"/>
          <w:szCs w:val="21"/>
        </w:rPr>
      </w:pPr>
      <w:r>
        <w:rPr>
          <w:rFonts w:hint="eastAsia" w:ascii="宋体" w:hAnsi="宋体"/>
          <w:szCs w:val="21"/>
        </w:rPr>
        <w:t>第一章招标公告</w:t>
      </w:r>
    </w:p>
    <w:p w14:paraId="4253F7FF">
      <w:pPr>
        <w:ind w:firstLine="420" w:firstLineChars="200"/>
        <w:rPr>
          <w:rFonts w:ascii="宋体" w:hAnsi="宋体"/>
          <w:szCs w:val="21"/>
        </w:rPr>
      </w:pPr>
      <w:r>
        <w:rPr>
          <w:rFonts w:hint="eastAsia" w:ascii="宋体" w:hAnsi="宋体"/>
          <w:szCs w:val="21"/>
        </w:rPr>
        <w:t>第二章对通用条款的补充内容及其他关键信息</w:t>
      </w:r>
    </w:p>
    <w:p w14:paraId="76E7B9B5">
      <w:pPr>
        <w:ind w:firstLine="420" w:firstLineChars="200"/>
        <w:rPr>
          <w:rFonts w:ascii="宋体" w:hAnsi="宋体"/>
          <w:szCs w:val="21"/>
        </w:rPr>
      </w:pPr>
      <w:r>
        <w:rPr>
          <w:rFonts w:hint="eastAsia" w:ascii="宋体" w:hAnsi="宋体"/>
          <w:szCs w:val="21"/>
        </w:rPr>
        <w:t>第三章用户需求书</w:t>
      </w:r>
    </w:p>
    <w:p w14:paraId="4CF7A01E">
      <w:pPr>
        <w:ind w:firstLine="420" w:firstLineChars="200"/>
        <w:rPr>
          <w:rFonts w:ascii="宋体" w:hAnsi="宋体"/>
          <w:szCs w:val="21"/>
        </w:rPr>
      </w:pPr>
      <w:r>
        <w:rPr>
          <w:rFonts w:hint="eastAsia"/>
          <w:szCs w:val="21"/>
        </w:rPr>
        <w:t>第四章投标文件格式及附件</w:t>
      </w:r>
    </w:p>
    <w:p w14:paraId="59E27D6A">
      <w:pPr>
        <w:ind w:firstLine="420" w:firstLineChars="200"/>
        <w:rPr>
          <w:rFonts w:ascii="宋体" w:hAnsi="宋体"/>
          <w:szCs w:val="21"/>
        </w:rPr>
      </w:pPr>
      <w:r>
        <w:rPr>
          <w:rFonts w:hint="eastAsia" w:ascii="宋体" w:hAnsi="宋体"/>
          <w:szCs w:val="21"/>
        </w:rPr>
        <w:t>第五章合同条款及格式</w:t>
      </w:r>
    </w:p>
    <w:p w14:paraId="64685FE2">
      <w:pPr>
        <w:ind w:firstLine="422" w:firstLineChars="200"/>
        <w:rPr>
          <w:rFonts w:ascii="宋体" w:hAnsi="宋体"/>
          <w:b/>
          <w:szCs w:val="21"/>
        </w:rPr>
      </w:pPr>
      <w:r>
        <w:rPr>
          <w:rFonts w:hint="eastAsia" w:ascii="宋体" w:hAnsi="宋体"/>
          <w:b/>
          <w:szCs w:val="21"/>
        </w:rPr>
        <w:t>第二册通用条款</w:t>
      </w:r>
    </w:p>
    <w:p w14:paraId="2A843B6F">
      <w:pPr>
        <w:ind w:firstLine="420" w:firstLineChars="200"/>
        <w:rPr>
          <w:rFonts w:ascii="宋体" w:hAnsi="宋体"/>
          <w:szCs w:val="21"/>
        </w:rPr>
      </w:pPr>
      <w:r>
        <w:rPr>
          <w:rFonts w:hint="eastAsia" w:ascii="宋体" w:hAnsi="宋体"/>
          <w:szCs w:val="21"/>
        </w:rPr>
        <w:t>第一章总则</w:t>
      </w:r>
    </w:p>
    <w:p w14:paraId="247701F9">
      <w:pPr>
        <w:ind w:firstLine="420" w:firstLineChars="200"/>
        <w:rPr>
          <w:rFonts w:ascii="宋体" w:hAnsi="宋体"/>
          <w:szCs w:val="21"/>
        </w:rPr>
      </w:pPr>
      <w:r>
        <w:rPr>
          <w:rFonts w:hint="eastAsia" w:ascii="宋体" w:hAnsi="宋体"/>
          <w:szCs w:val="21"/>
        </w:rPr>
        <w:t>第二章招标文件</w:t>
      </w:r>
    </w:p>
    <w:p w14:paraId="1FBBBF73">
      <w:pPr>
        <w:ind w:firstLine="420" w:firstLineChars="200"/>
        <w:rPr>
          <w:rFonts w:ascii="宋体" w:hAnsi="宋体"/>
          <w:szCs w:val="21"/>
        </w:rPr>
      </w:pPr>
      <w:r>
        <w:rPr>
          <w:rFonts w:hint="eastAsia" w:ascii="宋体" w:hAnsi="宋体"/>
          <w:szCs w:val="21"/>
        </w:rPr>
        <w:t>第三章投标文件的编制</w:t>
      </w:r>
    </w:p>
    <w:p w14:paraId="30A31C82">
      <w:pPr>
        <w:ind w:firstLine="420" w:firstLineChars="200"/>
        <w:rPr>
          <w:rFonts w:ascii="宋体" w:hAnsi="宋体"/>
          <w:szCs w:val="21"/>
        </w:rPr>
      </w:pPr>
      <w:r>
        <w:rPr>
          <w:rFonts w:hint="eastAsia" w:ascii="宋体" w:hAnsi="宋体"/>
          <w:szCs w:val="21"/>
        </w:rPr>
        <w:t>第四章投标文件的递交</w:t>
      </w:r>
    </w:p>
    <w:p w14:paraId="67CAFFD8">
      <w:pPr>
        <w:ind w:firstLine="420" w:firstLineChars="200"/>
        <w:rPr>
          <w:rFonts w:ascii="宋体" w:hAnsi="宋体"/>
          <w:szCs w:val="21"/>
        </w:rPr>
      </w:pPr>
      <w:r>
        <w:rPr>
          <w:rFonts w:hint="eastAsia" w:ascii="宋体" w:hAnsi="宋体"/>
          <w:szCs w:val="21"/>
        </w:rPr>
        <w:t>第五章开标</w:t>
      </w:r>
    </w:p>
    <w:p w14:paraId="5002DB1E">
      <w:pPr>
        <w:ind w:firstLine="420" w:firstLineChars="200"/>
        <w:rPr>
          <w:rFonts w:ascii="宋体" w:hAnsi="宋体"/>
          <w:szCs w:val="21"/>
        </w:rPr>
      </w:pPr>
      <w:r>
        <w:rPr>
          <w:rFonts w:hint="eastAsia" w:ascii="宋体" w:hAnsi="宋体"/>
          <w:szCs w:val="21"/>
        </w:rPr>
        <w:t>第六章评审要求</w:t>
      </w:r>
    </w:p>
    <w:p w14:paraId="13C5F04A">
      <w:pPr>
        <w:ind w:firstLine="420" w:firstLineChars="200"/>
        <w:rPr>
          <w:rFonts w:ascii="宋体" w:hAnsi="宋体"/>
          <w:szCs w:val="21"/>
        </w:rPr>
      </w:pPr>
      <w:r>
        <w:rPr>
          <w:rFonts w:hint="eastAsia" w:ascii="宋体" w:hAnsi="宋体"/>
          <w:szCs w:val="21"/>
        </w:rPr>
        <w:t>第七章评审程序及评审方法</w:t>
      </w:r>
    </w:p>
    <w:p w14:paraId="229E9B67">
      <w:pPr>
        <w:ind w:firstLine="420" w:firstLineChars="200"/>
        <w:rPr>
          <w:rFonts w:ascii="宋体" w:hAnsi="宋体"/>
          <w:szCs w:val="21"/>
        </w:rPr>
      </w:pPr>
      <w:r>
        <w:rPr>
          <w:rFonts w:hint="eastAsia" w:ascii="宋体" w:hAnsi="宋体"/>
          <w:szCs w:val="21"/>
        </w:rPr>
        <w:t>第八章定标及公示</w:t>
      </w:r>
    </w:p>
    <w:p w14:paraId="74274E88">
      <w:pPr>
        <w:ind w:firstLine="420" w:firstLineChars="200"/>
        <w:rPr>
          <w:rFonts w:ascii="宋体" w:hAnsi="宋体"/>
          <w:szCs w:val="21"/>
        </w:rPr>
      </w:pPr>
      <w:r>
        <w:rPr>
          <w:rFonts w:hint="eastAsia" w:ascii="宋体" w:hAnsi="宋体"/>
          <w:szCs w:val="21"/>
        </w:rPr>
        <w:t>第九章公开招标失败的后续处理</w:t>
      </w:r>
    </w:p>
    <w:p w14:paraId="6143550E">
      <w:pPr>
        <w:ind w:firstLine="420" w:firstLineChars="200"/>
        <w:rPr>
          <w:rFonts w:ascii="宋体" w:hAnsi="宋体"/>
          <w:szCs w:val="21"/>
        </w:rPr>
      </w:pPr>
      <w:r>
        <w:rPr>
          <w:rFonts w:hint="eastAsia" w:ascii="宋体" w:hAnsi="宋体"/>
          <w:szCs w:val="21"/>
        </w:rPr>
        <w:t>第十章合同的授予与备案</w:t>
      </w:r>
    </w:p>
    <w:p w14:paraId="3C857466">
      <w:pPr>
        <w:ind w:firstLine="420" w:firstLineChars="200"/>
        <w:rPr>
          <w:rFonts w:ascii="宋体" w:hAnsi="宋体"/>
          <w:szCs w:val="21"/>
        </w:rPr>
      </w:pPr>
      <w:r>
        <w:rPr>
          <w:rFonts w:hint="eastAsia" w:ascii="宋体" w:hAnsi="宋体"/>
          <w:szCs w:val="21"/>
        </w:rPr>
        <w:t>第十一章质疑处理</w:t>
      </w:r>
    </w:p>
    <w:p w14:paraId="3FA19DD8">
      <w:pPr>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2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4D1BE942">
      <w:pPr>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3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4DE4C772">
      <w:pPr>
        <w:ind w:firstLine="420" w:firstLineChars="200"/>
        <w:rPr>
          <w:rFonts w:ascii="黑体" w:hAnsi="宋体" w:eastAsia="黑体"/>
          <w:szCs w:val="21"/>
        </w:rPr>
      </w:pPr>
      <w:r>
        <w:rPr>
          <w:rFonts w:hint="eastAsia" w:ascii="黑体" w:hAnsi="宋体" w:eastAsia="黑体"/>
          <w:szCs w:val="21"/>
        </w:rPr>
        <w:t>1</w:t>
      </w:r>
      <w:r>
        <w:rPr>
          <w:rFonts w:ascii="黑体" w:hAnsi="宋体" w:eastAsia="黑体"/>
          <w:szCs w:val="21"/>
        </w:rPr>
        <w:t>2</w:t>
      </w:r>
      <w:r>
        <w:rPr>
          <w:rFonts w:hint="eastAsia" w:ascii="黑体" w:hAnsi="宋体" w:eastAsia="黑体"/>
          <w:szCs w:val="21"/>
        </w:rPr>
        <w:t>．招标文件的澄清</w:t>
      </w:r>
    </w:p>
    <w:p w14:paraId="4A28A26D">
      <w:pPr>
        <w:ind w:firstLine="420" w:firstLineChars="200"/>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.1招标文件澄清的目的是澄清、解答投标人在查阅招标文件后或现场踏勘中可能提出的与投标有关的疑问或询问。</w:t>
      </w:r>
    </w:p>
    <w:p w14:paraId="73E2F117">
      <w:pPr>
        <w:ind w:firstLine="420" w:firstLineChars="200"/>
        <w:rPr>
          <w:rFonts w:ascii="宋体" w:hAnsi="宋体"/>
          <w:color w:val="FF0000"/>
          <w:szCs w:val="21"/>
        </w:rPr>
      </w:pPr>
      <w:r>
        <w:rPr>
          <w:rFonts w:hint="eastAsia" w:ascii="宋体" w:hAnsi="宋体"/>
          <w:color w:val="FF0000"/>
          <w:szCs w:val="21"/>
        </w:rPr>
        <w:t>1</w:t>
      </w:r>
      <w:r>
        <w:rPr>
          <w:rFonts w:ascii="宋体" w:hAnsi="宋体"/>
          <w:color w:val="FF0000"/>
          <w:szCs w:val="21"/>
        </w:rPr>
        <w:t>2</w:t>
      </w:r>
      <w:r>
        <w:rPr>
          <w:rFonts w:hint="eastAsia" w:ascii="宋体" w:hAnsi="宋体"/>
          <w:color w:val="FF0000"/>
          <w:szCs w:val="21"/>
        </w:rPr>
        <w:t>.2投标人如对招标文件内容有疑问，应当在招标公告规定的澄清（提问）截止时间前将疑问内容加盖公章书面提交至政府集中采购机构。</w:t>
      </w:r>
    </w:p>
    <w:p w14:paraId="66BA2F62">
      <w:pPr>
        <w:ind w:firstLine="420" w:firstLineChars="200"/>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rPr>
        <w:t>3.3</w:t>
      </w:r>
      <w:r>
        <w:rPr>
          <w:rFonts w:hint="eastAsia" w:ascii="宋体" w:hAnsi="宋体"/>
          <w:szCs w:val="21"/>
        </w:rPr>
        <w:t>、1</w:t>
      </w:r>
      <w:r>
        <w:rPr>
          <w:rFonts w:ascii="宋体" w:hAnsi="宋体"/>
          <w:szCs w:val="21"/>
        </w:rPr>
        <w:t>3.4</w:t>
      </w:r>
      <w:r>
        <w:rPr>
          <w:rFonts w:hint="eastAsia" w:ascii="宋体" w:hAnsi="宋体"/>
          <w:szCs w:val="21"/>
        </w:rPr>
        <w:t>款规定执行。</w:t>
      </w:r>
    </w:p>
    <w:p w14:paraId="607D67BF">
      <w:pPr>
        <w:ind w:firstLine="420" w:firstLineChars="200"/>
        <w:rPr>
          <w:rFonts w:ascii="黑体" w:hAnsi="宋体" w:eastAsia="黑体"/>
          <w:szCs w:val="21"/>
        </w:rPr>
      </w:pPr>
      <w:r>
        <w:rPr>
          <w:rFonts w:ascii="黑体" w:hAnsi="宋体" w:eastAsia="黑体"/>
          <w:szCs w:val="21"/>
        </w:rPr>
        <w:t>1</w:t>
      </w:r>
      <w:r>
        <w:rPr>
          <w:rFonts w:hint="eastAsia" w:ascii="黑体" w:hAnsi="宋体" w:eastAsia="黑体"/>
          <w:szCs w:val="21"/>
        </w:rPr>
        <w:t>3．招标文件的修改</w:t>
      </w:r>
    </w:p>
    <w:p w14:paraId="734C7037">
      <w:pPr>
        <w:ind w:firstLine="420" w:firstLineChars="200"/>
        <w:rPr>
          <w:rFonts w:ascii="宋体" w:hAnsi="宋体"/>
          <w:szCs w:val="21"/>
        </w:rPr>
      </w:pPr>
      <w:r>
        <w:rPr>
          <w:rFonts w:ascii="宋体" w:hAnsi="宋体"/>
          <w:szCs w:val="21"/>
        </w:rPr>
        <w:t>1</w:t>
      </w:r>
      <w:r>
        <w:rPr>
          <w:rFonts w:hint="eastAsia" w:ascii="宋体" w:hAnsi="宋体"/>
          <w:szCs w:val="21"/>
        </w:rPr>
        <w:t>3.1招标文件发出后，在投标截止日期前任何时候，确需要变更招标文件内容的，政府集中采购机构可主动或在解答投标人提出的澄清问题时对招标文件进行修改。</w:t>
      </w:r>
    </w:p>
    <w:p w14:paraId="7CD28D34">
      <w:pPr>
        <w:ind w:firstLine="420" w:firstLineChars="200"/>
        <w:rPr>
          <w:rFonts w:ascii="宋体" w:hAnsi="宋体"/>
          <w:szCs w:val="21"/>
        </w:rPr>
      </w:pPr>
      <w:r>
        <w:rPr>
          <w:rFonts w:ascii="宋体" w:hAnsi="宋体"/>
          <w:szCs w:val="21"/>
        </w:rPr>
        <w:t>1</w:t>
      </w:r>
      <w:r>
        <w:rPr>
          <w:rFonts w:hint="eastAsia" w:ascii="宋体" w:hAnsi="宋体"/>
          <w:szCs w:val="21"/>
        </w:rPr>
        <w:t>3.2招标文件的修改以书面形式（包括政府集中采购机构网站发布方式，如更正公告等）发送给所有投标人，招标文件的修改内容作为招标文件的组成部分，并具有约束力。</w:t>
      </w:r>
    </w:p>
    <w:p w14:paraId="04CB1C87">
      <w:pPr>
        <w:ind w:firstLine="420" w:firstLineChars="200"/>
        <w:rPr>
          <w:rFonts w:ascii="宋体" w:hAnsi="宋体"/>
          <w:szCs w:val="21"/>
        </w:rPr>
      </w:pPr>
      <w:r>
        <w:rPr>
          <w:rFonts w:ascii="宋体" w:hAnsi="宋体"/>
          <w:szCs w:val="21"/>
        </w:rPr>
        <w:t>1</w:t>
      </w:r>
      <w:r>
        <w:rPr>
          <w:rFonts w:hint="eastAsia" w:ascii="宋体" w:hAnsi="宋体"/>
          <w:szCs w:val="21"/>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14:paraId="5D68F127">
      <w:pPr>
        <w:ind w:firstLine="420" w:firstLineChars="200"/>
        <w:rPr>
          <w:rFonts w:ascii="宋体" w:hAnsi="宋体"/>
          <w:szCs w:val="21"/>
        </w:rPr>
      </w:pPr>
      <w:r>
        <w:rPr>
          <w:rFonts w:ascii="宋体" w:hAnsi="宋体"/>
          <w:szCs w:val="21"/>
        </w:rPr>
        <w:t>1</w:t>
      </w:r>
      <w:r>
        <w:rPr>
          <w:rFonts w:hint="eastAsia" w:ascii="宋体" w:hAnsi="宋体"/>
          <w:szCs w:val="21"/>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54"/>
    </w:p>
    <w:p w14:paraId="1A44C7FF">
      <w:pPr>
        <w:rPr>
          <w:rFonts w:ascii="宋体" w:hAnsi="宋体"/>
          <w:szCs w:val="21"/>
        </w:rPr>
      </w:pPr>
    </w:p>
    <w:p w14:paraId="3CEC1C9A">
      <w:pPr>
        <w:pStyle w:val="41"/>
        <w:keepNext/>
        <w:keepLines/>
        <w:numPr>
          <w:ilvl w:val="0"/>
          <w:numId w:val="4"/>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投标文件的编制</w:t>
      </w:r>
    </w:p>
    <w:p w14:paraId="6B52D3E4">
      <w:pPr>
        <w:ind w:firstLine="420" w:firstLineChars="200"/>
        <w:rPr>
          <w:rFonts w:ascii="黑体" w:hAnsi="宋体" w:eastAsia="黑体"/>
          <w:szCs w:val="21"/>
        </w:rPr>
      </w:pPr>
      <w:r>
        <w:rPr>
          <w:rFonts w:hint="eastAsia" w:ascii="黑体" w:hAnsi="宋体" w:eastAsia="黑体"/>
          <w:szCs w:val="21"/>
        </w:rPr>
        <w:t>14．</w:t>
      </w:r>
      <w:bookmarkStart w:id="55" w:name="_Hlk72400236"/>
      <w:r>
        <w:rPr>
          <w:rFonts w:hint="eastAsia" w:ascii="黑体" w:hAnsi="宋体" w:eastAsia="黑体"/>
          <w:szCs w:val="21"/>
        </w:rPr>
        <w:t>投标文件的语言及度量单位</w:t>
      </w:r>
    </w:p>
    <w:p w14:paraId="0BE0353A">
      <w:pPr>
        <w:ind w:firstLine="420" w:firstLineChars="200"/>
        <w:rPr>
          <w:rFonts w:ascii="宋体" w:hAnsi="宋体"/>
          <w:szCs w:val="21"/>
        </w:rPr>
      </w:pPr>
      <w:r>
        <w:rPr>
          <w:rFonts w:hint="eastAsia" w:ascii="宋体" w:hAnsi="宋体"/>
          <w:szCs w:val="21"/>
        </w:rPr>
        <w:t>14.1投标人与政府集中采购机构之间与投标有关的所有往来通知、函件和投标文件均用中文表述。投标人随投标文件提供的证明文件和资料可以为其他语言，但必须附中文译文。翻译的中文资料与外文资料如果出现差异时，以中文为准，但翻译错误的除外。</w:t>
      </w:r>
    </w:p>
    <w:p w14:paraId="0BFFAA37">
      <w:pPr>
        <w:ind w:firstLine="420" w:firstLineChars="200"/>
        <w:rPr>
          <w:rFonts w:ascii="宋体" w:hAnsi="宋体"/>
          <w:szCs w:val="21"/>
        </w:rPr>
      </w:pPr>
      <w:r>
        <w:rPr>
          <w:rFonts w:hint="eastAsia" w:ascii="宋体" w:hAnsi="宋体"/>
          <w:szCs w:val="21"/>
        </w:rPr>
        <w:t>14.2除技术规范另有规定外，投标文件使用的度量单位，均采用中华人民共和国法定计量单位。</w:t>
      </w:r>
    </w:p>
    <w:bookmarkEnd w:id="55"/>
    <w:p w14:paraId="6104A6B2">
      <w:pPr>
        <w:ind w:firstLine="420" w:firstLineChars="200"/>
        <w:rPr>
          <w:rFonts w:ascii="黑体" w:hAnsi="宋体" w:eastAsia="黑体"/>
          <w:szCs w:val="21"/>
        </w:rPr>
      </w:pPr>
      <w:r>
        <w:rPr>
          <w:rFonts w:hint="eastAsia" w:ascii="黑体" w:hAnsi="宋体" w:eastAsia="黑体"/>
          <w:szCs w:val="21"/>
        </w:rPr>
        <w:t>15．</w:t>
      </w:r>
      <w:bookmarkStart w:id="56" w:name="_Hlk72401567"/>
      <w:r>
        <w:rPr>
          <w:rFonts w:hint="eastAsia" w:ascii="黑体" w:hAnsi="宋体" w:eastAsia="黑体"/>
          <w:szCs w:val="21"/>
        </w:rPr>
        <w:t>投标文件的组成</w:t>
      </w:r>
    </w:p>
    <w:p w14:paraId="589AB1DA">
      <w:pPr>
        <w:ind w:firstLine="420" w:firstLineChars="200"/>
        <w:rPr>
          <w:rFonts w:ascii="宋体" w:hAnsi="宋体"/>
          <w:szCs w:val="21"/>
        </w:rPr>
      </w:pPr>
      <w:r>
        <w:rPr>
          <w:rFonts w:hint="eastAsia" w:ascii="宋体" w:hAnsi="宋体"/>
          <w:szCs w:val="21"/>
        </w:rPr>
        <w:t>具体内容在招标文件专用条款中进行规定。</w:t>
      </w:r>
    </w:p>
    <w:p w14:paraId="1A4BA796">
      <w:pPr>
        <w:ind w:firstLine="420" w:firstLineChars="200"/>
        <w:rPr>
          <w:rFonts w:ascii="黑体" w:hAnsi="宋体" w:eastAsia="黑体"/>
          <w:szCs w:val="21"/>
        </w:rPr>
      </w:pPr>
      <w:r>
        <w:rPr>
          <w:rFonts w:ascii="黑体" w:hAnsi="宋体" w:eastAsia="黑体"/>
          <w:szCs w:val="21"/>
        </w:rPr>
        <w:t>16．投标文件格式</w:t>
      </w:r>
    </w:p>
    <w:p w14:paraId="203405BF">
      <w:pPr>
        <w:ind w:firstLine="420" w:firstLineChars="200"/>
        <w:rPr>
          <w:rFonts w:ascii="宋体" w:hAnsi="宋体"/>
          <w:szCs w:val="21"/>
        </w:rPr>
      </w:pPr>
      <w:r>
        <w:rPr>
          <w:rFonts w:hint="eastAsia" w:ascii="宋体" w:hAnsi="宋体"/>
          <w:szCs w:val="21"/>
        </w:rPr>
        <w:t>投标文件包括本通用条款第</w:t>
      </w:r>
      <w:r>
        <w:rPr>
          <w:rFonts w:ascii="宋体" w:hAnsi="宋体"/>
          <w:szCs w:val="21"/>
        </w:rPr>
        <w:t>15条中规定的内容。如</w:t>
      </w:r>
      <w:r>
        <w:rPr>
          <w:rFonts w:hint="eastAsia" w:ascii="宋体" w:hAnsi="宋体"/>
          <w:szCs w:val="21"/>
        </w:rPr>
        <w:t>招标</w:t>
      </w:r>
      <w:r>
        <w:rPr>
          <w:rFonts w:ascii="宋体" w:hAnsi="宋体"/>
          <w:szCs w:val="21"/>
        </w:rPr>
        <w:t>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（表格均可按同样格式扩展）。</w:t>
      </w:r>
    </w:p>
    <w:p w14:paraId="5FAE6265">
      <w:pPr>
        <w:ind w:firstLine="420" w:firstLineChars="200"/>
        <w:rPr>
          <w:rFonts w:ascii="黑体" w:hAnsi="宋体" w:eastAsia="黑体"/>
          <w:szCs w:val="21"/>
        </w:rPr>
      </w:pPr>
      <w:r>
        <w:rPr>
          <w:rFonts w:hint="eastAsia" w:ascii="黑体" w:hAnsi="宋体" w:eastAsia="黑体"/>
          <w:szCs w:val="21"/>
        </w:rPr>
        <w:t>17．投标货币</w:t>
      </w:r>
    </w:p>
    <w:p w14:paraId="150B0DCB">
      <w:pPr>
        <w:ind w:firstLine="420" w:firstLineChars="200"/>
        <w:rPr>
          <w:rFonts w:ascii="宋体" w:hAnsi="宋体"/>
          <w:szCs w:val="21"/>
        </w:rPr>
      </w:pPr>
      <w:r>
        <w:rPr>
          <w:rFonts w:hint="eastAsia" w:ascii="宋体" w:hAnsi="宋体"/>
          <w:szCs w:val="21"/>
        </w:rPr>
        <w:t>本项目的投标报价应以人民币计。</w:t>
      </w:r>
    </w:p>
    <w:bookmarkEnd w:id="56"/>
    <w:p w14:paraId="254F42F0">
      <w:pPr>
        <w:ind w:firstLine="420" w:firstLineChars="200"/>
        <w:rPr>
          <w:rFonts w:ascii="黑体" w:hAnsi="宋体" w:eastAsia="黑体"/>
          <w:szCs w:val="21"/>
        </w:rPr>
      </w:pPr>
      <w:r>
        <w:rPr>
          <w:rFonts w:hint="eastAsia" w:ascii="黑体" w:hAnsi="宋体" w:eastAsia="黑体"/>
          <w:szCs w:val="21"/>
        </w:rPr>
        <w:t>18．</w:t>
      </w:r>
      <w:bookmarkStart w:id="57" w:name="_Hlk72401735"/>
      <w:r>
        <w:rPr>
          <w:rFonts w:hint="eastAsia" w:ascii="黑体" w:hAnsi="宋体" w:eastAsia="黑体"/>
          <w:szCs w:val="21"/>
        </w:rPr>
        <w:t>证明投标文件投标技术方案的合格性和符合招标文件规定的文件要求</w:t>
      </w:r>
    </w:p>
    <w:p w14:paraId="3D43B6A1">
      <w:pPr>
        <w:ind w:firstLine="420" w:firstLineChars="200"/>
        <w:rPr>
          <w:rFonts w:ascii="宋体" w:hAnsi="宋体"/>
          <w:szCs w:val="21"/>
        </w:rPr>
      </w:pPr>
      <w:r>
        <w:rPr>
          <w:rFonts w:hint="eastAsia" w:ascii="宋体" w:hAnsi="宋体"/>
          <w:szCs w:val="21"/>
        </w:rPr>
        <w:t>18</w:t>
      </w:r>
      <w:r>
        <w:rPr>
          <w:rFonts w:ascii="宋体" w:hAnsi="宋体"/>
          <w:szCs w:val="21"/>
        </w:rPr>
        <w:t>.1</w:t>
      </w:r>
      <w:r>
        <w:rPr>
          <w:rFonts w:hint="eastAsia" w:ascii="宋体" w:hAnsi="宋体"/>
          <w:szCs w:val="21"/>
        </w:rPr>
        <w:t>投标人应提交证明文件，证明其投标技术方案项下的货物和服务的合格性符合招标文件规定。该投标技术方案及其证明文件均作为投标文件组成部分。</w:t>
      </w:r>
    </w:p>
    <w:p w14:paraId="3E171069">
      <w:pPr>
        <w:ind w:firstLine="420" w:firstLineChars="200"/>
        <w:rPr>
          <w:rFonts w:ascii="宋体" w:hAnsi="宋体"/>
          <w:szCs w:val="21"/>
        </w:rPr>
      </w:pPr>
      <w:r>
        <w:rPr>
          <w:rFonts w:ascii="宋体" w:hAnsi="宋体"/>
          <w:szCs w:val="21"/>
        </w:rPr>
        <w:t>1</w:t>
      </w:r>
      <w:r>
        <w:rPr>
          <w:rFonts w:hint="eastAsia" w:ascii="宋体" w:hAnsi="宋体"/>
          <w:szCs w:val="21"/>
        </w:rPr>
        <w:t>8</w:t>
      </w:r>
      <w:r>
        <w:rPr>
          <w:rFonts w:ascii="宋体" w:hAnsi="宋体"/>
          <w:szCs w:val="21"/>
        </w:rPr>
        <w:t>.2</w:t>
      </w:r>
      <w:r>
        <w:rPr>
          <w:rFonts w:hint="eastAsia" w:ascii="宋体" w:hAnsi="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68A2E2A3">
      <w:pPr>
        <w:ind w:firstLine="420" w:firstLineChars="200"/>
        <w:rPr>
          <w:rFonts w:ascii="宋体" w:hAnsi="宋体"/>
          <w:szCs w:val="21"/>
        </w:rPr>
      </w:pPr>
      <w:r>
        <w:rPr>
          <w:rFonts w:hint="eastAsia" w:ascii="宋体" w:hAnsi="宋体"/>
          <w:szCs w:val="21"/>
        </w:rPr>
        <w:t>18.2.1主要技术指标和性能的详细说明。</w:t>
      </w:r>
    </w:p>
    <w:p w14:paraId="14D755BB">
      <w:pPr>
        <w:ind w:firstLine="420" w:firstLineChars="200"/>
        <w:rPr>
          <w:rFonts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投标产品从采购人开始使用至招标文件中规定的周期内正常、连续地使用所必须的备件和专用工具清单，包括备件和专用工具的货源及现行价格。</w:t>
      </w:r>
    </w:p>
    <w:p w14:paraId="5BCD8DF2">
      <w:pPr>
        <w:ind w:firstLine="420" w:firstLineChars="200"/>
        <w:rPr>
          <w:rFonts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22C66195">
      <w:pPr>
        <w:ind w:firstLine="420" w:firstLineChars="200"/>
        <w:rPr>
          <w:rFonts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szCs w:val="21"/>
        </w:rPr>
        <w:t>清晰度要求能够使用电脑阅读、识别和判断</w:t>
      </w:r>
      <w:r>
        <w:rPr>
          <w:rFonts w:hint="eastAsia" w:ascii="宋体" w:hAnsi="宋体"/>
          <w:szCs w:val="21"/>
        </w:rPr>
        <w:t>；</w:t>
      </w:r>
    </w:p>
    <w:p w14:paraId="178FD5BC">
      <w:pPr>
        <w:ind w:firstLine="420" w:firstLineChars="200"/>
        <w:rPr>
          <w:rFonts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14:paraId="44B513EE">
      <w:pPr>
        <w:ind w:firstLine="420" w:firstLineChars="200"/>
        <w:rPr>
          <w:rFonts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14:paraId="5054D061">
      <w:pPr>
        <w:ind w:firstLine="420" w:firstLineChars="200"/>
        <w:rPr>
          <w:rFonts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szCs w:val="21"/>
        </w:rPr>
        <w:t>满足要求</w:t>
      </w:r>
      <w:r>
        <w:rPr>
          <w:rFonts w:hint="eastAsia" w:ascii="宋体" w:hAnsi="宋体"/>
          <w:szCs w:val="21"/>
        </w:rPr>
        <w:t>，由评审委员会来评判。</w:t>
      </w:r>
    </w:p>
    <w:p w14:paraId="21B67121">
      <w:pPr>
        <w:ind w:firstLine="420" w:firstLineChars="200"/>
        <w:rPr>
          <w:rFonts w:ascii="宋体" w:hAnsi="宋体"/>
          <w:szCs w:val="21"/>
        </w:rPr>
      </w:pPr>
      <w:r>
        <w:rPr>
          <w:rFonts w:hint="eastAsia" w:ascii="宋体" w:hAnsi="宋体"/>
          <w:szCs w:val="21"/>
        </w:rPr>
        <w:t>18.5除非另有规定或说明，投标人对同一项目投标时，不得同时提供两套或两套以上的投标方案。</w:t>
      </w:r>
    </w:p>
    <w:bookmarkEnd w:id="57"/>
    <w:p w14:paraId="0F065120">
      <w:pPr>
        <w:ind w:firstLine="420" w:firstLineChars="200"/>
        <w:rPr>
          <w:rFonts w:ascii="黑体" w:hAnsi="宋体" w:eastAsia="黑体"/>
          <w:szCs w:val="21"/>
        </w:rPr>
      </w:pPr>
      <w:r>
        <w:rPr>
          <w:rFonts w:hint="eastAsia" w:ascii="黑体" w:hAnsi="宋体" w:eastAsia="黑体"/>
          <w:szCs w:val="21"/>
        </w:rPr>
        <w:t>19．</w:t>
      </w:r>
      <w:bookmarkStart w:id="58" w:name="_Hlk72402034"/>
      <w:r>
        <w:rPr>
          <w:rFonts w:hint="eastAsia" w:ascii="黑体" w:hAnsi="宋体" w:eastAsia="黑体"/>
          <w:szCs w:val="21"/>
        </w:rPr>
        <w:t>投标文件其他证明文件的要求</w:t>
      </w:r>
    </w:p>
    <w:p w14:paraId="7B78119F">
      <w:pPr>
        <w:ind w:firstLine="420" w:firstLineChars="200"/>
        <w:rPr>
          <w:rFonts w:ascii="宋体" w:hAnsi="宋体"/>
          <w:color w:val="FF0000"/>
          <w:szCs w:val="21"/>
        </w:rPr>
      </w:pPr>
      <w:r>
        <w:rPr>
          <w:rFonts w:hint="eastAsia" w:ascii="宋体" w:hAnsi="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59" w:name="_Hlk71407299"/>
    </w:p>
    <w:bookmarkEnd w:id="59"/>
    <w:p w14:paraId="66C12052">
      <w:pPr>
        <w:ind w:firstLine="420" w:firstLineChars="200"/>
        <w:rPr>
          <w:rFonts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53DD2CE0">
      <w:pPr>
        <w:ind w:firstLine="420" w:firstLineChars="200"/>
        <w:rPr>
          <w:rFonts w:ascii="黑体" w:hAnsi="宋体" w:eastAsia="黑体"/>
          <w:szCs w:val="21"/>
        </w:rPr>
      </w:pPr>
      <w:r>
        <w:rPr>
          <w:rFonts w:hint="eastAsia" w:ascii="黑体" w:hAnsi="宋体" w:eastAsia="黑体"/>
          <w:szCs w:val="21"/>
        </w:rPr>
        <w:t>20．投标有效期</w:t>
      </w:r>
    </w:p>
    <w:bookmarkEnd w:id="58"/>
    <w:p w14:paraId="69C777CA">
      <w:pPr>
        <w:ind w:firstLine="420" w:firstLineChars="200"/>
        <w:rPr>
          <w:rFonts w:ascii="宋体" w:hAnsi="宋体"/>
          <w:szCs w:val="21"/>
        </w:rPr>
      </w:pPr>
      <w:bookmarkStart w:id="60" w:name="_Hlk72402214"/>
      <w:r>
        <w:rPr>
          <w:rFonts w:hint="eastAsia" w:ascii="宋体" w:hAnsi="宋体"/>
          <w:szCs w:val="21"/>
        </w:rPr>
        <w:t>20.1投标有效期为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14:paraId="458C47E3">
      <w:pPr>
        <w:ind w:firstLine="420" w:firstLineChars="200"/>
        <w:rPr>
          <w:rFonts w:ascii="宋体" w:hAnsi="宋体"/>
          <w:szCs w:val="21"/>
        </w:rPr>
      </w:pPr>
      <w:r>
        <w:rPr>
          <w:rFonts w:hint="eastAsia" w:ascii="宋体" w:hAnsi="宋体"/>
          <w:szCs w:val="21"/>
        </w:rPr>
        <w:t>20.2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7D6260B2">
      <w:pPr>
        <w:ind w:firstLine="420" w:firstLineChars="200"/>
        <w:rPr>
          <w:rFonts w:ascii="宋体" w:hAnsi="宋体"/>
          <w:szCs w:val="21"/>
        </w:rPr>
      </w:pPr>
      <w:r>
        <w:rPr>
          <w:rFonts w:hint="eastAsia" w:ascii="宋体" w:hAnsi="宋体"/>
          <w:szCs w:val="21"/>
        </w:rPr>
        <w:t>20</w:t>
      </w:r>
      <w:r>
        <w:rPr>
          <w:rFonts w:ascii="宋体" w:hAnsi="宋体"/>
          <w:szCs w:val="21"/>
        </w:rPr>
        <w:t>.3</w:t>
      </w:r>
      <w:r>
        <w:rPr>
          <w:rFonts w:hint="eastAsia" w:ascii="宋体" w:hAnsi="宋体"/>
          <w:szCs w:val="21"/>
        </w:rPr>
        <w:t>中标供应商的投标文件有效期，截止于完成本招标文件规定的全部项目内容，并通过竣工验收及保修期结束。</w:t>
      </w:r>
    </w:p>
    <w:bookmarkEnd w:id="60"/>
    <w:p w14:paraId="1C5C45A8">
      <w:pPr>
        <w:ind w:firstLine="420" w:firstLineChars="200"/>
        <w:rPr>
          <w:rFonts w:hint="eastAsia" w:ascii="黑体" w:hAnsi="宋体" w:eastAsia="黑体"/>
          <w:szCs w:val="21"/>
          <w:lang w:eastAsia="zh-CN"/>
        </w:rPr>
      </w:pPr>
      <w:r>
        <w:rPr>
          <w:rFonts w:hint="eastAsia" w:ascii="黑体" w:hAnsi="宋体" w:eastAsia="黑体"/>
          <w:szCs w:val="21"/>
        </w:rPr>
        <w:t>21．</w:t>
      </w:r>
      <w:bookmarkStart w:id="61" w:name="_Hlk72402325"/>
      <w:r>
        <w:rPr>
          <w:rFonts w:hint="eastAsia" w:ascii="黑体" w:hAnsi="宋体" w:eastAsia="黑体"/>
          <w:szCs w:val="21"/>
        </w:rPr>
        <w:t>关于投标保证金</w:t>
      </w:r>
    </w:p>
    <w:p w14:paraId="3913F254">
      <w:pPr>
        <w:ind w:firstLine="420" w:firstLineChars="200"/>
        <w:rPr>
          <w:rFonts w:ascii="宋体" w:hAnsi="宋体"/>
          <w:szCs w:val="21"/>
        </w:rPr>
      </w:pPr>
      <w:r>
        <w:rPr>
          <w:rFonts w:hint="eastAsia" w:ascii="宋体" w:hAnsi="宋体"/>
          <w:szCs w:val="21"/>
        </w:rPr>
        <w:t>21.1</w:t>
      </w:r>
      <w:r>
        <w:rPr>
          <w:rFonts w:hint="eastAsia"/>
          <w:szCs w:val="21"/>
        </w:rPr>
        <w:t>根据《深圳市财政局关于调整政府采购投标（响应）保证金管理政策的通知》（深财购〔2021〕51号）文的规定，本项目不收取投标保证金。</w:t>
      </w:r>
    </w:p>
    <w:p w14:paraId="53474820">
      <w:pPr>
        <w:ind w:firstLine="420" w:firstLineChars="200"/>
        <w:rPr>
          <w:rFonts w:ascii="黑体" w:hAnsi="宋体" w:eastAsia="黑体"/>
          <w:szCs w:val="21"/>
        </w:rPr>
      </w:pPr>
      <w:r>
        <w:rPr>
          <w:rFonts w:hint="eastAsia" w:ascii="黑体" w:hAnsi="宋体" w:eastAsia="黑体"/>
          <w:szCs w:val="21"/>
        </w:rPr>
        <w:t>22．投标人的替代方案</w:t>
      </w:r>
    </w:p>
    <w:p w14:paraId="7937E4CE">
      <w:pPr>
        <w:ind w:firstLine="420" w:firstLineChars="200"/>
        <w:rPr>
          <w:rFonts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43A3A7AD">
      <w:pPr>
        <w:ind w:firstLine="420" w:firstLineChars="200"/>
        <w:rPr>
          <w:rFonts w:ascii="宋体" w:hAnsi="宋体"/>
          <w:szCs w:val="21"/>
        </w:rPr>
      </w:pPr>
      <w:r>
        <w:rPr>
          <w:rFonts w:hint="eastAsia" w:ascii="宋体" w:hAnsi="宋体"/>
          <w:szCs w:val="21"/>
        </w:rPr>
        <w:t>22.2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他详细资料。</w:t>
      </w:r>
    </w:p>
    <w:bookmarkEnd w:id="61"/>
    <w:p w14:paraId="5BE145EA">
      <w:pPr>
        <w:ind w:firstLine="420" w:firstLineChars="200"/>
        <w:rPr>
          <w:rFonts w:ascii="黑体" w:hAnsi="宋体" w:eastAsia="黑体"/>
          <w:szCs w:val="21"/>
        </w:rPr>
      </w:pPr>
      <w:r>
        <w:rPr>
          <w:rFonts w:hint="eastAsia" w:ascii="黑体" w:hAnsi="宋体" w:eastAsia="黑体"/>
          <w:szCs w:val="21"/>
        </w:rPr>
        <w:t>23．</w:t>
      </w:r>
      <w:bookmarkStart w:id="62" w:name="_Hlk72402860"/>
      <w:r>
        <w:rPr>
          <w:rFonts w:ascii="黑体" w:hAnsi="宋体" w:eastAsia="黑体"/>
          <w:szCs w:val="21"/>
        </w:rPr>
        <w:t>投标文件的</w:t>
      </w:r>
      <w:r>
        <w:rPr>
          <w:rFonts w:hint="eastAsia" w:ascii="黑体" w:hAnsi="宋体" w:eastAsia="黑体"/>
          <w:szCs w:val="21"/>
        </w:rPr>
        <w:t>制作</w:t>
      </w:r>
      <w:r>
        <w:rPr>
          <w:rFonts w:ascii="黑体" w:hAnsi="宋体" w:eastAsia="黑体"/>
          <w:szCs w:val="21"/>
        </w:rPr>
        <w:t>要求</w:t>
      </w:r>
    </w:p>
    <w:p w14:paraId="1D67EEA3">
      <w:pPr>
        <w:ind w:firstLine="420" w:firstLineChars="200"/>
        <w:rPr>
          <w:rFonts w:ascii="宋体" w:hAnsi="宋体"/>
          <w:szCs w:val="21"/>
        </w:rPr>
      </w:pPr>
      <w:r>
        <w:rPr>
          <w:rFonts w:hint="eastAsia" w:ascii="宋体" w:hAnsi="宋体"/>
          <w:szCs w:val="21"/>
        </w:rPr>
        <w:t>23.1投标人应准备所投项目的电子投标文件一份。</w:t>
      </w:r>
    </w:p>
    <w:p w14:paraId="4963A20D">
      <w:pPr>
        <w:ind w:firstLine="420" w:firstLineChars="200"/>
        <w:rPr>
          <w:rFonts w:ascii="宋体" w:hAnsi="宋体"/>
          <w:szCs w:val="21"/>
        </w:rPr>
      </w:pPr>
      <w:r>
        <w:rPr>
          <w:rFonts w:hint="eastAsia" w:ascii="宋体" w:hAnsi="宋体"/>
          <w:szCs w:val="21"/>
        </w:rPr>
        <w:t>23.2投标人在使用《投标书编制软件》编制投标书时须注意：</w:t>
      </w:r>
    </w:p>
    <w:p w14:paraId="4C10CDE5">
      <w:pPr>
        <w:ind w:firstLine="420" w:firstLineChars="200"/>
        <w:rPr>
          <w:rFonts w:ascii="宋体" w:hAnsi="宋体"/>
          <w:szCs w:val="21"/>
        </w:rPr>
      </w:pPr>
      <w:r>
        <w:rPr>
          <w:rFonts w:hint="eastAsia" w:ascii="宋体" w:hAnsi="宋体"/>
          <w:szCs w:val="21"/>
        </w:rPr>
        <w:t>23.2.1导入《投标书编制软件》的招标文件项目编号、包号应与以此制作的投标文件项目编号、包号一致。例如，不能将甲项目A包的招标书导入《投标书编制软件》，制作乙项目B包的投标书。</w:t>
      </w:r>
    </w:p>
    <w:p w14:paraId="0640A356">
      <w:pPr>
        <w:ind w:firstLine="420" w:firstLineChars="200"/>
        <w:rPr>
          <w:rFonts w:ascii="宋体" w:hAnsi="宋体"/>
          <w:szCs w:val="21"/>
        </w:rPr>
      </w:pPr>
      <w:r>
        <w:rPr>
          <w:rFonts w:hint="eastAsia" w:ascii="宋体" w:hAnsi="宋体"/>
          <w:szCs w:val="21"/>
        </w:rPr>
        <w:t>23.2.2不能用非本公司的电子密钥加密本公司的投标文件，或者用其他公司的登录用户上传本公司的投标文件。</w:t>
      </w:r>
    </w:p>
    <w:p w14:paraId="7BCABBCF">
      <w:pPr>
        <w:ind w:firstLine="420" w:firstLineChars="200"/>
        <w:rPr>
          <w:rFonts w:ascii="宋体" w:hAnsi="宋体"/>
          <w:szCs w:val="21"/>
        </w:rPr>
      </w:pPr>
      <w:r>
        <w:rPr>
          <w:rFonts w:hint="eastAsia" w:ascii="宋体" w:hAnsi="宋体"/>
          <w:szCs w:val="21"/>
        </w:rPr>
        <w:t>23.2.3要求用《投标书编制软件》编制投标书的包，不能用其他方式编制投标书。编制投标文件时，电脑须连通互联网。</w:t>
      </w:r>
    </w:p>
    <w:p w14:paraId="12BE6599">
      <w:pPr>
        <w:ind w:firstLine="420" w:firstLineChars="200"/>
        <w:rPr>
          <w:rFonts w:ascii="宋体" w:hAnsi="宋体"/>
          <w:szCs w:val="21"/>
        </w:rPr>
      </w:pPr>
      <w:r>
        <w:rPr>
          <w:rFonts w:hint="eastAsia" w:ascii="宋体" w:hAnsi="宋体"/>
          <w:szCs w:val="21"/>
        </w:rPr>
        <w:t>23.2.4投标文件不能带病毒。政府集中采购机构将用专业杀毒软件对投标文件进行病毒检测，如果软件报告发现病毒，则政府集中采购机构认为该投标文件带病毒。</w:t>
      </w:r>
    </w:p>
    <w:p w14:paraId="28FD015D">
      <w:pPr>
        <w:ind w:firstLine="420" w:firstLineChars="200"/>
        <w:rPr>
          <w:rFonts w:ascii="宋体" w:hAnsi="宋体"/>
          <w:szCs w:val="21"/>
        </w:rPr>
      </w:pPr>
      <w:r>
        <w:rPr>
          <w:rFonts w:hint="eastAsia" w:ascii="宋体" w:hAnsi="宋体"/>
          <w:szCs w:val="21"/>
        </w:rPr>
        <w:t>23.2.5投标人在编辑投标文件时，</w:t>
      </w:r>
      <w:r>
        <w:rPr>
          <w:rFonts w:hint="eastAsia" w:ascii="宋体" w:hAnsi="宋体"/>
          <w:b/>
          <w:szCs w:val="21"/>
        </w:rPr>
        <w:t>在投标文件目录中属于本节点内容的必须在本节点中填写，填写到其他节点或附件，</w:t>
      </w:r>
      <w:r>
        <w:rPr>
          <w:rFonts w:hint="eastAsia" w:ascii="宋体" w:hAnsi="宋体"/>
          <w:szCs w:val="21"/>
        </w:rPr>
        <w:t>一切后果由供应商自行承担。</w:t>
      </w:r>
    </w:p>
    <w:p w14:paraId="7C28A54F">
      <w:pPr>
        <w:ind w:firstLine="420" w:firstLineChars="200"/>
        <w:rPr>
          <w:rFonts w:ascii="宋体" w:hAnsi="宋体"/>
          <w:szCs w:val="21"/>
        </w:rPr>
      </w:pPr>
      <w:r>
        <w:rPr>
          <w:rFonts w:hint="eastAsia" w:ascii="宋体" w:hAnsi="宋体"/>
          <w:szCs w:val="21"/>
        </w:rPr>
        <w:t>23.2.6政府集中采购机构不接受投标截止时间后递交的纸质、电子、传真等所有形式的投标文件。由于对网上自行采购系统操作不熟悉或自身电脑、网络等原因导致不能在投标截止时间之前上传投标文件，政府集中采购机构概不负责。建议于开标前一个工作日完成投标文件的制作与上传，如上传确有困难，请及时咨询。</w:t>
      </w:r>
    </w:p>
    <w:p w14:paraId="0F70E018">
      <w:pPr>
        <w:ind w:firstLine="420" w:firstLineChars="200"/>
        <w:rPr>
          <w:rFonts w:ascii="宋体" w:hAnsi="宋体"/>
          <w:szCs w:val="21"/>
        </w:rPr>
      </w:pPr>
      <w:r>
        <w:rPr>
          <w:rFonts w:hint="eastAsia" w:ascii="宋体" w:hAnsi="宋体"/>
          <w:szCs w:val="21"/>
        </w:rPr>
        <w:t>23.2.7如果开标时出现网络故障、技术故障，影响了采购活动，政府集中采购机构有权采取措施如延期、接受无法从网上上传的投标书等，以保障采购活动的公开、公平和公正。</w:t>
      </w:r>
    </w:p>
    <w:p w14:paraId="0FA91FDC">
      <w:pPr>
        <w:ind w:firstLine="420" w:firstLineChars="200"/>
        <w:rPr>
          <w:rFonts w:ascii="宋体" w:hAnsi="宋体"/>
          <w:szCs w:val="21"/>
        </w:rPr>
      </w:pPr>
      <w:r>
        <w:rPr>
          <w:rFonts w:hint="eastAsia" w:ascii="宋体" w:hAnsi="宋体"/>
          <w:szCs w:val="21"/>
        </w:rPr>
        <w:t>23.3电报、电话、传真形式的投标概不接受。</w:t>
      </w:r>
    </w:p>
    <w:p w14:paraId="5E20B47F">
      <w:pPr>
        <w:ind w:firstLine="422" w:firstLineChars="200"/>
        <w:rPr>
          <w:rFonts w:ascii="宋体" w:hAnsi="宋体"/>
          <w:b/>
          <w:szCs w:val="21"/>
        </w:rPr>
      </w:pPr>
      <w:r>
        <w:rPr>
          <w:rFonts w:hint="eastAsia" w:ascii="宋体" w:hAnsi="宋体"/>
          <w:b/>
          <w:szCs w:val="21"/>
        </w:rPr>
        <w:t>23.4全流程线上投标的投标文件无须盖章或签字，</w:t>
      </w:r>
      <w:r>
        <w:rPr>
          <w:rFonts w:hint="eastAsia" w:ascii="宋体" w:hAnsi="宋体"/>
          <w:szCs w:val="21"/>
        </w:rPr>
        <w:t>专用条款另有要求的除外。</w:t>
      </w:r>
    </w:p>
    <w:p w14:paraId="35309876">
      <w:pPr>
        <w:ind w:firstLine="422" w:firstLineChars="200"/>
        <w:rPr>
          <w:rFonts w:ascii="宋体" w:hAnsi="宋体"/>
        </w:rPr>
      </w:pPr>
      <w:r>
        <w:rPr>
          <w:rFonts w:hint="eastAsia" w:ascii="宋体" w:hAnsi="宋体"/>
          <w:b/>
          <w:szCs w:val="21"/>
        </w:rPr>
        <w:t>23.5</w:t>
      </w:r>
      <w:r>
        <w:rPr>
          <w:rFonts w:hint="eastAsia" w:ascii="宋体" w:hAnsi="宋体"/>
          <w:szCs w:val="21"/>
        </w:rPr>
        <w:t>各类资格（资质）文件提供扫描件，专用条款另有要求的除外。</w:t>
      </w:r>
      <w:bookmarkEnd w:id="62"/>
    </w:p>
    <w:p w14:paraId="731EFACC">
      <w:pPr>
        <w:ind w:firstLine="411" w:firstLineChars="196"/>
        <w:rPr>
          <w:rFonts w:ascii="宋体" w:hAnsi="宋体"/>
          <w:szCs w:val="21"/>
        </w:rPr>
      </w:pPr>
    </w:p>
    <w:p w14:paraId="75315EF3">
      <w:pPr>
        <w:pStyle w:val="41"/>
        <w:keepNext/>
        <w:keepLines/>
        <w:numPr>
          <w:ilvl w:val="0"/>
          <w:numId w:val="4"/>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投标文件的递交</w:t>
      </w:r>
    </w:p>
    <w:p w14:paraId="751CA669">
      <w:pPr>
        <w:ind w:firstLine="420" w:firstLineChars="200"/>
        <w:rPr>
          <w:rFonts w:ascii="黑体" w:hAnsi="宋体" w:eastAsia="黑体"/>
          <w:szCs w:val="21"/>
        </w:rPr>
      </w:pPr>
      <w:bookmarkStart w:id="63" w:name="_Hlk72405459"/>
      <w:r>
        <w:rPr>
          <w:rFonts w:hint="eastAsia" w:ascii="黑体" w:hAnsi="宋体" w:eastAsia="黑体"/>
          <w:szCs w:val="21"/>
        </w:rPr>
        <w:t>24．投标文件的保密</w:t>
      </w:r>
    </w:p>
    <w:p w14:paraId="51A994F1">
      <w:pPr>
        <w:ind w:firstLine="420" w:firstLineChars="200"/>
        <w:rPr>
          <w:rFonts w:ascii="宋体" w:hAnsi="宋体" w:eastAsiaTheme="minorEastAsia"/>
          <w:szCs w:val="21"/>
        </w:rPr>
      </w:pPr>
      <w:r>
        <w:rPr>
          <w:rFonts w:hint="eastAsia" w:ascii="宋体" w:hAnsi="宋体"/>
          <w:szCs w:val="21"/>
        </w:rPr>
        <w:t>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w:t>
      </w:r>
    </w:p>
    <w:p w14:paraId="1561FF74">
      <w:pPr>
        <w:ind w:firstLine="422" w:firstLineChars="200"/>
        <w:rPr>
          <w:rFonts w:ascii="宋体" w:hAnsi="宋体"/>
          <w:b/>
          <w:szCs w:val="21"/>
        </w:rPr>
      </w:pPr>
      <w:r>
        <w:rPr>
          <w:rFonts w:hint="eastAsia" w:ascii="宋体" w:hAnsi="宋体"/>
          <w:b/>
          <w:szCs w:val="21"/>
        </w:rPr>
        <w:t>24.2若采购项目出现延期情况：</w:t>
      </w:r>
    </w:p>
    <w:p w14:paraId="4B36BD62">
      <w:pPr>
        <w:ind w:firstLine="422" w:firstLineChars="200"/>
        <w:rPr>
          <w:rFonts w:ascii="黑体" w:hAnsi="宋体" w:eastAsia="黑体"/>
          <w:b/>
          <w:szCs w:val="21"/>
        </w:rPr>
      </w:pPr>
      <w:r>
        <w:rPr>
          <w:rFonts w:hint="eastAsia" w:ascii="宋体" w:hAnsi="宋体"/>
          <w:b/>
          <w:szCs w:val="21"/>
        </w:rPr>
        <w:t>如果供下载的招标文件有更新，投标人必须重新下载招标文件、重新制作投标文件、重新加密投标文件、重新上传投标文件。</w:t>
      </w:r>
    </w:p>
    <w:p w14:paraId="535AC241">
      <w:pPr>
        <w:ind w:firstLine="420" w:firstLineChars="200"/>
        <w:rPr>
          <w:rFonts w:ascii="黑体" w:hAnsi="宋体" w:eastAsia="黑体"/>
          <w:szCs w:val="21"/>
        </w:rPr>
      </w:pPr>
      <w:r>
        <w:rPr>
          <w:rFonts w:hint="eastAsia" w:ascii="黑体" w:hAnsi="宋体" w:eastAsia="黑体"/>
          <w:szCs w:val="21"/>
        </w:rPr>
        <w:t>25．上传投标文件及投标截止日期</w:t>
      </w:r>
    </w:p>
    <w:p w14:paraId="2B3C454E">
      <w:pPr>
        <w:ind w:firstLine="420" w:firstLineChars="200"/>
        <w:rPr>
          <w:rFonts w:ascii="宋体" w:hAnsi="宋体"/>
          <w:szCs w:val="21"/>
        </w:rPr>
      </w:pPr>
      <w:r>
        <w:rPr>
          <w:rFonts w:hint="eastAsia" w:ascii="宋体" w:hAnsi="宋体"/>
          <w:szCs w:val="21"/>
        </w:rPr>
        <w:t>25</w:t>
      </w:r>
      <w:r>
        <w:rPr>
          <w:rFonts w:ascii="宋体" w:hAnsi="宋体"/>
          <w:szCs w:val="21"/>
        </w:rPr>
        <w:t>.</w:t>
      </w:r>
      <w:r>
        <w:rPr>
          <w:rFonts w:hint="eastAsia" w:ascii="宋体" w:hAnsi="宋体"/>
          <w:szCs w:val="21"/>
        </w:rPr>
        <w:t>1</w:t>
      </w:r>
      <w:r>
        <w:rPr>
          <w:rFonts w:hint="eastAsia" w:ascii="宋体" w:hAnsi="宋体"/>
        </w:rPr>
        <w:t>实行网上投标，</w:t>
      </w:r>
      <w:r>
        <w:rPr>
          <w:rFonts w:ascii="宋体" w:hAnsi="宋体"/>
        </w:rPr>
        <w:t>投标人必须</w:t>
      </w:r>
      <w:r>
        <w:rPr>
          <w:rFonts w:hint="eastAsia" w:ascii="宋体" w:hAnsi="宋体"/>
        </w:rPr>
        <w:t>在招标</w:t>
      </w:r>
      <w:r>
        <w:rPr>
          <w:rFonts w:ascii="宋体" w:hAnsi="宋体"/>
        </w:rPr>
        <w:t>文件规定的投标截止时间前</w:t>
      </w:r>
      <w:r>
        <w:rPr>
          <w:rFonts w:hint="eastAsia" w:ascii="宋体" w:hAnsi="宋体"/>
        </w:rPr>
        <w:t>用电子密钥登录“</w:t>
      </w:r>
      <w:r>
        <w:rPr>
          <w:rFonts w:hint="eastAsia" w:ascii="宋体" w:hAnsi="宋体"/>
          <w:lang w:eastAsia="zh-CN"/>
        </w:rPr>
        <w:t>深圳自行采购系统</w:t>
      </w:r>
      <w:r>
        <w:rPr>
          <w:rFonts w:hint="eastAsia" w:ascii="宋体" w:hAnsi="宋体"/>
        </w:rPr>
        <w:t>（https://trade.szggzy.com/）”上传投标文件。如上传过程中遇到问题，</w:t>
      </w:r>
      <w:r>
        <w:rPr>
          <w:rFonts w:hint="eastAsia" w:ascii="宋体" w:hAnsi="宋体"/>
          <w:b/>
          <w:bCs/>
        </w:rPr>
        <w:t>可拨打</w:t>
      </w:r>
      <w:r>
        <w:rPr>
          <w:rFonts w:hint="eastAsia" w:ascii="宋体" w:hAnsi="宋体"/>
          <w:b/>
          <w:bCs/>
          <w:lang w:val="en-US" w:eastAsia="zh-CN"/>
        </w:rPr>
        <w:t>采购公告中的技术支持电话（0755-365689991转7）</w:t>
      </w:r>
      <w:r>
        <w:rPr>
          <w:rFonts w:hint="eastAsia" w:ascii="宋体" w:hAnsi="宋体"/>
        </w:rPr>
        <w:t>。如多次上传均告失败，请在投标截止时间之前携带电子投标文件送达至</w:t>
      </w:r>
      <w:r>
        <w:rPr>
          <w:rFonts w:hint="eastAsia" w:ascii="宋体" w:hAnsi="宋体"/>
          <w:b/>
          <w:bCs/>
          <w:szCs w:val="21"/>
        </w:rPr>
        <w:t>深圳公共资源交易中心（深圳交易集团有限公司</w:t>
      </w:r>
      <w:r>
        <w:rPr>
          <w:rFonts w:hint="eastAsia" w:ascii="宋体" w:hAnsi="宋体"/>
          <w:b/>
          <w:bCs/>
          <w:szCs w:val="21"/>
          <w:lang w:val="en-US" w:eastAsia="zh-CN"/>
        </w:rPr>
        <w:t>宝安</w:t>
      </w:r>
      <w:r>
        <w:rPr>
          <w:rFonts w:hint="eastAsia" w:ascii="宋体" w:hAnsi="宋体"/>
          <w:b/>
          <w:bCs/>
          <w:szCs w:val="21"/>
        </w:rPr>
        <w:t>分公司）</w:t>
      </w:r>
      <w:r>
        <w:rPr>
          <w:rFonts w:hint="eastAsia" w:ascii="宋体" w:hAnsi="宋体"/>
          <w:b/>
          <w:bCs/>
          <w:lang w:val="en-US" w:eastAsia="zh-CN"/>
        </w:rPr>
        <w:t>一</w:t>
      </w:r>
      <w:r>
        <w:rPr>
          <w:rFonts w:hint="eastAsia" w:ascii="宋体" w:hAnsi="宋体"/>
          <w:b/>
          <w:bCs/>
        </w:rPr>
        <w:t>楼</w:t>
      </w:r>
      <w:r>
        <w:rPr>
          <w:rFonts w:hint="eastAsia" w:ascii="宋体" w:hAnsi="宋体"/>
          <w:b/>
          <w:bCs/>
          <w:lang w:val="en-US" w:eastAsia="zh-CN"/>
        </w:rPr>
        <w:t>服务大厅</w:t>
      </w:r>
      <w:r>
        <w:rPr>
          <w:rFonts w:hint="eastAsia" w:ascii="宋体" w:hAnsi="宋体"/>
          <w:b/>
          <w:bCs/>
        </w:rPr>
        <w:t>（地址：</w:t>
      </w:r>
      <w:r>
        <w:rPr>
          <w:rFonts w:hint="eastAsia" w:ascii="宋体" w:hAnsi="宋体"/>
          <w:b/>
          <w:bCs/>
          <w:lang w:val="en-US" w:eastAsia="zh-CN"/>
        </w:rPr>
        <w:t>深圳市宝安区湖滨东路40号</w:t>
      </w:r>
      <w:r>
        <w:rPr>
          <w:rFonts w:hint="eastAsia" w:ascii="宋体" w:hAnsi="宋体"/>
          <w:b/>
          <w:bCs/>
        </w:rPr>
        <w:t>）</w:t>
      </w:r>
      <w:r>
        <w:rPr>
          <w:rFonts w:ascii="宋体" w:hAnsi="宋体"/>
          <w:b/>
          <w:bCs/>
        </w:rPr>
        <w:t>协助上传</w:t>
      </w:r>
      <w:r>
        <w:rPr>
          <w:rFonts w:hint="eastAsia" w:ascii="宋体" w:hAnsi="宋体"/>
          <w:b/>
          <w:bCs/>
        </w:rPr>
        <w:t>，</w:t>
      </w:r>
      <w:r>
        <w:rPr>
          <w:rFonts w:ascii="宋体" w:hAnsi="宋体"/>
          <w:b/>
          <w:bCs/>
        </w:rPr>
        <w:t>但上传过程</w:t>
      </w:r>
      <w:r>
        <w:rPr>
          <w:rFonts w:hint="eastAsia" w:ascii="宋体" w:hAnsi="宋体"/>
          <w:b/>
          <w:bCs/>
        </w:rPr>
        <w:t>中</w:t>
      </w:r>
      <w:r>
        <w:rPr>
          <w:rFonts w:ascii="宋体" w:hAnsi="宋体"/>
          <w:b/>
          <w:bCs/>
        </w:rPr>
        <w:t>投标截止时间到达仍无法上传成功的，由投标人自行负责</w:t>
      </w:r>
      <w:r>
        <w:rPr>
          <w:rFonts w:hint="eastAsia" w:ascii="宋体" w:hAnsi="宋体"/>
        </w:rPr>
        <w:t>。</w:t>
      </w:r>
    </w:p>
    <w:p w14:paraId="2563110F">
      <w:pPr>
        <w:ind w:firstLine="420" w:firstLineChars="200"/>
        <w:rPr>
          <w:rFonts w:ascii="宋体" w:hAnsi="宋体"/>
          <w:szCs w:val="21"/>
        </w:rPr>
      </w:pPr>
      <w:r>
        <w:rPr>
          <w:rFonts w:hint="eastAsia" w:ascii="宋体" w:hAnsi="宋体"/>
          <w:szCs w:val="21"/>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46C96F9F">
      <w:pPr>
        <w:ind w:firstLine="420" w:firstLineChars="200"/>
        <w:rPr>
          <w:rFonts w:ascii="宋体" w:hAnsi="宋体"/>
          <w:szCs w:val="21"/>
        </w:rPr>
      </w:pPr>
      <w:r>
        <w:rPr>
          <w:rFonts w:hint="eastAsia" w:ascii="宋体" w:hAnsi="宋体"/>
          <w:szCs w:val="21"/>
        </w:rPr>
        <w:t>25</w:t>
      </w:r>
      <w:r>
        <w:rPr>
          <w:rFonts w:ascii="宋体" w:hAnsi="宋体"/>
          <w:szCs w:val="21"/>
        </w:rPr>
        <w:t>.</w:t>
      </w:r>
      <w:r>
        <w:rPr>
          <w:rFonts w:hint="eastAsia" w:ascii="宋体" w:hAnsi="宋体"/>
          <w:szCs w:val="21"/>
        </w:rPr>
        <w:t>3投标截止时间以后不得上传投标文件。</w:t>
      </w:r>
    </w:p>
    <w:bookmarkEnd w:id="63"/>
    <w:p w14:paraId="10CBF381">
      <w:pPr>
        <w:ind w:firstLine="420" w:firstLineChars="200"/>
        <w:rPr>
          <w:rFonts w:ascii="黑体" w:hAnsi="宋体" w:eastAsia="黑体"/>
          <w:szCs w:val="21"/>
        </w:rPr>
      </w:pPr>
      <w:r>
        <w:rPr>
          <w:rFonts w:hint="eastAsia" w:ascii="黑体" w:hAnsi="宋体" w:eastAsia="黑体"/>
          <w:szCs w:val="21"/>
        </w:rPr>
        <w:t>26.样品、现场演示、方案讲解</w:t>
      </w:r>
    </w:p>
    <w:p w14:paraId="726D33C4">
      <w:pPr>
        <w:ind w:firstLine="420" w:firstLineChars="200"/>
        <w:rPr>
          <w:rFonts w:ascii="宋体" w:hAnsi="宋体"/>
          <w:szCs w:val="21"/>
        </w:rPr>
      </w:pPr>
      <w:r>
        <w:rPr>
          <w:rFonts w:hint="eastAsia" w:ascii="宋体" w:hAnsi="宋体"/>
          <w:szCs w:val="21"/>
        </w:rPr>
        <w:t>26.1样品、现场演示、方案讲解等事项在招标文件专用条款中进行规定。</w:t>
      </w:r>
    </w:p>
    <w:p w14:paraId="4014B7A8">
      <w:pPr>
        <w:ind w:firstLine="420" w:firstLineChars="200"/>
        <w:rPr>
          <w:rFonts w:ascii="黑体" w:hAnsi="宋体" w:eastAsia="黑体"/>
          <w:szCs w:val="21"/>
        </w:rPr>
      </w:pPr>
      <w:bookmarkStart w:id="64" w:name="_Hlk72428346"/>
      <w:r>
        <w:rPr>
          <w:rFonts w:ascii="黑体" w:hAnsi="宋体" w:eastAsia="黑体"/>
          <w:szCs w:val="21"/>
        </w:rPr>
        <w:t>2</w:t>
      </w:r>
      <w:r>
        <w:rPr>
          <w:rFonts w:hint="eastAsia" w:ascii="黑体" w:hAnsi="宋体" w:eastAsia="黑体"/>
          <w:szCs w:val="21"/>
        </w:rPr>
        <w:t>7．</w:t>
      </w:r>
      <w:r>
        <w:rPr>
          <w:rFonts w:ascii="黑体" w:hAnsi="宋体" w:eastAsia="黑体"/>
          <w:szCs w:val="21"/>
        </w:rPr>
        <w:t>投标文件的修改和撤销</w:t>
      </w:r>
    </w:p>
    <w:p w14:paraId="2891984E">
      <w:pPr>
        <w:ind w:firstLine="420" w:firstLineChars="200"/>
        <w:rPr>
          <w:rFonts w:ascii="宋体" w:hAnsi="宋体"/>
          <w:szCs w:val="21"/>
        </w:rPr>
      </w:pPr>
      <w:r>
        <w:rPr>
          <w:rFonts w:ascii="宋体" w:hAnsi="宋体"/>
          <w:szCs w:val="21"/>
        </w:rPr>
        <w:t>2</w:t>
      </w:r>
      <w:r>
        <w:rPr>
          <w:rFonts w:hint="eastAsia" w:ascii="宋体" w:hAnsi="宋体"/>
          <w:szCs w:val="21"/>
        </w:rPr>
        <w:t>7</w:t>
      </w:r>
      <w:r>
        <w:rPr>
          <w:rFonts w:ascii="宋体" w:hAnsi="宋体"/>
          <w:szCs w:val="21"/>
        </w:rPr>
        <w:t>.</w:t>
      </w:r>
      <w:r>
        <w:rPr>
          <w:rFonts w:hint="eastAsia" w:ascii="宋体" w:hAnsi="宋体"/>
          <w:szCs w:val="21"/>
        </w:rPr>
        <w:t>1</w:t>
      </w:r>
      <w:r>
        <w:rPr>
          <w:rFonts w:ascii="宋体" w:hAnsi="宋体"/>
          <w:szCs w:val="21"/>
        </w:rPr>
        <w:t>投标方在提交投标文件后可对其投标文件进行修改</w:t>
      </w:r>
      <w:r>
        <w:rPr>
          <w:rFonts w:hint="eastAsia" w:ascii="宋体" w:hAnsi="宋体"/>
          <w:szCs w:val="21"/>
        </w:rPr>
        <w:t>并重新上传投标文件</w:t>
      </w:r>
      <w:r>
        <w:rPr>
          <w:rFonts w:ascii="宋体" w:hAnsi="宋体"/>
          <w:szCs w:val="21"/>
        </w:rPr>
        <w:t>或</w:t>
      </w:r>
      <w:r>
        <w:rPr>
          <w:rFonts w:hint="eastAsia" w:ascii="宋体" w:hAnsi="宋体"/>
          <w:szCs w:val="21"/>
        </w:rPr>
        <w:t>在网上进行</w:t>
      </w:r>
      <w:r>
        <w:rPr>
          <w:rFonts w:ascii="宋体" w:hAnsi="宋体"/>
          <w:szCs w:val="21"/>
        </w:rPr>
        <w:t>撤销</w:t>
      </w:r>
      <w:r>
        <w:rPr>
          <w:rFonts w:hint="eastAsia" w:ascii="宋体" w:hAnsi="宋体"/>
          <w:szCs w:val="21"/>
        </w:rPr>
        <w:t>投标的操作</w:t>
      </w:r>
      <w:r>
        <w:rPr>
          <w:rFonts w:ascii="宋体" w:hAnsi="宋体"/>
          <w:szCs w:val="21"/>
        </w:rPr>
        <w:t>。</w:t>
      </w:r>
    </w:p>
    <w:p w14:paraId="78EA313D">
      <w:pPr>
        <w:ind w:firstLine="420" w:firstLineChars="200"/>
        <w:rPr>
          <w:rFonts w:ascii="宋体" w:hAnsi="宋体"/>
          <w:szCs w:val="21"/>
        </w:rPr>
      </w:pPr>
      <w:r>
        <w:rPr>
          <w:rFonts w:ascii="宋体" w:hAnsi="宋体"/>
          <w:szCs w:val="21"/>
        </w:rPr>
        <w:t>2</w:t>
      </w:r>
      <w:r>
        <w:rPr>
          <w:rFonts w:hint="eastAsia" w:ascii="宋体" w:hAnsi="宋体"/>
          <w:szCs w:val="21"/>
        </w:rPr>
        <w:t>7</w:t>
      </w:r>
      <w:r>
        <w:rPr>
          <w:rFonts w:ascii="宋体" w:hAnsi="宋体"/>
          <w:szCs w:val="21"/>
        </w:rPr>
        <w:t>.</w:t>
      </w:r>
      <w:r>
        <w:rPr>
          <w:rFonts w:hint="eastAsia" w:ascii="宋体" w:hAnsi="宋体"/>
          <w:szCs w:val="21"/>
        </w:rPr>
        <w:t>2</w:t>
      </w:r>
      <w:r>
        <w:rPr>
          <w:rFonts w:ascii="宋体" w:hAnsi="宋体"/>
          <w:szCs w:val="21"/>
        </w:rPr>
        <w:t>投标截止时间以后不得修改投标文件。</w:t>
      </w:r>
    </w:p>
    <w:p w14:paraId="32A85D41">
      <w:pPr>
        <w:ind w:firstLine="420" w:firstLineChars="200"/>
        <w:rPr>
          <w:rFonts w:ascii="宋体" w:hAnsi="宋体"/>
          <w:szCs w:val="21"/>
        </w:rPr>
      </w:pPr>
      <w:r>
        <w:rPr>
          <w:rFonts w:ascii="宋体" w:hAnsi="宋体"/>
          <w:szCs w:val="21"/>
        </w:rPr>
        <w:t>2</w:t>
      </w:r>
      <w:r>
        <w:rPr>
          <w:rFonts w:hint="eastAsia" w:ascii="宋体" w:hAnsi="宋体"/>
          <w:szCs w:val="21"/>
        </w:rPr>
        <w:t>7</w:t>
      </w:r>
      <w:r>
        <w:rPr>
          <w:rFonts w:ascii="宋体" w:hAnsi="宋体"/>
          <w:szCs w:val="21"/>
        </w:rPr>
        <w:t>.</w:t>
      </w:r>
      <w:r>
        <w:rPr>
          <w:rFonts w:hint="eastAsia" w:ascii="宋体" w:hAnsi="宋体"/>
          <w:szCs w:val="21"/>
        </w:rPr>
        <w:t>3从投标截止期至投标人在投标文件中确定的投标有效期之间的这段时间内，投标人不得撤回其投标。</w:t>
      </w:r>
    </w:p>
    <w:p w14:paraId="0A5C0D98">
      <w:pPr>
        <w:ind w:firstLine="420" w:firstLineChars="200"/>
        <w:rPr>
          <w:rFonts w:ascii="宋体" w:hAnsi="宋体"/>
          <w:szCs w:val="21"/>
        </w:rPr>
      </w:pPr>
      <w:r>
        <w:rPr>
          <w:rFonts w:hint="eastAsia" w:ascii="宋体" w:hAnsi="宋体"/>
          <w:szCs w:val="21"/>
        </w:rPr>
        <w:t>27.4政府集中采购机构不退还投标文件，专用条款另有规定的除外。</w:t>
      </w:r>
    </w:p>
    <w:bookmarkEnd w:id="64"/>
    <w:p w14:paraId="7BB95882">
      <w:pPr>
        <w:pStyle w:val="41"/>
        <w:keepNext/>
        <w:keepLines/>
        <w:numPr>
          <w:ilvl w:val="0"/>
          <w:numId w:val="4"/>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开标</w:t>
      </w:r>
    </w:p>
    <w:p w14:paraId="619EFE8A">
      <w:pPr>
        <w:ind w:firstLine="420" w:firstLineChars="200"/>
        <w:rPr>
          <w:rFonts w:ascii="黑体" w:hAnsi="宋体" w:eastAsia="黑体"/>
          <w:szCs w:val="21"/>
        </w:rPr>
      </w:pPr>
      <w:r>
        <w:rPr>
          <w:rFonts w:hint="eastAsia" w:ascii="黑体" w:hAnsi="宋体" w:eastAsia="黑体"/>
          <w:szCs w:val="21"/>
        </w:rPr>
        <w:t>28．开标</w:t>
      </w:r>
    </w:p>
    <w:p w14:paraId="6D41958C">
      <w:pPr>
        <w:wordWrap w:val="0"/>
        <w:ind w:firstLine="420" w:firstLineChars="200"/>
        <w:rPr>
          <w:rFonts w:ascii="宋体" w:hAnsi="宋体"/>
          <w:szCs w:val="21"/>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投标人须在开标当日的开标时间至解密截止时间内进行解密，逾期未解密的作无效处理。解密方法：登录“深圳政府采购自行采购系统（https://trade.szggzy.com/ggzy/center/#/login）”，使用本单位制作电子投标文件同一个电子密钥进行在线解密、查询开标情况。</w:t>
      </w:r>
    </w:p>
    <w:p w14:paraId="6BD7E7B6">
      <w:pPr>
        <w:wordWrap w:val="0"/>
        <w:ind w:firstLine="420" w:firstLineChars="200"/>
        <w:rPr>
          <w:rFonts w:ascii="宋体" w:hAnsi="宋体"/>
          <w:szCs w:val="21"/>
        </w:rPr>
      </w:pPr>
      <w:r>
        <w:rPr>
          <w:rFonts w:hint="eastAsia" w:ascii="宋体" w:hAnsi="宋体"/>
          <w:szCs w:val="21"/>
        </w:rPr>
        <w:t>28.2政府集中采购机构将在满足开标条件（①解密时间结束，解密后的投标供应商数量满足开标要求或②解密时间结束前所有投标供应商均完成投标文件解密）后，对投标文件进行开标，并在网上公布开标结果。</w:t>
      </w:r>
    </w:p>
    <w:p w14:paraId="14AFDC75">
      <w:pPr>
        <w:ind w:firstLine="315" w:firstLineChars="150"/>
        <w:rPr>
          <w:rFonts w:ascii="宋体" w:hAnsi="宋体"/>
          <w:szCs w:val="21"/>
        </w:rPr>
      </w:pPr>
    </w:p>
    <w:p w14:paraId="4E665CE2">
      <w:pPr>
        <w:pStyle w:val="41"/>
        <w:keepNext/>
        <w:keepLines/>
        <w:numPr>
          <w:ilvl w:val="0"/>
          <w:numId w:val="4"/>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评审要求</w:t>
      </w:r>
    </w:p>
    <w:p w14:paraId="7DDDFAC4">
      <w:pPr>
        <w:ind w:firstLine="420" w:firstLineChars="200"/>
        <w:rPr>
          <w:rFonts w:ascii="黑体" w:hAnsi="宋体" w:eastAsia="黑体"/>
          <w:szCs w:val="21"/>
        </w:rPr>
      </w:pPr>
      <w:r>
        <w:rPr>
          <w:rFonts w:hint="eastAsia" w:ascii="黑体" w:hAnsi="宋体" w:eastAsia="黑体"/>
          <w:szCs w:val="21"/>
        </w:rPr>
        <w:t>29．评审委员会组成</w:t>
      </w:r>
    </w:p>
    <w:p w14:paraId="421D68F3">
      <w:pPr>
        <w:ind w:firstLine="420" w:firstLineChars="200"/>
        <w:rPr>
          <w:rFonts w:ascii="宋体" w:hAnsi="宋体"/>
          <w:szCs w:val="21"/>
        </w:rPr>
      </w:pPr>
      <w:r>
        <w:rPr>
          <w:rFonts w:hint="eastAsia" w:ascii="宋体" w:hAnsi="宋体"/>
          <w:szCs w:val="21"/>
        </w:rPr>
        <w:t>29.1网上开标结束后召开评审会议，评审委员会由政府集中采购机构依法组建，负责评审活动。</w:t>
      </w:r>
    </w:p>
    <w:p w14:paraId="02FC9761">
      <w:pPr>
        <w:ind w:firstLine="420" w:firstLineChars="200"/>
        <w:rPr>
          <w:rFonts w:ascii="宋体" w:hAnsi="宋体"/>
          <w:szCs w:val="21"/>
        </w:rPr>
      </w:pPr>
      <w:bookmarkStart w:id="65" w:name="_Hlk72436580"/>
      <w:r>
        <w:rPr>
          <w:rFonts w:hint="eastAsia" w:ascii="宋体" w:hAnsi="宋体"/>
          <w:szCs w:val="21"/>
        </w:rPr>
        <w:t>评审委员会由采购人代表和评审专家组成，成员人数应当为5人以上单数（部分条件下为7人以上单数），其中评审专家不得少于成员总数的三分之二。</w:t>
      </w:r>
      <w:bookmarkEnd w:id="65"/>
      <w:r>
        <w:rPr>
          <w:rFonts w:hint="eastAsia" w:ascii="宋体" w:hAnsi="宋体"/>
          <w:szCs w:val="21"/>
        </w:rPr>
        <w:t>评定</w:t>
      </w:r>
      <w:r>
        <w:rPr>
          <w:rFonts w:hint="eastAsia"/>
          <w:szCs w:val="21"/>
        </w:rPr>
        <w:t>分离项目</w:t>
      </w:r>
      <w:r>
        <w:rPr>
          <w:szCs w:val="21"/>
        </w:rPr>
        <w:t>评审专家</w:t>
      </w:r>
      <w:r>
        <w:rPr>
          <w:rFonts w:hint="eastAsia"/>
          <w:szCs w:val="21"/>
        </w:rPr>
        <w:t>均</w:t>
      </w:r>
      <w:r>
        <w:rPr>
          <w:szCs w:val="21"/>
        </w:rPr>
        <w:t>由</w:t>
      </w:r>
      <w:r>
        <w:rPr>
          <w:rFonts w:hint="eastAsia"/>
          <w:szCs w:val="21"/>
        </w:rPr>
        <w:t>评审专家组成。</w:t>
      </w:r>
      <w:r>
        <w:rPr>
          <w:rFonts w:hint="eastAsia" w:ascii="宋体" w:hAnsi="宋体"/>
          <w:szCs w:val="21"/>
        </w:rPr>
        <w:t>评审专家一般是从深圳市政府采购评审专家库中随机抽取。采购人代表须持本单位签发的《评审授权书》参加评审。</w:t>
      </w:r>
    </w:p>
    <w:p w14:paraId="4080BED0">
      <w:pPr>
        <w:ind w:firstLine="420" w:firstLineChars="200"/>
        <w:rPr>
          <w:rFonts w:ascii="宋体" w:hAnsi="宋体"/>
          <w:szCs w:val="21"/>
        </w:rPr>
      </w:pPr>
      <w:r>
        <w:rPr>
          <w:rFonts w:hint="eastAsia" w:ascii="宋体" w:hAnsi="宋体"/>
          <w:szCs w:val="21"/>
        </w:rPr>
        <w:t>29.2评审定标应当遵循公平、公正、科学、择优的原则。</w:t>
      </w:r>
    </w:p>
    <w:p w14:paraId="59FFB183">
      <w:pPr>
        <w:ind w:firstLine="420" w:firstLineChars="200"/>
        <w:rPr>
          <w:rFonts w:ascii="宋体" w:hAnsi="宋体"/>
          <w:szCs w:val="21"/>
        </w:rPr>
      </w:pPr>
      <w:r>
        <w:rPr>
          <w:rFonts w:hint="eastAsia" w:ascii="宋体" w:hAnsi="宋体"/>
          <w:szCs w:val="21"/>
        </w:rPr>
        <w:t>29.3评审活动依法进行，任何单位和个人不得非法干预评标过程和结果。</w:t>
      </w:r>
    </w:p>
    <w:p w14:paraId="02066EEB">
      <w:pPr>
        <w:ind w:firstLine="420" w:firstLineChars="200"/>
        <w:rPr>
          <w:rFonts w:ascii="宋体" w:hAnsi="宋体"/>
          <w:szCs w:val="21"/>
        </w:rPr>
      </w:pPr>
      <w:r>
        <w:rPr>
          <w:rFonts w:hint="eastAsia" w:ascii="宋体" w:hAnsi="宋体"/>
          <w:szCs w:val="21"/>
        </w:rPr>
        <w:t>29.4评审过程中不允许违背评标程序或采用招标文件未载明的评标方法或评标因素进行评标。</w:t>
      </w:r>
    </w:p>
    <w:p w14:paraId="1755C1A0">
      <w:pPr>
        <w:ind w:firstLine="420" w:firstLineChars="200"/>
        <w:rPr>
          <w:rFonts w:ascii="宋体" w:hAnsi="宋体"/>
          <w:bCs/>
          <w:szCs w:val="21"/>
        </w:rPr>
      </w:pPr>
      <w:r>
        <w:rPr>
          <w:rFonts w:hint="eastAsia" w:ascii="宋体" w:hAnsi="宋体"/>
          <w:bCs/>
          <w:szCs w:val="21"/>
        </w:rPr>
        <w:t>29.5开标后，直到签订合同为止，凡属于对投标文件的审查、澄清、评价和比较的有关资料以及中标候选人的推荐情况、与评审有关的其他任何情况均严格保密（</w:t>
      </w:r>
      <w:r>
        <w:rPr>
          <w:rFonts w:hint="eastAsia"/>
          <w:szCs w:val="21"/>
        </w:rPr>
        <w:t>信息公开的内容除外</w:t>
      </w:r>
      <w:r>
        <w:rPr>
          <w:rFonts w:hint="eastAsia" w:ascii="宋体" w:hAnsi="宋体"/>
          <w:bCs/>
          <w:szCs w:val="21"/>
        </w:rPr>
        <w:t>）。</w:t>
      </w:r>
    </w:p>
    <w:p w14:paraId="76049C7E">
      <w:pPr>
        <w:ind w:firstLine="420" w:firstLineChars="200"/>
        <w:rPr>
          <w:rFonts w:ascii="黑体" w:hAnsi="宋体" w:eastAsia="黑体"/>
          <w:szCs w:val="21"/>
        </w:rPr>
      </w:pPr>
      <w:r>
        <w:rPr>
          <w:rFonts w:hint="eastAsia" w:ascii="黑体" w:hAnsi="宋体" w:eastAsia="黑体"/>
          <w:szCs w:val="21"/>
        </w:rPr>
        <w:t>30．向评审委员会提供的资料</w:t>
      </w:r>
    </w:p>
    <w:p w14:paraId="0CF0DE4E">
      <w:pPr>
        <w:ind w:firstLine="420" w:firstLineChars="200"/>
        <w:rPr>
          <w:rFonts w:ascii="宋体" w:hAnsi="宋体"/>
          <w:szCs w:val="21"/>
        </w:rPr>
      </w:pPr>
      <w:r>
        <w:rPr>
          <w:rFonts w:hint="eastAsia" w:ascii="宋体" w:hAnsi="宋体"/>
          <w:szCs w:val="21"/>
        </w:rPr>
        <w:t>30.1公开发布的招标文件，包括图纸、服务清单、答疑文件等；</w:t>
      </w:r>
    </w:p>
    <w:p w14:paraId="593D0489">
      <w:pPr>
        <w:ind w:firstLine="420" w:firstLineChars="200"/>
        <w:rPr>
          <w:rFonts w:ascii="宋体" w:hAnsi="宋体"/>
          <w:szCs w:val="21"/>
        </w:rPr>
      </w:pPr>
      <w:r>
        <w:rPr>
          <w:rFonts w:hint="eastAsia" w:ascii="宋体" w:hAnsi="宋体"/>
          <w:szCs w:val="21"/>
        </w:rPr>
        <w:t>30.2其他评标必须的资料。</w:t>
      </w:r>
    </w:p>
    <w:p w14:paraId="56C16854">
      <w:pPr>
        <w:ind w:firstLine="420" w:firstLineChars="200"/>
        <w:rPr>
          <w:rFonts w:ascii="宋体" w:hAnsi="宋体"/>
          <w:szCs w:val="21"/>
        </w:rPr>
      </w:pPr>
      <w:r>
        <w:rPr>
          <w:rFonts w:hint="eastAsia" w:ascii="宋体" w:hAnsi="宋体"/>
          <w:szCs w:val="21"/>
        </w:rPr>
        <w:t>30.3评审委员会应当认真研究招标文件，至少应了解熟悉以下内容：</w:t>
      </w:r>
    </w:p>
    <w:p w14:paraId="4E4F539B">
      <w:pPr>
        <w:ind w:firstLine="420" w:firstLineChars="200"/>
        <w:rPr>
          <w:rFonts w:ascii="宋体" w:hAnsi="宋体"/>
          <w:szCs w:val="21"/>
        </w:rPr>
      </w:pPr>
      <w:r>
        <w:rPr>
          <w:rFonts w:hint="eastAsia" w:ascii="宋体" w:hAnsi="宋体"/>
          <w:szCs w:val="21"/>
        </w:rPr>
        <w:t>（1）招标的目的；</w:t>
      </w:r>
    </w:p>
    <w:p w14:paraId="4CA56280">
      <w:pPr>
        <w:ind w:firstLine="420" w:firstLineChars="200"/>
        <w:rPr>
          <w:rFonts w:ascii="宋体" w:hAnsi="宋体"/>
          <w:szCs w:val="21"/>
        </w:rPr>
      </w:pPr>
      <w:r>
        <w:rPr>
          <w:rFonts w:hint="eastAsia" w:ascii="宋体" w:hAnsi="宋体"/>
          <w:szCs w:val="21"/>
        </w:rPr>
        <w:t>（2）招标项目需求的范围和性质；</w:t>
      </w:r>
    </w:p>
    <w:p w14:paraId="315FC01C">
      <w:pPr>
        <w:ind w:firstLine="420" w:firstLineChars="200"/>
        <w:rPr>
          <w:rFonts w:ascii="宋体" w:hAnsi="宋体"/>
          <w:szCs w:val="21"/>
        </w:rPr>
      </w:pPr>
      <w:r>
        <w:rPr>
          <w:rFonts w:hint="eastAsia" w:ascii="宋体" w:hAnsi="宋体"/>
          <w:szCs w:val="21"/>
        </w:rPr>
        <w:t>（3）招标文件规定的投标人的资格、财政预算限额、商务条款；</w:t>
      </w:r>
    </w:p>
    <w:p w14:paraId="1E6A8FA3">
      <w:pPr>
        <w:ind w:firstLine="420" w:firstLineChars="200"/>
        <w:rPr>
          <w:rFonts w:ascii="宋体" w:hAnsi="宋体"/>
          <w:szCs w:val="21"/>
        </w:rPr>
      </w:pPr>
      <w:r>
        <w:rPr>
          <w:rFonts w:hint="eastAsia" w:ascii="宋体" w:hAnsi="宋体"/>
          <w:szCs w:val="21"/>
        </w:rPr>
        <w:t>（4）招标文件规定的评标程序、评标方法和评标因素；</w:t>
      </w:r>
    </w:p>
    <w:p w14:paraId="22D58E38">
      <w:pPr>
        <w:ind w:firstLine="420" w:firstLineChars="200"/>
        <w:rPr>
          <w:rFonts w:ascii="宋体" w:hAnsi="宋体"/>
          <w:szCs w:val="21"/>
        </w:rPr>
      </w:pPr>
      <w:r>
        <w:rPr>
          <w:rFonts w:hint="eastAsia" w:ascii="宋体" w:hAnsi="宋体"/>
          <w:szCs w:val="21"/>
        </w:rPr>
        <w:t>（5）招标文件所列示的资格性审查表及符合性审查表。</w:t>
      </w:r>
    </w:p>
    <w:p w14:paraId="3B77E136">
      <w:pPr>
        <w:ind w:firstLine="420" w:firstLineChars="200"/>
        <w:rPr>
          <w:rFonts w:ascii="黑体" w:hAnsi="宋体" w:eastAsia="黑体"/>
          <w:szCs w:val="21"/>
        </w:rPr>
      </w:pPr>
      <w:r>
        <w:rPr>
          <w:rFonts w:hint="eastAsia" w:ascii="黑体" w:hAnsi="宋体" w:eastAsia="黑体"/>
          <w:szCs w:val="21"/>
        </w:rPr>
        <w:t>31．独立评审</w:t>
      </w:r>
    </w:p>
    <w:p w14:paraId="400BB9E1">
      <w:pPr>
        <w:ind w:firstLine="420" w:firstLineChars="200"/>
        <w:rPr>
          <w:rFonts w:ascii="宋体" w:hAnsi="宋体"/>
          <w:bCs/>
          <w:szCs w:val="21"/>
        </w:rPr>
      </w:pPr>
      <w:r>
        <w:rPr>
          <w:rFonts w:hint="eastAsia" w:ascii="宋体" w:hAnsi="宋体"/>
          <w:bCs/>
          <w:szCs w:val="21"/>
        </w:rPr>
        <w:t>3</w:t>
      </w:r>
      <w:r>
        <w:rPr>
          <w:rFonts w:ascii="宋体" w:hAnsi="宋体"/>
          <w:bCs/>
          <w:szCs w:val="21"/>
        </w:rPr>
        <w:t>1</w:t>
      </w:r>
      <w:r>
        <w:rPr>
          <w:rFonts w:hint="eastAsia" w:ascii="宋体" w:hAnsi="宋体"/>
          <w:bCs/>
          <w:szCs w:val="21"/>
        </w:rPr>
        <w:t>.1</w:t>
      </w:r>
      <w:r>
        <w:rPr>
          <w:rFonts w:hint="eastAsia" w:ascii="宋体" w:hAnsi="宋体"/>
          <w:szCs w:val="21"/>
        </w:rPr>
        <w:t>评审委员会</w:t>
      </w:r>
      <w:r>
        <w:rPr>
          <w:rFonts w:hint="eastAsia" w:ascii="宋体" w:hAnsi="宋体"/>
          <w:bCs/>
          <w:szCs w:val="21"/>
        </w:rPr>
        <w:t>成员的评标活动应当独立进行，并应遵循投标文件初审、澄清有关问题、比较与评价、确定中标供应商、编写评审报告的工作程序。</w:t>
      </w:r>
    </w:p>
    <w:p w14:paraId="11735417">
      <w:pPr>
        <w:ind w:firstLine="411" w:firstLineChars="196"/>
        <w:rPr>
          <w:rFonts w:ascii="宋体" w:hAnsi="宋体"/>
          <w:bCs/>
          <w:szCs w:val="21"/>
        </w:rPr>
      </w:pPr>
    </w:p>
    <w:p w14:paraId="7A927D14">
      <w:pPr>
        <w:pStyle w:val="41"/>
        <w:keepNext/>
        <w:keepLines/>
        <w:numPr>
          <w:ilvl w:val="0"/>
          <w:numId w:val="4"/>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评审程序及评审方法</w:t>
      </w:r>
    </w:p>
    <w:p w14:paraId="3BC12D95">
      <w:pPr>
        <w:ind w:firstLine="420" w:firstLineChars="200"/>
        <w:rPr>
          <w:rFonts w:ascii="黑体" w:hAnsi="宋体" w:eastAsia="黑体"/>
          <w:szCs w:val="21"/>
        </w:rPr>
      </w:pPr>
      <w:r>
        <w:rPr>
          <w:rFonts w:hint="eastAsia" w:ascii="黑体" w:hAnsi="宋体" w:eastAsia="黑体"/>
          <w:szCs w:val="21"/>
        </w:rPr>
        <w:t>32．投标文件初审</w:t>
      </w:r>
    </w:p>
    <w:p w14:paraId="7D7F9D0A">
      <w:pPr>
        <w:ind w:firstLine="420" w:firstLineChars="200"/>
        <w:rPr>
          <w:rFonts w:ascii="宋体" w:hAnsi="宋体"/>
          <w:szCs w:val="21"/>
        </w:rPr>
      </w:pPr>
      <w:r>
        <w:rPr>
          <w:rFonts w:hint="eastAsia" w:ascii="宋体" w:hAnsi="宋体"/>
          <w:szCs w:val="21"/>
        </w:rPr>
        <w:t>32.1投标文件初审包括资格性审查和符合性审查。</w:t>
      </w:r>
    </w:p>
    <w:p w14:paraId="741506CE">
      <w:pPr>
        <w:ind w:firstLine="420" w:firstLineChars="200"/>
        <w:rPr>
          <w:rFonts w:ascii="宋体" w:hAnsi="宋体"/>
          <w:szCs w:val="21"/>
        </w:rPr>
      </w:pPr>
      <w:r>
        <w:rPr>
          <w:rFonts w:hint="eastAsia" w:ascii="宋体" w:hAnsi="宋体"/>
          <w:szCs w:val="21"/>
        </w:rPr>
        <w:t>资格性审查：依据法律法规和招标文件的规定，对投标文件中的资格证明等进行审查，以确定投标供应商是否具备投标资格。</w:t>
      </w:r>
    </w:p>
    <w:p w14:paraId="1DBC9E8E">
      <w:pPr>
        <w:ind w:firstLine="420" w:firstLineChars="200"/>
        <w:rPr>
          <w:rFonts w:ascii="宋体" w:hAnsi="宋体"/>
          <w:szCs w:val="21"/>
        </w:rPr>
      </w:pPr>
      <w:r>
        <w:rPr>
          <w:rFonts w:hint="eastAsia" w:ascii="宋体" w:hAnsi="宋体"/>
          <w:szCs w:val="21"/>
        </w:rPr>
        <w:t>符合性审查：依据招标文件的规定，对投标文件的有效性、完整性和对招标文件的响应程度进行审查，以确定是否满足符合性审查的要求。</w:t>
      </w:r>
    </w:p>
    <w:p w14:paraId="03CA31EE">
      <w:pPr>
        <w:ind w:firstLine="420" w:firstLineChars="200"/>
        <w:rPr>
          <w:rFonts w:ascii="宋体" w:hAnsi="宋体"/>
          <w:szCs w:val="21"/>
        </w:rPr>
      </w:pPr>
      <w:r>
        <w:rPr>
          <w:rFonts w:hint="eastAsia" w:ascii="宋体" w:hAnsi="宋体"/>
          <w:szCs w:val="21"/>
        </w:rPr>
        <w:t>32.2投标文件初审内容请详见《资格性审查表》和《符合性审查表》部分。投标人若有一条审查不通过则按投标无效处理。</w:t>
      </w:r>
    </w:p>
    <w:p w14:paraId="2BB8B0B6">
      <w:pPr>
        <w:ind w:firstLine="420" w:firstLineChars="200"/>
        <w:rPr>
          <w:rFonts w:ascii="宋体" w:hAnsi="宋体"/>
          <w:bCs/>
          <w:szCs w:val="21"/>
        </w:rPr>
      </w:pPr>
      <w:r>
        <w:rPr>
          <w:rFonts w:hint="eastAsia" w:ascii="宋体" w:hAnsi="宋体"/>
          <w:bCs/>
          <w:szCs w:val="21"/>
        </w:rPr>
        <w:t>32.3投标文件初审中关于供应商家数的计算:</w:t>
      </w:r>
    </w:p>
    <w:p w14:paraId="79F6C14C">
      <w:pPr>
        <w:ind w:firstLine="420" w:firstLineChars="200"/>
        <w:rPr>
          <w:rFonts w:ascii="宋体" w:hAnsi="宋体"/>
          <w:bCs/>
          <w:szCs w:val="21"/>
        </w:rPr>
      </w:pPr>
      <w:r>
        <w:rPr>
          <w:rFonts w:hint="eastAsia" w:ascii="宋体" w:hAnsi="宋体"/>
          <w:bCs/>
          <w:szCs w:val="21"/>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63B3835E">
      <w:pPr>
        <w:ind w:firstLine="420" w:firstLineChars="200"/>
        <w:rPr>
          <w:rFonts w:ascii="宋体" w:hAnsi="宋体"/>
          <w:bCs/>
          <w:szCs w:val="21"/>
        </w:rPr>
      </w:pPr>
      <w:r>
        <w:rPr>
          <w:rFonts w:hint="eastAsia" w:ascii="宋体" w:hAnsi="宋体"/>
          <w:bCs/>
          <w:szCs w:val="21"/>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557A2D70">
      <w:pPr>
        <w:ind w:firstLine="420" w:firstLineChars="200"/>
        <w:rPr>
          <w:rFonts w:ascii="宋体" w:hAnsi="宋体"/>
          <w:bCs/>
          <w:szCs w:val="21"/>
        </w:rPr>
      </w:pPr>
      <w:r>
        <w:rPr>
          <w:rFonts w:hint="eastAsia" w:ascii="宋体" w:hAnsi="宋体"/>
          <w:bCs/>
          <w:szCs w:val="21"/>
        </w:rPr>
        <w:t>32.3.3非单一产品采购项目，采购人应当根据采购项目技术构成、产品价格比重等合理确定核心产品，并在招标文件中载明。多家投标人提供的核心产品品牌相同的，按前两款规定处理。</w:t>
      </w:r>
    </w:p>
    <w:p w14:paraId="210976B4">
      <w:pPr>
        <w:ind w:firstLine="420" w:firstLineChars="200"/>
        <w:rPr>
          <w:rFonts w:ascii="宋体" w:hAnsi="宋体"/>
          <w:szCs w:val="21"/>
        </w:rPr>
      </w:pPr>
      <w:r>
        <w:rPr>
          <w:rFonts w:hint="eastAsia" w:ascii="宋体" w:hAnsi="宋体"/>
          <w:szCs w:val="21"/>
        </w:rPr>
        <w:t>32.4投标人投标文件作无效处理的情形，具体包括但不限于以下：</w:t>
      </w:r>
    </w:p>
    <w:p w14:paraId="3F99F94F">
      <w:pPr>
        <w:ind w:firstLine="420" w:firstLineChars="200"/>
        <w:rPr>
          <w:szCs w:val="21"/>
        </w:rPr>
      </w:pPr>
      <w:r>
        <w:rPr>
          <w:rFonts w:hint="eastAsia" w:ascii="宋体" w:hAnsi="宋体"/>
          <w:szCs w:val="21"/>
        </w:rPr>
        <w:t>32.4.1</w:t>
      </w:r>
      <w:r>
        <w:rPr>
          <w:rFonts w:hint="eastAsia"/>
          <w:szCs w:val="21"/>
        </w:rPr>
        <w:t>不同投标人的投标文件由同一单位或者同一个人编制，或者由同一个人分阶段参与编制；</w:t>
      </w:r>
    </w:p>
    <w:p w14:paraId="685C605B">
      <w:pPr>
        <w:ind w:firstLine="420" w:firstLineChars="200"/>
        <w:rPr>
          <w:szCs w:val="21"/>
        </w:rPr>
      </w:pPr>
      <w:r>
        <w:rPr>
          <w:rFonts w:ascii="宋体" w:hAnsi="宋体"/>
          <w:szCs w:val="21"/>
        </w:rPr>
        <w:t>32.4.</w:t>
      </w:r>
      <w:r>
        <w:rPr>
          <w:rFonts w:hint="eastAsia" w:ascii="宋体" w:hAnsi="宋体"/>
          <w:szCs w:val="21"/>
        </w:rPr>
        <w:t>2</w:t>
      </w:r>
      <w:r>
        <w:rPr>
          <w:rFonts w:hint="eastAsia"/>
          <w:szCs w:val="21"/>
        </w:rPr>
        <w:t>不同投标人委托同一单位或者个人办理投标事宜；</w:t>
      </w:r>
    </w:p>
    <w:p w14:paraId="4DC72606">
      <w:pPr>
        <w:ind w:firstLine="420" w:firstLineChars="200"/>
        <w:rPr>
          <w:rFonts w:ascii="宋体" w:hAnsi="宋体"/>
          <w:szCs w:val="21"/>
        </w:rPr>
      </w:pPr>
      <w:r>
        <w:rPr>
          <w:rFonts w:hint="eastAsia" w:ascii="宋体" w:hAnsi="宋体"/>
          <w:szCs w:val="21"/>
        </w:rPr>
        <w:t>32.4.3不同投标人的投标文件载明的项目管理成员或者联系人员为同一人；</w:t>
      </w:r>
    </w:p>
    <w:p w14:paraId="642BC934">
      <w:pPr>
        <w:ind w:firstLine="420" w:firstLineChars="200"/>
        <w:rPr>
          <w:rFonts w:ascii="宋体" w:hAnsi="宋体"/>
          <w:szCs w:val="21"/>
        </w:rPr>
      </w:pPr>
      <w:r>
        <w:rPr>
          <w:rFonts w:hint="eastAsia" w:ascii="宋体" w:hAnsi="宋体"/>
          <w:szCs w:val="21"/>
        </w:rPr>
        <w:t>32.4.4不同投标人的投标文件异常一致或者投标报价呈规律性差异；</w:t>
      </w:r>
    </w:p>
    <w:p w14:paraId="56B1E942">
      <w:pPr>
        <w:ind w:firstLine="420" w:firstLineChars="200"/>
        <w:rPr>
          <w:rFonts w:ascii="宋体" w:hAnsi="宋体"/>
          <w:szCs w:val="21"/>
        </w:rPr>
      </w:pPr>
      <w:r>
        <w:rPr>
          <w:rFonts w:hint="eastAsia" w:ascii="宋体" w:hAnsi="宋体"/>
          <w:szCs w:val="21"/>
        </w:rPr>
        <w:t>32.4.5</w:t>
      </w:r>
      <w:r>
        <w:rPr>
          <w:rFonts w:ascii="宋体" w:hAnsi="宋体"/>
          <w:szCs w:val="21"/>
        </w:rPr>
        <w:t>不同投标供应商的投标文件或部分投标文件相互混装</w:t>
      </w:r>
      <w:r>
        <w:rPr>
          <w:rFonts w:hint="eastAsia" w:ascii="宋体" w:hAnsi="宋体"/>
          <w:szCs w:val="21"/>
        </w:rPr>
        <w:t>；</w:t>
      </w:r>
    </w:p>
    <w:p w14:paraId="33DDFE4B">
      <w:pPr>
        <w:ind w:firstLine="420" w:firstLineChars="200"/>
        <w:rPr>
          <w:rFonts w:ascii="宋体" w:hAnsi="宋体"/>
          <w:szCs w:val="21"/>
        </w:rPr>
      </w:pPr>
      <w:r>
        <w:rPr>
          <w:rFonts w:hint="eastAsia" w:ascii="宋体" w:hAnsi="宋体"/>
          <w:szCs w:val="21"/>
        </w:rPr>
        <w:t>32.4.6投标供应商之间相互约定给予未中标的供应商利益补偿；</w:t>
      </w:r>
    </w:p>
    <w:p w14:paraId="125A4613">
      <w:pPr>
        <w:ind w:firstLine="420" w:firstLineChars="200"/>
        <w:rPr>
          <w:rFonts w:ascii="宋体" w:hAnsi="宋体"/>
          <w:szCs w:val="21"/>
        </w:rPr>
      </w:pPr>
      <w:r>
        <w:rPr>
          <w:rFonts w:hint="eastAsia" w:ascii="宋体" w:hAnsi="宋体"/>
          <w:szCs w:val="21"/>
        </w:rPr>
        <w:t>32.4.7不同投标供应商的法定代表人、主要经营负责人、项目投标授权代表人、项目负责人、主要技术人员为同一人、属同一单位或者同一单位缴纳社会保险；</w:t>
      </w:r>
    </w:p>
    <w:p w14:paraId="7269CCFD">
      <w:pPr>
        <w:ind w:firstLine="420" w:firstLineChars="200"/>
        <w:rPr>
          <w:rFonts w:ascii="宋体" w:hAnsi="宋体"/>
          <w:szCs w:val="21"/>
        </w:rPr>
      </w:pPr>
      <w:r>
        <w:rPr>
          <w:rFonts w:hint="eastAsia" w:ascii="宋体" w:hAnsi="宋体"/>
          <w:szCs w:val="21"/>
        </w:rPr>
        <w:t>32.4.8不同投标供应商的投标文件内容存在非正常一致；</w:t>
      </w:r>
    </w:p>
    <w:p w14:paraId="7D0487B0">
      <w:pPr>
        <w:ind w:firstLine="420" w:firstLineChars="200"/>
        <w:rPr>
          <w:rFonts w:ascii="宋体" w:hAnsi="宋体"/>
          <w:szCs w:val="21"/>
        </w:rPr>
      </w:pPr>
      <w:r>
        <w:rPr>
          <w:rFonts w:hint="eastAsia" w:ascii="宋体" w:hAnsi="宋体"/>
          <w:szCs w:val="21"/>
        </w:rPr>
        <w:t>32.4.9在同一单位工作人员为两家以上（含两家）供应商进行同一项投标活动；</w:t>
      </w:r>
    </w:p>
    <w:p w14:paraId="2FEEAE1E">
      <w:pPr>
        <w:ind w:firstLine="420" w:firstLineChars="200"/>
        <w:rPr>
          <w:rFonts w:ascii="宋体" w:hAnsi="宋体"/>
          <w:szCs w:val="21"/>
        </w:rPr>
      </w:pPr>
      <w:r>
        <w:rPr>
          <w:rFonts w:hint="eastAsia" w:ascii="宋体" w:hAnsi="宋体"/>
          <w:szCs w:val="21"/>
        </w:rPr>
        <w:t>32.4.10主管部门依照法律、法规认定的其他情形。</w:t>
      </w:r>
    </w:p>
    <w:p w14:paraId="0A084A54">
      <w:pPr>
        <w:ind w:firstLine="420" w:firstLineChars="200"/>
        <w:rPr>
          <w:rFonts w:ascii="宋体" w:hAnsi="宋体"/>
          <w:szCs w:val="21"/>
        </w:rPr>
      </w:pPr>
      <w:r>
        <w:rPr>
          <w:rFonts w:hint="eastAsia" w:ascii="宋体" w:hAnsi="宋体"/>
          <w:szCs w:val="21"/>
        </w:rPr>
        <w:t>32.5对不属于《资格性审查表》和《符合性审查表》所列的其他情形，除专用条款另有规定和32.4条款所列情形外，不得作为投标无效的理由。</w:t>
      </w:r>
    </w:p>
    <w:p w14:paraId="5E5EAB28">
      <w:pPr>
        <w:ind w:firstLine="420" w:firstLineChars="200"/>
        <w:rPr>
          <w:rFonts w:ascii="黑体" w:hAnsi="宋体" w:eastAsia="黑体"/>
          <w:szCs w:val="21"/>
        </w:rPr>
      </w:pPr>
      <w:r>
        <w:rPr>
          <w:rFonts w:hint="eastAsia" w:ascii="黑体" w:hAnsi="宋体" w:eastAsia="黑体"/>
          <w:szCs w:val="21"/>
        </w:rPr>
        <w:t>33．澄清有关问题</w:t>
      </w:r>
    </w:p>
    <w:p w14:paraId="7D1B6990">
      <w:pPr>
        <w:ind w:firstLine="420" w:firstLineChars="200"/>
        <w:rPr>
          <w:rFonts w:ascii="宋体" w:hAnsi="宋体"/>
          <w:szCs w:val="21"/>
        </w:rPr>
      </w:pPr>
      <w:bookmarkStart w:id="66" w:name="_Hlk71407321"/>
      <w:r>
        <w:rPr>
          <w:rFonts w:hint="eastAsia" w:ascii="宋体" w:hAnsi="宋体"/>
          <w:szCs w:val="21"/>
        </w:rPr>
        <w:t>3</w:t>
      </w:r>
      <w:r>
        <w:rPr>
          <w:rFonts w:ascii="宋体" w:hAnsi="宋体"/>
          <w:szCs w:val="21"/>
        </w:rPr>
        <w:t>3.1</w:t>
      </w:r>
      <w:r>
        <w:rPr>
          <w:rFonts w:hint="eastAsia" w:ascii="宋体" w:hAnsi="宋体"/>
          <w:szCs w:val="21"/>
        </w:rPr>
        <w:t>对招标文件中描述有歧义或前后不一致的地方（不含</w:t>
      </w:r>
      <w:r>
        <w:rPr>
          <w:rFonts w:hint="eastAsia"/>
          <w:szCs w:val="21"/>
        </w:rPr>
        <w:t>招标</w:t>
      </w:r>
      <w:r>
        <w:rPr>
          <w:szCs w:val="21"/>
        </w:rPr>
        <w:t>文件存在歧义、重大缺陷导致评</w:t>
      </w:r>
      <w:r>
        <w:rPr>
          <w:rFonts w:hint="eastAsia"/>
          <w:szCs w:val="21"/>
        </w:rPr>
        <w:t>审</w:t>
      </w:r>
      <w:r>
        <w:rPr>
          <w:szCs w:val="21"/>
        </w:rPr>
        <w:t>工作无法进行</w:t>
      </w:r>
      <w:r>
        <w:rPr>
          <w:rFonts w:hint="eastAsia"/>
          <w:szCs w:val="21"/>
        </w:rPr>
        <w:t>的情况）</w:t>
      </w:r>
      <w:r>
        <w:rPr>
          <w:rFonts w:hint="eastAsia" w:ascii="宋体" w:hAnsi="宋体"/>
          <w:szCs w:val="21"/>
        </w:rPr>
        <w:t>，评审委员会有权进行评判，但对同一条款的评判应适用于每个投标人。</w:t>
      </w:r>
      <w:bookmarkEnd w:id="66"/>
    </w:p>
    <w:p w14:paraId="6B8C46EA">
      <w:pPr>
        <w:ind w:firstLine="420" w:firstLineChars="200"/>
        <w:rPr>
          <w:rFonts w:ascii="宋体" w:hAnsi="宋体"/>
          <w:szCs w:val="21"/>
        </w:rPr>
      </w:pPr>
      <w:r>
        <w:rPr>
          <w:rFonts w:hint="eastAsia" w:ascii="宋体" w:hAnsi="宋体"/>
          <w:szCs w:val="21"/>
        </w:rPr>
        <w:t>3</w:t>
      </w:r>
      <w:r>
        <w:rPr>
          <w:rFonts w:ascii="宋体" w:hAnsi="宋体"/>
          <w:szCs w:val="21"/>
        </w:rPr>
        <w:t>3.2</w:t>
      </w:r>
      <w:r>
        <w:rPr>
          <w:szCs w:val="21"/>
        </w:rPr>
        <w:t>评</w:t>
      </w:r>
      <w:r>
        <w:rPr>
          <w:rFonts w:hint="eastAsia"/>
          <w:szCs w:val="21"/>
        </w:rPr>
        <w:t>审</w:t>
      </w:r>
      <w:r>
        <w:rPr>
          <w:szCs w:val="21"/>
        </w:rPr>
        <w:t>委员会发现</w:t>
      </w:r>
      <w:r>
        <w:rPr>
          <w:rFonts w:hint="eastAsia"/>
          <w:szCs w:val="21"/>
        </w:rPr>
        <w:t>招标</w:t>
      </w:r>
      <w:r>
        <w:rPr>
          <w:szCs w:val="21"/>
        </w:rPr>
        <w:t>文件存在歧义、重大缺陷导致评</w:t>
      </w:r>
      <w:r>
        <w:rPr>
          <w:rFonts w:hint="eastAsia"/>
          <w:szCs w:val="21"/>
        </w:rPr>
        <w:t>审</w:t>
      </w:r>
      <w:r>
        <w:rPr>
          <w:szCs w:val="21"/>
        </w:rPr>
        <w:t>工作无法进行，或者</w:t>
      </w:r>
      <w:r>
        <w:rPr>
          <w:rFonts w:hint="eastAsia"/>
          <w:szCs w:val="21"/>
        </w:rPr>
        <w:t>招标</w:t>
      </w:r>
      <w:r>
        <w:rPr>
          <w:szCs w:val="21"/>
        </w:rPr>
        <w:t>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w:t>
      </w:r>
      <w:r>
        <w:rPr>
          <w:rFonts w:hint="eastAsia"/>
          <w:szCs w:val="21"/>
        </w:rPr>
        <w:t>招标</w:t>
      </w:r>
      <w:r>
        <w:rPr>
          <w:szCs w:val="21"/>
        </w:rPr>
        <w:t>文件，重新组织采购活动。</w:t>
      </w:r>
    </w:p>
    <w:p w14:paraId="38063755">
      <w:pPr>
        <w:ind w:firstLine="420" w:firstLineChars="200"/>
        <w:rPr>
          <w:rFonts w:ascii="宋体" w:hAnsi="宋体"/>
          <w:szCs w:val="21"/>
        </w:rPr>
      </w:pPr>
      <w:r>
        <w:rPr>
          <w:rFonts w:ascii="宋体" w:hAnsi="宋体"/>
          <w:szCs w:val="21"/>
        </w:rPr>
        <w:t>33.3</w:t>
      </w:r>
      <w:r>
        <w:rPr>
          <w:rFonts w:hint="eastAsia" w:ascii="宋体" w:hAnsi="宋体"/>
          <w:szCs w:val="21"/>
        </w:rPr>
        <w:t>对于投标文件中含义不明确、同类问题表述不一致或者有明显文字和计算错误的内容，评审委员会应当以书面形式要求投标人作出必要的澄清、说明或者补正。</w:t>
      </w:r>
    </w:p>
    <w:p w14:paraId="693A24BC">
      <w:pPr>
        <w:ind w:firstLine="420" w:firstLineChars="200"/>
        <w:rPr>
          <w:rFonts w:ascii="宋体" w:hAnsi="宋体"/>
          <w:szCs w:val="21"/>
        </w:rPr>
      </w:pPr>
      <w:r>
        <w:rPr>
          <w:rFonts w:hint="eastAsia" w:ascii="宋体" w:hAnsi="宋体"/>
          <w:szCs w:val="21"/>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785303E9">
      <w:pPr>
        <w:ind w:firstLine="420" w:firstLineChars="200"/>
        <w:rPr>
          <w:rFonts w:ascii="宋体" w:hAnsi="宋体"/>
          <w:szCs w:val="21"/>
        </w:rPr>
      </w:pPr>
      <w:r>
        <w:rPr>
          <w:rFonts w:hint="eastAsia" w:ascii="宋体" w:hAnsi="宋体"/>
          <w:szCs w:val="21"/>
        </w:rPr>
        <w:t>根据本通用条款第34条，凡属于评审委员会在评审中发现的算术错误进行核实的修改不在此列。</w:t>
      </w:r>
    </w:p>
    <w:p w14:paraId="1AE25E2B">
      <w:pPr>
        <w:ind w:firstLine="420" w:firstLineChars="200"/>
        <w:rPr>
          <w:rFonts w:ascii="黑体" w:hAnsi="宋体" w:eastAsia="黑体"/>
          <w:szCs w:val="21"/>
        </w:rPr>
      </w:pPr>
      <w:bookmarkStart w:id="67" w:name="_Toc73518151"/>
      <w:bookmarkStart w:id="68" w:name="_Toc73517673"/>
      <w:bookmarkStart w:id="69" w:name="_Toc73521669"/>
      <w:bookmarkStart w:id="70" w:name="_Toc73521581"/>
      <w:bookmarkStart w:id="71" w:name="_Toc100052400"/>
      <w:r>
        <w:rPr>
          <w:rFonts w:hint="eastAsia" w:ascii="黑体" w:hAnsi="宋体" w:eastAsia="黑体"/>
          <w:szCs w:val="21"/>
        </w:rPr>
        <w:t>34．错误的修正</w:t>
      </w:r>
      <w:bookmarkEnd w:id="67"/>
      <w:bookmarkEnd w:id="68"/>
      <w:bookmarkEnd w:id="69"/>
      <w:bookmarkEnd w:id="70"/>
      <w:bookmarkEnd w:id="71"/>
    </w:p>
    <w:p w14:paraId="46314A63">
      <w:pPr>
        <w:ind w:firstLine="420" w:firstLineChars="200"/>
        <w:rPr>
          <w:rFonts w:ascii="宋体" w:hAnsi="宋体"/>
          <w:szCs w:val="21"/>
        </w:rPr>
      </w:pPr>
      <w:r>
        <w:rPr>
          <w:rFonts w:hint="eastAsia" w:ascii="宋体" w:hAnsi="宋体"/>
          <w:szCs w:val="21"/>
        </w:rPr>
        <w:t>投标文件报价出现前后不一致的，除专用条款另有规定外，按照下列规定修正：</w:t>
      </w:r>
    </w:p>
    <w:p w14:paraId="7C89A1E9">
      <w:pPr>
        <w:ind w:firstLine="420" w:firstLineChars="200"/>
        <w:rPr>
          <w:rFonts w:ascii="宋体" w:hAnsi="宋体"/>
          <w:szCs w:val="21"/>
        </w:rPr>
      </w:pPr>
      <w:r>
        <w:rPr>
          <w:rFonts w:hint="eastAsia" w:ascii="宋体" w:hAnsi="宋体"/>
          <w:szCs w:val="21"/>
        </w:rPr>
        <w:t>34.1投标文件中开标一览表投标报价内容与投标文件中投标报价相应内容不一致的，以开标一览表为准；</w:t>
      </w:r>
    </w:p>
    <w:p w14:paraId="2C6BB25B">
      <w:pPr>
        <w:ind w:firstLine="420" w:firstLineChars="200"/>
        <w:rPr>
          <w:rFonts w:ascii="宋体" w:hAnsi="宋体"/>
          <w:szCs w:val="21"/>
        </w:rPr>
      </w:pPr>
      <w:r>
        <w:rPr>
          <w:rFonts w:hint="eastAsia" w:ascii="宋体" w:hAnsi="宋体"/>
          <w:szCs w:val="21"/>
        </w:rPr>
        <w:t>34.2大写金额和小写金额不一致的，以大写金额为准；</w:t>
      </w:r>
    </w:p>
    <w:p w14:paraId="1D6BBE29">
      <w:pPr>
        <w:ind w:firstLine="420" w:firstLineChars="200"/>
        <w:rPr>
          <w:rFonts w:ascii="宋体" w:hAnsi="宋体"/>
          <w:szCs w:val="21"/>
        </w:rPr>
      </w:pPr>
      <w:r>
        <w:rPr>
          <w:rFonts w:hint="eastAsia" w:ascii="宋体" w:hAnsi="宋体"/>
          <w:szCs w:val="21"/>
        </w:rPr>
        <w:t>34.3单价金额小数点或者百分比有明显错位，以开标一览表的总价为准，并修改单价；</w:t>
      </w:r>
    </w:p>
    <w:p w14:paraId="40E7285D">
      <w:pPr>
        <w:ind w:firstLine="420" w:firstLineChars="200"/>
        <w:rPr>
          <w:rFonts w:ascii="宋体" w:hAnsi="宋体"/>
          <w:szCs w:val="21"/>
        </w:rPr>
      </w:pPr>
      <w:r>
        <w:rPr>
          <w:rFonts w:hint="eastAsia" w:ascii="宋体" w:hAnsi="宋体"/>
          <w:szCs w:val="21"/>
        </w:rPr>
        <w:t>34.4总价金额与按单价汇总金额不一致的，以单价金额计算结果为准。</w:t>
      </w:r>
    </w:p>
    <w:p w14:paraId="13C7D7A6">
      <w:pPr>
        <w:ind w:firstLine="420" w:firstLineChars="200"/>
        <w:rPr>
          <w:rFonts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14:paraId="0AB85DA7">
      <w:pPr>
        <w:ind w:firstLine="420" w:firstLineChars="200"/>
        <w:rPr>
          <w:rFonts w:ascii="黑体" w:hAnsi="宋体" w:eastAsia="黑体"/>
          <w:szCs w:val="21"/>
        </w:rPr>
      </w:pPr>
      <w:r>
        <w:rPr>
          <w:rFonts w:hint="eastAsia" w:ascii="黑体" w:hAnsi="宋体" w:eastAsia="黑体"/>
          <w:szCs w:val="21"/>
        </w:rPr>
        <w:t>35．投标文件的比较与评价</w:t>
      </w:r>
    </w:p>
    <w:p w14:paraId="5DA185BA">
      <w:pPr>
        <w:ind w:firstLine="420" w:firstLineChars="200"/>
        <w:rPr>
          <w:rFonts w:ascii="宋体" w:hAnsi="宋体"/>
          <w:szCs w:val="21"/>
        </w:rPr>
      </w:pPr>
      <w:r>
        <w:rPr>
          <w:rFonts w:hint="eastAsia" w:ascii="宋体" w:hAnsi="宋体"/>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6B9FB483">
      <w:pPr>
        <w:ind w:firstLine="420" w:firstLineChars="200"/>
        <w:rPr>
          <w:rFonts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评审委员会成员对需要共同认定的事项存在争议的，应当按照少数服从多数的原则作出结论。持不同意见的评审委员会成员应当书面作出说明，否则视为无异议。</w:t>
      </w:r>
    </w:p>
    <w:p w14:paraId="1E4B9ACA">
      <w:pPr>
        <w:ind w:firstLine="420" w:firstLineChars="200"/>
        <w:rPr>
          <w:rFonts w:ascii="黑体" w:hAnsi="宋体" w:eastAsia="黑体"/>
          <w:szCs w:val="21"/>
        </w:rPr>
      </w:pPr>
      <w:r>
        <w:rPr>
          <w:rFonts w:hint="eastAsia" w:ascii="黑体" w:hAnsi="宋体" w:eastAsia="黑体"/>
          <w:szCs w:val="21"/>
        </w:rPr>
        <w:t>36.实地考察或资料查验</w:t>
      </w:r>
    </w:p>
    <w:p w14:paraId="02E26734">
      <w:pPr>
        <w:ind w:firstLine="420" w:firstLineChars="200"/>
        <w:rPr>
          <w:rFonts w:ascii="宋体" w:hAnsi="宋体"/>
          <w:szCs w:val="21"/>
        </w:rPr>
      </w:pPr>
      <w:r>
        <w:rPr>
          <w:rFonts w:hint="eastAsia" w:ascii="宋体" w:hAnsi="宋体"/>
          <w:szCs w:val="21"/>
        </w:rPr>
        <w:t>36.1在评审过程中，评审委员会有权决定是否对本项目投标人进行实地考察或资料查验（原件）。投标人应随时做好接受实地考察或资料查验的准备。</w:t>
      </w:r>
    </w:p>
    <w:p w14:paraId="71B7F7A3">
      <w:pPr>
        <w:ind w:firstLine="420" w:firstLineChars="200"/>
        <w:rPr>
          <w:rFonts w:ascii="黑体" w:hAnsi="宋体" w:eastAsia="黑体"/>
          <w:szCs w:val="21"/>
        </w:rPr>
      </w:pPr>
      <w:r>
        <w:rPr>
          <w:rFonts w:hint="eastAsia" w:ascii="黑体" w:hAnsi="宋体" w:eastAsia="黑体"/>
          <w:szCs w:val="21"/>
        </w:rPr>
        <w:t>37．评审方法</w:t>
      </w:r>
    </w:p>
    <w:p w14:paraId="71FA5454">
      <w:pPr>
        <w:ind w:firstLine="422" w:firstLineChars="200"/>
        <w:rPr>
          <w:rFonts w:ascii="宋体" w:hAnsi="宋体"/>
          <w:b/>
          <w:bCs/>
          <w:szCs w:val="21"/>
        </w:rPr>
      </w:pPr>
      <w:r>
        <w:rPr>
          <w:rFonts w:hint="eastAsia" w:ascii="宋体" w:hAnsi="宋体"/>
          <w:b/>
          <w:bCs/>
          <w:szCs w:val="21"/>
        </w:rPr>
        <w:t>37.1.1最低价法</w:t>
      </w:r>
    </w:p>
    <w:p w14:paraId="5452327D">
      <w:pPr>
        <w:ind w:firstLine="420" w:firstLineChars="200"/>
        <w:rPr>
          <w:rFonts w:ascii="ˎ̥" w:hAnsi="ˎ̥"/>
          <w:szCs w:val="21"/>
        </w:rPr>
      </w:pPr>
      <w:bookmarkStart w:id="72" w:name="_Hlk72438142"/>
      <w:r>
        <w:rPr>
          <w:rFonts w:ascii="ˎ̥" w:hAnsi="ˎ̥"/>
          <w:szCs w:val="21"/>
        </w:rPr>
        <w:t>最低价法，是指</w:t>
      </w:r>
      <w:r>
        <w:rPr>
          <w:rFonts w:hint="eastAsia" w:ascii="ˎ̥" w:hAnsi="ˎ̥"/>
          <w:szCs w:val="21"/>
        </w:rPr>
        <w:t>完全</w:t>
      </w:r>
      <w:r>
        <w:rPr>
          <w:rFonts w:ascii="ˎ̥" w:hAnsi="ˎ̥"/>
          <w:szCs w:val="21"/>
        </w:rPr>
        <w:t>满足</w:t>
      </w:r>
      <w:r>
        <w:rPr>
          <w:rFonts w:hint="eastAsia" w:ascii="ˎ̥" w:hAnsi="ˎ̥"/>
          <w:szCs w:val="21"/>
        </w:rPr>
        <w:t>招标</w:t>
      </w:r>
      <w:r>
        <w:rPr>
          <w:rFonts w:ascii="ˎ̥" w:hAnsi="ˎ̥"/>
          <w:szCs w:val="21"/>
        </w:rPr>
        <w:t>文件实质性要求，</w:t>
      </w:r>
      <w:r>
        <w:rPr>
          <w:rFonts w:hint="eastAsia" w:ascii="ˎ̥" w:hAnsi="ˎ̥"/>
          <w:szCs w:val="21"/>
        </w:rPr>
        <w:t>按照报价由低到高的顺序，依据招标文件中规定的数量或者比例推荐候选中标供应商。</w:t>
      </w:r>
    </w:p>
    <w:p w14:paraId="361C8506">
      <w:pPr>
        <w:ind w:firstLine="422" w:firstLineChars="200"/>
        <w:rPr>
          <w:rFonts w:ascii="宋体" w:hAnsi="宋体"/>
          <w:b/>
          <w:bCs/>
          <w:szCs w:val="21"/>
        </w:rPr>
      </w:pPr>
      <w:r>
        <w:rPr>
          <w:rFonts w:hint="eastAsia" w:ascii="宋体" w:hAnsi="宋体"/>
          <w:b/>
          <w:bCs/>
          <w:szCs w:val="21"/>
        </w:rPr>
        <w:t>37.1.2综合评分法</w:t>
      </w:r>
    </w:p>
    <w:p w14:paraId="6A8FB1CC">
      <w:pPr>
        <w:ind w:firstLine="420" w:firstLineChars="200"/>
        <w:rPr>
          <w:rFonts w:hint="eastAsia" w:ascii="ˎ̥" w:hAnsi="ˎ̥" w:eastAsiaTheme="minorEastAsia"/>
          <w:szCs w:val="21"/>
          <w:lang w:eastAsia="zh-CN"/>
        </w:rPr>
      </w:pPr>
      <w:r>
        <w:rPr>
          <w:rFonts w:ascii="ˎ̥" w:hAnsi="ˎ̥"/>
          <w:szCs w:val="21"/>
        </w:rPr>
        <w:t>综合评分法，是指</w:t>
      </w:r>
      <w:r>
        <w:rPr>
          <w:rFonts w:hint="eastAsia" w:ascii="ˎ̥" w:hAnsi="ˎ̥"/>
          <w:szCs w:val="21"/>
        </w:rPr>
        <w:t>在</w:t>
      </w:r>
      <w:r>
        <w:rPr>
          <w:rFonts w:ascii="ˎ̥" w:hAnsi="ˎ̥"/>
          <w:szCs w:val="21"/>
        </w:rPr>
        <w:t>满足</w:t>
      </w:r>
      <w:r>
        <w:rPr>
          <w:rFonts w:hint="eastAsia" w:ascii="ˎ̥" w:hAnsi="ˎ̥"/>
          <w:szCs w:val="21"/>
        </w:rPr>
        <w:t>招标</w:t>
      </w:r>
      <w:r>
        <w:rPr>
          <w:rFonts w:ascii="ˎ̥" w:hAnsi="ˎ̥"/>
          <w:szCs w:val="21"/>
        </w:rPr>
        <w:t>文件全部实质性要求</w:t>
      </w:r>
      <w:r>
        <w:rPr>
          <w:rFonts w:hint="eastAsia" w:ascii="ˎ̥" w:hAnsi="ˎ̥"/>
          <w:szCs w:val="21"/>
        </w:rPr>
        <w:t>的前提下</w:t>
      </w:r>
      <w:r>
        <w:rPr>
          <w:rFonts w:ascii="ˎ̥" w:hAnsi="ˎ̥"/>
          <w:szCs w:val="21"/>
        </w:rPr>
        <w:t>，</w:t>
      </w:r>
      <w:r>
        <w:rPr>
          <w:rFonts w:hint="eastAsia" w:ascii="ˎ̥" w:hAnsi="ˎ̥"/>
          <w:szCs w:val="21"/>
        </w:rPr>
        <w:t>按照招标文件中规定的各项因素进行综合评审，评审总得分排名前列的投标人，作为推荐的候选中标供应商。</w:t>
      </w:r>
      <w:bookmarkEnd w:id="72"/>
    </w:p>
    <w:p w14:paraId="431DC42A">
      <w:pPr>
        <w:ind w:firstLine="422" w:firstLineChars="200"/>
        <w:rPr>
          <w:rFonts w:ascii="宋体" w:hAnsi="宋体"/>
          <w:b/>
          <w:bCs/>
          <w:szCs w:val="21"/>
        </w:rPr>
      </w:pPr>
      <w:r>
        <w:rPr>
          <w:rFonts w:hint="eastAsia" w:ascii="宋体" w:hAnsi="宋体"/>
          <w:b/>
          <w:bCs/>
          <w:szCs w:val="21"/>
        </w:rPr>
        <w:t>37.2本项目采用的评审方法见本项目招标文件第一册“专用条款”的相关内容。</w:t>
      </w:r>
    </w:p>
    <w:p w14:paraId="5DEB0E99">
      <w:pPr>
        <w:ind w:firstLine="422" w:firstLineChars="200"/>
        <w:rPr>
          <w:rFonts w:ascii="宋体" w:hAnsi="宋体"/>
          <w:b/>
          <w:bCs/>
          <w:szCs w:val="21"/>
        </w:rPr>
      </w:pPr>
      <w:r>
        <w:rPr>
          <w:rFonts w:hint="eastAsia" w:ascii="宋体" w:hAnsi="宋体"/>
          <w:b/>
          <w:bCs/>
          <w:szCs w:val="21"/>
        </w:rPr>
        <w:t>37.3重新评审的情形</w:t>
      </w:r>
    </w:p>
    <w:p w14:paraId="7740302F">
      <w:pPr>
        <w:ind w:firstLine="420" w:firstLineChars="200"/>
        <w:rPr>
          <w:rFonts w:ascii="宋体" w:hAnsi="宋体"/>
          <w:b/>
          <w:bCs/>
          <w:szCs w:val="21"/>
        </w:rPr>
      </w:pPr>
      <w:r>
        <w:rPr>
          <w:rFonts w:hint="eastAsia" w:ascii="宋体" w:hAnsi="宋体" w:cs="宋体"/>
          <w:kern w:val="0"/>
          <w:szCs w:val="21"/>
        </w:rPr>
        <w:t>评审结果汇总完成后，除下列情形外，任何人不得修改评审结果：</w:t>
      </w:r>
    </w:p>
    <w:p w14:paraId="2956464B">
      <w:pPr>
        <w:ind w:firstLine="420" w:firstLineChars="200"/>
        <w:rPr>
          <w:rFonts w:ascii="宋体" w:hAnsi="宋体" w:cs="宋体"/>
          <w:kern w:val="0"/>
          <w:szCs w:val="21"/>
        </w:rPr>
      </w:pPr>
      <w:r>
        <w:rPr>
          <w:rFonts w:hint="eastAsia" w:ascii="宋体" w:hAnsi="宋体" w:cs="宋体"/>
          <w:kern w:val="0"/>
          <w:szCs w:val="21"/>
        </w:rPr>
        <w:t>37.3.1分值汇总计算错误的；</w:t>
      </w:r>
    </w:p>
    <w:p w14:paraId="3D35C9BE">
      <w:pPr>
        <w:ind w:firstLine="420" w:firstLineChars="200"/>
        <w:rPr>
          <w:rFonts w:ascii="宋体" w:hAnsi="宋体" w:cs="宋体"/>
          <w:kern w:val="0"/>
          <w:szCs w:val="21"/>
        </w:rPr>
      </w:pPr>
      <w:r>
        <w:rPr>
          <w:rFonts w:hint="eastAsia" w:ascii="宋体" w:hAnsi="宋体" w:cs="宋体"/>
          <w:kern w:val="0"/>
          <w:szCs w:val="21"/>
        </w:rPr>
        <w:t>37.3.2分项评分超出评分标准范围的；</w:t>
      </w:r>
    </w:p>
    <w:p w14:paraId="7B62AC10">
      <w:pPr>
        <w:ind w:firstLine="420" w:firstLineChars="200"/>
        <w:rPr>
          <w:rFonts w:ascii="宋体" w:hAnsi="宋体" w:cs="宋体"/>
          <w:kern w:val="0"/>
          <w:szCs w:val="21"/>
        </w:rPr>
      </w:pPr>
      <w:r>
        <w:rPr>
          <w:rFonts w:hint="eastAsia" w:ascii="宋体" w:hAnsi="宋体" w:cs="宋体"/>
          <w:kern w:val="0"/>
          <w:szCs w:val="21"/>
        </w:rPr>
        <w:t>37.3.3评审委员会成员对客观评审因素评分不一致的；</w:t>
      </w:r>
    </w:p>
    <w:p w14:paraId="6DA19FA6">
      <w:pPr>
        <w:ind w:firstLine="420" w:firstLineChars="200"/>
        <w:rPr>
          <w:rFonts w:ascii="宋体" w:hAnsi="宋体" w:cs="宋体"/>
          <w:kern w:val="0"/>
          <w:szCs w:val="21"/>
        </w:rPr>
      </w:pPr>
      <w:r>
        <w:rPr>
          <w:rFonts w:hint="eastAsia" w:ascii="宋体" w:hAnsi="宋体" w:cs="宋体"/>
          <w:kern w:val="0"/>
          <w:szCs w:val="21"/>
        </w:rPr>
        <w:t>37.3.4经评审委员会认定评分畸高、畸低的。</w:t>
      </w:r>
    </w:p>
    <w:p w14:paraId="095DE07C">
      <w:pPr>
        <w:ind w:firstLine="420" w:firstLineChars="200"/>
        <w:rPr>
          <w:rFonts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56B7D1E9">
      <w:pPr>
        <w:ind w:firstLine="420" w:firstLineChars="200"/>
        <w:rPr>
          <w:rFonts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14:paraId="2BB3930B">
      <w:pPr>
        <w:ind w:firstLine="422" w:firstLineChars="200"/>
        <w:rPr>
          <w:rFonts w:ascii="宋体" w:hAnsi="宋体"/>
          <w:b/>
          <w:bCs/>
          <w:szCs w:val="21"/>
        </w:rPr>
      </w:pPr>
      <w:r>
        <w:rPr>
          <w:rFonts w:hint="eastAsia" w:ascii="宋体" w:hAnsi="宋体"/>
          <w:b/>
          <w:bCs/>
          <w:szCs w:val="21"/>
        </w:rPr>
        <w:t>37.4重新组建评审委员会的情形</w:t>
      </w:r>
    </w:p>
    <w:p w14:paraId="33BF90A0">
      <w:pPr>
        <w:ind w:firstLine="420" w:firstLineChars="200"/>
        <w:rPr>
          <w:rFonts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14:paraId="79AC7547">
      <w:pPr>
        <w:ind w:firstLine="420" w:firstLineChars="200"/>
        <w:rPr>
          <w:rFonts w:ascii="宋体" w:hAnsi="宋体" w:cs="宋体"/>
          <w:kern w:val="0"/>
          <w:szCs w:val="21"/>
        </w:rPr>
      </w:pPr>
      <w:r>
        <w:rPr>
          <w:rFonts w:hint="eastAsia" w:ascii="宋体" w:hAnsi="宋体" w:cs="宋体"/>
          <w:kern w:val="0"/>
          <w:szCs w:val="21"/>
        </w:rPr>
        <w:t>37.4.1评审委员会组成不符合《政府采购货物和服务招标投标管理办法》规定的；</w:t>
      </w:r>
    </w:p>
    <w:p w14:paraId="17B2B67F">
      <w:pPr>
        <w:ind w:firstLine="420" w:firstLineChars="200"/>
        <w:rPr>
          <w:rFonts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14:paraId="7E1914A7">
      <w:pPr>
        <w:ind w:firstLine="420" w:firstLineChars="200"/>
        <w:rPr>
          <w:rFonts w:ascii="宋体" w:hAnsi="宋体" w:cs="宋体"/>
          <w:kern w:val="0"/>
          <w:szCs w:val="21"/>
        </w:rPr>
      </w:pPr>
      <w:r>
        <w:rPr>
          <w:rFonts w:hint="eastAsia" w:ascii="宋体" w:hAnsi="宋体" w:cs="宋体"/>
          <w:kern w:val="0"/>
          <w:szCs w:val="21"/>
        </w:rPr>
        <w:t>37.4.3评审委员会及其成员独立评标受到非法干预的；</w:t>
      </w:r>
    </w:p>
    <w:p w14:paraId="3836EBC2">
      <w:pPr>
        <w:ind w:firstLine="420" w:firstLineChars="200"/>
        <w:rPr>
          <w:rFonts w:ascii="宋体" w:hAnsi="宋体" w:cs="宋体"/>
          <w:kern w:val="0"/>
          <w:szCs w:val="21"/>
        </w:rPr>
      </w:pPr>
      <w:r>
        <w:rPr>
          <w:rFonts w:hint="eastAsia" w:ascii="宋体" w:hAnsi="宋体" w:cs="宋体"/>
          <w:kern w:val="0"/>
          <w:szCs w:val="21"/>
        </w:rPr>
        <w:t>37.4.4有政府采购法实施条例第七十五条规定的违法行为的。</w:t>
      </w:r>
    </w:p>
    <w:p w14:paraId="74B74D03">
      <w:pPr>
        <w:ind w:firstLine="420" w:firstLineChars="200"/>
        <w:rPr>
          <w:rFonts w:ascii="宋体" w:hAnsi="宋体" w:cs="宋体"/>
          <w:kern w:val="0"/>
          <w:szCs w:val="21"/>
        </w:rPr>
      </w:pPr>
      <w:r>
        <w:rPr>
          <w:rFonts w:hint="eastAsia" w:ascii="宋体" w:hAnsi="宋体" w:cs="宋体"/>
          <w:kern w:val="0"/>
          <w:szCs w:val="21"/>
        </w:rPr>
        <w:t>有违法违规行为的原评审委员会成员不得参加重新组建的评审委员会。</w:t>
      </w:r>
    </w:p>
    <w:p w14:paraId="53F3B611">
      <w:pPr>
        <w:ind w:firstLine="411" w:firstLineChars="196"/>
        <w:rPr>
          <w:rFonts w:ascii="宋体" w:hAnsi="宋体"/>
          <w:szCs w:val="21"/>
        </w:rPr>
      </w:pPr>
    </w:p>
    <w:p w14:paraId="69354E6A">
      <w:pPr>
        <w:pStyle w:val="41"/>
        <w:keepNext/>
        <w:keepLines/>
        <w:numPr>
          <w:ilvl w:val="0"/>
          <w:numId w:val="4"/>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定标及公示</w:t>
      </w:r>
    </w:p>
    <w:p w14:paraId="2F08BC79">
      <w:pPr>
        <w:ind w:firstLine="420" w:firstLineChars="200"/>
        <w:rPr>
          <w:rFonts w:ascii="黑体" w:hAnsi="宋体" w:eastAsia="黑体"/>
          <w:szCs w:val="21"/>
        </w:rPr>
      </w:pPr>
      <w:r>
        <w:rPr>
          <w:rFonts w:hint="eastAsia" w:ascii="黑体" w:hAnsi="宋体" w:eastAsia="黑体"/>
          <w:szCs w:val="21"/>
        </w:rPr>
        <w:t>38．定标方法</w:t>
      </w:r>
    </w:p>
    <w:p w14:paraId="6AC3FEB3">
      <w:pPr>
        <w:ind w:firstLine="420" w:firstLineChars="200"/>
        <w:rPr>
          <w:rFonts w:ascii="宋体" w:hAnsi="宋体"/>
          <w:szCs w:val="21"/>
        </w:rPr>
      </w:pPr>
      <w:bookmarkStart w:id="73" w:name="_Hlk73782795"/>
      <w:r>
        <w:rPr>
          <w:rFonts w:hint="eastAsia" w:ascii="宋体" w:hAnsi="宋体"/>
          <w:szCs w:val="21"/>
        </w:rPr>
        <w:t>38.1非评定分离项目定标方法</w:t>
      </w:r>
    </w:p>
    <w:p w14:paraId="65DE6223">
      <w:pPr>
        <w:ind w:firstLine="420" w:firstLineChars="200"/>
        <w:rPr>
          <w:rFonts w:ascii="宋体" w:hAnsi="宋体"/>
          <w:szCs w:val="21"/>
        </w:rPr>
      </w:pPr>
      <w:r>
        <w:rPr>
          <w:rFonts w:hint="eastAsia" w:ascii="宋体" w:hAnsi="宋体"/>
          <w:szCs w:val="21"/>
        </w:rPr>
        <w:t>38</w:t>
      </w:r>
      <w:r>
        <w:rPr>
          <w:rFonts w:ascii="宋体" w:hAnsi="宋体"/>
          <w:szCs w:val="21"/>
        </w:rPr>
        <w:t>.</w:t>
      </w:r>
      <w:r>
        <w:rPr>
          <w:rFonts w:hint="eastAsia" w:ascii="宋体" w:hAnsi="宋体"/>
          <w:szCs w:val="21"/>
        </w:rPr>
        <w:t>1.1评审委员会依据本项目招标文件所约定的评审方法进行评审和比较，向政府集中采购机构提交书面评审报告，并根据评审方法比较评价结果从优到劣进行排序，确定候选中标供应商。</w:t>
      </w:r>
    </w:p>
    <w:p w14:paraId="10FB2F3B">
      <w:pPr>
        <w:ind w:firstLine="420" w:firstLineChars="200"/>
        <w:rPr>
          <w:rFonts w:ascii="ˎ̥" w:hAnsi="ˎ̥"/>
          <w:szCs w:val="21"/>
        </w:rPr>
      </w:pPr>
      <w:r>
        <w:rPr>
          <w:rFonts w:hint="eastAsia" w:ascii="宋体" w:hAnsi="宋体"/>
          <w:szCs w:val="21"/>
        </w:rPr>
        <w:t>38</w:t>
      </w:r>
      <w:r>
        <w:rPr>
          <w:rFonts w:ascii="宋体" w:hAnsi="宋体"/>
          <w:szCs w:val="21"/>
        </w:rPr>
        <w:t>.</w:t>
      </w:r>
      <w:r>
        <w:rPr>
          <w:rFonts w:hint="eastAsia" w:ascii="宋体" w:hAnsi="宋体"/>
          <w:szCs w:val="21"/>
        </w:rPr>
        <w:t>1.2</w:t>
      </w:r>
      <w:r>
        <w:rPr>
          <w:rFonts w:ascii="ˎ̥" w:hAnsi="ˎ̥"/>
          <w:szCs w:val="21"/>
        </w:rPr>
        <w:t>采用最低价法的，评</w:t>
      </w:r>
      <w:r>
        <w:rPr>
          <w:rFonts w:hint="eastAsia" w:ascii="ˎ̥" w:hAnsi="ˎ̥"/>
          <w:szCs w:val="21"/>
        </w:rPr>
        <w:t>审</w:t>
      </w:r>
      <w:r>
        <w:rPr>
          <w:rFonts w:ascii="ˎ̥" w:hAnsi="ˎ̥"/>
          <w:szCs w:val="21"/>
        </w:rPr>
        <w:t>结果按投标报价由低到高顺序排列。投标报价相同的并列。投标文件满足</w:t>
      </w:r>
      <w:r>
        <w:rPr>
          <w:rFonts w:hint="eastAsia" w:ascii="ˎ̥" w:hAnsi="ˎ̥"/>
          <w:szCs w:val="21"/>
        </w:rPr>
        <w:t>招标</w:t>
      </w:r>
      <w:r>
        <w:rPr>
          <w:rFonts w:ascii="ˎ̥" w:hAnsi="ˎ̥"/>
          <w:szCs w:val="21"/>
        </w:rPr>
        <w:t>文件全部实质性要求且投标报价最低的</w:t>
      </w:r>
      <w:r>
        <w:rPr>
          <w:rFonts w:hint="eastAsia" w:ascii="ˎ̥" w:hAnsi="ˎ̥"/>
          <w:szCs w:val="21"/>
        </w:rPr>
        <w:t>投标人为</w:t>
      </w:r>
      <w:bookmarkStart w:id="74" w:name="_Hlk73821177"/>
      <w:r>
        <w:rPr>
          <w:rFonts w:hint="eastAsia" w:ascii="ˎ̥" w:hAnsi="ˎ̥"/>
          <w:szCs w:val="21"/>
        </w:rPr>
        <w:t>唯一候选中标供应商</w:t>
      </w:r>
      <w:bookmarkEnd w:id="74"/>
      <w:r>
        <w:rPr>
          <w:rFonts w:ascii="ˎ̥" w:hAnsi="ˎ̥"/>
          <w:szCs w:val="21"/>
        </w:rPr>
        <w:t>。</w:t>
      </w:r>
    </w:p>
    <w:p w14:paraId="70346FFD">
      <w:pPr>
        <w:ind w:firstLine="420" w:firstLineChars="200"/>
        <w:rPr>
          <w:rFonts w:ascii="ˎ̥" w:hAnsi="ˎ̥" w:eastAsiaTheme="minorEastAsia"/>
          <w:szCs w:val="21"/>
        </w:rPr>
      </w:pPr>
      <w:r>
        <w:rPr>
          <w:rFonts w:hint="eastAsia" w:ascii="宋体" w:hAnsi="宋体"/>
          <w:szCs w:val="21"/>
        </w:rPr>
        <w:t>38</w:t>
      </w:r>
      <w:r>
        <w:rPr>
          <w:rFonts w:ascii="宋体" w:hAnsi="宋体"/>
          <w:szCs w:val="21"/>
        </w:rPr>
        <w:t>.</w:t>
      </w:r>
      <w:r>
        <w:rPr>
          <w:rFonts w:hint="eastAsia" w:ascii="宋体" w:hAnsi="宋体"/>
          <w:szCs w:val="21"/>
        </w:rPr>
        <w:t>1.3</w:t>
      </w:r>
      <w:r>
        <w:rPr>
          <w:rFonts w:ascii="宋体" w:hAnsi="宋体"/>
          <w:szCs w:val="21"/>
        </w:rPr>
        <w:t>采</w:t>
      </w:r>
      <w:r>
        <w:rPr>
          <w:rFonts w:ascii="ˎ̥" w:hAnsi="ˎ̥"/>
          <w:szCs w:val="21"/>
        </w:rPr>
        <w:t>用综合评分法的，评标结果按评审后得分由高到低顺序排列。得分相同的，按投标报价由低到高顺序排列。得分且投标报价相同的并列。投标文件满足</w:t>
      </w:r>
      <w:r>
        <w:rPr>
          <w:rFonts w:hint="eastAsia" w:ascii="ˎ̥" w:hAnsi="ˎ̥"/>
          <w:szCs w:val="21"/>
        </w:rPr>
        <w:t>招标</w:t>
      </w:r>
      <w:r>
        <w:rPr>
          <w:rFonts w:ascii="ˎ̥" w:hAnsi="ˎ̥"/>
          <w:szCs w:val="21"/>
        </w:rPr>
        <w:t>文件全部实质性要求，且按照评审因素的量化指标评审得分最高的投标人</w:t>
      </w:r>
      <w:r>
        <w:rPr>
          <w:rFonts w:hint="eastAsia" w:ascii="ˎ̥" w:hAnsi="ˎ̥"/>
          <w:szCs w:val="21"/>
        </w:rPr>
        <w:t>为唯一候选中标供应商</w:t>
      </w:r>
      <w:r>
        <w:rPr>
          <w:rFonts w:ascii="ˎ̥" w:hAnsi="ˎ̥"/>
          <w:szCs w:val="21"/>
        </w:rPr>
        <w:t>。</w:t>
      </w:r>
      <w:r>
        <w:rPr>
          <w:rFonts w:hint="eastAsia" w:ascii="ˎ̥" w:hAnsi="ˎ̥"/>
          <w:szCs w:val="21"/>
        </w:rPr>
        <w:t>出现</w:t>
      </w:r>
      <w:r>
        <w:rPr>
          <w:rFonts w:ascii="ˎ̥" w:hAnsi="ˎ̥"/>
          <w:szCs w:val="21"/>
        </w:rPr>
        <w:t>得分且投标报价相同的并列</w:t>
      </w:r>
      <w:r>
        <w:rPr>
          <w:rFonts w:hint="eastAsia" w:ascii="ˎ̥" w:hAnsi="ˎ̥"/>
          <w:szCs w:val="21"/>
        </w:rPr>
        <w:t>情况时，采取随机抽取的方式确定，具体操作办法及流程由评审委员会确定（如“专用条款”中另有规定的以“专用条款”相关规定内容为准）。如唯一候选中标供应商被认定投标或中标无效，采购人应当重新开展采购活动。</w:t>
      </w:r>
    </w:p>
    <w:p w14:paraId="0D0A47F4">
      <w:pPr>
        <w:ind w:firstLine="420" w:firstLineChars="200"/>
        <w:rPr>
          <w:rFonts w:ascii="宋体" w:hAnsi="宋体"/>
          <w:szCs w:val="21"/>
        </w:rPr>
      </w:pPr>
      <w:r>
        <w:rPr>
          <w:rFonts w:hint="eastAsia" w:ascii="宋体" w:hAnsi="宋体"/>
          <w:szCs w:val="21"/>
        </w:rPr>
        <w:t>38.2评定分离项目定标方法</w:t>
      </w:r>
    </w:p>
    <w:p w14:paraId="06675D41">
      <w:pPr>
        <w:ind w:firstLine="420" w:firstLineChars="200"/>
        <w:rPr>
          <w:rFonts w:ascii="宋体" w:hAnsi="宋体"/>
          <w:szCs w:val="21"/>
        </w:rPr>
      </w:pPr>
      <w:r>
        <w:rPr>
          <w:rFonts w:hint="eastAsia" w:ascii="宋体" w:hAnsi="宋体"/>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536C46FB">
      <w:pPr>
        <w:ind w:firstLine="420" w:firstLineChars="200"/>
        <w:rPr>
          <w:szCs w:val="21"/>
        </w:rPr>
      </w:pPr>
      <w:r>
        <w:rPr>
          <w:rFonts w:ascii="宋体" w:hAnsi="宋体"/>
          <w:szCs w:val="21"/>
        </w:rPr>
        <w:t>38.2.2</w:t>
      </w:r>
      <w:bookmarkStart w:id="75" w:name="_Hlk71469733"/>
      <w:r>
        <w:rPr>
          <w:szCs w:val="21"/>
        </w:rPr>
        <w:t>适用评定分离的</w:t>
      </w:r>
      <w:r>
        <w:rPr>
          <w:rFonts w:hint="eastAsia"/>
          <w:szCs w:val="21"/>
        </w:rPr>
        <w:t>采购</w:t>
      </w:r>
      <w:r>
        <w:rPr>
          <w:szCs w:val="21"/>
        </w:rPr>
        <w:t>项目，采用综合评分法评</w:t>
      </w:r>
      <w:r>
        <w:rPr>
          <w:rFonts w:hint="eastAsia"/>
          <w:szCs w:val="21"/>
        </w:rPr>
        <w:t>审。</w:t>
      </w:r>
      <w:r>
        <w:rPr>
          <w:rFonts w:hint="eastAsia" w:ascii="宋体" w:hAnsi="宋体"/>
          <w:szCs w:val="21"/>
        </w:rPr>
        <w:t>评审委员会按照评审结果，推荐</w:t>
      </w:r>
      <w:r>
        <w:rPr>
          <w:szCs w:val="21"/>
        </w:rPr>
        <w:t>三个合格的候选中标供应商。</w:t>
      </w:r>
    </w:p>
    <w:p w14:paraId="7103DE79">
      <w:pPr>
        <w:ind w:firstLine="420" w:firstLineChars="200"/>
        <w:rPr>
          <w:rFonts w:ascii="宋体" w:hAnsi="宋体"/>
          <w:szCs w:val="21"/>
        </w:rPr>
      </w:pPr>
      <w:r>
        <w:rPr>
          <w:rFonts w:hint="eastAsia" w:ascii="宋体" w:hAnsi="宋体"/>
          <w:szCs w:val="21"/>
        </w:rPr>
        <w:t>38.2.3</w:t>
      </w:r>
      <w:bookmarkStart w:id="76" w:name="_Hlk71469688"/>
      <w:r>
        <w:rPr>
          <w:szCs w:val="21"/>
        </w:rPr>
        <w:t>适用评定分离的</w:t>
      </w:r>
      <w:r>
        <w:rPr>
          <w:rFonts w:hint="eastAsia"/>
          <w:szCs w:val="21"/>
        </w:rPr>
        <w:t>采购</w:t>
      </w:r>
      <w:r>
        <w:rPr>
          <w:szCs w:val="21"/>
        </w:rPr>
        <w:t>项目，</w:t>
      </w:r>
      <w:r>
        <w:rPr>
          <w:rFonts w:hint="eastAsia" w:ascii="宋体" w:hAnsi="宋体"/>
          <w:szCs w:val="21"/>
        </w:rPr>
        <w:t>按照自定法确定中标供应商：自定法是指采购人组织定标委员会，由定标委员会在三家候选中标供应商中确定中标供应商。</w:t>
      </w:r>
      <w:bookmarkEnd w:id="75"/>
      <w:bookmarkEnd w:id="76"/>
    </w:p>
    <w:p w14:paraId="3CF27700">
      <w:pPr>
        <w:ind w:firstLine="420" w:firstLineChars="200"/>
        <w:rPr>
          <w:rFonts w:ascii="宋体" w:hAnsi="宋体"/>
          <w:szCs w:val="21"/>
        </w:rPr>
      </w:pPr>
      <w:r>
        <w:rPr>
          <w:rFonts w:ascii="宋体" w:hAnsi="宋体"/>
          <w:szCs w:val="21"/>
        </w:rPr>
        <w:t>38.2.4</w:t>
      </w:r>
      <w:r>
        <w:rPr>
          <w:rFonts w:hint="eastAsia" w:ascii="宋体" w:hAnsi="宋体"/>
          <w:szCs w:val="21"/>
        </w:rPr>
        <w:t>政府集中采购机构</w:t>
      </w:r>
      <w:r>
        <w:rPr>
          <w:szCs w:val="21"/>
        </w:rPr>
        <w:t>应当自评审结束之日起两个工作日内将候选中标供应商名单及其投标文件、评审报告送交采购人</w:t>
      </w:r>
      <w:r>
        <w:rPr>
          <w:rFonts w:hint="eastAsia" w:ascii="宋体" w:hAnsi="宋体"/>
          <w:szCs w:val="21"/>
        </w:rPr>
        <w:t>。</w:t>
      </w:r>
      <w:r>
        <w:rPr>
          <w:szCs w:val="21"/>
        </w:rPr>
        <w:t>采购人应当安排专人对定标过程进行书面记录，形成定标报告，作为采购文件的组成部分存档，并及时将定标结果反馈</w:t>
      </w:r>
      <w:r>
        <w:rPr>
          <w:rFonts w:hint="eastAsia"/>
          <w:szCs w:val="21"/>
        </w:rPr>
        <w:t>政府集中采购机构。具体定标程序及相关要求以参照《</w:t>
      </w:r>
      <w:r>
        <w:rPr>
          <w:szCs w:val="21"/>
        </w:rPr>
        <w:t>深圳市财政局关于印发</w:t>
      </w:r>
      <w:r>
        <w:rPr>
          <w:rFonts w:hint="eastAsia" w:ascii="宋体" w:hAnsi="宋体"/>
          <w:szCs w:val="21"/>
        </w:rPr>
        <w:t>〈</w:t>
      </w:r>
      <w:r>
        <w:rPr>
          <w:szCs w:val="21"/>
        </w:rPr>
        <w:t>深圳市政府采购评标定标分离管理办法</w:t>
      </w:r>
      <w:r>
        <w:rPr>
          <w:rFonts w:hint="eastAsia" w:ascii="宋体" w:hAnsi="宋体"/>
          <w:szCs w:val="21"/>
        </w:rPr>
        <w:t>〉</w:t>
      </w:r>
      <w:r>
        <w:rPr>
          <w:szCs w:val="21"/>
        </w:rPr>
        <w:t>的通知</w:t>
      </w:r>
      <w:r>
        <w:rPr>
          <w:rFonts w:hint="eastAsia"/>
          <w:szCs w:val="21"/>
        </w:rPr>
        <w:t>》（深财规【2</w:t>
      </w:r>
      <w:r>
        <w:rPr>
          <w:szCs w:val="21"/>
        </w:rPr>
        <w:t>020</w:t>
      </w:r>
      <w:r>
        <w:rPr>
          <w:rFonts w:hint="eastAsia"/>
          <w:szCs w:val="21"/>
        </w:rPr>
        <w:t>】1号）执行。</w:t>
      </w:r>
    </w:p>
    <w:p w14:paraId="1E421EE9">
      <w:pPr>
        <w:ind w:firstLine="420" w:firstLineChars="200"/>
        <w:rPr>
          <w:rFonts w:ascii="宋体" w:hAnsi="宋体"/>
          <w:szCs w:val="21"/>
        </w:rPr>
      </w:pPr>
      <w:r>
        <w:rPr>
          <w:rFonts w:hint="eastAsia" w:ascii="宋体" w:hAnsi="宋体"/>
          <w:szCs w:val="21"/>
        </w:rPr>
        <w:t>说明：采购人及投标供应商应按照上述方法提前做好相关准备。</w:t>
      </w:r>
    </w:p>
    <w:p w14:paraId="295B3464">
      <w:pPr>
        <w:ind w:firstLine="420" w:firstLineChars="200"/>
        <w:rPr>
          <w:rFonts w:ascii="宋体" w:hAnsi="宋体"/>
          <w:szCs w:val="21"/>
        </w:rPr>
      </w:pPr>
      <w:r>
        <w:rPr>
          <w:rFonts w:hint="eastAsia" w:ascii="宋体" w:hAnsi="宋体"/>
          <w:szCs w:val="21"/>
        </w:rPr>
        <w:t>38.3专用条款另有规定的，按专用条款相关要求定标。</w:t>
      </w:r>
      <w:bookmarkEnd w:id="73"/>
    </w:p>
    <w:p w14:paraId="4090000A">
      <w:pPr>
        <w:ind w:firstLine="420" w:firstLineChars="200"/>
        <w:rPr>
          <w:rFonts w:ascii="黑体" w:hAnsi="宋体" w:eastAsia="黑体"/>
          <w:szCs w:val="21"/>
        </w:rPr>
      </w:pPr>
      <w:r>
        <w:rPr>
          <w:rFonts w:hint="eastAsia" w:ascii="黑体" w:hAnsi="宋体" w:eastAsia="黑体"/>
          <w:szCs w:val="21"/>
        </w:rPr>
        <w:t>39．编写评审报告</w:t>
      </w:r>
    </w:p>
    <w:p w14:paraId="2FBCB3AC">
      <w:pPr>
        <w:ind w:firstLine="420" w:firstLineChars="200"/>
        <w:rPr>
          <w:rFonts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750D2F1E">
      <w:pPr>
        <w:ind w:firstLine="420" w:firstLineChars="200"/>
        <w:rPr>
          <w:rFonts w:ascii="黑体" w:hAnsi="宋体" w:eastAsia="黑体"/>
          <w:szCs w:val="21"/>
        </w:rPr>
      </w:pPr>
      <w:r>
        <w:rPr>
          <w:rFonts w:hint="eastAsia" w:ascii="黑体" w:hAnsi="宋体" w:eastAsia="黑体"/>
          <w:szCs w:val="21"/>
        </w:rPr>
        <w:t>40．中标（成交）公告</w:t>
      </w:r>
    </w:p>
    <w:p w14:paraId="6825AFBF">
      <w:pPr>
        <w:ind w:firstLine="420" w:firstLineChars="200"/>
        <w:rPr>
          <w:rFonts w:ascii="宋体" w:hAnsi="宋体"/>
          <w:szCs w:val="21"/>
        </w:rPr>
      </w:pPr>
      <w:r>
        <w:rPr>
          <w:rFonts w:hint="eastAsia" w:ascii="宋体" w:hAnsi="宋体"/>
          <w:szCs w:val="21"/>
        </w:rPr>
        <w:t>40.1</w:t>
      </w:r>
      <w:bookmarkStart w:id="77" w:name="_Hlk72438709"/>
      <w:r>
        <w:rPr>
          <w:rFonts w:hint="eastAsia" w:ascii="宋体" w:hAnsi="宋体"/>
          <w:szCs w:val="21"/>
        </w:rPr>
        <w:t>为体现“公开、公平、公正”的原则，评审结束后经采购人确认（确定）评审结果，政府集中采购机构将在深圳交易集团（深圳公共资源交易中心）官网</w:t>
      </w:r>
      <w:r>
        <w:rPr>
          <w:rFonts w:hint="eastAsia" w:ascii="宋体" w:hAnsi="宋体"/>
          <w:b/>
          <w:bCs/>
          <w:szCs w:val="21"/>
        </w:rPr>
        <w:t>https://www.szexgrp.com/jyfw/zfcg-view.html?id=zfcg</w:t>
      </w:r>
      <w:r>
        <w:rPr>
          <w:rFonts w:hint="eastAsia" w:ascii="宋体" w:hAnsi="宋体"/>
          <w:szCs w:val="21"/>
        </w:rPr>
        <w:t>上发布中标结果公告。</w:t>
      </w:r>
      <w:bookmarkEnd w:id="77"/>
      <w:bookmarkStart w:id="78" w:name="_Hlk72438751"/>
      <w:r>
        <w:rPr>
          <w:rFonts w:hint="eastAsia" w:ascii="宋体" w:hAnsi="宋体"/>
          <w:szCs w:val="21"/>
        </w:rPr>
        <w:t>中标(成交)公告公示内容包含:采购人名称、项目名称、预算金额、采购方式、成交供应商名称、成交金额。供应商如对评审结果有异议，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rPr>
        <w:t>政府集中采购机构</w:t>
      </w:r>
      <w:r>
        <w:rPr>
          <w:rFonts w:ascii="宋体" w:hAnsi="宋体"/>
          <w:szCs w:val="21"/>
        </w:rPr>
        <w:t>提出。</w:t>
      </w:r>
      <w:r>
        <w:rPr>
          <w:rFonts w:hint="eastAsia" w:ascii="宋体" w:hAnsi="宋体"/>
          <w:szCs w:val="21"/>
        </w:rPr>
        <w:t>监督电话：0755-86500050</w:t>
      </w:r>
      <w:r>
        <w:rPr>
          <w:rFonts w:ascii="宋体" w:hAnsi="宋体"/>
          <w:szCs w:val="21"/>
        </w:rPr>
        <w:t>。</w:t>
      </w:r>
      <w:r>
        <w:rPr>
          <w:rFonts w:hint="eastAsia" w:ascii="宋体" w:hAnsi="宋体"/>
          <w:szCs w:val="21"/>
        </w:rPr>
        <w:t>若在公示期内未提出质疑，则视为认同该评审结果。</w:t>
      </w:r>
    </w:p>
    <w:bookmarkEnd w:id="78"/>
    <w:p w14:paraId="79BB1EEA">
      <w:pPr>
        <w:ind w:firstLine="420" w:firstLineChars="200"/>
        <w:rPr>
          <w:rFonts w:ascii="宋体" w:hAnsi="宋体"/>
          <w:szCs w:val="21"/>
        </w:rPr>
      </w:pPr>
      <w:r>
        <w:rPr>
          <w:rFonts w:hint="eastAsia" w:ascii="宋体" w:hAnsi="宋体"/>
          <w:szCs w:val="21"/>
        </w:rPr>
        <w:t>40.2质疑、投诉供应商应保证质疑、投诉内容的真实性和可靠性，并承担相应的法律责任。</w:t>
      </w:r>
    </w:p>
    <w:p w14:paraId="69DF5D54">
      <w:pPr>
        <w:ind w:firstLine="420" w:firstLineChars="200"/>
        <w:rPr>
          <w:rFonts w:ascii="黑体" w:hAnsi="宋体" w:eastAsia="黑体"/>
          <w:szCs w:val="21"/>
        </w:rPr>
      </w:pPr>
      <w:r>
        <w:rPr>
          <w:rFonts w:hint="eastAsia" w:ascii="黑体" w:hAnsi="宋体" w:eastAsia="黑体"/>
          <w:szCs w:val="21"/>
        </w:rPr>
        <w:t>41．中标通知书</w:t>
      </w:r>
    </w:p>
    <w:p w14:paraId="138B7E1A">
      <w:pPr>
        <w:ind w:firstLine="420" w:firstLineChars="200"/>
        <w:rPr>
          <w:rFonts w:ascii="宋体" w:hAnsi="宋体"/>
          <w:szCs w:val="21"/>
        </w:rPr>
      </w:pPr>
      <w:r>
        <w:rPr>
          <w:rFonts w:hint="eastAsia" w:ascii="宋体" w:hAnsi="宋体"/>
          <w:szCs w:val="21"/>
        </w:rPr>
        <w:t>41</w:t>
      </w:r>
      <w:r>
        <w:rPr>
          <w:rFonts w:ascii="宋体" w:hAnsi="宋体"/>
          <w:szCs w:val="21"/>
        </w:rPr>
        <w:t>.</w:t>
      </w:r>
      <w:r>
        <w:rPr>
          <w:rFonts w:hint="eastAsia" w:ascii="宋体" w:hAnsi="宋体"/>
          <w:szCs w:val="21"/>
        </w:rPr>
        <w:t>1</w:t>
      </w:r>
      <w:bookmarkStart w:id="79" w:name="_Hlk72438863"/>
      <w:r>
        <w:rPr>
          <w:rFonts w:hint="eastAsia" w:ascii="宋体" w:hAnsi="宋体"/>
          <w:szCs w:val="21"/>
        </w:rPr>
        <w:t>中标公告公布以后无异常的情况下,中标供应商和采购人可自行在</w:t>
      </w:r>
      <w:r>
        <w:rPr>
          <w:rFonts w:hint="eastAsia" w:ascii="宋体" w:hAnsi="宋体"/>
          <w:b/>
          <w:bCs/>
          <w:szCs w:val="21"/>
        </w:rPr>
        <w:t>“</w:t>
      </w:r>
      <w:r>
        <w:rPr>
          <w:rFonts w:hint="eastAsia" w:ascii="宋体" w:hAnsi="宋体"/>
          <w:szCs w:val="21"/>
        </w:rPr>
        <w:t>深圳政府采购自行采购系统（https://trade.szggzy.com/ggzy/center/#/login）</w:t>
      </w:r>
      <w:r>
        <w:rPr>
          <w:rFonts w:hint="eastAsia" w:ascii="宋体" w:hAnsi="宋体"/>
          <w:b/>
          <w:bCs/>
          <w:szCs w:val="21"/>
        </w:rPr>
        <w:t>”</w:t>
      </w:r>
      <w:r>
        <w:rPr>
          <w:rFonts w:hint="eastAsia" w:ascii="宋体" w:hAnsi="宋体"/>
          <w:szCs w:val="21"/>
        </w:rPr>
        <w:t>上打印</w:t>
      </w:r>
      <w:r>
        <w:rPr>
          <w:rFonts w:hint="eastAsia" w:ascii="宋体" w:hAnsi="宋体"/>
          <w:b/>
          <w:szCs w:val="21"/>
        </w:rPr>
        <w:t>《数字中标通知书》</w:t>
      </w:r>
      <w:r>
        <w:rPr>
          <w:rFonts w:hint="eastAsia" w:ascii="宋体" w:hAnsi="宋体"/>
          <w:szCs w:val="21"/>
        </w:rPr>
        <w:t>。</w:t>
      </w:r>
      <w:bookmarkEnd w:id="79"/>
    </w:p>
    <w:p w14:paraId="6E33D36D">
      <w:pPr>
        <w:ind w:firstLine="420" w:firstLineChars="200"/>
        <w:rPr>
          <w:rFonts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14:paraId="0F0ED8B1">
      <w:pPr>
        <w:ind w:firstLine="420" w:firstLineChars="200"/>
        <w:rPr>
          <w:rFonts w:ascii="宋体" w:hAnsi="宋体"/>
          <w:szCs w:val="21"/>
        </w:rPr>
      </w:pPr>
      <w:bookmarkStart w:id="80" w:name="_Hlk71407340"/>
      <w:r>
        <w:rPr>
          <w:rFonts w:hint="eastAsia" w:ascii="宋体" w:hAnsi="宋体"/>
          <w:szCs w:val="21"/>
        </w:rPr>
        <w:t>41.3因质疑投诉或其他原因导致项目结果变更或采购终止的，政府集中采购机构有权吊销中标通知书。</w:t>
      </w:r>
    </w:p>
    <w:bookmarkEnd w:id="80"/>
    <w:p w14:paraId="7DEE8868">
      <w:pPr>
        <w:ind w:firstLine="411" w:firstLineChars="196"/>
        <w:rPr>
          <w:rFonts w:ascii="宋体" w:hAnsi="宋体"/>
          <w:szCs w:val="21"/>
        </w:rPr>
      </w:pPr>
    </w:p>
    <w:p w14:paraId="1E896C65">
      <w:pPr>
        <w:pStyle w:val="41"/>
        <w:keepNext/>
        <w:keepLines/>
        <w:numPr>
          <w:ilvl w:val="0"/>
          <w:numId w:val="4"/>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公开招标失败的后续处理</w:t>
      </w:r>
    </w:p>
    <w:p w14:paraId="495DBC5D">
      <w:pPr>
        <w:ind w:firstLine="420" w:firstLineChars="200"/>
        <w:rPr>
          <w:rFonts w:ascii="黑体" w:hAnsi="宋体" w:eastAsia="黑体"/>
          <w:szCs w:val="21"/>
        </w:rPr>
      </w:pPr>
      <w:r>
        <w:rPr>
          <w:rFonts w:hint="eastAsia" w:ascii="黑体" w:hAnsi="宋体" w:eastAsia="黑体"/>
          <w:szCs w:val="21"/>
        </w:rPr>
        <w:t>42．公开招标失败的处理</w:t>
      </w:r>
    </w:p>
    <w:p w14:paraId="17383B3C">
      <w:pPr>
        <w:ind w:firstLine="411" w:firstLineChars="196"/>
        <w:rPr>
          <w:rFonts w:ascii="宋体" w:hAnsi="宋体"/>
        </w:rPr>
      </w:pPr>
      <w:r>
        <w:rPr>
          <w:rFonts w:hint="eastAsia" w:ascii="宋体" w:hAnsi="宋体"/>
          <w:szCs w:val="21"/>
        </w:rPr>
        <w:t>42.1本项目公开招标过程中若由于投标截止后</w:t>
      </w:r>
      <w:r>
        <w:rPr>
          <w:rFonts w:hint="eastAsia" w:ascii="宋体" w:hAnsi="宋体"/>
        </w:rPr>
        <w:t>实际递交</w:t>
      </w:r>
      <w:r>
        <w:rPr>
          <w:rFonts w:ascii="宋体" w:hAnsi="宋体"/>
        </w:rPr>
        <w:t>投标</w:t>
      </w:r>
      <w:r>
        <w:rPr>
          <w:rFonts w:hint="eastAsia" w:ascii="宋体" w:hAnsi="宋体"/>
        </w:rPr>
        <w:t>文件的供应商数量不足、经</w:t>
      </w:r>
      <w:r>
        <w:rPr>
          <w:rFonts w:hint="eastAsia" w:ascii="宋体" w:hAnsi="宋体"/>
          <w:szCs w:val="21"/>
        </w:rPr>
        <w:t>评审委员会</w:t>
      </w:r>
      <w:r>
        <w:rPr>
          <w:rFonts w:hint="eastAsia" w:ascii="宋体" w:hAnsi="宋体"/>
        </w:rPr>
        <w:t>评审对招标文件作实质响应的供应商不足等原因造成公开招标失败，可由</w:t>
      </w:r>
      <w:r>
        <w:rPr>
          <w:rFonts w:hint="eastAsia" w:ascii="宋体" w:hAnsi="宋体" w:cs="宋体"/>
        </w:rPr>
        <w:t>政府集中采购机构</w:t>
      </w:r>
      <w:r>
        <w:rPr>
          <w:rFonts w:hint="eastAsia" w:ascii="宋体" w:hAnsi="宋体"/>
        </w:rPr>
        <w:t>重新组织采购。</w:t>
      </w:r>
    </w:p>
    <w:p w14:paraId="20A178A9">
      <w:pPr>
        <w:ind w:firstLine="411" w:firstLineChars="196"/>
        <w:rPr>
          <w:rFonts w:ascii="宋体" w:hAnsi="宋体"/>
          <w:szCs w:val="21"/>
        </w:rPr>
      </w:pPr>
      <w:r>
        <w:rPr>
          <w:rFonts w:hint="eastAsia" w:ascii="宋体" w:hAnsi="宋体"/>
          <w:szCs w:val="21"/>
        </w:rPr>
        <w:t>42.2对公开招标失败的项目，评审委员会在出具该项目招标失败结论的同时，可以提出重新采购组织形式的建议，以及进一步完善招标文件的资格、技术、商务要求的修改建议。</w:t>
      </w:r>
    </w:p>
    <w:p w14:paraId="1FB6BEC9">
      <w:pPr>
        <w:ind w:firstLine="411" w:firstLineChars="196"/>
        <w:rPr>
          <w:rFonts w:ascii="宋体" w:hAnsi="宋体"/>
          <w:szCs w:val="21"/>
        </w:rPr>
      </w:pPr>
      <w:r>
        <w:rPr>
          <w:rFonts w:hint="eastAsia" w:ascii="宋体" w:hAnsi="宋体"/>
          <w:szCs w:val="21"/>
        </w:rPr>
        <w:t>42.3重新组织采购有以下两种组织形式：</w:t>
      </w:r>
    </w:p>
    <w:p w14:paraId="044255E7">
      <w:pPr>
        <w:ind w:firstLine="411" w:firstLineChars="196"/>
        <w:rPr>
          <w:rFonts w:ascii="宋体" w:hAnsi="宋体"/>
        </w:rPr>
      </w:pPr>
      <w:r>
        <w:rPr>
          <w:rFonts w:hint="eastAsia" w:ascii="宋体" w:hAnsi="宋体"/>
        </w:rPr>
        <w:t>（1）由政府集中采购机构重新组织公开招标；</w:t>
      </w:r>
    </w:p>
    <w:p w14:paraId="7E1DDF1A">
      <w:pPr>
        <w:ind w:firstLine="411" w:firstLineChars="196"/>
        <w:rPr>
          <w:rFonts w:ascii="宋体" w:hAnsi="宋体"/>
        </w:rPr>
      </w:pPr>
      <w:r>
        <w:rPr>
          <w:rFonts w:hint="eastAsia" w:ascii="宋体" w:hAnsi="宋体"/>
        </w:rPr>
        <w:t>（2）根据实际情况需要向采购人主管部门提出非公开招标方式申请，经采购人主管部门批准，公开招标失败采购项目可转为竞争性谈判或单一来源谈判方式采购。</w:t>
      </w:r>
    </w:p>
    <w:p w14:paraId="698194CB">
      <w:pPr>
        <w:ind w:firstLine="411" w:firstLineChars="196"/>
        <w:rPr>
          <w:rFonts w:ascii="宋体" w:hAnsi="宋体"/>
        </w:rPr>
      </w:pPr>
      <w:r>
        <w:rPr>
          <w:rFonts w:hint="eastAsia" w:ascii="宋体" w:hAnsi="宋体"/>
        </w:rPr>
        <w:t>42.4公开招标失败的采购项目重新组织公开招标，由政府集中采购机构重新按公开招标流程组织采购活动。</w:t>
      </w:r>
    </w:p>
    <w:p w14:paraId="1C70EDC2">
      <w:pPr>
        <w:ind w:firstLine="420" w:firstLineChars="200"/>
        <w:rPr>
          <w:rFonts w:ascii="黑体" w:hAnsi="宋体" w:eastAsia="黑体"/>
          <w:sz w:val="24"/>
        </w:rPr>
      </w:pPr>
      <w:r>
        <w:rPr>
          <w:rFonts w:hint="eastAsia" w:ascii="宋体" w:hAnsi="宋体"/>
        </w:rPr>
        <w:t>42.5公开招标失败的采购项目经采购人主管部门批准转为竞争性谈判或单一来源谈判方式采购的，按规定要求组织自行采购工作。</w:t>
      </w:r>
    </w:p>
    <w:p w14:paraId="151C357B">
      <w:pPr>
        <w:ind w:firstLine="420" w:firstLineChars="200"/>
        <w:rPr>
          <w:rFonts w:ascii="宋体" w:hAnsi="宋体"/>
          <w:szCs w:val="21"/>
        </w:rPr>
      </w:pPr>
    </w:p>
    <w:p w14:paraId="084B2A58">
      <w:pPr>
        <w:rPr>
          <w:rFonts w:ascii="黑体" w:hAnsi="宋体" w:eastAsia="黑体"/>
          <w:sz w:val="24"/>
        </w:rPr>
      </w:pPr>
    </w:p>
    <w:p w14:paraId="47C50B3C">
      <w:pPr>
        <w:pStyle w:val="41"/>
        <w:keepNext/>
        <w:keepLines/>
        <w:numPr>
          <w:ilvl w:val="0"/>
          <w:numId w:val="4"/>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bookmarkStart w:id="81" w:name="_Hlk72439043"/>
      <w:r>
        <w:rPr>
          <w:rFonts w:hint="eastAsia" w:asciiTheme="majorHAnsi" w:hAnsiTheme="majorHAnsi" w:eastAsiaTheme="majorEastAsia" w:cstheme="majorBidi"/>
          <w:b/>
          <w:bCs/>
          <w:sz w:val="28"/>
          <w:szCs w:val="28"/>
        </w:rPr>
        <w:t>合同的授予与备案</w:t>
      </w:r>
      <w:bookmarkEnd w:id="81"/>
    </w:p>
    <w:p w14:paraId="1B9301EA">
      <w:pPr>
        <w:ind w:firstLine="420" w:firstLineChars="200"/>
        <w:rPr>
          <w:rFonts w:ascii="黑体" w:hAnsi="宋体" w:eastAsia="黑体"/>
          <w:szCs w:val="21"/>
        </w:rPr>
      </w:pPr>
      <w:bookmarkStart w:id="82" w:name="_Toc100052408"/>
      <w:bookmarkStart w:id="83" w:name="_Toc73517679"/>
      <w:bookmarkStart w:id="84" w:name="_Toc73521586"/>
      <w:bookmarkStart w:id="85" w:name="_Toc73518157"/>
      <w:bookmarkStart w:id="86" w:name="_Toc73521674"/>
      <w:bookmarkStart w:id="87" w:name="_Hlk72439088"/>
      <w:r>
        <w:rPr>
          <w:rFonts w:hint="eastAsia" w:ascii="黑体" w:hAnsi="宋体" w:eastAsia="黑体"/>
          <w:szCs w:val="21"/>
        </w:rPr>
        <w:t>43．合同授予标准</w:t>
      </w:r>
      <w:bookmarkEnd w:id="82"/>
      <w:bookmarkEnd w:id="83"/>
      <w:bookmarkEnd w:id="84"/>
      <w:bookmarkEnd w:id="85"/>
      <w:bookmarkEnd w:id="86"/>
    </w:p>
    <w:p w14:paraId="1E424BC3">
      <w:pPr>
        <w:ind w:firstLine="420" w:firstLineChars="200"/>
        <w:rPr>
          <w:rFonts w:ascii="宋体" w:hAnsi="宋体"/>
          <w:szCs w:val="21"/>
        </w:rPr>
      </w:pPr>
      <w:r>
        <w:rPr>
          <w:rFonts w:hint="eastAsia" w:ascii="宋体" w:hAnsi="宋体"/>
          <w:szCs w:val="21"/>
        </w:rPr>
        <w:t>本项目的合同将授予经本招标文件规定评审确定的中标供应商。</w:t>
      </w:r>
    </w:p>
    <w:p w14:paraId="60B13E07">
      <w:pPr>
        <w:ind w:firstLine="420" w:firstLineChars="200"/>
        <w:rPr>
          <w:rFonts w:ascii="黑体" w:hAnsi="宋体" w:eastAsia="黑体"/>
          <w:szCs w:val="21"/>
        </w:rPr>
      </w:pPr>
      <w:bookmarkStart w:id="88" w:name="_Toc100052409"/>
      <w:bookmarkStart w:id="89" w:name="_Toc73518158"/>
      <w:bookmarkStart w:id="90" w:name="_Toc73521587"/>
      <w:bookmarkStart w:id="91" w:name="_Toc73517680"/>
      <w:bookmarkStart w:id="92" w:name="_Toc73521675"/>
      <w:r>
        <w:rPr>
          <w:rFonts w:hint="eastAsia" w:ascii="黑体" w:hAnsi="宋体" w:eastAsia="黑体"/>
          <w:szCs w:val="21"/>
        </w:rPr>
        <w:t>44．</w:t>
      </w:r>
      <w:bookmarkEnd w:id="88"/>
      <w:bookmarkEnd w:id="89"/>
      <w:bookmarkEnd w:id="90"/>
      <w:bookmarkEnd w:id="91"/>
      <w:bookmarkEnd w:id="92"/>
      <w:r>
        <w:rPr>
          <w:rFonts w:hint="eastAsia" w:ascii="黑体" w:hAnsi="宋体" w:eastAsia="黑体"/>
          <w:szCs w:val="21"/>
        </w:rPr>
        <w:t>接受和拒绝任何或所有投标的权力</w:t>
      </w:r>
    </w:p>
    <w:p w14:paraId="6F5AEAA2">
      <w:pPr>
        <w:ind w:firstLine="420" w:firstLineChars="200"/>
        <w:rPr>
          <w:rFonts w:ascii="宋体" w:hAnsi="宋体"/>
          <w:szCs w:val="21"/>
        </w:rPr>
      </w:pPr>
      <w:r>
        <w:rPr>
          <w:rFonts w:hint="eastAsia" w:ascii="宋体" w:hAnsi="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0EA444BC">
      <w:pPr>
        <w:ind w:firstLine="420" w:firstLineChars="200"/>
        <w:rPr>
          <w:rFonts w:ascii="黑体" w:hAnsi="宋体" w:eastAsia="黑体"/>
          <w:szCs w:val="21"/>
        </w:rPr>
      </w:pPr>
      <w:bookmarkStart w:id="93" w:name="_Toc73521677"/>
      <w:bookmarkStart w:id="94" w:name="_Toc73517682"/>
      <w:bookmarkStart w:id="95" w:name="_Toc100052410"/>
      <w:bookmarkStart w:id="96" w:name="_Toc73518160"/>
      <w:bookmarkStart w:id="97" w:name="_Toc73521589"/>
      <w:r>
        <w:rPr>
          <w:rFonts w:hint="eastAsia" w:ascii="黑体" w:hAnsi="宋体" w:eastAsia="黑体"/>
          <w:szCs w:val="21"/>
        </w:rPr>
        <w:t>45．合同的签订</w:t>
      </w:r>
      <w:bookmarkEnd w:id="93"/>
      <w:bookmarkEnd w:id="94"/>
      <w:bookmarkEnd w:id="95"/>
      <w:bookmarkEnd w:id="96"/>
      <w:bookmarkEnd w:id="97"/>
    </w:p>
    <w:p w14:paraId="61A34ABB">
      <w:pPr>
        <w:ind w:firstLine="420" w:firstLineChars="200"/>
        <w:rPr>
          <w:rFonts w:ascii="宋体" w:hAnsi="宋体"/>
          <w:szCs w:val="21"/>
        </w:rPr>
      </w:pPr>
      <w:r>
        <w:rPr>
          <w:rFonts w:hint="eastAsia" w:ascii="宋体" w:hAnsi="宋体"/>
          <w:szCs w:val="21"/>
        </w:rPr>
        <w:t>45.1中标人将于中标通知书发出之日起十个工作日内，按照采购文件（招标文件和投标文件等）内容与采购人签订采购合同；合同的实质性内容应当符合招标文件的规定；</w:t>
      </w:r>
    </w:p>
    <w:p w14:paraId="3542A8D0">
      <w:pPr>
        <w:ind w:firstLine="420" w:firstLineChars="200"/>
        <w:rPr>
          <w:rFonts w:ascii="宋体" w:hAnsi="宋体"/>
          <w:szCs w:val="21"/>
        </w:rPr>
      </w:pPr>
      <w:r>
        <w:rPr>
          <w:rFonts w:hint="eastAsia" w:ascii="宋体" w:hAnsi="宋体"/>
          <w:szCs w:val="21"/>
        </w:rPr>
        <w:t>45.2中标人应当按照合同约定履行义务，完成中标项目，不得将中标项目转让（转包）给他人。</w:t>
      </w:r>
    </w:p>
    <w:p w14:paraId="424C0EEE">
      <w:pPr>
        <w:ind w:firstLine="420" w:firstLineChars="200"/>
        <w:rPr>
          <w:rFonts w:ascii="黑体" w:hAnsi="宋体" w:eastAsia="黑体"/>
          <w:szCs w:val="21"/>
        </w:rPr>
      </w:pPr>
      <w:bookmarkStart w:id="98" w:name="_Toc100052411"/>
      <w:bookmarkStart w:id="99" w:name="_Toc73518161"/>
      <w:bookmarkStart w:id="100" w:name="_Toc73521590"/>
      <w:bookmarkStart w:id="101" w:name="_Toc73521678"/>
      <w:bookmarkStart w:id="102" w:name="_Toc73517683"/>
      <w:r>
        <w:rPr>
          <w:rFonts w:hint="eastAsia" w:ascii="黑体" w:hAnsi="宋体" w:eastAsia="黑体"/>
          <w:szCs w:val="21"/>
        </w:rPr>
        <w:t>46．履约担保</w:t>
      </w:r>
      <w:bookmarkEnd w:id="98"/>
      <w:bookmarkEnd w:id="99"/>
      <w:bookmarkEnd w:id="100"/>
      <w:bookmarkEnd w:id="101"/>
      <w:bookmarkEnd w:id="102"/>
    </w:p>
    <w:p w14:paraId="5349DBFF">
      <w:pPr>
        <w:ind w:firstLine="420" w:firstLineChars="200"/>
        <w:rPr>
          <w:rFonts w:ascii="宋体" w:hAnsi="宋体"/>
          <w:szCs w:val="21"/>
        </w:rPr>
      </w:pPr>
      <w:r>
        <w:rPr>
          <w:rFonts w:hint="eastAsia" w:ascii="宋体" w:hAnsi="宋体"/>
          <w:szCs w:val="21"/>
        </w:rPr>
        <w:t>46.1在签订项目合同的同时，中标人应按“对通用条款的补充内容”中规定的金额向采购人提交履约担保；</w:t>
      </w:r>
    </w:p>
    <w:p w14:paraId="6C0DDCD2">
      <w:pPr>
        <w:ind w:firstLine="420" w:firstLineChars="200"/>
        <w:rPr>
          <w:rFonts w:ascii="宋体" w:hAnsi="宋体"/>
          <w:szCs w:val="21"/>
        </w:rPr>
      </w:pPr>
      <w:r>
        <w:rPr>
          <w:rFonts w:hint="eastAsia" w:ascii="宋体" w:hAnsi="宋体"/>
          <w:szCs w:val="21"/>
        </w:rPr>
        <w:t>46.2，允许供应商自主选择以支票、汇票、本票、保函等非现金方式提交履约担保；</w:t>
      </w:r>
      <w:r>
        <w:rPr>
          <w:szCs w:val="21"/>
        </w:rPr>
        <w:t>中标</w:t>
      </w:r>
      <w:r>
        <w:rPr>
          <w:rFonts w:hint="eastAsia"/>
          <w:szCs w:val="21"/>
        </w:rPr>
        <w:t>人</w:t>
      </w:r>
      <w:r>
        <w:rPr>
          <w:szCs w:val="21"/>
        </w:rPr>
        <w:t>提交履约</w:t>
      </w:r>
      <w:r>
        <w:rPr>
          <w:rFonts w:hint="eastAsia"/>
          <w:szCs w:val="21"/>
        </w:rPr>
        <w:t>担保不是</w:t>
      </w:r>
      <w:r>
        <w:rPr>
          <w:szCs w:val="21"/>
        </w:rPr>
        <w:t>合同签订的</w:t>
      </w:r>
      <w:r>
        <w:rPr>
          <w:rFonts w:hint="eastAsia"/>
          <w:szCs w:val="21"/>
        </w:rPr>
        <w:t>前提</w:t>
      </w:r>
      <w:r>
        <w:rPr>
          <w:szCs w:val="21"/>
        </w:rPr>
        <w:t>条件，不要求中标</w:t>
      </w:r>
      <w:r>
        <w:rPr>
          <w:rFonts w:hint="eastAsia"/>
          <w:szCs w:val="21"/>
        </w:rPr>
        <w:t>人</w:t>
      </w:r>
      <w:r>
        <w:rPr>
          <w:szCs w:val="21"/>
        </w:rPr>
        <w:t>提供除法律、法规明确规定外的其他担保</w:t>
      </w:r>
      <w:r>
        <w:rPr>
          <w:rFonts w:hint="eastAsia"/>
          <w:szCs w:val="21"/>
        </w:rPr>
        <w:t>。</w:t>
      </w:r>
    </w:p>
    <w:p w14:paraId="4390D16D">
      <w:pPr>
        <w:ind w:firstLine="420" w:firstLineChars="200"/>
        <w:rPr>
          <w:rFonts w:ascii="黑体" w:hAnsi="宋体" w:eastAsia="黑体"/>
          <w:szCs w:val="21"/>
        </w:rPr>
      </w:pPr>
      <w:r>
        <w:rPr>
          <w:rFonts w:hint="eastAsia" w:ascii="黑体" w:hAnsi="宋体" w:eastAsia="黑体"/>
          <w:szCs w:val="21"/>
        </w:rPr>
        <w:t>47.合同备案</w:t>
      </w:r>
    </w:p>
    <w:p w14:paraId="457B69FF">
      <w:pPr>
        <w:ind w:firstLine="420" w:firstLineChars="200"/>
        <w:rPr>
          <w:rFonts w:ascii="宋体" w:hAnsi="宋体"/>
          <w:szCs w:val="21"/>
        </w:rPr>
      </w:pPr>
      <w:r>
        <w:rPr>
          <w:rFonts w:hint="eastAsia" w:ascii="宋体" w:hAnsi="宋体"/>
          <w:szCs w:val="21"/>
          <w:lang w:eastAsia="zh-Hans"/>
        </w:rPr>
        <w:t>采购人与中标供应商自中标通知书发出之日起10个工作日内签订采购合同，</w:t>
      </w:r>
      <w:r>
        <w:rPr>
          <w:rFonts w:hint="eastAsia" w:ascii="宋体" w:hAnsi="宋体"/>
          <w:szCs w:val="21"/>
        </w:rPr>
        <w:t>并按采购人内控制度规定提交备案。</w:t>
      </w:r>
    </w:p>
    <w:p w14:paraId="198BF378">
      <w:pPr>
        <w:ind w:firstLine="420" w:firstLineChars="200"/>
        <w:rPr>
          <w:rFonts w:ascii="黑体" w:hAnsi="宋体" w:eastAsia="黑体"/>
          <w:szCs w:val="21"/>
        </w:rPr>
      </w:pPr>
      <w:r>
        <w:rPr>
          <w:rFonts w:hint="eastAsia" w:ascii="黑体" w:hAnsi="宋体" w:eastAsia="黑体"/>
          <w:szCs w:val="21"/>
        </w:rPr>
        <w:t>48.合同变更</w:t>
      </w:r>
    </w:p>
    <w:p w14:paraId="6FC8DD0C">
      <w:pPr>
        <w:ind w:firstLine="420" w:firstLineChars="200"/>
        <w:rPr>
          <w:rFonts w:ascii="宋体" w:hAnsi="宋体"/>
          <w:szCs w:val="21"/>
        </w:rPr>
      </w:pPr>
      <w:r>
        <w:rPr>
          <w:rFonts w:hint="eastAsia" w:ascii="宋体" w:hAnsi="宋体"/>
          <w:szCs w:val="21"/>
        </w:rPr>
        <w:t>合同变更事宜参照《深圳市财政局关于优化政府采购合同备案的通知》（深财发保〔2022〕2号）相关规定，按采购人内控制度执行。</w:t>
      </w:r>
    </w:p>
    <w:p w14:paraId="471FB05E">
      <w:pPr>
        <w:ind w:firstLine="420" w:firstLineChars="200"/>
        <w:rPr>
          <w:rFonts w:ascii="黑体" w:hAnsi="宋体" w:eastAsia="黑体"/>
          <w:szCs w:val="21"/>
        </w:rPr>
      </w:pPr>
      <w:r>
        <w:rPr>
          <w:rFonts w:hint="eastAsia" w:ascii="黑体" w:hAnsi="宋体" w:eastAsia="黑体"/>
          <w:szCs w:val="21"/>
        </w:rPr>
        <w:t>49.项目验收</w:t>
      </w:r>
    </w:p>
    <w:p w14:paraId="2ED55A1B">
      <w:pPr>
        <w:widowControl/>
        <w:ind w:firstLine="420" w:firstLineChars="200"/>
        <w:jc w:val="left"/>
        <w:rPr>
          <w:rFonts w:hint="eastAsia" w:ascii="宋体" w:hAnsi="宋体" w:eastAsiaTheme="minorEastAsia"/>
          <w:szCs w:val="21"/>
          <w:lang w:eastAsia="zh-CN"/>
        </w:rPr>
      </w:pPr>
      <w:r>
        <w:rPr>
          <w:rFonts w:hint="eastAsia" w:ascii="宋体" w:hAnsi="宋体"/>
          <w:szCs w:val="21"/>
        </w:rPr>
        <w:t>49.1采购人应当按照招标文件和合同规定的标准和方法，及时组织验收。</w:t>
      </w:r>
    </w:p>
    <w:p w14:paraId="3D72C234">
      <w:pPr>
        <w:ind w:firstLine="420" w:firstLineChars="200"/>
        <w:rPr>
          <w:rFonts w:ascii="黑体" w:hAnsi="宋体" w:eastAsia="黑体"/>
          <w:szCs w:val="21"/>
        </w:rPr>
      </w:pPr>
      <w:r>
        <w:rPr>
          <w:rFonts w:hint="eastAsia" w:ascii="黑体" w:hAnsi="宋体" w:eastAsia="黑体"/>
          <w:szCs w:val="21"/>
        </w:rPr>
        <w:t>50.宣传</w:t>
      </w:r>
    </w:p>
    <w:p w14:paraId="732DB7E6">
      <w:pPr>
        <w:ind w:firstLine="420" w:firstLineChars="200"/>
        <w:rPr>
          <w:rFonts w:ascii="宋体" w:hAnsi="宋体"/>
          <w:szCs w:val="21"/>
        </w:rPr>
      </w:pPr>
      <w:r>
        <w:rPr>
          <w:rFonts w:hint="eastAsia" w:ascii="宋体" w:hAnsi="宋体"/>
          <w:szCs w:val="21"/>
        </w:rPr>
        <w:t>凡与采购活动有关的宣传或广告，若当中提及本项目采购，必须事先将具体对外宣传方案报采购人预算主管部门，并征得其同意。对外市场宣传包括但不限于以下形式：</w:t>
      </w:r>
    </w:p>
    <w:p w14:paraId="18C3E39D">
      <w:pPr>
        <w:ind w:firstLine="420" w:firstLineChars="200"/>
        <w:rPr>
          <w:rFonts w:ascii="宋体" w:hAnsi="宋体"/>
          <w:szCs w:val="21"/>
        </w:rPr>
      </w:pPr>
      <w:r>
        <w:rPr>
          <w:rFonts w:hint="eastAsia" w:ascii="宋体" w:hAnsi="宋体"/>
          <w:szCs w:val="21"/>
        </w:rPr>
        <w:t>a.名片、宣传册、广告标语等；</w:t>
      </w:r>
    </w:p>
    <w:p w14:paraId="7B6D2134">
      <w:pPr>
        <w:ind w:firstLine="420" w:firstLineChars="200"/>
        <w:rPr>
          <w:rFonts w:ascii="宋体" w:hAnsi="宋体"/>
          <w:szCs w:val="21"/>
        </w:rPr>
      </w:pPr>
      <w:r>
        <w:rPr>
          <w:rFonts w:hint="eastAsia" w:ascii="宋体" w:hAnsi="宋体"/>
          <w:szCs w:val="21"/>
        </w:rPr>
        <w:t>b.案例介绍、推广等；</w:t>
      </w:r>
    </w:p>
    <w:p w14:paraId="01DEF401">
      <w:pPr>
        <w:ind w:firstLine="420" w:firstLineChars="200"/>
        <w:rPr>
          <w:rFonts w:ascii="宋体" w:hAnsi="宋体"/>
          <w:szCs w:val="21"/>
        </w:rPr>
      </w:pPr>
      <w:r>
        <w:rPr>
          <w:rFonts w:hint="eastAsia" w:ascii="宋体" w:hAnsi="宋体"/>
          <w:szCs w:val="21"/>
        </w:rPr>
        <w:t>c.工作人员向其他消费群体宣传。</w:t>
      </w:r>
    </w:p>
    <w:p w14:paraId="3271C774">
      <w:pPr>
        <w:ind w:firstLine="420" w:firstLineChars="200"/>
        <w:rPr>
          <w:rFonts w:ascii="黑体" w:hAnsi="宋体" w:eastAsia="黑体"/>
          <w:szCs w:val="21"/>
        </w:rPr>
      </w:pPr>
      <w:r>
        <w:rPr>
          <w:rFonts w:hint="eastAsia" w:ascii="黑体" w:hAnsi="宋体" w:eastAsia="黑体"/>
          <w:szCs w:val="21"/>
        </w:rPr>
        <w:t>51.供应商违法责任</w:t>
      </w:r>
    </w:p>
    <w:p w14:paraId="01E0F1D6">
      <w:pPr>
        <w:ind w:firstLine="420" w:firstLineChars="200"/>
        <w:rPr>
          <w:rFonts w:ascii="宋体" w:hAnsi="宋体"/>
          <w:szCs w:val="21"/>
        </w:rPr>
      </w:pPr>
      <w:r>
        <w:rPr>
          <w:rFonts w:hint="eastAsia" w:ascii="宋体" w:hAnsi="宋体"/>
          <w:szCs w:val="21"/>
        </w:rPr>
        <w:t>5</w:t>
      </w:r>
      <w:r>
        <w:rPr>
          <w:rFonts w:ascii="宋体" w:hAnsi="宋体"/>
          <w:szCs w:val="21"/>
        </w:rPr>
        <w:t>1.1</w:t>
      </w:r>
      <w:r>
        <w:rPr>
          <w:rFonts w:hint="eastAsia" w:ascii="宋体" w:hAnsi="宋体"/>
          <w:szCs w:val="21"/>
        </w:rPr>
        <w:t>《深圳经济特区政府采购条例》第五十七条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01221EED">
      <w:pPr>
        <w:ind w:firstLine="420" w:firstLineChars="200"/>
        <w:rPr>
          <w:rFonts w:ascii="宋体" w:hAnsi="宋体"/>
          <w:szCs w:val="21"/>
        </w:rPr>
      </w:pPr>
      <w:r>
        <w:rPr>
          <w:rFonts w:hint="eastAsia" w:ascii="宋体" w:hAnsi="宋体"/>
          <w:szCs w:val="21"/>
        </w:rPr>
        <w:t>（1）在采购活动中应当回避而未回避的；</w:t>
      </w:r>
    </w:p>
    <w:p w14:paraId="2D488F23">
      <w:pPr>
        <w:ind w:firstLine="420" w:firstLineChars="200"/>
        <w:rPr>
          <w:rFonts w:ascii="宋体" w:hAnsi="宋体"/>
          <w:szCs w:val="21"/>
        </w:rPr>
      </w:pPr>
      <w:r>
        <w:rPr>
          <w:rFonts w:hint="eastAsia" w:ascii="宋体" w:hAnsi="宋体"/>
          <w:szCs w:val="21"/>
        </w:rPr>
        <w:t>（2）未按本条例规定签订、履行采购合同，造成严重后果的；</w:t>
      </w:r>
    </w:p>
    <w:p w14:paraId="39719260">
      <w:pPr>
        <w:ind w:firstLine="420" w:firstLineChars="200"/>
        <w:rPr>
          <w:rFonts w:ascii="宋体" w:hAnsi="宋体"/>
          <w:szCs w:val="21"/>
        </w:rPr>
      </w:pPr>
      <w:r>
        <w:rPr>
          <w:rFonts w:hint="eastAsia" w:ascii="宋体" w:hAnsi="宋体"/>
          <w:szCs w:val="21"/>
        </w:rPr>
        <w:t>（3）隐瞒真实情况，提供虚假资料的；</w:t>
      </w:r>
    </w:p>
    <w:p w14:paraId="4783AE9D">
      <w:pPr>
        <w:ind w:firstLine="420" w:firstLineChars="200"/>
        <w:rPr>
          <w:rFonts w:ascii="宋体" w:hAnsi="宋体"/>
          <w:szCs w:val="21"/>
        </w:rPr>
      </w:pPr>
      <w:r>
        <w:rPr>
          <w:rFonts w:hint="eastAsia" w:ascii="宋体" w:hAnsi="宋体"/>
          <w:szCs w:val="21"/>
        </w:rPr>
        <w:t>（4）以非法手段排斥其他供应商参与竞争的；</w:t>
      </w:r>
    </w:p>
    <w:p w14:paraId="0E062CBB">
      <w:pPr>
        <w:ind w:firstLine="420" w:firstLineChars="200"/>
        <w:rPr>
          <w:rFonts w:ascii="宋体" w:hAnsi="宋体"/>
          <w:szCs w:val="21"/>
        </w:rPr>
      </w:pPr>
      <w:r>
        <w:rPr>
          <w:rFonts w:hint="eastAsia" w:ascii="宋体" w:hAnsi="宋体"/>
          <w:szCs w:val="21"/>
        </w:rPr>
        <w:t>（5）与其他采购参加人串通投标的；</w:t>
      </w:r>
    </w:p>
    <w:p w14:paraId="5EC2D819">
      <w:pPr>
        <w:ind w:firstLine="420" w:firstLineChars="200"/>
        <w:rPr>
          <w:rFonts w:ascii="宋体" w:hAnsi="宋体"/>
          <w:szCs w:val="21"/>
        </w:rPr>
      </w:pPr>
      <w:r>
        <w:rPr>
          <w:rFonts w:hint="eastAsia" w:ascii="宋体" w:hAnsi="宋体"/>
          <w:szCs w:val="21"/>
        </w:rPr>
        <w:t>（6）恶意投诉的；</w:t>
      </w:r>
    </w:p>
    <w:p w14:paraId="3B0A2F57">
      <w:pPr>
        <w:ind w:firstLine="420" w:firstLineChars="200"/>
        <w:rPr>
          <w:rFonts w:ascii="宋体" w:hAnsi="宋体"/>
          <w:szCs w:val="21"/>
        </w:rPr>
      </w:pPr>
      <w:r>
        <w:rPr>
          <w:rFonts w:hint="eastAsia" w:ascii="宋体" w:hAnsi="宋体"/>
          <w:szCs w:val="21"/>
        </w:rPr>
        <w:t>（7）向采购项目相关人行贿或者提供其他不当利益的；</w:t>
      </w:r>
    </w:p>
    <w:p w14:paraId="4AFEAD58">
      <w:pPr>
        <w:ind w:firstLine="420" w:firstLineChars="200"/>
        <w:rPr>
          <w:rFonts w:ascii="宋体" w:hAnsi="宋体"/>
          <w:szCs w:val="21"/>
        </w:rPr>
      </w:pPr>
      <w:r>
        <w:rPr>
          <w:rFonts w:hint="eastAsia" w:ascii="宋体" w:hAnsi="宋体"/>
          <w:szCs w:val="21"/>
        </w:rPr>
        <w:t>（8）阻碍、抗拒主管部门监督检查的；</w:t>
      </w:r>
    </w:p>
    <w:p w14:paraId="52B58C24">
      <w:pPr>
        <w:ind w:firstLine="420" w:firstLineChars="200"/>
        <w:rPr>
          <w:rFonts w:ascii="宋体" w:hAnsi="宋体"/>
          <w:szCs w:val="21"/>
        </w:rPr>
      </w:pPr>
      <w:r>
        <w:rPr>
          <w:rFonts w:hint="eastAsia" w:ascii="宋体" w:hAnsi="宋体"/>
          <w:szCs w:val="21"/>
        </w:rPr>
        <w:t>（9）其他违反本条例规定的行为。</w:t>
      </w:r>
    </w:p>
    <w:p w14:paraId="6DE6AA41">
      <w:pPr>
        <w:ind w:firstLine="420" w:firstLineChars="200"/>
        <w:rPr>
          <w:rFonts w:ascii="宋体" w:hAnsi="宋体"/>
          <w:szCs w:val="21"/>
        </w:rPr>
      </w:pPr>
      <w:r>
        <w:rPr>
          <w:rFonts w:hint="eastAsia" w:ascii="宋体" w:hAnsi="宋体"/>
          <w:szCs w:val="21"/>
        </w:rPr>
        <w:t>5</w:t>
      </w:r>
      <w:r>
        <w:rPr>
          <w:rFonts w:ascii="宋体" w:hAnsi="宋体"/>
          <w:szCs w:val="21"/>
        </w:rPr>
        <w:t>1.2</w:t>
      </w:r>
      <w:r>
        <w:rPr>
          <w:rFonts w:hint="eastAsia" w:ascii="宋体" w:hAnsi="宋体"/>
          <w:szCs w:val="21"/>
        </w:rPr>
        <w:t>根据《深圳市财政局关于调整政府采购投标（响应）保证金管理政策的通知》（深财购〔2021〕51号）的要求，供应商在采购活动中出现《深圳经济特区政府采购条例实施细则》第八十条所列情形的，</w:t>
      </w:r>
      <w:bookmarkStart w:id="103" w:name="_Hlk72440769"/>
      <w:r>
        <w:rPr>
          <w:rFonts w:hint="eastAsia" w:ascii="宋体" w:hAnsi="宋体"/>
          <w:szCs w:val="21"/>
        </w:rPr>
        <w:t>政府集中采购机构或采购人不予退还其交纳的谈判保证金，情节严重的，并由主管部门</w:t>
      </w:r>
      <w:bookmarkEnd w:id="103"/>
      <w:r>
        <w:rPr>
          <w:rFonts w:hint="eastAsia" w:ascii="宋体" w:hAnsi="宋体"/>
          <w:szCs w:val="21"/>
        </w:rPr>
        <w:t>记入供应商诚信档案，予以通报：</w:t>
      </w:r>
    </w:p>
    <w:p w14:paraId="0E9C617F">
      <w:pPr>
        <w:ind w:firstLine="420" w:firstLineChars="200"/>
        <w:rPr>
          <w:rFonts w:ascii="宋体" w:hAnsi="宋体"/>
          <w:szCs w:val="21"/>
        </w:rPr>
      </w:pPr>
      <w:r>
        <w:rPr>
          <w:rFonts w:hint="eastAsia" w:ascii="宋体" w:hAnsi="宋体"/>
          <w:szCs w:val="21"/>
        </w:rPr>
        <w:t>（1</w:t>
      </w:r>
      <w:r>
        <w:rPr>
          <w:rFonts w:ascii="宋体" w:hAnsi="宋体"/>
          <w:szCs w:val="21"/>
        </w:rPr>
        <w:t>）投标截止后，撤销投标的；</w:t>
      </w:r>
    </w:p>
    <w:p w14:paraId="62ED53D9">
      <w:pPr>
        <w:ind w:firstLine="420" w:firstLineChars="200"/>
        <w:rPr>
          <w:rFonts w:ascii="宋体" w:hAnsi="宋体"/>
          <w:szCs w:val="21"/>
        </w:rPr>
      </w:pPr>
      <w:r>
        <w:rPr>
          <w:rFonts w:ascii="宋体" w:hAnsi="宋体"/>
          <w:szCs w:val="21"/>
        </w:rPr>
        <w:t>（</w:t>
      </w:r>
      <w:r>
        <w:rPr>
          <w:rFonts w:hint="eastAsia" w:ascii="宋体" w:hAnsi="宋体"/>
          <w:szCs w:val="21"/>
        </w:rPr>
        <w:t>2</w:t>
      </w:r>
      <w:r>
        <w:rPr>
          <w:rFonts w:ascii="宋体" w:hAnsi="宋体"/>
          <w:szCs w:val="21"/>
        </w:rPr>
        <w:t>）中标后无正当理由未在规定期限内签订合同的；</w:t>
      </w:r>
    </w:p>
    <w:p w14:paraId="496F08A1">
      <w:pPr>
        <w:ind w:firstLine="420" w:firstLineChars="200"/>
        <w:rPr>
          <w:rFonts w:ascii="宋体" w:hAnsi="宋体"/>
          <w:szCs w:val="21"/>
        </w:rPr>
      </w:pPr>
      <w:r>
        <w:rPr>
          <w:rFonts w:ascii="宋体" w:hAnsi="宋体"/>
          <w:szCs w:val="21"/>
        </w:rPr>
        <w:t>（</w:t>
      </w:r>
      <w:r>
        <w:rPr>
          <w:rFonts w:hint="eastAsia" w:ascii="宋体" w:hAnsi="宋体"/>
          <w:szCs w:val="21"/>
        </w:rPr>
        <w:t>3</w:t>
      </w:r>
      <w:r>
        <w:rPr>
          <w:rFonts w:ascii="宋体" w:hAnsi="宋体"/>
          <w:szCs w:val="21"/>
        </w:rPr>
        <w:t>）将中标项目转让给他人、或者在投标文件中未说明且未经采购人、采购</w:t>
      </w:r>
      <w:r>
        <w:rPr>
          <w:rFonts w:hint="eastAsia" w:ascii="宋体" w:hAnsi="宋体"/>
          <w:szCs w:val="21"/>
        </w:rPr>
        <w:t>招标</w:t>
      </w:r>
      <w:r>
        <w:rPr>
          <w:rFonts w:ascii="宋体" w:hAnsi="宋体"/>
          <w:szCs w:val="21"/>
        </w:rPr>
        <w:t>机构同意，将中标项目分包给他人的；</w:t>
      </w:r>
    </w:p>
    <w:p w14:paraId="499F7F41">
      <w:pPr>
        <w:ind w:firstLine="420" w:firstLineChars="200"/>
        <w:rPr>
          <w:rFonts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p w14:paraId="1AB8DD95">
      <w:pPr>
        <w:pStyle w:val="2"/>
      </w:pPr>
    </w:p>
    <w:bookmarkEnd w:id="87"/>
    <w:p w14:paraId="65D798E8">
      <w:pPr>
        <w:pStyle w:val="41"/>
        <w:keepNext/>
        <w:keepLines/>
        <w:numPr>
          <w:ilvl w:val="0"/>
          <w:numId w:val="4"/>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质疑处理</w:t>
      </w:r>
    </w:p>
    <w:p w14:paraId="0F3459FF">
      <w:pPr>
        <w:ind w:firstLine="420" w:firstLineChars="200"/>
        <w:rPr>
          <w:rFonts w:ascii="黑体" w:hAnsi="宋体" w:eastAsia="黑体"/>
          <w:szCs w:val="21"/>
        </w:rPr>
      </w:pPr>
      <w:r>
        <w:rPr>
          <w:rFonts w:hint="eastAsia" w:ascii="黑体" w:hAnsi="宋体" w:eastAsia="黑体"/>
          <w:szCs w:val="21"/>
        </w:rPr>
        <w:t>52.质疑提出与答复</w:t>
      </w:r>
    </w:p>
    <w:p w14:paraId="37BC9994">
      <w:pPr>
        <w:ind w:firstLine="420" w:firstLineChars="200"/>
        <w:rPr>
          <w:rFonts w:ascii="宋体" w:hAnsi="宋体"/>
          <w:szCs w:val="21"/>
        </w:rPr>
      </w:pPr>
      <w:r>
        <w:rPr>
          <w:rFonts w:hint="eastAsia" w:ascii="宋体" w:hAnsi="宋体"/>
          <w:szCs w:val="21"/>
        </w:rPr>
        <w:t>52.1提出质疑</w:t>
      </w:r>
    </w:p>
    <w:p w14:paraId="7DC08B30">
      <w:pPr>
        <w:ind w:firstLine="420" w:firstLineChars="200"/>
        <w:rPr>
          <w:rFonts w:ascii="宋体" w:hAnsi="宋体"/>
          <w:szCs w:val="21"/>
        </w:rPr>
      </w:pPr>
      <w:r>
        <w:rPr>
          <w:rFonts w:hint="eastAsia" w:ascii="宋体" w:hAnsi="宋体"/>
          <w:szCs w:val="21"/>
        </w:rPr>
        <w:t>参与采购活动的供应商认为自己的权益在采购活动中受到损害的，应当自知道或者应当知道其权益受到损害之日起七个工作日内向采购人、政府集中采购机构以书面形式提出质疑。</w:t>
      </w:r>
    </w:p>
    <w:p w14:paraId="7B20C62D">
      <w:pPr>
        <w:ind w:firstLine="420" w:firstLineChars="200"/>
        <w:rPr>
          <w:rFonts w:ascii="宋体" w:hAnsi="宋体"/>
          <w:szCs w:val="21"/>
        </w:rPr>
      </w:pPr>
      <w:r>
        <w:rPr>
          <w:rFonts w:hint="eastAsia" w:ascii="宋体" w:hAnsi="宋体"/>
          <w:szCs w:val="21"/>
        </w:rPr>
        <w:t>52.2</w:t>
      </w:r>
      <w:r>
        <w:rPr>
          <w:rFonts w:ascii="宋体" w:hAnsi="宋体"/>
          <w:szCs w:val="21"/>
        </w:rPr>
        <w:t>法律依据</w:t>
      </w:r>
    </w:p>
    <w:p w14:paraId="44954FB5">
      <w:pPr>
        <w:ind w:firstLine="420" w:firstLineChars="200"/>
        <w:rPr>
          <w:rFonts w:ascii="宋体" w:hAnsi="宋体"/>
          <w:szCs w:val="21"/>
        </w:rPr>
      </w:pPr>
      <w:r>
        <w:rPr>
          <w:rFonts w:hint="eastAsia" w:ascii="宋体" w:hAnsi="宋体"/>
          <w:szCs w:val="21"/>
        </w:rPr>
        <w:t>《中华人民共和国政府采购法》、《中华人民共和国政府采购法实施条例》、</w:t>
      </w:r>
      <w:r>
        <w:rPr>
          <w:rFonts w:ascii="宋体" w:hAnsi="宋体"/>
          <w:szCs w:val="21"/>
        </w:rPr>
        <w:t>《</w:t>
      </w:r>
      <w:r>
        <w:rPr>
          <w:rFonts w:hint="eastAsia" w:ascii="宋体" w:hAnsi="宋体"/>
          <w:szCs w:val="21"/>
        </w:rPr>
        <w:t>深圳经济特区政府采购</w:t>
      </w:r>
      <w:r>
        <w:rPr>
          <w:rFonts w:ascii="宋体" w:hAnsi="宋体"/>
          <w:szCs w:val="21"/>
        </w:rPr>
        <w:t>条例</w:t>
      </w:r>
      <w:r>
        <w:rPr>
          <w:rFonts w:hint="eastAsia" w:ascii="宋体" w:hAnsi="宋体"/>
          <w:szCs w:val="21"/>
        </w:rPr>
        <w:t>》、《深圳经济特区政府采购条例实施细则》、《政府采购质疑和投诉办法》（财政部令第94号）和其他有关法律法规规定。</w:t>
      </w:r>
    </w:p>
    <w:p w14:paraId="0FD6539D">
      <w:pPr>
        <w:ind w:firstLine="420" w:firstLineChars="200"/>
        <w:rPr>
          <w:rFonts w:ascii="宋体" w:hAnsi="宋体"/>
          <w:szCs w:val="21"/>
        </w:rPr>
      </w:pPr>
      <w:r>
        <w:rPr>
          <w:rFonts w:hint="eastAsia" w:ascii="宋体" w:hAnsi="宋体"/>
          <w:szCs w:val="21"/>
        </w:rPr>
        <w:t>52.3质疑条件</w:t>
      </w:r>
    </w:p>
    <w:p w14:paraId="0B67910C">
      <w:pPr>
        <w:ind w:firstLine="420" w:firstLineChars="200"/>
        <w:rPr>
          <w:rFonts w:ascii="宋体" w:hAnsi="宋体"/>
          <w:szCs w:val="21"/>
        </w:rPr>
      </w:pPr>
      <w:r>
        <w:rPr>
          <w:rFonts w:hint="eastAsia" w:ascii="宋体" w:hAnsi="宋体"/>
          <w:szCs w:val="21"/>
        </w:rPr>
        <w:t>52.3.1提出质疑的供应商应当是参与所质疑项目采购活动的供应商；</w:t>
      </w:r>
      <w:bookmarkStart w:id="104" w:name="_Hlk75374941"/>
      <w:r>
        <w:rPr>
          <w:rFonts w:hint="eastAsia" w:ascii="宋体" w:hAnsi="宋体"/>
          <w:szCs w:val="21"/>
        </w:rPr>
        <w:t>以联合体形式参与的，质疑应当由组成联合体的所有成员共同提出</w:t>
      </w:r>
      <w:bookmarkEnd w:id="104"/>
      <w:r>
        <w:rPr>
          <w:rFonts w:hint="eastAsia" w:ascii="宋体" w:hAnsi="宋体"/>
          <w:szCs w:val="21"/>
        </w:rPr>
        <w:t>；</w:t>
      </w:r>
    </w:p>
    <w:p w14:paraId="281DEE97">
      <w:pPr>
        <w:ind w:firstLine="420" w:firstLineChars="200"/>
        <w:rPr>
          <w:rFonts w:ascii="宋体" w:hAnsi="宋体"/>
          <w:szCs w:val="21"/>
        </w:rPr>
      </w:pPr>
      <w:r>
        <w:rPr>
          <w:rFonts w:hint="eastAsia" w:ascii="宋体" w:hAnsi="宋体"/>
          <w:szCs w:val="21"/>
        </w:rPr>
        <w:t>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498BEFA7">
      <w:pPr>
        <w:ind w:firstLine="420" w:firstLineChars="200"/>
        <w:rPr>
          <w:rFonts w:hint="eastAsia" w:ascii="宋体" w:hAnsi="宋体" w:eastAsiaTheme="minorEastAsia"/>
          <w:szCs w:val="21"/>
          <w:lang w:eastAsia="zh-CN"/>
        </w:rPr>
      </w:pPr>
      <w:r>
        <w:rPr>
          <w:rFonts w:hint="eastAsia" w:ascii="宋体" w:hAnsi="宋体"/>
          <w:szCs w:val="21"/>
        </w:rPr>
        <w:t>52.3.3应提交书面质疑函，质疑函应当包括以下内容：</w:t>
      </w:r>
    </w:p>
    <w:p w14:paraId="0D64A5BA">
      <w:pPr>
        <w:ind w:firstLine="420" w:firstLineChars="200"/>
        <w:rPr>
          <w:rFonts w:ascii="宋体" w:hAnsi="宋体"/>
          <w:szCs w:val="21"/>
        </w:rPr>
      </w:pPr>
      <w:r>
        <w:rPr>
          <w:rFonts w:hint="eastAsia" w:ascii="宋体" w:hAnsi="宋体"/>
          <w:szCs w:val="21"/>
        </w:rPr>
        <w:t>（1）供应商的名称（或者姓名）、地址、邮编、邮箱、联系人及联系电话；</w:t>
      </w:r>
    </w:p>
    <w:p w14:paraId="2DD8AEB4">
      <w:pPr>
        <w:ind w:firstLine="420" w:firstLineChars="200"/>
        <w:rPr>
          <w:rFonts w:ascii="宋体" w:hAnsi="宋体"/>
          <w:szCs w:val="21"/>
        </w:rPr>
      </w:pPr>
      <w:r>
        <w:rPr>
          <w:rFonts w:hint="eastAsia" w:ascii="宋体" w:hAnsi="宋体"/>
          <w:szCs w:val="21"/>
        </w:rPr>
        <w:t>（2）质疑项目的名称、编号；</w:t>
      </w:r>
    </w:p>
    <w:p w14:paraId="6AB77035">
      <w:pPr>
        <w:ind w:firstLine="420" w:firstLineChars="200"/>
        <w:rPr>
          <w:rFonts w:ascii="宋体" w:hAnsi="宋体"/>
          <w:szCs w:val="21"/>
        </w:rPr>
      </w:pPr>
      <w:r>
        <w:rPr>
          <w:rFonts w:hint="eastAsia" w:ascii="宋体" w:hAnsi="宋体"/>
          <w:szCs w:val="21"/>
        </w:rPr>
        <w:t>（3）具体、明确的质疑对象、质疑事项和质疑请求；</w:t>
      </w:r>
    </w:p>
    <w:p w14:paraId="471586BD">
      <w:pPr>
        <w:ind w:firstLine="420" w:firstLineChars="200"/>
        <w:rPr>
          <w:rFonts w:ascii="宋体" w:hAnsi="宋体"/>
          <w:szCs w:val="21"/>
        </w:rPr>
      </w:pPr>
      <w:r>
        <w:rPr>
          <w:rFonts w:hint="eastAsia" w:ascii="宋体" w:hAnsi="宋体"/>
          <w:szCs w:val="21"/>
        </w:rPr>
        <w:t>（4）因质疑事项而受损害的权益；</w:t>
      </w:r>
    </w:p>
    <w:p w14:paraId="777B7AE4">
      <w:pPr>
        <w:ind w:firstLine="420" w:firstLineChars="200"/>
        <w:rPr>
          <w:rFonts w:ascii="宋体" w:hAnsi="宋体"/>
          <w:szCs w:val="21"/>
        </w:rPr>
      </w:pPr>
      <w:r>
        <w:rPr>
          <w:rFonts w:hint="eastAsia" w:ascii="宋体" w:hAnsi="宋体"/>
          <w:szCs w:val="21"/>
        </w:rPr>
        <w:t>（5）事实依据；</w:t>
      </w:r>
    </w:p>
    <w:p w14:paraId="1502314A">
      <w:pPr>
        <w:ind w:firstLine="420" w:firstLineChars="200"/>
        <w:rPr>
          <w:rFonts w:ascii="宋体" w:hAnsi="宋体"/>
          <w:szCs w:val="21"/>
        </w:rPr>
      </w:pPr>
      <w:r>
        <w:rPr>
          <w:rFonts w:hint="eastAsia" w:ascii="宋体" w:hAnsi="宋体"/>
          <w:szCs w:val="21"/>
        </w:rPr>
        <w:t>（6）必要的法律依据；</w:t>
      </w:r>
    </w:p>
    <w:p w14:paraId="6471F7DD">
      <w:pPr>
        <w:ind w:firstLine="420" w:firstLineChars="200"/>
        <w:rPr>
          <w:rFonts w:ascii="宋体" w:hAnsi="宋体"/>
          <w:szCs w:val="21"/>
        </w:rPr>
      </w:pPr>
      <w:r>
        <w:rPr>
          <w:rFonts w:hint="eastAsia" w:ascii="宋体" w:hAnsi="宋体"/>
          <w:szCs w:val="21"/>
        </w:rPr>
        <w:t>（7）提出质疑的日期。</w:t>
      </w:r>
    </w:p>
    <w:p w14:paraId="138CC3AB">
      <w:pPr>
        <w:ind w:firstLine="420" w:firstLineChars="200"/>
        <w:rPr>
          <w:rFonts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14:paraId="1BE505A5">
      <w:pPr>
        <w:ind w:firstLine="420" w:firstLineChars="200"/>
        <w:rPr>
          <w:rFonts w:ascii="宋体" w:hAnsi="宋体"/>
          <w:szCs w:val="21"/>
        </w:rPr>
      </w:pPr>
      <w:r>
        <w:rPr>
          <w:rFonts w:hint="eastAsia" w:ascii="宋体" w:hAnsi="宋体"/>
          <w:szCs w:val="21"/>
        </w:rPr>
        <w:t>52.4提交</w:t>
      </w:r>
      <w:r>
        <w:rPr>
          <w:rFonts w:ascii="宋体" w:hAnsi="宋体"/>
          <w:szCs w:val="21"/>
        </w:rPr>
        <w:t>材料</w:t>
      </w:r>
    </w:p>
    <w:p w14:paraId="544FB37E">
      <w:pPr>
        <w:ind w:firstLine="420" w:firstLineChars="200"/>
        <w:rPr>
          <w:rFonts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6BB44F2E">
      <w:pPr>
        <w:ind w:firstLine="420" w:firstLineChars="200"/>
        <w:rPr>
          <w:rFonts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436B79C5">
      <w:pPr>
        <w:ind w:firstLine="420" w:firstLineChars="200"/>
        <w:rPr>
          <w:rFonts w:ascii="宋体" w:hAnsi="宋体"/>
          <w:szCs w:val="21"/>
        </w:rPr>
      </w:pPr>
      <w:r>
        <w:rPr>
          <w:rFonts w:hint="eastAsia" w:ascii="宋体" w:hAnsi="宋体"/>
          <w:szCs w:val="21"/>
        </w:rPr>
        <w:t>52.5收文地点</w:t>
      </w:r>
    </w:p>
    <w:p w14:paraId="64807B67">
      <w:pPr>
        <w:ind w:firstLine="422" w:firstLineChars="200"/>
        <w:rPr>
          <w:rFonts w:ascii="宋体" w:hAnsi="宋体"/>
          <w:b/>
          <w:bCs/>
          <w:szCs w:val="21"/>
        </w:rPr>
      </w:pPr>
      <w:r>
        <w:rPr>
          <w:rFonts w:hint="eastAsia" w:ascii="宋体" w:hAnsi="宋体"/>
          <w:b/>
          <w:bCs/>
          <w:szCs w:val="21"/>
        </w:rPr>
        <w:t>地址：深圳公共资源交易中心（深圳交易集团有限公司</w:t>
      </w:r>
      <w:r>
        <w:rPr>
          <w:rFonts w:hint="eastAsia" w:ascii="宋体" w:hAnsi="宋体"/>
          <w:b/>
          <w:bCs/>
          <w:szCs w:val="21"/>
          <w:lang w:val="en-US" w:eastAsia="zh-CN"/>
        </w:rPr>
        <w:t>宝安</w:t>
      </w:r>
      <w:r>
        <w:rPr>
          <w:rFonts w:hint="eastAsia" w:ascii="宋体" w:hAnsi="宋体"/>
          <w:b/>
          <w:bCs/>
          <w:szCs w:val="21"/>
        </w:rPr>
        <w:t>分公司）</w:t>
      </w:r>
      <w:r>
        <w:rPr>
          <w:rFonts w:hint="eastAsia" w:ascii="宋体" w:hAnsi="宋体"/>
          <w:b/>
          <w:bCs/>
          <w:szCs w:val="21"/>
          <w:lang w:val="en-US" w:eastAsia="zh-CN"/>
        </w:rPr>
        <w:t>一</w:t>
      </w:r>
      <w:r>
        <w:rPr>
          <w:rFonts w:hint="eastAsia" w:ascii="宋体" w:hAnsi="宋体"/>
          <w:b/>
          <w:bCs/>
          <w:szCs w:val="21"/>
        </w:rPr>
        <w:t>楼</w:t>
      </w:r>
      <w:r>
        <w:rPr>
          <w:rFonts w:hint="eastAsia" w:ascii="宋体" w:hAnsi="宋体"/>
          <w:b/>
          <w:bCs/>
          <w:szCs w:val="21"/>
          <w:lang w:val="en-US" w:eastAsia="zh-CN"/>
        </w:rPr>
        <w:t>服务大厅</w:t>
      </w:r>
      <w:r>
        <w:rPr>
          <w:rFonts w:hint="eastAsia" w:ascii="宋体" w:hAnsi="宋体"/>
          <w:b/>
          <w:bCs/>
          <w:szCs w:val="21"/>
        </w:rPr>
        <w:t>，质疑咨询电话：0755-</w:t>
      </w:r>
      <w:r>
        <w:rPr>
          <w:rFonts w:hint="eastAsia" w:ascii="宋体" w:hAnsi="宋体"/>
          <w:b/>
          <w:bCs/>
          <w:szCs w:val="21"/>
          <w:lang w:val="en-US" w:eastAsia="zh-CN"/>
        </w:rPr>
        <w:t>27758331</w:t>
      </w:r>
      <w:r>
        <w:rPr>
          <w:rFonts w:hint="eastAsia" w:ascii="宋体" w:hAnsi="宋体"/>
          <w:b/>
          <w:bCs/>
          <w:szCs w:val="21"/>
        </w:rPr>
        <w:t>。</w:t>
      </w:r>
    </w:p>
    <w:p w14:paraId="4B912C63">
      <w:pPr>
        <w:ind w:firstLine="420" w:firstLineChars="200"/>
        <w:rPr>
          <w:rFonts w:ascii="宋体" w:hAnsi="宋体"/>
          <w:szCs w:val="21"/>
        </w:rPr>
      </w:pPr>
      <w:r>
        <w:rPr>
          <w:rFonts w:hint="eastAsia" w:ascii="宋体" w:hAnsi="宋体"/>
          <w:szCs w:val="21"/>
        </w:rPr>
        <w:t>52.6收文办理</w:t>
      </w:r>
      <w:r>
        <w:rPr>
          <w:rFonts w:ascii="宋体" w:hAnsi="宋体"/>
          <w:szCs w:val="21"/>
        </w:rPr>
        <w:t>程序</w:t>
      </w:r>
    </w:p>
    <w:p w14:paraId="53A0AE73">
      <w:pPr>
        <w:ind w:firstLine="420" w:firstLineChars="200"/>
        <w:rPr>
          <w:rFonts w:ascii="宋体" w:hAnsi="宋体"/>
          <w:szCs w:val="21"/>
        </w:rPr>
      </w:pPr>
      <w:r>
        <w:rPr>
          <w:rFonts w:hint="eastAsia" w:ascii="宋体" w:hAnsi="宋体"/>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401AAE2D">
      <w:pPr>
        <w:ind w:firstLine="420" w:firstLineChars="200"/>
        <w:rPr>
          <w:rFonts w:ascii="仿宋" w:hAnsi="仿宋" w:eastAsia="仿宋"/>
          <w:szCs w:val="21"/>
        </w:rPr>
      </w:pPr>
      <w:r>
        <w:rPr>
          <w:rFonts w:hint="eastAsia" w:ascii="宋体" w:hAnsi="宋体"/>
          <w:szCs w:val="21"/>
        </w:rPr>
        <w:t>52.6.2供应商提交的质疑材料不符合质疑条件的，视情况处理：</w:t>
      </w:r>
    </w:p>
    <w:p w14:paraId="6775CCC4">
      <w:pPr>
        <w:ind w:firstLine="420" w:firstLineChars="200"/>
        <w:rPr>
          <w:rFonts w:ascii="宋体" w:hAnsi="宋体"/>
          <w:szCs w:val="21"/>
        </w:rPr>
      </w:pPr>
      <w:r>
        <w:rPr>
          <w:rFonts w:hint="eastAsia" w:ascii="宋体" w:hAnsi="宋体"/>
          <w:szCs w:val="21"/>
        </w:rPr>
        <w:t>供应商提交的质疑材料不全或者未按要求签字或者盖章的，政府集中采购机构应当一次性告知供应商需补正的内容和补正期限。</w:t>
      </w:r>
    </w:p>
    <w:p w14:paraId="168660CA">
      <w:pPr>
        <w:ind w:firstLine="420" w:firstLineChars="200"/>
        <w:rPr>
          <w:rFonts w:ascii="宋体" w:hAnsi="宋体"/>
          <w:szCs w:val="21"/>
        </w:rPr>
      </w:pPr>
      <w:r>
        <w:rPr>
          <w:rFonts w:hint="eastAsia" w:ascii="宋体" w:hAnsi="宋体"/>
          <w:szCs w:val="21"/>
        </w:rPr>
        <w:t>供应商提交的质疑存在下列情形之一的，不予受理：</w:t>
      </w:r>
    </w:p>
    <w:p w14:paraId="6FA3584B">
      <w:pPr>
        <w:ind w:firstLine="420" w:firstLineChars="200"/>
        <w:rPr>
          <w:rFonts w:ascii="宋体" w:hAnsi="宋体"/>
          <w:szCs w:val="21"/>
        </w:rPr>
      </w:pPr>
      <w:r>
        <w:rPr>
          <w:rFonts w:hint="eastAsia" w:ascii="宋体" w:hAnsi="宋体"/>
          <w:szCs w:val="21"/>
        </w:rPr>
        <w:t>（1）质疑主体不满足要求的；</w:t>
      </w:r>
    </w:p>
    <w:p w14:paraId="67F18B99">
      <w:pPr>
        <w:ind w:firstLine="420" w:firstLineChars="200"/>
        <w:rPr>
          <w:rFonts w:ascii="宋体" w:hAnsi="宋体"/>
          <w:szCs w:val="21"/>
        </w:rPr>
      </w:pPr>
      <w:r>
        <w:rPr>
          <w:rFonts w:hint="eastAsia" w:ascii="宋体" w:hAnsi="宋体"/>
          <w:szCs w:val="21"/>
        </w:rPr>
        <w:t>（2）供应商自身权益未受到损害的；</w:t>
      </w:r>
    </w:p>
    <w:p w14:paraId="74B9775C">
      <w:pPr>
        <w:ind w:firstLine="420" w:firstLineChars="200"/>
        <w:rPr>
          <w:rFonts w:ascii="宋体" w:hAnsi="宋体"/>
          <w:szCs w:val="21"/>
        </w:rPr>
      </w:pPr>
      <w:r>
        <w:rPr>
          <w:rFonts w:hint="eastAsia" w:ascii="宋体" w:hAnsi="宋体"/>
          <w:szCs w:val="21"/>
        </w:rPr>
        <w:t>（3）供应商未在法定质疑期限内提出质疑的；</w:t>
      </w:r>
    </w:p>
    <w:p w14:paraId="5EF8D9CF">
      <w:pPr>
        <w:ind w:firstLine="420" w:firstLineChars="200"/>
        <w:rPr>
          <w:rFonts w:ascii="宋体" w:hAnsi="宋体"/>
          <w:szCs w:val="21"/>
        </w:rPr>
      </w:pPr>
      <w:r>
        <w:rPr>
          <w:rFonts w:hint="eastAsia" w:ascii="宋体" w:hAnsi="宋体"/>
          <w:szCs w:val="21"/>
        </w:rPr>
        <w:t>（4）质疑材料不全或者未按要求签字或者盖章的情况下，要求补正后，逾期未补正或者补正后仍不符合规定的；</w:t>
      </w:r>
    </w:p>
    <w:p w14:paraId="56E888BF">
      <w:pPr>
        <w:ind w:firstLine="420" w:firstLineChars="200"/>
        <w:rPr>
          <w:rFonts w:ascii="宋体" w:hAnsi="宋体"/>
          <w:szCs w:val="21"/>
        </w:rPr>
      </w:pPr>
      <w:r>
        <w:rPr>
          <w:rFonts w:hint="eastAsia" w:ascii="宋体" w:hAnsi="宋体"/>
          <w:szCs w:val="21"/>
        </w:rPr>
        <w:t>（5）其他不符合受理条件情形的。</w:t>
      </w:r>
    </w:p>
    <w:p w14:paraId="31EC612B">
      <w:pPr>
        <w:ind w:firstLine="420" w:firstLineChars="200"/>
        <w:rPr>
          <w:rFonts w:ascii="宋体" w:hAnsi="宋体"/>
          <w:szCs w:val="21"/>
        </w:rPr>
      </w:pPr>
      <w:r>
        <w:rPr>
          <w:rFonts w:hint="eastAsia" w:ascii="宋体" w:hAnsi="宋体"/>
          <w:szCs w:val="21"/>
        </w:rPr>
        <w:t>质疑事项不予受理的，政府集中采购机构应当向供应商出具不符合质疑条件告知书。</w:t>
      </w:r>
    </w:p>
    <w:p w14:paraId="37781D62">
      <w:pPr>
        <w:ind w:firstLine="420" w:firstLineChars="200"/>
        <w:rPr>
          <w:rFonts w:ascii="宋体" w:hAnsi="宋体"/>
          <w:szCs w:val="21"/>
        </w:rPr>
      </w:pPr>
      <w:r>
        <w:rPr>
          <w:rFonts w:hint="eastAsia" w:ascii="宋体" w:hAnsi="宋体"/>
          <w:szCs w:val="21"/>
        </w:rPr>
        <w:t>52.7质疑答复时限</w:t>
      </w:r>
    </w:p>
    <w:p w14:paraId="668704DF">
      <w:pPr>
        <w:ind w:firstLine="420" w:firstLineChars="200"/>
        <w:rPr>
          <w:rFonts w:ascii="宋体" w:hAnsi="宋体"/>
          <w:szCs w:val="21"/>
        </w:rPr>
      </w:pPr>
      <w:r>
        <w:rPr>
          <w:rFonts w:hint="eastAsia" w:ascii="宋体" w:hAnsi="宋体"/>
          <w:szCs w:val="21"/>
        </w:rPr>
        <w:t>自收文之日起七个工作日内。</w:t>
      </w:r>
    </w:p>
    <w:p w14:paraId="6CC651FD">
      <w:pPr>
        <w:ind w:firstLine="420" w:firstLineChars="200"/>
        <w:rPr>
          <w:rFonts w:ascii="宋体" w:hAnsi="宋体"/>
          <w:szCs w:val="21"/>
        </w:rPr>
      </w:pPr>
      <w:r>
        <w:rPr>
          <w:rFonts w:hint="eastAsia" w:ascii="宋体" w:hAnsi="宋体"/>
          <w:szCs w:val="21"/>
        </w:rPr>
        <w:t>52.8争议（投诉）</w:t>
      </w:r>
    </w:p>
    <w:p w14:paraId="6E5304A5">
      <w:pPr>
        <w:ind w:firstLine="420" w:firstLineChars="200"/>
        <w:rPr>
          <w:rFonts w:ascii="宋体" w:hAnsi="宋体"/>
          <w:szCs w:val="21"/>
        </w:rPr>
      </w:pPr>
      <w:r>
        <w:rPr>
          <w:rFonts w:hint="eastAsia" w:ascii="宋体" w:hAnsi="宋体"/>
          <w:szCs w:val="21"/>
        </w:rPr>
        <w:t>对质疑答复不满意或者未在规定时间内答复的，提出质疑的供应商可以在答复期满后15个工作日内向本项目预算主管单位投诉。</w:t>
      </w:r>
    </w:p>
    <w:p w14:paraId="28313F78">
      <w:pPr>
        <w:ind w:firstLine="420" w:firstLineChars="200"/>
        <w:rPr>
          <w:rFonts w:ascii="黑体" w:hAnsi="宋体" w:eastAsia="黑体"/>
          <w:szCs w:val="21"/>
        </w:rPr>
      </w:pPr>
      <w:r>
        <w:rPr>
          <w:rFonts w:hint="eastAsia" w:ascii="黑体" w:hAnsi="宋体" w:eastAsia="黑体"/>
          <w:szCs w:val="21"/>
        </w:rPr>
        <w:t>53.质疑后续处理</w:t>
      </w:r>
    </w:p>
    <w:p w14:paraId="417CE946">
      <w:pPr>
        <w:ind w:firstLine="420" w:firstLineChars="200"/>
        <w:rPr>
          <w:rFonts w:ascii="宋体" w:hAnsi="宋体"/>
          <w:szCs w:val="21"/>
        </w:rPr>
      </w:pPr>
      <w:r>
        <w:rPr>
          <w:rFonts w:hint="eastAsia" w:ascii="宋体" w:hAnsi="宋体"/>
          <w:szCs w:val="21"/>
        </w:rPr>
        <w:t>53.1供应商质疑不成立，或者成立但未对中标、成交结果构成影响的，继续开展采购活动。</w:t>
      </w:r>
    </w:p>
    <w:p w14:paraId="0A5C2AB5">
      <w:pPr>
        <w:ind w:firstLine="420" w:firstLineChars="200"/>
        <w:jc w:val="left"/>
        <w:rPr>
          <w:szCs w:val="21"/>
        </w:rPr>
      </w:pPr>
      <w:r>
        <w:rPr>
          <w:rFonts w:hint="eastAsia" w:ascii="宋体" w:hAnsi="宋体"/>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511FA57B">
      <w:pPr>
        <w:jc w:val="center"/>
      </w:pPr>
      <w:r>
        <w:t>----END----</w:t>
      </w:r>
      <w:bookmarkEnd w:id="50"/>
    </w:p>
    <w:p w14:paraId="630886BD">
      <w:pPr>
        <w:ind w:firstLine="420" w:firstLineChars="200"/>
        <w:rPr>
          <w:rFonts w:ascii="宋体" w:hAnsi="宋体"/>
          <w:szCs w:val="21"/>
        </w:rPr>
      </w:pPr>
    </w:p>
    <w:p w14:paraId="1FAEAC59"/>
    <w:sectPr>
      <w:headerReference r:id="rId8" w:type="first"/>
      <w:footerReference r:id="rId11" w:type="first"/>
      <w:headerReference r:id="rId6" w:type="default"/>
      <w:footerReference r:id="rId9" w:type="default"/>
      <w:headerReference r:id="rId7" w:type="even"/>
      <w:footerReference r:id="rId10" w:type="even"/>
      <w:pgSz w:w="11906" w:h="16838"/>
      <w:pgMar w:top="1440" w:right="1417" w:bottom="1440" w:left="141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F35600A-53F6-4AEC-B36A-0E29DB42ED62}"/>
  </w:font>
  <w:font w:name="黑体">
    <w:panose1 w:val="02010609060101010101"/>
    <w:charset w:val="86"/>
    <w:family w:val="auto"/>
    <w:pitch w:val="default"/>
    <w:sig w:usb0="800002BF" w:usb1="38CF7CFA" w:usb2="00000016" w:usb3="00000000" w:csb0="00040001" w:csb1="00000000"/>
    <w:embedRegular r:id="rId2" w:fontKey="{03364A06-077D-4AC9-B19D-963C7D43082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C89B3936-E0C8-4032-A346-39B10C245B9B}"/>
  </w:font>
  <w:font w:name="Cambria">
    <w:panose1 w:val="02040503050406030204"/>
    <w:charset w:val="00"/>
    <w:family w:val="roman"/>
    <w:pitch w:val="default"/>
    <w:sig w:usb0="E00006FF" w:usb1="420024FF" w:usb2="02000000" w:usb3="00000000" w:csb0="2000019F" w:csb1="00000000"/>
    <w:embedRegular r:id="rId4" w:fontKey="{DFC83F78-2D4D-4B3F-837F-680D6C095531}"/>
  </w:font>
  <w:font w:name="隶书">
    <w:panose1 w:val="0201050906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embedRegular r:id="rId5" w:fontKey="{897B4C07-1515-4174-AFED-DC3DA2B35461}"/>
  </w:font>
  <w:font w:name="方正仿宋_GBK">
    <w:panose1 w:val="02000000000000000000"/>
    <w:charset w:val="86"/>
    <w:family w:val="auto"/>
    <w:pitch w:val="default"/>
    <w:sig w:usb0="A00002BF" w:usb1="38CF7CFA" w:usb2="00082016" w:usb3="00000000" w:csb0="00040001" w:csb1="00000000"/>
    <w:embedRegular r:id="rId6" w:fontKey="{B371AE8F-45B0-48CF-8A4C-8D8DA62AA552}"/>
  </w:font>
  <w:font w:name="方正小标宋简体">
    <w:panose1 w:val="02000000000000000000"/>
    <w:charset w:val="86"/>
    <w:family w:val="script"/>
    <w:pitch w:val="default"/>
    <w:sig w:usb0="A00002BF" w:usb1="184F6CFA" w:usb2="00000012" w:usb3="00000000" w:csb0="00040001" w:csb1="00000000"/>
    <w:embedRegular r:id="rId7" w:fontKey="{E4E676F8-D4C8-4264-BCD7-29D5B4CEC111}"/>
  </w:font>
  <w:font w:name="ˎ̥">
    <w:altName w:val="Times New Roman"/>
    <w:panose1 w:val="00000000000000000000"/>
    <w:charset w:val="00"/>
    <w:family w:val="auto"/>
    <w:pitch w:val="default"/>
    <w:sig w:usb0="00000000" w:usb1="00000000" w:usb2="00000000" w:usb3="00000000" w:csb0="00040001" w:csb1="00000000"/>
    <w:embedRegular r:id="rId8" w:fontKey="{25FDAE50-8084-46DF-AB2F-AAE006895A0C}"/>
  </w:font>
  <w:font w:name="仿宋">
    <w:panose1 w:val="02010609060101010101"/>
    <w:charset w:val="86"/>
    <w:family w:val="modern"/>
    <w:pitch w:val="default"/>
    <w:sig w:usb0="800002BF" w:usb1="38CF7CFA" w:usb2="00000016" w:usb3="00000000" w:csb0="00040001" w:csb1="00000000"/>
    <w:embedRegular r:id="rId9" w:fontKey="{B1D19A15-DB5E-4C26-8930-2ED0C1A2AFA4}"/>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D8A28">
    <w:pPr>
      <w:pStyle w:val="13"/>
      <w:framePr w:wrap="around" w:vAnchor="text" w:hAnchor="margin" w:xAlign="center" w:y="1"/>
      <w:rPr>
        <w:rStyle w:val="23"/>
      </w:rPr>
    </w:pPr>
    <w:r>
      <w:t>-</w:t>
    </w:r>
    <w:r>
      <w:fldChar w:fldCharType="begin"/>
    </w:r>
    <w:r>
      <w:instrText xml:space="preserve"> PAGE </w:instrText>
    </w:r>
    <w:r>
      <w:fldChar w:fldCharType="separate"/>
    </w:r>
    <w:r>
      <w:t>29</w:t>
    </w:r>
    <w:r>
      <w:fldChar w:fldCharType="end"/>
    </w:r>
    <w:r>
      <w:t>-</w:t>
    </w:r>
  </w:p>
  <w:p w14:paraId="7CC10EEE">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45102">
    <w:pPr>
      <w:pStyle w:val="13"/>
      <w:framePr w:wrap="around" w:vAnchor="text" w:hAnchor="margin" w:xAlign="center" w:y="1"/>
      <w:rPr>
        <w:rStyle w:val="23"/>
      </w:rPr>
    </w:pPr>
    <w:r>
      <w:rPr>
        <w:rStyle w:val="23"/>
      </w:rPr>
      <w:fldChar w:fldCharType="begin"/>
    </w:r>
    <w:r>
      <w:rPr>
        <w:rStyle w:val="23"/>
      </w:rPr>
      <w:instrText xml:space="preserve">PAGE  </w:instrText>
    </w:r>
    <w:r>
      <w:rPr>
        <w:rStyle w:val="23"/>
      </w:rPr>
      <w:fldChar w:fldCharType="end"/>
    </w:r>
  </w:p>
  <w:p w14:paraId="74B7FEBB">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4242"/>
      <w:docPartObj>
        <w:docPartGallery w:val="autotext"/>
      </w:docPartObj>
    </w:sdtPr>
    <w:sdtContent>
      <w:p w14:paraId="0E1AED3E">
        <w:pPr>
          <w:pStyle w:val="13"/>
          <w:jc w:val="center"/>
        </w:pPr>
        <w:r>
          <w:fldChar w:fldCharType="begin"/>
        </w:r>
        <w:r>
          <w:instrText xml:space="preserve"> PAGE   \* MERGEFORMAT </w:instrText>
        </w:r>
        <w:r>
          <w:fldChar w:fldCharType="separate"/>
        </w:r>
        <w:r>
          <w:rPr>
            <w:lang w:val="zh-CN"/>
          </w:rPr>
          <w:t>40</w:t>
        </w:r>
        <w:r>
          <w:rPr>
            <w:lang w:val="zh-CN"/>
          </w:rPr>
          <w:fldChar w:fldCharType="end"/>
        </w:r>
      </w:p>
    </w:sdtContent>
  </w:sdt>
  <w:p w14:paraId="416B220D">
    <w:pPr>
      <w:pStyle w:val="13"/>
      <w:spacing w:after="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261A2">
    <w:pPr>
      <w:pStyle w:val="13"/>
      <w:spacing w:after="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E901B">
    <w:pPr>
      <w:pStyle w:val="13"/>
      <w:spacing w:after="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D382B">
    <w:pPr>
      <w:pStyle w:val="14"/>
      <w:pBdr>
        <w:top w:val="none" w:color="auto" w:sz="0" w:space="0"/>
        <w:left w:val="none" w:color="auto" w:sz="0" w:space="0"/>
        <w:bottom w:val="none" w:color="auto" w:sz="0" w:space="1"/>
        <w:right w:val="none" w:color="auto" w:sz="0" w:space="0"/>
        <w:between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3B9C0">
    <w:pPr>
      <w:pStyle w:val="14"/>
      <w:spacing w:after="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03952">
    <w:pPr>
      <w:pStyle w:val="14"/>
      <w:spacing w:after="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46381">
    <w:pPr>
      <w:pStyle w:val="14"/>
      <w:spacing w:after="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02A6DD"/>
    <w:multiLevelType w:val="singleLevel"/>
    <w:tmpl w:val="A702A6DD"/>
    <w:lvl w:ilvl="0" w:tentative="0">
      <w:start w:val="1"/>
      <w:numFmt w:val="decimal"/>
      <w:suff w:val="nothing"/>
      <w:lvlText w:val="%1、"/>
      <w:lvlJc w:val="left"/>
    </w:lvl>
  </w:abstractNum>
  <w:abstractNum w:abstractNumId="1">
    <w:nsid w:val="B4F30691"/>
    <w:multiLevelType w:val="singleLevel"/>
    <w:tmpl w:val="B4F30691"/>
    <w:lvl w:ilvl="0" w:tentative="0">
      <w:start w:val="3"/>
      <w:numFmt w:val="decimal"/>
      <w:suff w:val="nothing"/>
      <w:lvlText w:val="（%1）"/>
      <w:lvlJc w:val="left"/>
    </w:lvl>
  </w:abstractNum>
  <w:abstractNum w:abstractNumId="2">
    <w:nsid w:val="B9358C2E"/>
    <w:multiLevelType w:val="singleLevel"/>
    <w:tmpl w:val="B9358C2E"/>
    <w:lvl w:ilvl="0" w:tentative="0">
      <w:start w:val="2"/>
      <w:numFmt w:val="decimal"/>
      <w:suff w:val="nothing"/>
      <w:lvlText w:val="%1、"/>
      <w:lvlJc w:val="left"/>
    </w:lvl>
  </w:abstractNum>
  <w:abstractNum w:abstractNumId="3">
    <w:nsid w:val="34416252"/>
    <w:multiLevelType w:val="multilevel"/>
    <w:tmpl w:val="34416252"/>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GE3ZjU2M2NjZmFlYmQwYTc0ZDZkMjFmM2ExNmI5ZTQifQ=="/>
    <w:docVar w:name="KSO_WPS_MARK_KEY" w:val="2f9ed4fd-8025-4770-8d27-b1f50e703a93"/>
  </w:docVars>
  <w:rsids>
    <w:rsidRoot w:val="002B296E"/>
    <w:rsid w:val="00002E60"/>
    <w:rsid w:val="000048FF"/>
    <w:rsid w:val="00004FA5"/>
    <w:rsid w:val="0000723B"/>
    <w:rsid w:val="000114D0"/>
    <w:rsid w:val="00012263"/>
    <w:rsid w:val="00015C20"/>
    <w:rsid w:val="000165A0"/>
    <w:rsid w:val="00017ECC"/>
    <w:rsid w:val="00024DCF"/>
    <w:rsid w:val="00026B1C"/>
    <w:rsid w:val="0002788F"/>
    <w:rsid w:val="00027E40"/>
    <w:rsid w:val="00030854"/>
    <w:rsid w:val="00030B9F"/>
    <w:rsid w:val="000325CA"/>
    <w:rsid w:val="0003474D"/>
    <w:rsid w:val="00035243"/>
    <w:rsid w:val="000354DF"/>
    <w:rsid w:val="000413CE"/>
    <w:rsid w:val="00041760"/>
    <w:rsid w:val="00046AE3"/>
    <w:rsid w:val="00047161"/>
    <w:rsid w:val="00047CFA"/>
    <w:rsid w:val="00047F90"/>
    <w:rsid w:val="000509B8"/>
    <w:rsid w:val="000549AF"/>
    <w:rsid w:val="00055C90"/>
    <w:rsid w:val="000572C4"/>
    <w:rsid w:val="0008028B"/>
    <w:rsid w:val="00082568"/>
    <w:rsid w:val="000839B0"/>
    <w:rsid w:val="00083BC2"/>
    <w:rsid w:val="00083FD9"/>
    <w:rsid w:val="000844B8"/>
    <w:rsid w:val="0008773C"/>
    <w:rsid w:val="0009130D"/>
    <w:rsid w:val="00091343"/>
    <w:rsid w:val="00094FCC"/>
    <w:rsid w:val="000A7A9D"/>
    <w:rsid w:val="000B5D94"/>
    <w:rsid w:val="000B6946"/>
    <w:rsid w:val="000C0D21"/>
    <w:rsid w:val="000C0E1A"/>
    <w:rsid w:val="000C106C"/>
    <w:rsid w:val="000C4236"/>
    <w:rsid w:val="000D406E"/>
    <w:rsid w:val="000D4A50"/>
    <w:rsid w:val="000D4B12"/>
    <w:rsid w:val="000D6122"/>
    <w:rsid w:val="000E13A3"/>
    <w:rsid w:val="000F1328"/>
    <w:rsid w:val="000F34B2"/>
    <w:rsid w:val="000F4368"/>
    <w:rsid w:val="000F50E1"/>
    <w:rsid w:val="000F6FF0"/>
    <w:rsid w:val="001031B0"/>
    <w:rsid w:val="0010408D"/>
    <w:rsid w:val="001053A0"/>
    <w:rsid w:val="001063E2"/>
    <w:rsid w:val="00110CBD"/>
    <w:rsid w:val="00111349"/>
    <w:rsid w:val="00112D2A"/>
    <w:rsid w:val="00113412"/>
    <w:rsid w:val="00114DD8"/>
    <w:rsid w:val="00115E40"/>
    <w:rsid w:val="00115FE9"/>
    <w:rsid w:val="00116C4B"/>
    <w:rsid w:val="00121E98"/>
    <w:rsid w:val="00122F53"/>
    <w:rsid w:val="00123D4F"/>
    <w:rsid w:val="00126CD8"/>
    <w:rsid w:val="00130EED"/>
    <w:rsid w:val="001318CF"/>
    <w:rsid w:val="0013313E"/>
    <w:rsid w:val="00135D16"/>
    <w:rsid w:val="001405FA"/>
    <w:rsid w:val="001423E8"/>
    <w:rsid w:val="00142726"/>
    <w:rsid w:val="00143A07"/>
    <w:rsid w:val="0014406D"/>
    <w:rsid w:val="00147326"/>
    <w:rsid w:val="001477E0"/>
    <w:rsid w:val="001478A4"/>
    <w:rsid w:val="0015184C"/>
    <w:rsid w:val="00152E85"/>
    <w:rsid w:val="00154E87"/>
    <w:rsid w:val="00155971"/>
    <w:rsid w:val="001559D5"/>
    <w:rsid w:val="00156956"/>
    <w:rsid w:val="00170A76"/>
    <w:rsid w:val="00171482"/>
    <w:rsid w:val="001776D1"/>
    <w:rsid w:val="00184554"/>
    <w:rsid w:val="00184F4C"/>
    <w:rsid w:val="001872EC"/>
    <w:rsid w:val="00190D4E"/>
    <w:rsid w:val="00191DBC"/>
    <w:rsid w:val="00192AD1"/>
    <w:rsid w:val="00196ADD"/>
    <w:rsid w:val="001A4CD3"/>
    <w:rsid w:val="001A5C09"/>
    <w:rsid w:val="001A6041"/>
    <w:rsid w:val="001B0953"/>
    <w:rsid w:val="001B1074"/>
    <w:rsid w:val="001B150F"/>
    <w:rsid w:val="001B51BE"/>
    <w:rsid w:val="001B5B31"/>
    <w:rsid w:val="001B77F3"/>
    <w:rsid w:val="001B7F44"/>
    <w:rsid w:val="001C09D9"/>
    <w:rsid w:val="001C2014"/>
    <w:rsid w:val="001C2B16"/>
    <w:rsid w:val="001C3631"/>
    <w:rsid w:val="001D0EB9"/>
    <w:rsid w:val="001D33A2"/>
    <w:rsid w:val="001E10E8"/>
    <w:rsid w:val="001E12CE"/>
    <w:rsid w:val="001E18EF"/>
    <w:rsid w:val="001E2BD6"/>
    <w:rsid w:val="001E76F0"/>
    <w:rsid w:val="001E7CA2"/>
    <w:rsid w:val="001E7E39"/>
    <w:rsid w:val="001F0086"/>
    <w:rsid w:val="001F0952"/>
    <w:rsid w:val="001F2FF4"/>
    <w:rsid w:val="001F3848"/>
    <w:rsid w:val="001F3DC3"/>
    <w:rsid w:val="001F587F"/>
    <w:rsid w:val="001F6634"/>
    <w:rsid w:val="0020017A"/>
    <w:rsid w:val="00201302"/>
    <w:rsid w:val="002051F9"/>
    <w:rsid w:val="00205AF2"/>
    <w:rsid w:val="0020663F"/>
    <w:rsid w:val="00207A91"/>
    <w:rsid w:val="00210E25"/>
    <w:rsid w:val="00212161"/>
    <w:rsid w:val="0021479B"/>
    <w:rsid w:val="002177DC"/>
    <w:rsid w:val="0022303D"/>
    <w:rsid w:val="00223EEB"/>
    <w:rsid w:val="002244C7"/>
    <w:rsid w:val="00225DED"/>
    <w:rsid w:val="002278BD"/>
    <w:rsid w:val="00227BC5"/>
    <w:rsid w:val="00231E55"/>
    <w:rsid w:val="00232987"/>
    <w:rsid w:val="0023517A"/>
    <w:rsid w:val="002378E5"/>
    <w:rsid w:val="0024137C"/>
    <w:rsid w:val="002425D6"/>
    <w:rsid w:val="00244C00"/>
    <w:rsid w:val="00246372"/>
    <w:rsid w:val="002505A6"/>
    <w:rsid w:val="0025158C"/>
    <w:rsid w:val="00254904"/>
    <w:rsid w:val="00262AF1"/>
    <w:rsid w:val="00263E6E"/>
    <w:rsid w:val="0026418F"/>
    <w:rsid w:val="0026450A"/>
    <w:rsid w:val="00267A80"/>
    <w:rsid w:val="002709A8"/>
    <w:rsid w:val="00273346"/>
    <w:rsid w:val="002746A1"/>
    <w:rsid w:val="00276D6D"/>
    <w:rsid w:val="002805D4"/>
    <w:rsid w:val="00282867"/>
    <w:rsid w:val="00284C24"/>
    <w:rsid w:val="00285DE2"/>
    <w:rsid w:val="002933B7"/>
    <w:rsid w:val="00293B10"/>
    <w:rsid w:val="002942A3"/>
    <w:rsid w:val="0029795C"/>
    <w:rsid w:val="002A0ED3"/>
    <w:rsid w:val="002A29E5"/>
    <w:rsid w:val="002A758C"/>
    <w:rsid w:val="002B0948"/>
    <w:rsid w:val="002B296E"/>
    <w:rsid w:val="002B5C22"/>
    <w:rsid w:val="002B6F9C"/>
    <w:rsid w:val="002C3F0A"/>
    <w:rsid w:val="002C3FC4"/>
    <w:rsid w:val="002C500F"/>
    <w:rsid w:val="002D2996"/>
    <w:rsid w:val="002D4DB4"/>
    <w:rsid w:val="002D5EB6"/>
    <w:rsid w:val="002D67D0"/>
    <w:rsid w:val="002E1005"/>
    <w:rsid w:val="002E6F35"/>
    <w:rsid w:val="002F019C"/>
    <w:rsid w:val="002F218D"/>
    <w:rsid w:val="002F3F2C"/>
    <w:rsid w:val="002F4FC9"/>
    <w:rsid w:val="002F7BA0"/>
    <w:rsid w:val="00305131"/>
    <w:rsid w:val="003075D2"/>
    <w:rsid w:val="00307991"/>
    <w:rsid w:val="00311E94"/>
    <w:rsid w:val="00315035"/>
    <w:rsid w:val="0031695C"/>
    <w:rsid w:val="00317044"/>
    <w:rsid w:val="00321622"/>
    <w:rsid w:val="0032311B"/>
    <w:rsid w:val="00323813"/>
    <w:rsid w:val="00324CB2"/>
    <w:rsid w:val="00331FE7"/>
    <w:rsid w:val="00334D55"/>
    <w:rsid w:val="00335A76"/>
    <w:rsid w:val="00340524"/>
    <w:rsid w:val="00342876"/>
    <w:rsid w:val="0034457F"/>
    <w:rsid w:val="00345849"/>
    <w:rsid w:val="00347ADA"/>
    <w:rsid w:val="003553CD"/>
    <w:rsid w:val="00356426"/>
    <w:rsid w:val="00356A28"/>
    <w:rsid w:val="00362CA7"/>
    <w:rsid w:val="0036622C"/>
    <w:rsid w:val="003706DD"/>
    <w:rsid w:val="0037109F"/>
    <w:rsid w:val="00372805"/>
    <w:rsid w:val="00372E27"/>
    <w:rsid w:val="00373CC6"/>
    <w:rsid w:val="00376180"/>
    <w:rsid w:val="00376EF5"/>
    <w:rsid w:val="003802A7"/>
    <w:rsid w:val="003811DD"/>
    <w:rsid w:val="00384539"/>
    <w:rsid w:val="00386271"/>
    <w:rsid w:val="003876BD"/>
    <w:rsid w:val="00387C79"/>
    <w:rsid w:val="00391E72"/>
    <w:rsid w:val="003936FB"/>
    <w:rsid w:val="003938DE"/>
    <w:rsid w:val="00395B93"/>
    <w:rsid w:val="003977F7"/>
    <w:rsid w:val="003A283F"/>
    <w:rsid w:val="003A5619"/>
    <w:rsid w:val="003A6825"/>
    <w:rsid w:val="003B1124"/>
    <w:rsid w:val="003B2CDB"/>
    <w:rsid w:val="003B2D06"/>
    <w:rsid w:val="003B3F59"/>
    <w:rsid w:val="003C7B60"/>
    <w:rsid w:val="003D016D"/>
    <w:rsid w:val="003E1A20"/>
    <w:rsid w:val="003E3A5C"/>
    <w:rsid w:val="003E3CEC"/>
    <w:rsid w:val="003F0736"/>
    <w:rsid w:val="003F0EBF"/>
    <w:rsid w:val="003F1B3F"/>
    <w:rsid w:val="003F385B"/>
    <w:rsid w:val="003F3E0E"/>
    <w:rsid w:val="003F3FB9"/>
    <w:rsid w:val="003F5EFA"/>
    <w:rsid w:val="003F5F84"/>
    <w:rsid w:val="003F6980"/>
    <w:rsid w:val="003F6F74"/>
    <w:rsid w:val="0040232B"/>
    <w:rsid w:val="00411AD4"/>
    <w:rsid w:val="004155CD"/>
    <w:rsid w:val="0041767A"/>
    <w:rsid w:val="004208A5"/>
    <w:rsid w:val="00420DE3"/>
    <w:rsid w:val="0042513B"/>
    <w:rsid w:val="004338D4"/>
    <w:rsid w:val="004340BA"/>
    <w:rsid w:val="00434434"/>
    <w:rsid w:val="00434C62"/>
    <w:rsid w:val="004370D7"/>
    <w:rsid w:val="00440482"/>
    <w:rsid w:val="004437AE"/>
    <w:rsid w:val="00444582"/>
    <w:rsid w:val="00446748"/>
    <w:rsid w:val="0045104F"/>
    <w:rsid w:val="004515EE"/>
    <w:rsid w:val="004519A1"/>
    <w:rsid w:val="00451D23"/>
    <w:rsid w:val="00460ABA"/>
    <w:rsid w:val="00460E5B"/>
    <w:rsid w:val="00463379"/>
    <w:rsid w:val="0046375D"/>
    <w:rsid w:val="00463D37"/>
    <w:rsid w:val="00471274"/>
    <w:rsid w:val="00471E81"/>
    <w:rsid w:val="00473EA5"/>
    <w:rsid w:val="0047463B"/>
    <w:rsid w:val="004747A0"/>
    <w:rsid w:val="00480F0D"/>
    <w:rsid w:val="00482482"/>
    <w:rsid w:val="00487E35"/>
    <w:rsid w:val="00492CAF"/>
    <w:rsid w:val="00493F5B"/>
    <w:rsid w:val="004A019E"/>
    <w:rsid w:val="004A19DD"/>
    <w:rsid w:val="004A20E5"/>
    <w:rsid w:val="004B294D"/>
    <w:rsid w:val="004B30D9"/>
    <w:rsid w:val="004B3548"/>
    <w:rsid w:val="004B3730"/>
    <w:rsid w:val="004B5FA8"/>
    <w:rsid w:val="004B6143"/>
    <w:rsid w:val="004C2208"/>
    <w:rsid w:val="004C3ADD"/>
    <w:rsid w:val="004C3E0E"/>
    <w:rsid w:val="004C44EC"/>
    <w:rsid w:val="004D1052"/>
    <w:rsid w:val="004D7F2E"/>
    <w:rsid w:val="004E00DC"/>
    <w:rsid w:val="004E0362"/>
    <w:rsid w:val="004E3FBD"/>
    <w:rsid w:val="004E5F98"/>
    <w:rsid w:val="004E714A"/>
    <w:rsid w:val="004E7B5C"/>
    <w:rsid w:val="004F29F5"/>
    <w:rsid w:val="004F7062"/>
    <w:rsid w:val="00500956"/>
    <w:rsid w:val="00501787"/>
    <w:rsid w:val="00501B5F"/>
    <w:rsid w:val="005038E9"/>
    <w:rsid w:val="00504893"/>
    <w:rsid w:val="00506897"/>
    <w:rsid w:val="005129E6"/>
    <w:rsid w:val="00513456"/>
    <w:rsid w:val="0051395D"/>
    <w:rsid w:val="00516147"/>
    <w:rsid w:val="0052007E"/>
    <w:rsid w:val="005252BE"/>
    <w:rsid w:val="00526A79"/>
    <w:rsid w:val="00532047"/>
    <w:rsid w:val="00532FBA"/>
    <w:rsid w:val="00535134"/>
    <w:rsid w:val="00536A0C"/>
    <w:rsid w:val="00537AA3"/>
    <w:rsid w:val="00537F1E"/>
    <w:rsid w:val="00540B12"/>
    <w:rsid w:val="00542681"/>
    <w:rsid w:val="005436FB"/>
    <w:rsid w:val="00543EBF"/>
    <w:rsid w:val="00545710"/>
    <w:rsid w:val="00546A86"/>
    <w:rsid w:val="00546E60"/>
    <w:rsid w:val="00552DE9"/>
    <w:rsid w:val="00553482"/>
    <w:rsid w:val="005537A7"/>
    <w:rsid w:val="005568B0"/>
    <w:rsid w:val="00557C1B"/>
    <w:rsid w:val="00563968"/>
    <w:rsid w:val="005668BA"/>
    <w:rsid w:val="00566A6A"/>
    <w:rsid w:val="00575109"/>
    <w:rsid w:val="005755D6"/>
    <w:rsid w:val="00576EAB"/>
    <w:rsid w:val="00581EE1"/>
    <w:rsid w:val="00582807"/>
    <w:rsid w:val="00582ECC"/>
    <w:rsid w:val="00582FA7"/>
    <w:rsid w:val="0058780A"/>
    <w:rsid w:val="00590EB6"/>
    <w:rsid w:val="00591BAF"/>
    <w:rsid w:val="00594D4B"/>
    <w:rsid w:val="00596152"/>
    <w:rsid w:val="005965FD"/>
    <w:rsid w:val="005A482C"/>
    <w:rsid w:val="005A6D72"/>
    <w:rsid w:val="005B1875"/>
    <w:rsid w:val="005B28C9"/>
    <w:rsid w:val="005B3AB8"/>
    <w:rsid w:val="005B749E"/>
    <w:rsid w:val="005B7B25"/>
    <w:rsid w:val="005C09EC"/>
    <w:rsid w:val="005C26DC"/>
    <w:rsid w:val="005C4B92"/>
    <w:rsid w:val="005C5083"/>
    <w:rsid w:val="005C5333"/>
    <w:rsid w:val="005C5ED0"/>
    <w:rsid w:val="005D1B8A"/>
    <w:rsid w:val="005D5EB2"/>
    <w:rsid w:val="005E24CF"/>
    <w:rsid w:val="005E27B2"/>
    <w:rsid w:val="005E513F"/>
    <w:rsid w:val="005E6307"/>
    <w:rsid w:val="005E7861"/>
    <w:rsid w:val="005F0ACD"/>
    <w:rsid w:val="005F0B55"/>
    <w:rsid w:val="005F1D5B"/>
    <w:rsid w:val="005F378B"/>
    <w:rsid w:val="005F4CF2"/>
    <w:rsid w:val="00603B6D"/>
    <w:rsid w:val="00604DC0"/>
    <w:rsid w:val="00607011"/>
    <w:rsid w:val="006137B4"/>
    <w:rsid w:val="00613CE9"/>
    <w:rsid w:val="00622334"/>
    <w:rsid w:val="006279EE"/>
    <w:rsid w:val="0063107F"/>
    <w:rsid w:val="00631EC8"/>
    <w:rsid w:val="006322DC"/>
    <w:rsid w:val="006331E8"/>
    <w:rsid w:val="00633C10"/>
    <w:rsid w:val="00634CA8"/>
    <w:rsid w:val="00634D11"/>
    <w:rsid w:val="006357F8"/>
    <w:rsid w:val="00636B59"/>
    <w:rsid w:val="0063769B"/>
    <w:rsid w:val="00637C05"/>
    <w:rsid w:val="006416BE"/>
    <w:rsid w:val="00650F5B"/>
    <w:rsid w:val="006529BC"/>
    <w:rsid w:val="00652E82"/>
    <w:rsid w:val="006530D0"/>
    <w:rsid w:val="0065516B"/>
    <w:rsid w:val="0066606D"/>
    <w:rsid w:val="00666B5D"/>
    <w:rsid w:val="0067242A"/>
    <w:rsid w:val="00673CED"/>
    <w:rsid w:val="00674722"/>
    <w:rsid w:val="006749FE"/>
    <w:rsid w:val="006801A9"/>
    <w:rsid w:val="00681D73"/>
    <w:rsid w:val="006821DB"/>
    <w:rsid w:val="00684C4D"/>
    <w:rsid w:val="00691817"/>
    <w:rsid w:val="0069374B"/>
    <w:rsid w:val="00696FD7"/>
    <w:rsid w:val="006A5F3A"/>
    <w:rsid w:val="006A6F0A"/>
    <w:rsid w:val="006B00E1"/>
    <w:rsid w:val="006B1578"/>
    <w:rsid w:val="006B6920"/>
    <w:rsid w:val="006B6BCB"/>
    <w:rsid w:val="006C01D1"/>
    <w:rsid w:val="006C13B8"/>
    <w:rsid w:val="006C5B1E"/>
    <w:rsid w:val="006C5C51"/>
    <w:rsid w:val="006C5CD4"/>
    <w:rsid w:val="006D4663"/>
    <w:rsid w:val="006D5BEC"/>
    <w:rsid w:val="006D6273"/>
    <w:rsid w:val="006F3A9D"/>
    <w:rsid w:val="006F6AAD"/>
    <w:rsid w:val="006F77AA"/>
    <w:rsid w:val="00701EE1"/>
    <w:rsid w:val="00702DD5"/>
    <w:rsid w:val="007037E0"/>
    <w:rsid w:val="00715EA0"/>
    <w:rsid w:val="00716DDE"/>
    <w:rsid w:val="00721211"/>
    <w:rsid w:val="0072143A"/>
    <w:rsid w:val="00722517"/>
    <w:rsid w:val="00722B3F"/>
    <w:rsid w:val="00725998"/>
    <w:rsid w:val="00725B12"/>
    <w:rsid w:val="007311C0"/>
    <w:rsid w:val="00731E2A"/>
    <w:rsid w:val="00734FD4"/>
    <w:rsid w:val="00740FDB"/>
    <w:rsid w:val="0074155C"/>
    <w:rsid w:val="00742715"/>
    <w:rsid w:val="0074419A"/>
    <w:rsid w:val="00744AC7"/>
    <w:rsid w:val="0074718B"/>
    <w:rsid w:val="00752F41"/>
    <w:rsid w:val="00755821"/>
    <w:rsid w:val="00756CF3"/>
    <w:rsid w:val="00760711"/>
    <w:rsid w:val="00764256"/>
    <w:rsid w:val="0076454F"/>
    <w:rsid w:val="00767B75"/>
    <w:rsid w:val="007700F8"/>
    <w:rsid w:val="007764F5"/>
    <w:rsid w:val="0078066F"/>
    <w:rsid w:val="0078157F"/>
    <w:rsid w:val="00781A4A"/>
    <w:rsid w:val="0079172F"/>
    <w:rsid w:val="00791C67"/>
    <w:rsid w:val="00793C07"/>
    <w:rsid w:val="007941DC"/>
    <w:rsid w:val="00794DAC"/>
    <w:rsid w:val="007958AE"/>
    <w:rsid w:val="0079703B"/>
    <w:rsid w:val="0079727B"/>
    <w:rsid w:val="007A0D34"/>
    <w:rsid w:val="007A5852"/>
    <w:rsid w:val="007A5F9B"/>
    <w:rsid w:val="007A7C7A"/>
    <w:rsid w:val="007B6A73"/>
    <w:rsid w:val="007C175B"/>
    <w:rsid w:val="007C3FAA"/>
    <w:rsid w:val="007D3AB6"/>
    <w:rsid w:val="007D4637"/>
    <w:rsid w:val="007D4C6C"/>
    <w:rsid w:val="007D569A"/>
    <w:rsid w:val="007D64F6"/>
    <w:rsid w:val="007D7F8F"/>
    <w:rsid w:val="007E4C94"/>
    <w:rsid w:val="007E5F04"/>
    <w:rsid w:val="007F2B36"/>
    <w:rsid w:val="007F2C2A"/>
    <w:rsid w:val="007F360E"/>
    <w:rsid w:val="007F4A22"/>
    <w:rsid w:val="007F5365"/>
    <w:rsid w:val="00800B76"/>
    <w:rsid w:val="00812DDE"/>
    <w:rsid w:val="008140E8"/>
    <w:rsid w:val="00815186"/>
    <w:rsid w:val="00816199"/>
    <w:rsid w:val="00816284"/>
    <w:rsid w:val="00817DB8"/>
    <w:rsid w:val="008223B6"/>
    <w:rsid w:val="008234AD"/>
    <w:rsid w:val="00824D57"/>
    <w:rsid w:val="00830E2C"/>
    <w:rsid w:val="00831A8D"/>
    <w:rsid w:val="00835FB6"/>
    <w:rsid w:val="008401DA"/>
    <w:rsid w:val="00844AC5"/>
    <w:rsid w:val="00845602"/>
    <w:rsid w:val="00846672"/>
    <w:rsid w:val="00847099"/>
    <w:rsid w:val="00853091"/>
    <w:rsid w:val="00861B0D"/>
    <w:rsid w:val="00864234"/>
    <w:rsid w:val="008642D5"/>
    <w:rsid w:val="00865A6F"/>
    <w:rsid w:val="00867AC8"/>
    <w:rsid w:val="0087133C"/>
    <w:rsid w:val="00872B38"/>
    <w:rsid w:val="008801A3"/>
    <w:rsid w:val="00880599"/>
    <w:rsid w:val="00882212"/>
    <w:rsid w:val="00883AA8"/>
    <w:rsid w:val="008853B1"/>
    <w:rsid w:val="0088696D"/>
    <w:rsid w:val="00887B87"/>
    <w:rsid w:val="00890BC9"/>
    <w:rsid w:val="0089165B"/>
    <w:rsid w:val="008920BC"/>
    <w:rsid w:val="00893242"/>
    <w:rsid w:val="008944F3"/>
    <w:rsid w:val="008A06BA"/>
    <w:rsid w:val="008A06DF"/>
    <w:rsid w:val="008A2AD6"/>
    <w:rsid w:val="008A2E3D"/>
    <w:rsid w:val="008A2FC0"/>
    <w:rsid w:val="008A59E6"/>
    <w:rsid w:val="008A6F34"/>
    <w:rsid w:val="008B2078"/>
    <w:rsid w:val="008B5366"/>
    <w:rsid w:val="008C3CB6"/>
    <w:rsid w:val="008C4241"/>
    <w:rsid w:val="008C444B"/>
    <w:rsid w:val="008C60E7"/>
    <w:rsid w:val="008D1150"/>
    <w:rsid w:val="008D16DC"/>
    <w:rsid w:val="008D1E2F"/>
    <w:rsid w:val="008E1FB9"/>
    <w:rsid w:val="008E3462"/>
    <w:rsid w:val="008E58D8"/>
    <w:rsid w:val="008E6A1B"/>
    <w:rsid w:val="008E6B4B"/>
    <w:rsid w:val="008F615A"/>
    <w:rsid w:val="008F6B49"/>
    <w:rsid w:val="0090150F"/>
    <w:rsid w:val="009025C1"/>
    <w:rsid w:val="009047BE"/>
    <w:rsid w:val="00904AF7"/>
    <w:rsid w:val="009059F6"/>
    <w:rsid w:val="00905EC4"/>
    <w:rsid w:val="00906E89"/>
    <w:rsid w:val="00914845"/>
    <w:rsid w:val="009159E1"/>
    <w:rsid w:val="00926143"/>
    <w:rsid w:val="0092669F"/>
    <w:rsid w:val="00932626"/>
    <w:rsid w:val="00937032"/>
    <w:rsid w:val="00937148"/>
    <w:rsid w:val="00941419"/>
    <w:rsid w:val="00942353"/>
    <w:rsid w:val="009437A8"/>
    <w:rsid w:val="00946EFC"/>
    <w:rsid w:val="00946F9D"/>
    <w:rsid w:val="00952D54"/>
    <w:rsid w:val="00953043"/>
    <w:rsid w:val="00954CB2"/>
    <w:rsid w:val="00960804"/>
    <w:rsid w:val="00960E38"/>
    <w:rsid w:val="00967D3B"/>
    <w:rsid w:val="00970EA5"/>
    <w:rsid w:val="00971A55"/>
    <w:rsid w:val="00972180"/>
    <w:rsid w:val="00973CA7"/>
    <w:rsid w:val="0097679F"/>
    <w:rsid w:val="00984C36"/>
    <w:rsid w:val="00986108"/>
    <w:rsid w:val="00987D22"/>
    <w:rsid w:val="00991008"/>
    <w:rsid w:val="009929A4"/>
    <w:rsid w:val="009963B1"/>
    <w:rsid w:val="009A0EA8"/>
    <w:rsid w:val="009A1BDE"/>
    <w:rsid w:val="009A4B3F"/>
    <w:rsid w:val="009A7DA8"/>
    <w:rsid w:val="009B352B"/>
    <w:rsid w:val="009B39E3"/>
    <w:rsid w:val="009B5D6F"/>
    <w:rsid w:val="009C3B31"/>
    <w:rsid w:val="009C4A73"/>
    <w:rsid w:val="009C5CF6"/>
    <w:rsid w:val="009C75DB"/>
    <w:rsid w:val="009D062B"/>
    <w:rsid w:val="009D1E75"/>
    <w:rsid w:val="009D389A"/>
    <w:rsid w:val="009D61CA"/>
    <w:rsid w:val="009E3496"/>
    <w:rsid w:val="009E444A"/>
    <w:rsid w:val="009E44D1"/>
    <w:rsid w:val="009F0561"/>
    <w:rsid w:val="009F1C8C"/>
    <w:rsid w:val="009F249A"/>
    <w:rsid w:val="009F6A79"/>
    <w:rsid w:val="00A00532"/>
    <w:rsid w:val="00A027FE"/>
    <w:rsid w:val="00A049ED"/>
    <w:rsid w:val="00A13FD3"/>
    <w:rsid w:val="00A15662"/>
    <w:rsid w:val="00A15B4D"/>
    <w:rsid w:val="00A17A05"/>
    <w:rsid w:val="00A201BA"/>
    <w:rsid w:val="00A20B5D"/>
    <w:rsid w:val="00A23F78"/>
    <w:rsid w:val="00A26C10"/>
    <w:rsid w:val="00A32364"/>
    <w:rsid w:val="00A32B12"/>
    <w:rsid w:val="00A332CD"/>
    <w:rsid w:val="00A33AC6"/>
    <w:rsid w:val="00A35840"/>
    <w:rsid w:val="00A43C61"/>
    <w:rsid w:val="00A44087"/>
    <w:rsid w:val="00A50064"/>
    <w:rsid w:val="00A50762"/>
    <w:rsid w:val="00A50EFB"/>
    <w:rsid w:val="00A51785"/>
    <w:rsid w:val="00A518CC"/>
    <w:rsid w:val="00A51DA0"/>
    <w:rsid w:val="00A52400"/>
    <w:rsid w:val="00A53AEC"/>
    <w:rsid w:val="00A5552F"/>
    <w:rsid w:val="00A557BC"/>
    <w:rsid w:val="00A57FA5"/>
    <w:rsid w:val="00A63D89"/>
    <w:rsid w:val="00A64913"/>
    <w:rsid w:val="00A66F56"/>
    <w:rsid w:val="00A70FB7"/>
    <w:rsid w:val="00A73159"/>
    <w:rsid w:val="00A90CAD"/>
    <w:rsid w:val="00A91710"/>
    <w:rsid w:val="00A921BD"/>
    <w:rsid w:val="00A925B1"/>
    <w:rsid w:val="00A92A0C"/>
    <w:rsid w:val="00A95ABA"/>
    <w:rsid w:val="00A96575"/>
    <w:rsid w:val="00AA1DA9"/>
    <w:rsid w:val="00AA3C1D"/>
    <w:rsid w:val="00AA470C"/>
    <w:rsid w:val="00AA6718"/>
    <w:rsid w:val="00AA733B"/>
    <w:rsid w:val="00AB0EAD"/>
    <w:rsid w:val="00AB2F6A"/>
    <w:rsid w:val="00AB686A"/>
    <w:rsid w:val="00AC108C"/>
    <w:rsid w:val="00AC1A00"/>
    <w:rsid w:val="00AC2AA0"/>
    <w:rsid w:val="00AC4E3E"/>
    <w:rsid w:val="00AD1041"/>
    <w:rsid w:val="00AD273D"/>
    <w:rsid w:val="00AD518D"/>
    <w:rsid w:val="00AD5200"/>
    <w:rsid w:val="00AD5F49"/>
    <w:rsid w:val="00AE19A1"/>
    <w:rsid w:val="00AE7D66"/>
    <w:rsid w:val="00AF0598"/>
    <w:rsid w:val="00AF15DE"/>
    <w:rsid w:val="00AF1826"/>
    <w:rsid w:val="00AF6FAC"/>
    <w:rsid w:val="00B00551"/>
    <w:rsid w:val="00B053A8"/>
    <w:rsid w:val="00B1021A"/>
    <w:rsid w:val="00B1504B"/>
    <w:rsid w:val="00B153BA"/>
    <w:rsid w:val="00B16372"/>
    <w:rsid w:val="00B16D72"/>
    <w:rsid w:val="00B176D7"/>
    <w:rsid w:val="00B200B5"/>
    <w:rsid w:val="00B20E1B"/>
    <w:rsid w:val="00B21432"/>
    <w:rsid w:val="00B232BF"/>
    <w:rsid w:val="00B246C8"/>
    <w:rsid w:val="00B2524F"/>
    <w:rsid w:val="00B2636C"/>
    <w:rsid w:val="00B26C75"/>
    <w:rsid w:val="00B31267"/>
    <w:rsid w:val="00B316F7"/>
    <w:rsid w:val="00B36C6F"/>
    <w:rsid w:val="00B44A67"/>
    <w:rsid w:val="00B45AD9"/>
    <w:rsid w:val="00B46B50"/>
    <w:rsid w:val="00B46F12"/>
    <w:rsid w:val="00B50FAF"/>
    <w:rsid w:val="00B56DC4"/>
    <w:rsid w:val="00B63EEA"/>
    <w:rsid w:val="00B64301"/>
    <w:rsid w:val="00B64CA6"/>
    <w:rsid w:val="00B64F0D"/>
    <w:rsid w:val="00B652C9"/>
    <w:rsid w:val="00B66291"/>
    <w:rsid w:val="00B6685C"/>
    <w:rsid w:val="00B67E44"/>
    <w:rsid w:val="00B70889"/>
    <w:rsid w:val="00B72209"/>
    <w:rsid w:val="00B723C4"/>
    <w:rsid w:val="00B73AEF"/>
    <w:rsid w:val="00B73D7A"/>
    <w:rsid w:val="00B759D9"/>
    <w:rsid w:val="00B75E35"/>
    <w:rsid w:val="00B762CF"/>
    <w:rsid w:val="00B8127D"/>
    <w:rsid w:val="00B8450A"/>
    <w:rsid w:val="00B94787"/>
    <w:rsid w:val="00B95FA8"/>
    <w:rsid w:val="00B96E1B"/>
    <w:rsid w:val="00B97368"/>
    <w:rsid w:val="00B97861"/>
    <w:rsid w:val="00B97CCE"/>
    <w:rsid w:val="00BA0C36"/>
    <w:rsid w:val="00BB22AB"/>
    <w:rsid w:val="00BB4B9A"/>
    <w:rsid w:val="00BB5734"/>
    <w:rsid w:val="00BB612C"/>
    <w:rsid w:val="00BB61A5"/>
    <w:rsid w:val="00BB74E8"/>
    <w:rsid w:val="00BC2E32"/>
    <w:rsid w:val="00BC3A0B"/>
    <w:rsid w:val="00BC4919"/>
    <w:rsid w:val="00BC7592"/>
    <w:rsid w:val="00BC79A5"/>
    <w:rsid w:val="00BD00BC"/>
    <w:rsid w:val="00BD3394"/>
    <w:rsid w:val="00BD4173"/>
    <w:rsid w:val="00BD4618"/>
    <w:rsid w:val="00BD4F05"/>
    <w:rsid w:val="00BD69D0"/>
    <w:rsid w:val="00BD72CF"/>
    <w:rsid w:val="00BD7899"/>
    <w:rsid w:val="00BE3DF4"/>
    <w:rsid w:val="00BE6581"/>
    <w:rsid w:val="00BE7E28"/>
    <w:rsid w:val="00BF0E74"/>
    <w:rsid w:val="00BF3488"/>
    <w:rsid w:val="00BF55BD"/>
    <w:rsid w:val="00C02333"/>
    <w:rsid w:val="00C05D05"/>
    <w:rsid w:val="00C06DAA"/>
    <w:rsid w:val="00C14B6A"/>
    <w:rsid w:val="00C15825"/>
    <w:rsid w:val="00C169A3"/>
    <w:rsid w:val="00C20E8D"/>
    <w:rsid w:val="00C217C3"/>
    <w:rsid w:val="00C225A6"/>
    <w:rsid w:val="00C23C13"/>
    <w:rsid w:val="00C240A7"/>
    <w:rsid w:val="00C25258"/>
    <w:rsid w:val="00C255CE"/>
    <w:rsid w:val="00C27BEA"/>
    <w:rsid w:val="00C3712E"/>
    <w:rsid w:val="00C40B64"/>
    <w:rsid w:val="00C435E6"/>
    <w:rsid w:val="00C443E4"/>
    <w:rsid w:val="00C446EE"/>
    <w:rsid w:val="00C4660F"/>
    <w:rsid w:val="00C471AC"/>
    <w:rsid w:val="00C476C8"/>
    <w:rsid w:val="00C51754"/>
    <w:rsid w:val="00C51F32"/>
    <w:rsid w:val="00C547A9"/>
    <w:rsid w:val="00C56E41"/>
    <w:rsid w:val="00C57192"/>
    <w:rsid w:val="00C609D6"/>
    <w:rsid w:val="00C64BB6"/>
    <w:rsid w:val="00C67553"/>
    <w:rsid w:val="00C67EFD"/>
    <w:rsid w:val="00C705B3"/>
    <w:rsid w:val="00C719FB"/>
    <w:rsid w:val="00C71C81"/>
    <w:rsid w:val="00C71F2E"/>
    <w:rsid w:val="00C72BA4"/>
    <w:rsid w:val="00C7311A"/>
    <w:rsid w:val="00C778D5"/>
    <w:rsid w:val="00C803D0"/>
    <w:rsid w:val="00C80A7E"/>
    <w:rsid w:val="00C85D36"/>
    <w:rsid w:val="00C867A5"/>
    <w:rsid w:val="00C86A3C"/>
    <w:rsid w:val="00C86FA4"/>
    <w:rsid w:val="00C87D50"/>
    <w:rsid w:val="00C90586"/>
    <w:rsid w:val="00C9432C"/>
    <w:rsid w:val="00C95401"/>
    <w:rsid w:val="00CA6AFC"/>
    <w:rsid w:val="00CA717E"/>
    <w:rsid w:val="00CB1580"/>
    <w:rsid w:val="00CB2684"/>
    <w:rsid w:val="00CB327E"/>
    <w:rsid w:val="00CB4CF4"/>
    <w:rsid w:val="00CB6D8B"/>
    <w:rsid w:val="00CB757F"/>
    <w:rsid w:val="00CB7714"/>
    <w:rsid w:val="00CB7888"/>
    <w:rsid w:val="00CC0D34"/>
    <w:rsid w:val="00CC1F52"/>
    <w:rsid w:val="00CC3CEC"/>
    <w:rsid w:val="00CC5650"/>
    <w:rsid w:val="00CC601E"/>
    <w:rsid w:val="00CD0810"/>
    <w:rsid w:val="00CD0871"/>
    <w:rsid w:val="00CD15AC"/>
    <w:rsid w:val="00CD16EF"/>
    <w:rsid w:val="00CD6E04"/>
    <w:rsid w:val="00CE0038"/>
    <w:rsid w:val="00CE00DF"/>
    <w:rsid w:val="00CE0EE9"/>
    <w:rsid w:val="00CE2815"/>
    <w:rsid w:val="00CE4363"/>
    <w:rsid w:val="00CE6145"/>
    <w:rsid w:val="00CE7493"/>
    <w:rsid w:val="00CF1384"/>
    <w:rsid w:val="00CF31A3"/>
    <w:rsid w:val="00CF5029"/>
    <w:rsid w:val="00D0005C"/>
    <w:rsid w:val="00D03E68"/>
    <w:rsid w:val="00D0649F"/>
    <w:rsid w:val="00D101DB"/>
    <w:rsid w:val="00D10EC7"/>
    <w:rsid w:val="00D14647"/>
    <w:rsid w:val="00D14DA8"/>
    <w:rsid w:val="00D152BD"/>
    <w:rsid w:val="00D1696C"/>
    <w:rsid w:val="00D173FA"/>
    <w:rsid w:val="00D17566"/>
    <w:rsid w:val="00D20765"/>
    <w:rsid w:val="00D20FE1"/>
    <w:rsid w:val="00D22980"/>
    <w:rsid w:val="00D251EF"/>
    <w:rsid w:val="00D25271"/>
    <w:rsid w:val="00D26AD1"/>
    <w:rsid w:val="00D27104"/>
    <w:rsid w:val="00D30143"/>
    <w:rsid w:val="00D31DD4"/>
    <w:rsid w:val="00D348B0"/>
    <w:rsid w:val="00D3713E"/>
    <w:rsid w:val="00D40793"/>
    <w:rsid w:val="00D436C6"/>
    <w:rsid w:val="00D463F3"/>
    <w:rsid w:val="00D47072"/>
    <w:rsid w:val="00D514DB"/>
    <w:rsid w:val="00D51D5A"/>
    <w:rsid w:val="00D526AB"/>
    <w:rsid w:val="00D54B44"/>
    <w:rsid w:val="00D558E1"/>
    <w:rsid w:val="00D57026"/>
    <w:rsid w:val="00D627C9"/>
    <w:rsid w:val="00D71828"/>
    <w:rsid w:val="00D800DA"/>
    <w:rsid w:val="00D8218E"/>
    <w:rsid w:val="00D8346E"/>
    <w:rsid w:val="00D86650"/>
    <w:rsid w:val="00D86D55"/>
    <w:rsid w:val="00D921FE"/>
    <w:rsid w:val="00D9496D"/>
    <w:rsid w:val="00D95BB3"/>
    <w:rsid w:val="00D97380"/>
    <w:rsid w:val="00DA044F"/>
    <w:rsid w:val="00DA105C"/>
    <w:rsid w:val="00DA2163"/>
    <w:rsid w:val="00DA28B2"/>
    <w:rsid w:val="00DA6C09"/>
    <w:rsid w:val="00DA6ECE"/>
    <w:rsid w:val="00DA7095"/>
    <w:rsid w:val="00DA72AF"/>
    <w:rsid w:val="00DB223F"/>
    <w:rsid w:val="00DB57BB"/>
    <w:rsid w:val="00DB6A83"/>
    <w:rsid w:val="00DC0B27"/>
    <w:rsid w:val="00DC3998"/>
    <w:rsid w:val="00DC4475"/>
    <w:rsid w:val="00DC5E9F"/>
    <w:rsid w:val="00DC7567"/>
    <w:rsid w:val="00DD645B"/>
    <w:rsid w:val="00DE1A22"/>
    <w:rsid w:val="00DE1CCA"/>
    <w:rsid w:val="00DE6729"/>
    <w:rsid w:val="00DE7E2D"/>
    <w:rsid w:val="00DF193F"/>
    <w:rsid w:val="00DF25E1"/>
    <w:rsid w:val="00DF3523"/>
    <w:rsid w:val="00E01458"/>
    <w:rsid w:val="00E0332B"/>
    <w:rsid w:val="00E036CD"/>
    <w:rsid w:val="00E049D9"/>
    <w:rsid w:val="00E07100"/>
    <w:rsid w:val="00E07FC2"/>
    <w:rsid w:val="00E10C3F"/>
    <w:rsid w:val="00E13124"/>
    <w:rsid w:val="00E153BB"/>
    <w:rsid w:val="00E21413"/>
    <w:rsid w:val="00E22D57"/>
    <w:rsid w:val="00E22EBC"/>
    <w:rsid w:val="00E251C7"/>
    <w:rsid w:val="00E278B7"/>
    <w:rsid w:val="00E30D44"/>
    <w:rsid w:val="00E329CC"/>
    <w:rsid w:val="00E37343"/>
    <w:rsid w:val="00E45FFA"/>
    <w:rsid w:val="00E50F9B"/>
    <w:rsid w:val="00E54396"/>
    <w:rsid w:val="00E5578E"/>
    <w:rsid w:val="00E604F1"/>
    <w:rsid w:val="00E61654"/>
    <w:rsid w:val="00E6680C"/>
    <w:rsid w:val="00E66C37"/>
    <w:rsid w:val="00E7270D"/>
    <w:rsid w:val="00E737A3"/>
    <w:rsid w:val="00E7592D"/>
    <w:rsid w:val="00E81AF6"/>
    <w:rsid w:val="00E826CD"/>
    <w:rsid w:val="00E843C6"/>
    <w:rsid w:val="00E85903"/>
    <w:rsid w:val="00E85964"/>
    <w:rsid w:val="00E85CA9"/>
    <w:rsid w:val="00E86560"/>
    <w:rsid w:val="00E86589"/>
    <w:rsid w:val="00E90411"/>
    <w:rsid w:val="00E90B57"/>
    <w:rsid w:val="00E90E77"/>
    <w:rsid w:val="00E91D47"/>
    <w:rsid w:val="00E950F7"/>
    <w:rsid w:val="00E9738B"/>
    <w:rsid w:val="00E97ED5"/>
    <w:rsid w:val="00EA2A02"/>
    <w:rsid w:val="00EA3FB7"/>
    <w:rsid w:val="00EA4881"/>
    <w:rsid w:val="00EA6339"/>
    <w:rsid w:val="00EB0F3C"/>
    <w:rsid w:val="00EB13A1"/>
    <w:rsid w:val="00EB1B29"/>
    <w:rsid w:val="00EB1F22"/>
    <w:rsid w:val="00EB4289"/>
    <w:rsid w:val="00EB5885"/>
    <w:rsid w:val="00EB6854"/>
    <w:rsid w:val="00EB75BE"/>
    <w:rsid w:val="00EC1352"/>
    <w:rsid w:val="00EC2549"/>
    <w:rsid w:val="00EC2883"/>
    <w:rsid w:val="00EC2BB5"/>
    <w:rsid w:val="00EC3810"/>
    <w:rsid w:val="00EC40A2"/>
    <w:rsid w:val="00EC4B4C"/>
    <w:rsid w:val="00EC4D83"/>
    <w:rsid w:val="00EC5F28"/>
    <w:rsid w:val="00EC69E5"/>
    <w:rsid w:val="00EE126C"/>
    <w:rsid w:val="00EE32ED"/>
    <w:rsid w:val="00EE7E2F"/>
    <w:rsid w:val="00EF31F9"/>
    <w:rsid w:val="00EF4E8F"/>
    <w:rsid w:val="00EF5AA6"/>
    <w:rsid w:val="00EF6661"/>
    <w:rsid w:val="00F02D10"/>
    <w:rsid w:val="00F0669D"/>
    <w:rsid w:val="00F07E14"/>
    <w:rsid w:val="00F10E50"/>
    <w:rsid w:val="00F211FE"/>
    <w:rsid w:val="00F224EF"/>
    <w:rsid w:val="00F234A7"/>
    <w:rsid w:val="00F238BB"/>
    <w:rsid w:val="00F2456F"/>
    <w:rsid w:val="00F261FD"/>
    <w:rsid w:val="00F27DDA"/>
    <w:rsid w:val="00F37F8A"/>
    <w:rsid w:val="00F42EDE"/>
    <w:rsid w:val="00F43EFC"/>
    <w:rsid w:val="00F446EB"/>
    <w:rsid w:val="00F46B36"/>
    <w:rsid w:val="00F47157"/>
    <w:rsid w:val="00F5336A"/>
    <w:rsid w:val="00F54C2B"/>
    <w:rsid w:val="00F567E7"/>
    <w:rsid w:val="00F571BE"/>
    <w:rsid w:val="00F5795E"/>
    <w:rsid w:val="00F57A49"/>
    <w:rsid w:val="00F61B76"/>
    <w:rsid w:val="00F643A2"/>
    <w:rsid w:val="00F643F2"/>
    <w:rsid w:val="00F65F03"/>
    <w:rsid w:val="00F6601D"/>
    <w:rsid w:val="00F673CB"/>
    <w:rsid w:val="00F67588"/>
    <w:rsid w:val="00F70F4B"/>
    <w:rsid w:val="00F72D0E"/>
    <w:rsid w:val="00F758CB"/>
    <w:rsid w:val="00F76A4D"/>
    <w:rsid w:val="00F8221A"/>
    <w:rsid w:val="00F87178"/>
    <w:rsid w:val="00F87390"/>
    <w:rsid w:val="00F90B59"/>
    <w:rsid w:val="00F91549"/>
    <w:rsid w:val="00F9208B"/>
    <w:rsid w:val="00F93EE8"/>
    <w:rsid w:val="00F943BD"/>
    <w:rsid w:val="00FA440F"/>
    <w:rsid w:val="00FA6888"/>
    <w:rsid w:val="00FB762C"/>
    <w:rsid w:val="00FC18D7"/>
    <w:rsid w:val="00FC6BE7"/>
    <w:rsid w:val="00FC7535"/>
    <w:rsid w:val="00FD0135"/>
    <w:rsid w:val="00FD028C"/>
    <w:rsid w:val="00FD2052"/>
    <w:rsid w:val="00FE0575"/>
    <w:rsid w:val="00FE26CC"/>
    <w:rsid w:val="00FE78A2"/>
    <w:rsid w:val="00FF3E28"/>
    <w:rsid w:val="00FF77D0"/>
    <w:rsid w:val="00FF7C8C"/>
    <w:rsid w:val="019B2DA5"/>
    <w:rsid w:val="01BC29A8"/>
    <w:rsid w:val="01DA23AF"/>
    <w:rsid w:val="025739FF"/>
    <w:rsid w:val="02581525"/>
    <w:rsid w:val="02971D9B"/>
    <w:rsid w:val="02B15283"/>
    <w:rsid w:val="040F20B8"/>
    <w:rsid w:val="04A120E1"/>
    <w:rsid w:val="05521B7E"/>
    <w:rsid w:val="05CF5FA2"/>
    <w:rsid w:val="05D610DF"/>
    <w:rsid w:val="060C467C"/>
    <w:rsid w:val="060F77AF"/>
    <w:rsid w:val="062A31D9"/>
    <w:rsid w:val="062F259D"/>
    <w:rsid w:val="06654211"/>
    <w:rsid w:val="068C25DB"/>
    <w:rsid w:val="06AE79A3"/>
    <w:rsid w:val="06B47C7B"/>
    <w:rsid w:val="06EB2968"/>
    <w:rsid w:val="06ED4932"/>
    <w:rsid w:val="07106873"/>
    <w:rsid w:val="071C0D73"/>
    <w:rsid w:val="07504EC1"/>
    <w:rsid w:val="07AA45D1"/>
    <w:rsid w:val="07DA5D7D"/>
    <w:rsid w:val="07EE41F1"/>
    <w:rsid w:val="080324F7"/>
    <w:rsid w:val="082F13F4"/>
    <w:rsid w:val="08381BDD"/>
    <w:rsid w:val="083D1CD8"/>
    <w:rsid w:val="087516B5"/>
    <w:rsid w:val="08D65B43"/>
    <w:rsid w:val="09A10A0F"/>
    <w:rsid w:val="0A1C72DC"/>
    <w:rsid w:val="0AC37758"/>
    <w:rsid w:val="0AF25588"/>
    <w:rsid w:val="0B154457"/>
    <w:rsid w:val="0B212DFC"/>
    <w:rsid w:val="0B3E2722"/>
    <w:rsid w:val="0B91507D"/>
    <w:rsid w:val="0BBA6DAD"/>
    <w:rsid w:val="0C2543D3"/>
    <w:rsid w:val="0C27455C"/>
    <w:rsid w:val="0C610D37"/>
    <w:rsid w:val="0D0F2768"/>
    <w:rsid w:val="0D59126A"/>
    <w:rsid w:val="0D8458C4"/>
    <w:rsid w:val="0DAA758E"/>
    <w:rsid w:val="0E1704E7"/>
    <w:rsid w:val="0F214CD2"/>
    <w:rsid w:val="0FDD1D3C"/>
    <w:rsid w:val="102B5847"/>
    <w:rsid w:val="10330609"/>
    <w:rsid w:val="107F4121"/>
    <w:rsid w:val="10B169D0"/>
    <w:rsid w:val="10B72ECD"/>
    <w:rsid w:val="10F90F82"/>
    <w:rsid w:val="111019FE"/>
    <w:rsid w:val="11627CCB"/>
    <w:rsid w:val="1283393D"/>
    <w:rsid w:val="12AD106D"/>
    <w:rsid w:val="130D3C66"/>
    <w:rsid w:val="134358DA"/>
    <w:rsid w:val="134C478E"/>
    <w:rsid w:val="13533D6F"/>
    <w:rsid w:val="13A9398F"/>
    <w:rsid w:val="13BF03CA"/>
    <w:rsid w:val="140B464A"/>
    <w:rsid w:val="1424395D"/>
    <w:rsid w:val="143851FF"/>
    <w:rsid w:val="148628D4"/>
    <w:rsid w:val="148B578A"/>
    <w:rsid w:val="14DE58BA"/>
    <w:rsid w:val="1510485B"/>
    <w:rsid w:val="151E215B"/>
    <w:rsid w:val="15322EBF"/>
    <w:rsid w:val="15853F88"/>
    <w:rsid w:val="16157E2D"/>
    <w:rsid w:val="16393F65"/>
    <w:rsid w:val="168313B6"/>
    <w:rsid w:val="16866209"/>
    <w:rsid w:val="172A07EF"/>
    <w:rsid w:val="173F0C07"/>
    <w:rsid w:val="174727ED"/>
    <w:rsid w:val="17D66D1D"/>
    <w:rsid w:val="18A8690B"/>
    <w:rsid w:val="18F25DD8"/>
    <w:rsid w:val="1945415A"/>
    <w:rsid w:val="196C5B8A"/>
    <w:rsid w:val="198C4155"/>
    <w:rsid w:val="199F50F2"/>
    <w:rsid w:val="19AC5F87"/>
    <w:rsid w:val="19B328DA"/>
    <w:rsid w:val="19CF7EC7"/>
    <w:rsid w:val="1A134258"/>
    <w:rsid w:val="1A27385F"/>
    <w:rsid w:val="1A396A26"/>
    <w:rsid w:val="1A3D3083"/>
    <w:rsid w:val="1A3D710A"/>
    <w:rsid w:val="1AB75623"/>
    <w:rsid w:val="1B297ECA"/>
    <w:rsid w:val="1BA91321"/>
    <w:rsid w:val="1C207399"/>
    <w:rsid w:val="1C422BD3"/>
    <w:rsid w:val="1C4C57FF"/>
    <w:rsid w:val="1C56667E"/>
    <w:rsid w:val="1C607754"/>
    <w:rsid w:val="1CA05134"/>
    <w:rsid w:val="1CA266AD"/>
    <w:rsid w:val="1CE27F12"/>
    <w:rsid w:val="1CF75746"/>
    <w:rsid w:val="1D686669"/>
    <w:rsid w:val="1D6F74B3"/>
    <w:rsid w:val="1D70551D"/>
    <w:rsid w:val="1DD82FFB"/>
    <w:rsid w:val="1E4F15D7"/>
    <w:rsid w:val="1E571888"/>
    <w:rsid w:val="1ECC7CDD"/>
    <w:rsid w:val="1EFA59E6"/>
    <w:rsid w:val="1FFB5111"/>
    <w:rsid w:val="20A32899"/>
    <w:rsid w:val="20DB53A4"/>
    <w:rsid w:val="20E650B5"/>
    <w:rsid w:val="20EE5196"/>
    <w:rsid w:val="211E39A4"/>
    <w:rsid w:val="217C26E3"/>
    <w:rsid w:val="218B4956"/>
    <w:rsid w:val="21AB2FC8"/>
    <w:rsid w:val="21F104B3"/>
    <w:rsid w:val="220821C8"/>
    <w:rsid w:val="22552F34"/>
    <w:rsid w:val="22843E91"/>
    <w:rsid w:val="22E906BC"/>
    <w:rsid w:val="23256E5B"/>
    <w:rsid w:val="232C66D5"/>
    <w:rsid w:val="23A943F2"/>
    <w:rsid w:val="23BF77F9"/>
    <w:rsid w:val="242F7EE0"/>
    <w:rsid w:val="249B0A44"/>
    <w:rsid w:val="24A02B8C"/>
    <w:rsid w:val="253756B8"/>
    <w:rsid w:val="25BF7042"/>
    <w:rsid w:val="25C26B32"/>
    <w:rsid w:val="25E8116C"/>
    <w:rsid w:val="262B0B7B"/>
    <w:rsid w:val="26322DB0"/>
    <w:rsid w:val="263E1924"/>
    <w:rsid w:val="270D0281"/>
    <w:rsid w:val="271D7FA2"/>
    <w:rsid w:val="27677991"/>
    <w:rsid w:val="27CB55D3"/>
    <w:rsid w:val="27CC5A46"/>
    <w:rsid w:val="27EC23B7"/>
    <w:rsid w:val="282447EB"/>
    <w:rsid w:val="28CD68E9"/>
    <w:rsid w:val="292D1901"/>
    <w:rsid w:val="2A7B2E88"/>
    <w:rsid w:val="2AAC55EE"/>
    <w:rsid w:val="2ACB184B"/>
    <w:rsid w:val="2B1241D5"/>
    <w:rsid w:val="2B1E480B"/>
    <w:rsid w:val="2B3D1DC1"/>
    <w:rsid w:val="2B886128"/>
    <w:rsid w:val="2C023A0C"/>
    <w:rsid w:val="2C475F3C"/>
    <w:rsid w:val="2CEB4BC0"/>
    <w:rsid w:val="2D170DFB"/>
    <w:rsid w:val="2D6B72D5"/>
    <w:rsid w:val="2D88240F"/>
    <w:rsid w:val="2D8C5601"/>
    <w:rsid w:val="2DA51213"/>
    <w:rsid w:val="2E150147"/>
    <w:rsid w:val="2E2A0A33"/>
    <w:rsid w:val="2E4F4001"/>
    <w:rsid w:val="2E60513A"/>
    <w:rsid w:val="2EF36F14"/>
    <w:rsid w:val="2FA17BFB"/>
    <w:rsid w:val="2FC841E5"/>
    <w:rsid w:val="2FE47A52"/>
    <w:rsid w:val="2FFA56D7"/>
    <w:rsid w:val="300852DE"/>
    <w:rsid w:val="301B3177"/>
    <w:rsid w:val="303348B4"/>
    <w:rsid w:val="303F76FD"/>
    <w:rsid w:val="3143563D"/>
    <w:rsid w:val="31992E3D"/>
    <w:rsid w:val="31E06CBE"/>
    <w:rsid w:val="321335A7"/>
    <w:rsid w:val="32160E27"/>
    <w:rsid w:val="32236BAB"/>
    <w:rsid w:val="3244289A"/>
    <w:rsid w:val="32B97377"/>
    <w:rsid w:val="338143D6"/>
    <w:rsid w:val="33941B0E"/>
    <w:rsid w:val="33943E9D"/>
    <w:rsid w:val="33C91D38"/>
    <w:rsid w:val="34291934"/>
    <w:rsid w:val="34761058"/>
    <w:rsid w:val="348D06FD"/>
    <w:rsid w:val="34CC177B"/>
    <w:rsid w:val="34DF325D"/>
    <w:rsid w:val="35172322"/>
    <w:rsid w:val="362E697F"/>
    <w:rsid w:val="362F1FC2"/>
    <w:rsid w:val="36402E9A"/>
    <w:rsid w:val="37144761"/>
    <w:rsid w:val="375A6BCB"/>
    <w:rsid w:val="37910C8C"/>
    <w:rsid w:val="37AB5678"/>
    <w:rsid w:val="37C24F6B"/>
    <w:rsid w:val="37D7173E"/>
    <w:rsid w:val="37F17D73"/>
    <w:rsid w:val="38097F22"/>
    <w:rsid w:val="382F48C6"/>
    <w:rsid w:val="38312021"/>
    <w:rsid w:val="38B817B4"/>
    <w:rsid w:val="38C05153"/>
    <w:rsid w:val="393B4A71"/>
    <w:rsid w:val="39637DD1"/>
    <w:rsid w:val="39641402"/>
    <w:rsid w:val="398E34A3"/>
    <w:rsid w:val="3A7E52C6"/>
    <w:rsid w:val="3A8F1281"/>
    <w:rsid w:val="3A9B5E78"/>
    <w:rsid w:val="3AAC1E33"/>
    <w:rsid w:val="3AB17F7A"/>
    <w:rsid w:val="3ACA22B9"/>
    <w:rsid w:val="3B0E58C7"/>
    <w:rsid w:val="3B304812"/>
    <w:rsid w:val="3BCE7B87"/>
    <w:rsid w:val="3C033730"/>
    <w:rsid w:val="3C746980"/>
    <w:rsid w:val="3D406863"/>
    <w:rsid w:val="3D43383B"/>
    <w:rsid w:val="3D7D1865"/>
    <w:rsid w:val="3DDF607B"/>
    <w:rsid w:val="3DE25B6C"/>
    <w:rsid w:val="3E0656E9"/>
    <w:rsid w:val="3E260CC7"/>
    <w:rsid w:val="3EB92A82"/>
    <w:rsid w:val="3EB968CD"/>
    <w:rsid w:val="3EF8229A"/>
    <w:rsid w:val="3F3751F2"/>
    <w:rsid w:val="3F446ADE"/>
    <w:rsid w:val="3F4563B2"/>
    <w:rsid w:val="40356427"/>
    <w:rsid w:val="40A35A86"/>
    <w:rsid w:val="40D37380"/>
    <w:rsid w:val="40D93256"/>
    <w:rsid w:val="41540906"/>
    <w:rsid w:val="418961FE"/>
    <w:rsid w:val="41967399"/>
    <w:rsid w:val="41BE6C49"/>
    <w:rsid w:val="41C2018E"/>
    <w:rsid w:val="41FB2309"/>
    <w:rsid w:val="42097B6B"/>
    <w:rsid w:val="42103A4A"/>
    <w:rsid w:val="42764E69"/>
    <w:rsid w:val="427D5E63"/>
    <w:rsid w:val="42884F34"/>
    <w:rsid w:val="42D55C9F"/>
    <w:rsid w:val="434370AD"/>
    <w:rsid w:val="434E7F08"/>
    <w:rsid w:val="4416031D"/>
    <w:rsid w:val="44315157"/>
    <w:rsid w:val="44B10046"/>
    <w:rsid w:val="44C56D62"/>
    <w:rsid w:val="450811BF"/>
    <w:rsid w:val="452614AD"/>
    <w:rsid w:val="45823E47"/>
    <w:rsid w:val="46B17C96"/>
    <w:rsid w:val="46B300A5"/>
    <w:rsid w:val="46B8390E"/>
    <w:rsid w:val="46DF6675"/>
    <w:rsid w:val="471E5E67"/>
    <w:rsid w:val="47721D0E"/>
    <w:rsid w:val="47C754C6"/>
    <w:rsid w:val="47D71C0C"/>
    <w:rsid w:val="486E0FF2"/>
    <w:rsid w:val="486F44A0"/>
    <w:rsid w:val="4885719E"/>
    <w:rsid w:val="48C75B5B"/>
    <w:rsid w:val="490B5255"/>
    <w:rsid w:val="49564709"/>
    <w:rsid w:val="49680B13"/>
    <w:rsid w:val="49D7054F"/>
    <w:rsid w:val="4AF5557E"/>
    <w:rsid w:val="4B7B3A94"/>
    <w:rsid w:val="4BA12BC2"/>
    <w:rsid w:val="4BCC5404"/>
    <w:rsid w:val="4BEF7D47"/>
    <w:rsid w:val="4C15710C"/>
    <w:rsid w:val="4C3C28EB"/>
    <w:rsid w:val="4C6C1422"/>
    <w:rsid w:val="4C7812B7"/>
    <w:rsid w:val="4CE2651F"/>
    <w:rsid w:val="4D0553D3"/>
    <w:rsid w:val="4D346757"/>
    <w:rsid w:val="4D3B1D7F"/>
    <w:rsid w:val="4E896D6E"/>
    <w:rsid w:val="4EDD03B5"/>
    <w:rsid w:val="4F6C6B6D"/>
    <w:rsid w:val="50487D45"/>
    <w:rsid w:val="50EF43D0"/>
    <w:rsid w:val="50F639B0"/>
    <w:rsid w:val="510460CD"/>
    <w:rsid w:val="51121E6C"/>
    <w:rsid w:val="514C35D0"/>
    <w:rsid w:val="516C4438"/>
    <w:rsid w:val="5176064D"/>
    <w:rsid w:val="517E1BE0"/>
    <w:rsid w:val="519C56D6"/>
    <w:rsid w:val="52533F75"/>
    <w:rsid w:val="52611AF2"/>
    <w:rsid w:val="52C5188C"/>
    <w:rsid w:val="52C84ED8"/>
    <w:rsid w:val="52CA126A"/>
    <w:rsid w:val="52DB2E5E"/>
    <w:rsid w:val="530103EA"/>
    <w:rsid w:val="531445C2"/>
    <w:rsid w:val="53650979"/>
    <w:rsid w:val="53A07C03"/>
    <w:rsid w:val="54006EBD"/>
    <w:rsid w:val="540208BE"/>
    <w:rsid w:val="542425E2"/>
    <w:rsid w:val="550E3F9A"/>
    <w:rsid w:val="55766E6E"/>
    <w:rsid w:val="559B2D78"/>
    <w:rsid w:val="559B53B0"/>
    <w:rsid w:val="55B81234"/>
    <w:rsid w:val="55FE01DE"/>
    <w:rsid w:val="565F3711"/>
    <w:rsid w:val="567F7FA4"/>
    <w:rsid w:val="56951575"/>
    <w:rsid w:val="56B17AF5"/>
    <w:rsid w:val="56D7393C"/>
    <w:rsid w:val="56F563A5"/>
    <w:rsid w:val="56F6789D"/>
    <w:rsid w:val="570730C7"/>
    <w:rsid w:val="57672F12"/>
    <w:rsid w:val="57870E41"/>
    <w:rsid w:val="57F16C7F"/>
    <w:rsid w:val="57F95B34"/>
    <w:rsid w:val="58756F84"/>
    <w:rsid w:val="58A3541F"/>
    <w:rsid w:val="58E10F36"/>
    <w:rsid w:val="591075D9"/>
    <w:rsid w:val="5977626B"/>
    <w:rsid w:val="59BA5EBD"/>
    <w:rsid w:val="59CA6C37"/>
    <w:rsid w:val="59DD51A2"/>
    <w:rsid w:val="5A0E3B19"/>
    <w:rsid w:val="5A241C82"/>
    <w:rsid w:val="5A394B98"/>
    <w:rsid w:val="5A48337E"/>
    <w:rsid w:val="5A655703"/>
    <w:rsid w:val="5A6A4726"/>
    <w:rsid w:val="5AC8016B"/>
    <w:rsid w:val="5ACD1DFE"/>
    <w:rsid w:val="5AE605F2"/>
    <w:rsid w:val="5B165FB6"/>
    <w:rsid w:val="5B2D7FCE"/>
    <w:rsid w:val="5D0631CD"/>
    <w:rsid w:val="5D3445F3"/>
    <w:rsid w:val="5E1A49DB"/>
    <w:rsid w:val="5E4717A2"/>
    <w:rsid w:val="5E487850"/>
    <w:rsid w:val="5E4A70E9"/>
    <w:rsid w:val="5E6A778C"/>
    <w:rsid w:val="5EB94B13"/>
    <w:rsid w:val="5EDB41E5"/>
    <w:rsid w:val="5F2B2A77"/>
    <w:rsid w:val="5FD35B6B"/>
    <w:rsid w:val="5FDE3F8D"/>
    <w:rsid w:val="60912190"/>
    <w:rsid w:val="609A4358"/>
    <w:rsid w:val="61665FE8"/>
    <w:rsid w:val="61BC56D7"/>
    <w:rsid w:val="62A3501A"/>
    <w:rsid w:val="62C25F1E"/>
    <w:rsid w:val="62D97A51"/>
    <w:rsid w:val="6445282D"/>
    <w:rsid w:val="64DA7491"/>
    <w:rsid w:val="651352A3"/>
    <w:rsid w:val="652D4363"/>
    <w:rsid w:val="658E7C98"/>
    <w:rsid w:val="65BE5407"/>
    <w:rsid w:val="65CB66D8"/>
    <w:rsid w:val="65CB6AD7"/>
    <w:rsid w:val="65DE38B5"/>
    <w:rsid w:val="66C67C2E"/>
    <w:rsid w:val="66F13E9A"/>
    <w:rsid w:val="67065B78"/>
    <w:rsid w:val="67310E46"/>
    <w:rsid w:val="674F751F"/>
    <w:rsid w:val="675D6C23"/>
    <w:rsid w:val="6770699E"/>
    <w:rsid w:val="67D77C40"/>
    <w:rsid w:val="67DA328C"/>
    <w:rsid w:val="6881130A"/>
    <w:rsid w:val="68C06BF6"/>
    <w:rsid w:val="696B1E57"/>
    <w:rsid w:val="69E0280F"/>
    <w:rsid w:val="6A6A0CDB"/>
    <w:rsid w:val="6A737216"/>
    <w:rsid w:val="6A99742E"/>
    <w:rsid w:val="6AF405C0"/>
    <w:rsid w:val="6B555802"/>
    <w:rsid w:val="6C4258A4"/>
    <w:rsid w:val="6CE013DA"/>
    <w:rsid w:val="6CF5724A"/>
    <w:rsid w:val="6D260AA2"/>
    <w:rsid w:val="6E14501E"/>
    <w:rsid w:val="6E971ED7"/>
    <w:rsid w:val="6EB15DD3"/>
    <w:rsid w:val="6EC91D52"/>
    <w:rsid w:val="6ED07E1A"/>
    <w:rsid w:val="6EE85353"/>
    <w:rsid w:val="6EF32E85"/>
    <w:rsid w:val="6F621B5D"/>
    <w:rsid w:val="6F651FD5"/>
    <w:rsid w:val="6F7A7850"/>
    <w:rsid w:val="6FFB0243"/>
    <w:rsid w:val="703D7D6C"/>
    <w:rsid w:val="70CE05A3"/>
    <w:rsid w:val="71107D1F"/>
    <w:rsid w:val="711A5D85"/>
    <w:rsid w:val="71213CDA"/>
    <w:rsid w:val="71A50ADE"/>
    <w:rsid w:val="72B43E14"/>
    <w:rsid w:val="73DD5247"/>
    <w:rsid w:val="73EF2A80"/>
    <w:rsid w:val="742064CB"/>
    <w:rsid w:val="7476258E"/>
    <w:rsid w:val="748F01F5"/>
    <w:rsid w:val="75357D54"/>
    <w:rsid w:val="755A5A0C"/>
    <w:rsid w:val="75C80BC8"/>
    <w:rsid w:val="762A72B5"/>
    <w:rsid w:val="762B1157"/>
    <w:rsid w:val="768F16E6"/>
    <w:rsid w:val="76AD7DBE"/>
    <w:rsid w:val="76EE4427"/>
    <w:rsid w:val="77183DD1"/>
    <w:rsid w:val="77F71C38"/>
    <w:rsid w:val="78AA314A"/>
    <w:rsid w:val="78C25DA2"/>
    <w:rsid w:val="78CD0CE6"/>
    <w:rsid w:val="792A3948"/>
    <w:rsid w:val="79792673"/>
    <w:rsid w:val="799A287B"/>
    <w:rsid w:val="79D07A75"/>
    <w:rsid w:val="79FB4704"/>
    <w:rsid w:val="7A1F0A71"/>
    <w:rsid w:val="7A3A5E0C"/>
    <w:rsid w:val="7A71379F"/>
    <w:rsid w:val="7B62386D"/>
    <w:rsid w:val="7BC566B5"/>
    <w:rsid w:val="7DCB394B"/>
    <w:rsid w:val="7DCC1471"/>
    <w:rsid w:val="7E0D56B7"/>
    <w:rsid w:val="7E70572F"/>
    <w:rsid w:val="7E7A031E"/>
    <w:rsid w:val="7F041331"/>
    <w:rsid w:val="7F482D79"/>
    <w:rsid w:val="7F640187"/>
    <w:rsid w:val="7F820039"/>
    <w:rsid w:val="7FFF1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5"/>
    <w:next w:val="1"/>
    <w:link w:val="40"/>
    <w:qFormat/>
    <w:uiPriority w:val="0"/>
    <w:pPr>
      <w:keepNext/>
      <w:keepLines/>
      <w:spacing w:before="340" w:afterLines="25" w:line="578" w:lineRule="auto"/>
      <w:outlineLvl w:val="0"/>
    </w:pPr>
    <w:rPr>
      <w:rFonts w:ascii="Arial" w:hAnsi="Arial" w:eastAsia="宋体" w:cs="Times New Roman"/>
      <w:kern w:val="44"/>
      <w:sz w:val="44"/>
      <w:szCs w:val="44"/>
    </w:rPr>
  </w:style>
  <w:style w:type="paragraph" w:styleId="7">
    <w:name w:val="heading 2"/>
    <w:basedOn w:val="5"/>
    <w:next w:val="6"/>
    <w:link w:val="43"/>
    <w:semiHidden/>
    <w:unhideWhenUsed/>
    <w:qFormat/>
    <w:uiPriority w:val="9"/>
    <w:pPr>
      <w:keepNext/>
      <w:keepLines/>
      <w:spacing w:before="260" w:after="260" w:line="416" w:lineRule="auto"/>
      <w:outlineLvl w:val="1"/>
    </w:pPr>
    <w:rPr>
      <w:rFonts w:asciiTheme="majorHAnsi" w:hAnsiTheme="majorHAnsi" w:eastAsiaTheme="majorEastAsia" w:cstheme="majorBidi"/>
      <w:sz w:val="32"/>
      <w:szCs w:val="32"/>
    </w:rPr>
  </w:style>
  <w:style w:type="paragraph" w:styleId="5">
    <w:name w:val="heading 3"/>
    <w:basedOn w:val="6"/>
    <w:next w:val="1"/>
    <w:qFormat/>
    <w:uiPriority w:val="9"/>
    <w:pPr>
      <w:spacing w:before="260" w:after="260" w:line="240" w:lineRule="auto"/>
      <w:outlineLvl w:val="2"/>
    </w:pPr>
    <w:rPr>
      <w:rFonts w:ascii="宋体" w:hAnsi="宋体" w:eastAsia="宋体"/>
      <w:szCs w:val="32"/>
    </w:rPr>
  </w:style>
  <w:style w:type="paragraph" w:styleId="6">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21">
    <w:name w:val="Default Paragraph Font"/>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b/>
      <w:bCs/>
      <w:sz w:val="24"/>
    </w:rPr>
  </w:style>
  <w:style w:type="paragraph" w:styleId="3">
    <w:name w:val="Quote"/>
    <w:next w:val="1"/>
    <w:qFormat/>
    <w:uiPriority w:val="0"/>
    <w:pPr>
      <w:wordWrap w:val="0"/>
      <w:spacing w:before="200" w:after="160"/>
      <w:ind w:left="864" w:right="864"/>
      <w:jc w:val="center"/>
    </w:pPr>
    <w:rPr>
      <w:rFonts w:ascii="Calibri" w:hAnsi="Calibri" w:eastAsia="宋体" w:cs="Times New Roman"/>
      <w:i/>
      <w:sz w:val="21"/>
      <w:lang w:val="en-US" w:eastAsia="zh-CN" w:bidi="ar-SA"/>
    </w:rPr>
  </w:style>
  <w:style w:type="paragraph" w:styleId="8">
    <w:name w:val="Normal Indent"/>
    <w:basedOn w:val="1"/>
    <w:next w:val="2"/>
    <w:qFormat/>
    <w:uiPriority w:val="0"/>
    <w:pPr>
      <w:ind w:firstLine="420"/>
    </w:pPr>
    <w:rPr>
      <w:szCs w:val="20"/>
    </w:rPr>
  </w:style>
  <w:style w:type="paragraph" w:styleId="9">
    <w:name w:val="Document Map"/>
    <w:basedOn w:val="1"/>
    <w:link w:val="42"/>
    <w:semiHidden/>
    <w:unhideWhenUsed/>
    <w:qFormat/>
    <w:uiPriority w:val="99"/>
    <w:rPr>
      <w:rFonts w:ascii="宋体" w:eastAsia="宋体"/>
      <w:sz w:val="18"/>
      <w:szCs w:val="18"/>
    </w:rPr>
  </w:style>
  <w:style w:type="paragraph" w:styleId="10">
    <w:name w:val="annotation text"/>
    <w:basedOn w:val="1"/>
    <w:link w:val="44"/>
    <w:semiHidden/>
    <w:unhideWhenUsed/>
    <w:qFormat/>
    <w:uiPriority w:val="99"/>
    <w:pPr>
      <w:jc w:val="left"/>
    </w:pPr>
  </w:style>
  <w:style w:type="paragraph" w:styleId="11">
    <w:name w:val="Body Text Indent"/>
    <w:basedOn w:val="1"/>
    <w:qFormat/>
    <w:uiPriority w:val="0"/>
    <w:pPr>
      <w:spacing w:line="360" w:lineRule="auto"/>
      <w:ind w:firstLine="420" w:firstLineChars="200"/>
    </w:pPr>
  </w:style>
  <w:style w:type="paragraph" w:styleId="12">
    <w:name w:val="Balloon Text"/>
    <w:basedOn w:val="1"/>
    <w:link w:val="38"/>
    <w:semiHidden/>
    <w:unhideWhenUsed/>
    <w:qFormat/>
    <w:uiPriority w:val="99"/>
    <w:rPr>
      <w:sz w:val="18"/>
      <w:szCs w:val="18"/>
    </w:rPr>
  </w:style>
  <w:style w:type="paragraph" w:styleId="13">
    <w:name w:val="footer"/>
    <w:basedOn w:val="1"/>
    <w:link w:val="37"/>
    <w:unhideWhenUsed/>
    <w:qFormat/>
    <w:uiPriority w:val="99"/>
    <w:pPr>
      <w:tabs>
        <w:tab w:val="center" w:pos="4153"/>
        <w:tab w:val="right" w:pos="8306"/>
      </w:tabs>
      <w:snapToGrid w:val="0"/>
      <w:jc w:val="left"/>
    </w:pPr>
    <w:rPr>
      <w:sz w:val="18"/>
      <w:szCs w:val="18"/>
    </w:rPr>
  </w:style>
  <w:style w:type="paragraph" w:styleId="14">
    <w:name w:val="header"/>
    <w:basedOn w:val="1"/>
    <w:link w:val="3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Body Text 2"/>
    <w:basedOn w:val="1"/>
    <w:qFormat/>
    <w:uiPriority w:val="0"/>
    <w:pPr>
      <w:spacing w:line="360" w:lineRule="auto"/>
    </w:pPr>
    <w:rPr>
      <w:sz w:val="24"/>
    </w:rPr>
  </w:style>
  <w:style w:type="paragraph" w:styleId="16">
    <w:name w:val="Normal (Web)"/>
    <w:basedOn w:val="1"/>
    <w:link w:val="39"/>
    <w:qFormat/>
    <w:uiPriority w:val="99"/>
    <w:pPr>
      <w:widowControl/>
      <w:spacing w:before="100" w:beforeAutospacing="1" w:afterAutospacing="1"/>
      <w:jc w:val="left"/>
    </w:pPr>
    <w:rPr>
      <w:rFonts w:ascii="宋体" w:hAnsi="宋体"/>
      <w:sz w:val="24"/>
      <w:szCs w:val="24"/>
    </w:rPr>
  </w:style>
  <w:style w:type="paragraph" w:styleId="17">
    <w:name w:val="Title"/>
    <w:basedOn w:val="1"/>
    <w:next w:val="1"/>
    <w:qFormat/>
    <w:uiPriority w:val="0"/>
    <w:pPr>
      <w:spacing w:before="240" w:after="60"/>
      <w:jc w:val="center"/>
      <w:outlineLvl w:val="0"/>
    </w:pPr>
    <w:rPr>
      <w:rFonts w:ascii="Arial" w:hAnsi="Arial" w:eastAsia="隶书" w:cs="Arial"/>
      <w:b/>
      <w:bCs/>
      <w:sz w:val="32"/>
      <w:szCs w:val="32"/>
    </w:rPr>
  </w:style>
  <w:style w:type="paragraph" w:styleId="18">
    <w:name w:val="annotation subject"/>
    <w:basedOn w:val="10"/>
    <w:next w:val="10"/>
    <w:link w:val="46"/>
    <w:semiHidden/>
    <w:unhideWhenUsed/>
    <w:qFormat/>
    <w:uiPriority w:val="99"/>
    <w:rPr>
      <w:b/>
      <w:bCs/>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22"/>
    <w:rPr>
      <w:b/>
      <w:bCs/>
    </w:rPr>
  </w:style>
  <w:style w:type="character" w:styleId="23">
    <w:name w:val="page number"/>
    <w:basedOn w:val="21"/>
    <w:qFormat/>
    <w:uiPriority w:val="0"/>
  </w:style>
  <w:style w:type="character" w:styleId="24">
    <w:name w:val="FollowedHyperlink"/>
    <w:basedOn w:val="21"/>
    <w:semiHidden/>
    <w:unhideWhenUsed/>
    <w:qFormat/>
    <w:uiPriority w:val="99"/>
    <w:rPr>
      <w:color w:val="800080" w:themeColor="followedHyperlink"/>
      <w:u w:val="single"/>
    </w:rPr>
  </w:style>
  <w:style w:type="character" w:styleId="25">
    <w:name w:val="Emphasis"/>
    <w:basedOn w:val="21"/>
    <w:qFormat/>
    <w:uiPriority w:val="20"/>
    <w:rPr>
      <w:b/>
      <w:bCs/>
    </w:rPr>
  </w:style>
  <w:style w:type="character" w:styleId="26">
    <w:name w:val="HTML Definition"/>
    <w:basedOn w:val="21"/>
    <w:semiHidden/>
    <w:unhideWhenUsed/>
    <w:qFormat/>
    <w:uiPriority w:val="99"/>
  </w:style>
  <w:style w:type="character" w:styleId="27">
    <w:name w:val="HTML Typewriter"/>
    <w:basedOn w:val="21"/>
    <w:semiHidden/>
    <w:unhideWhenUsed/>
    <w:qFormat/>
    <w:uiPriority w:val="99"/>
    <w:rPr>
      <w:rFonts w:hint="default" w:ascii="monospace" w:hAnsi="monospace" w:eastAsia="monospace" w:cs="monospace"/>
      <w:sz w:val="20"/>
    </w:rPr>
  </w:style>
  <w:style w:type="character" w:styleId="28">
    <w:name w:val="HTML Acronym"/>
    <w:basedOn w:val="21"/>
    <w:semiHidden/>
    <w:unhideWhenUsed/>
    <w:qFormat/>
    <w:uiPriority w:val="99"/>
  </w:style>
  <w:style w:type="character" w:styleId="29">
    <w:name w:val="HTML Variable"/>
    <w:basedOn w:val="21"/>
    <w:semiHidden/>
    <w:unhideWhenUsed/>
    <w:qFormat/>
    <w:uiPriority w:val="99"/>
  </w:style>
  <w:style w:type="character" w:styleId="30">
    <w:name w:val="Hyperlink"/>
    <w:basedOn w:val="21"/>
    <w:unhideWhenUsed/>
    <w:qFormat/>
    <w:uiPriority w:val="99"/>
    <w:rPr>
      <w:color w:val="0000FF" w:themeColor="hyperlink"/>
      <w:u w:val="single"/>
    </w:rPr>
  </w:style>
  <w:style w:type="character" w:styleId="31">
    <w:name w:val="HTML Code"/>
    <w:basedOn w:val="21"/>
    <w:semiHidden/>
    <w:unhideWhenUsed/>
    <w:qFormat/>
    <w:uiPriority w:val="99"/>
    <w:rPr>
      <w:rFonts w:hint="default" w:ascii="monospace" w:hAnsi="monospace" w:eastAsia="monospace" w:cs="monospace"/>
      <w:sz w:val="20"/>
    </w:rPr>
  </w:style>
  <w:style w:type="character" w:styleId="32">
    <w:name w:val="annotation reference"/>
    <w:basedOn w:val="21"/>
    <w:semiHidden/>
    <w:unhideWhenUsed/>
    <w:qFormat/>
    <w:uiPriority w:val="99"/>
    <w:rPr>
      <w:sz w:val="21"/>
      <w:szCs w:val="21"/>
    </w:rPr>
  </w:style>
  <w:style w:type="character" w:styleId="33">
    <w:name w:val="HTML Cite"/>
    <w:basedOn w:val="21"/>
    <w:semiHidden/>
    <w:unhideWhenUsed/>
    <w:qFormat/>
    <w:uiPriority w:val="99"/>
  </w:style>
  <w:style w:type="character" w:styleId="34">
    <w:name w:val="HTML Keyboard"/>
    <w:basedOn w:val="21"/>
    <w:semiHidden/>
    <w:unhideWhenUsed/>
    <w:qFormat/>
    <w:uiPriority w:val="99"/>
    <w:rPr>
      <w:rFonts w:ascii="monospace" w:hAnsi="monospace" w:eastAsia="monospace" w:cs="monospace"/>
      <w:sz w:val="20"/>
    </w:rPr>
  </w:style>
  <w:style w:type="character" w:styleId="35">
    <w:name w:val="HTML Sample"/>
    <w:basedOn w:val="21"/>
    <w:semiHidden/>
    <w:unhideWhenUsed/>
    <w:qFormat/>
    <w:uiPriority w:val="99"/>
    <w:rPr>
      <w:rFonts w:hint="default" w:ascii="monospace" w:hAnsi="monospace" w:eastAsia="monospace" w:cs="monospace"/>
    </w:rPr>
  </w:style>
  <w:style w:type="character" w:customStyle="1" w:styleId="36">
    <w:name w:val="页眉 Char"/>
    <w:basedOn w:val="21"/>
    <w:link w:val="14"/>
    <w:semiHidden/>
    <w:qFormat/>
    <w:uiPriority w:val="99"/>
    <w:rPr>
      <w:sz w:val="18"/>
      <w:szCs w:val="18"/>
    </w:rPr>
  </w:style>
  <w:style w:type="character" w:customStyle="1" w:styleId="37">
    <w:name w:val="页脚 Char"/>
    <w:basedOn w:val="21"/>
    <w:link w:val="13"/>
    <w:qFormat/>
    <w:uiPriority w:val="99"/>
    <w:rPr>
      <w:sz w:val="18"/>
      <w:szCs w:val="18"/>
    </w:rPr>
  </w:style>
  <w:style w:type="character" w:customStyle="1" w:styleId="38">
    <w:name w:val="批注框文本 Char"/>
    <w:basedOn w:val="21"/>
    <w:link w:val="12"/>
    <w:semiHidden/>
    <w:qFormat/>
    <w:uiPriority w:val="99"/>
    <w:rPr>
      <w:sz w:val="18"/>
      <w:szCs w:val="18"/>
    </w:rPr>
  </w:style>
  <w:style w:type="character" w:customStyle="1" w:styleId="39">
    <w:name w:val="普通(网站) Char"/>
    <w:link w:val="16"/>
    <w:qFormat/>
    <w:uiPriority w:val="99"/>
    <w:rPr>
      <w:rFonts w:ascii="宋体" w:hAnsi="宋体"/>
      <w:sz w:val="24"/>
      <w:szCs w:val="24"/>
    </w:rPr>
  </w:style>
  <w:style w:type="character" w:customStyle="1" w:styleId="40">
    <w:name w:val="标题 1 Char"/>
    <w:basedOn w:val="21"/>
    <w:link w:val="4"/>
    <w:qFormat/>
    <w:uiPriority w:val="0"/>
    <w:rPr>
      <w:rFonts w:ascii="Arial" w:hAnsi="Arial" w:eastAsia="宋体" w:cs="Times New Roman"/>
      <w:b/>
      <w:bCs/>
      <w:kern w:val="44"/>
      <w:sz w:val="44"/>
      <w:szCs w:val="44"/>
    </w:rPr>
  </w:style>
  <w:style w:type="paragraph" w:styleId="41">
    <w:name w:val="List Paragraph"/>
    <w:basedOn w:val="1"/>
    <w:qFormat/>
    <w:uiPriority w:val="34"/>
    <w:pPr>
      <w:ind w:firstLine="420" w:firstLineChars="200"/>
    </w:pPr>
  </w:style>
  <w:style w:type="character" w:customStyle="1" w:styleId="42">
    <w:name w:val="文档结构图 Char"/>
    <w:basedOn w:val="21"/>
    <w:link w:val="9"/>
    <w:semiHidden/>
    <w:qFormat/>
    <w:uiPriority w:val="99"/>
    <w:rPr>
      <w:rFonts w:ascii="宋体" w:eastAsia="宋体"/>
      <w:sz w:val="18"/>
      <w:szCs w:val="18"/>
    </w:rPr>
  </w:style>
  <w:style w:type="character" w:customStyle="1" w:styleId="43">
    <w:name w:val="标题 2 Char"/>
    <w:basedOn w:val="21"/>
    <w:link w:val="7"/>
    <w:semiHidden/>
    <w:qFormat/>
    <w:uiPriority w:val="9"/>
    <w:rPr>
      <w:rFonts w:asciiTheme="majorHAnsi" w:hAnsiTheme="majorHAnsi" w:eastAsiaTheme="majorEastAsia" w:cstheme="majorBidi"/>
      <w:b/>
      <w:bCs/>
      <w:sz w:val="32"/>
      <w:szCs w:val="32"/>
    </w:rPr>
  </w:style>
  <w:style w:type="character" w:customStyle="1" w:styleId="44">
    <w:name w:val="批注文字 Char"/>
    <w:basedOn w:val="21"/>
    <w:link w:val="10"/>
    <w:semiHidden/>
    <w:qFormat/>
    <w:uiPriority w:val="99"/>
  </w:style>
  <w:style w:type="character" w:customStyle="1" w:styleId="45">
    <w:name w:val="标题 3 Char"/>
    <w:qFormat/>
    <w:uiPriority w:val="0"/>
    <w:rPr>
      <w:rFonts w:ascii="黑体" w:eastAsia="黑体"/>
      <w:bCs/>
      <w:sz w:val="30"/>
    </w:rPr>
  </w:style>
  <w:style w:type="character" w:customStyle="1" w:styleId="46">
    <w:name w:val="批注主题 Char"/>
    <w:basedOn w:val="44"/>
    <w:link w:val="18"/>
    <w:semiHidden/>
    <w:qFormat/>
    <w:uiPriority w:val="99"/>
    <w:rPr>
      <w:b/>
      <w:bCs/>
      <w:kern w:val="2"/>
      <w:sz w:val="21"/>
      <w:szCs w:val="22"/>
    </w:rPr>
  </w:style>
  <w:style w:type="table" w:customStyle="1" w:styleId="47">
    <w:name w:val="网格型1"/>
    <w:basedOn w:val="19"/>
    <w:qFormat/>
    <w:uiPriority w:val="39"/>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48">
    <w:name w:val="No Spacing"/>
    <w:qFormat/>
    <w:uiPriority w:val="1"/>
    <w:pPr>
      <w:widowControl w:val="0"/>
      <w:spacing w:line="360" w:lineRule="auto"/>
      <w:ind w:firstLine="200" w:firstLineChars="200"/>
    </w:pPr>
    <w:rPr>
      <w:rFonts w:ascii="Calibri" w:hAnsi="Calibri" w:eastAsia="宋体" w:cs="Times New Roman"/>
      <w:kern w:val="2"/>
      <w:sz w:val="24"/>
      <w:szCs w:val="22"/>
      <w:lang w:val="en-US" w:eastAsia="zh-CN" w:bidi="ar-SA"/>
    </w:rPr>
  </w:style>
  <w:style w:type="paragraph" w:customStyle="1" w:styleId="49">
    <w:name w:val="自定义正文"/>
    <w:basedOn w:val="1"/>
    <w:qFormat/>
    <w:uiPriority w:val="0"/>
    <w:pPr>
      <w:spacing w:afterLines="50"/>
      <w:ind w:left="600" w:leftChars="600"/>
    </w:pPr>
  </w:style>
  <w:style w:type="character" w:customStyle="1" w:styleId="50">
    <w:name w:val="hover"/>
    <w:basedOn w:val="21"/>
    <w:qFormat/>
    <w:uiPriority w:val="0"/>
    <w:rPr>
      <w:color w:val="2590EB"/>
      <w:shd w:val="clear" w:fill="E9F4FD"/>
    </w:rPr>
  </w:style>
  <w:style w:type="character" w:customStyle="1" w:styleId="51">
    <w:name w:val="hover1"/>
    <w:basedOn w:val="21"/>
    <w:qFormat/>
    <w:uiPriority w:val="0"/>
    <w:rPr>
      <w:color w:val="2590EB"/>
    </w:rPr>
  </w:style>
  <w:style w:type="character" w:customStyle="1" w:styleId="52">
    <w:name w:val="hover2"/>
    <w:basedOn w:val="21"/>
    <w:qFormat/>
    <w:uiPriority w:val="0"/>
    <w:rPr>
      <w:color w:val="2590EB"/>
    </w:rPr>
  </w:style>
  <w:style w:type="character" w:customStyle="1" w:styleId="53">
    <w:name w:val="hover3"/>
    <w:basedOn w:val="21"/>
    <w:qFormat/>
    <w:uiPriority w:val="0"/>
  </w:style>
  <w:style w:type="paragraph" w:customStyle="1" w:styleId="54">
    <w:name w:val="文档正文"/>
    <w:basedOn w:val="1"/>
    <w:qFormat/>
    <w:uiPriority w:val="0"/>
    <w:pPr>
      <w:spacing w:afterLines="0" w:line="360" w:lineRule="auto"/>
    </w:pPr>
    <w:rPr>
      <w:rFonts w:cs="Arial"/>
      <w:bCs/>
    </w:rPr>
  </w:style>
  <w:style w:type="paragraph" w:customStyle="1" w:styleId="55">
    <w:name w:val="Table of contents|1"/>
    <w:basedOn w:val="1"/>
    <w:qFormat/>
    <w:uiPriority w:val="0"/>
    <w:pPr>
      <w:widowControl w:val="0"/>
      <w:shd w:val="clear" w:color="auto" w:fill="auto"/>
      <w:spacing w:after="140"/>
    </w:pPr>
    <w:rPr>
      <w:rFonts w:ascii="宋体" w:hAnsi="宋体" w:eastAsia="宋体" w:cs="宋体"/>
      <w:sz w:val="26"/>
      <w:szCs w:val="26"/>
      <w:u w:val="none"/>
      <w:shd w:val="clear" w:color="auto" w:fill="auto"/>
      <w:lang w:val="zh-TW" w:eastAsia="zh-TW" w:bidi="zh-TW"/>
    </w:rPr>
  </w:style>
  <w:style w:type="paragraph" w:customStyle="1" w:styleId="56">
    <w:name w:val="Body text|1"/>
    <w:basedOn w:val="1"/>
    <w:qFormat/>
    <w:uiPriority w:val="0"/>
    <w:pPr>
      <w:widowControl w:val="0"/>
      <w:shd w:val="clear" w:color="auto" w:fill="auto"/>
      <w:spacing w:line="406" w:lineRule="auto"/>
      <w:ind w:firstLine="400"/>
    </w:pPr>
    <w:rPr>
      <w:rFonts w:ascii="宋体" w:hAnsi="宋体" w:eastAsia="宋体" w:cs="宋体"/>
      <w:sz w:val="26"/>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64</Pages>
  <Words>13232</Words>
  <Characters>14007</Characters>
  <Lines>316</Lines>
  <Paragraphs>89</Paragraphs>
  <TotalTime>0</TotalTime>
  <ScaleCrop>false</ScaleCrop>
  <LinksUpToDate>false</LinksUpToDate>
  <CharactersWithSpaces>14008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2021-03-03T00:56:00Z</dcterms:created>
  <dc:creator>win7-1</dc:creator>
  <cp:lastModifiedBy>交易集团宝安分公司</cp:lastModifiedBy>
  <cp:lastPrinted>2021-01-15T01:17:00Z</cp:lastPrinted>
  <dcterms:modified xsi:type="dcterms:W3CDTF">2025-11-19T11:03:33Z</dcterms:modified>
  <cp:revision>708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CFE91CA4ECE649769A50C56CCE24D2C7</vt:lpwstr>
  </property>
  <property fmtid="{D5CDD505-2E9C-101B-9397-08002B2CF9AE}" pid="4" name="KSOTemplateDocerSaveRecord">
    <vt:lpwstr>eyJoZGlkIjoiZjk3NDcwYzkzMzkwZjgzNzBlNzI3ZjFmOTk5ZTQ2MzQiLCJ1c2VySWQiOiIyMjc1MTQ3NjgifQ==</vt:lpwstr>
  </property>
</Properties>
</file>