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7C4F3">
      <w:pPr>
        <w:jc w:val="right"/>
        <w:rPr>
          <w:rFonts w:ascii="宋体" w:hAnsi="宋体"/>
          <w:b/>
          <w:sz w:val="32"/>
          <w:szCs w:val="32"/>
        </w:rPr>
      </w:pPr>
      <w:r>
        <w:rPr>
          <w:rFonts w:hint="eastAsia" w:ascii="宋体" w:hAnsi="宋体"/>
          <w:b/>
          <w:color w:val="000000"/>
          <w:spacing w:val="20"/>
          <w:sz w:val="40"/>
        </w:rPr>
        <w:t xml:space="preserve">          </w:t>
      </w:r>
    </w:p>
    <w:p w14:paraId="261CB7CE">
      <w:pPr>
        <w:jc w:val="center"/>
        <w:rPr>
          <w:rFonts w:ascii="宋体" w:hAnsi="宋体"/>
          <w:b/>
          <w:sz w:val="32"/>
          <w:szCs w:val="32"/>
        </w:rPr>
      </w:pPr>
    </w:p>
    <w:p w14:paraId="15946DED">
      <w:pPr>
        <w:jc w:val="center"/>
        <w:rPr>
          <w:rFonts w:ascii="宋体" w:hAnsi="宋体"/>
          <w:b/>
          <w:sz w:val="32"/>
          <w:szCs w:val="32"/>
        </w:rPr>
      </w:pPr>
    </w:p>
    <w:p w14:paraId="640125FB">
      <w:pPr>
        <w:jc w:val="center"/>
        <w:rPr>
          <w:rFonts w:ascii="宋体" w:hAnsi="宋体"/>
          <w:b/>
          <w:sz w:val="32"/>
          <w:szCs w:val="32"/>
        </w:rPr>
      </w:pPr>
    </w:p>
    <w:p w14:paraId="7AAF1485">
      <w:pPr>
        <w:jc w:val="center"/>
        <w:outlineLvl w:val="0"/>
        <w:rPr>
          <w:rFonts w:ascii="微软雅黑" w:hAnsi="微软雅黑" w:eastAsia="微软雅黑" w:cs="微软雅黑"/>
          <w:b/>
          <w:bCs/>
          <w:sz w:val="72"/>
          <w:szCs w:val="72"/>
        </w:rPr>
      </w:pPr>
      <w:r>
        <w:rPr>
          <w:rFonts w:hint="eastAsia" w:ascii="微软雅黑" w:hAnsi="微软雅黑" w:eastAsia="微软雅黑" w:cs="微软雅黑"/>
          <w:b/>
          <w:bCs/>
          <w:sz w:val="72"/>
          <w:szCs w:val="72"/>
        </w:rPr>
        <w:t>国内服务公开招标文件</w:t>
      </w:r>
    </w:p>
    <w:p w14:paraId="20250B8F">
      <w:pPr>
        <w:ind w:left="1963" w:leftChars="540" w:hanging="829" w:hangingChars="258"/>
        <w:rPr>
          <w:rFonts w:ascii="宋体" w:hAnsi="宋体"/>
          <w:b/>
          <w:sz w:val="32"/>
          <w:szCs w:val="32"/>
        </w:rPr>
      </w:pPr>
    </w:p>
    <w:p w14:paraId="3527AE5B">
      <w:pPr>
        <w:ind w:left="1963" w:leftChars="540" w:hanging="829" w:hangingChars="258"/>
        <w:rPr>
          <w:rFonts w:ascii="宋体" w:hAnsi="宋体"/>
          <w:b/>
          <w:sz w:val="32"/>
          <w:szCs w:val="32"/>
        </w:rPr>
      </w:pPr>
    </w:p>
    <w:p w14:paraId="63843D9C">
      <w:pPr>
        <w:ind w:left="2066" w:leftChars="540" w:hanging="932" w:hangingChars="258"/>
        <w:rPr>
          <w:rFonts w:ascii="宋体" w:hAnsi="宋体"/>
          <w:b/>
          <w:sz w:val="36"/>
          <w:szCs w:val="36"/>
        </w:rPr>
      </w:pPr>
    </w:p>
    <w:tbl>
      <w:tblPr>
        <w:tblStyle w:val="43"/>
        <w:tblW w:w="6810" w:type="dxa"/>
        <w:jc w:val="center"/>
        <w:tblLayout w:type="fixed"/>
        <w:tblCellMar>
          <w:top w:w="0" w:type="dxa"/>
          <w:left w:w="108" w:type="dxa"/>
          <w:bottom w:w="0" w:type="dxa"/>
          <w:right w:w="108" w:type="dxa"/>
        </w:tblCellMar>
      </w:tblPr>
      <w:tblGrid>
        <w:gridCol w:w="1707"/>
        <w:gridCol w:w="5103"/>
      </w:tblGrid>
      <w:tr w14:paraId="2C178448">
        <w:tblPrEx>
          <w:tblCellMar>
            <w:top w:w="0" w:type="dxa"/>
            <w:left w:w="108" w:type="dxa"/>
            <w:bottom w:w="0" w:type="dxa"/>
            <w:right w:w="108" w:type="dxa"/>
          </w:tblCellMar>
        </w:tblPrEx>
        <w:trPr>
          <w:trHeight w:val="851" w:hRule="atLeast"/>
          <w:jc w:val="center"/>
        </w:trPr>
        <w:tc>
          <w:tcPr>
            <w:tcW w:w="1707" w:type="dxa"/>
            <w:vAlign w:val="center"/>
          </w:tcPr>
          <w:p w14:paraId="2F4E7E0D">
            <w:pPr>
              <w:spacing w:line="0" w:lineRule="atLeast"/>
              <w:jc w:val="center"/>
              <w:rPr>
                <w:rFonts w:ascii="宋体" w:hAnsi="宋体"/>
                <w:b/>
                <w:sz w:val="32"/>
                <w:szCs w:val="32"/>
              </w:rPr>
            </w:pPr>
            <w:r>
              <w:rPr>
                <w:rFonts w:hint="eastAsia" w:ascii="宋体" w:hAnsi="宋体"/>
                <w:b/>
                <w:sz w:val="32"/>
                <w:szCs w:val="32"/>
              </w:rPr>
              <w:t>项目名称：</w:t>
            </w:r>
          </w:p>
        </w:tc>
        <w:tc>
          <w:tcPr>
            <w:tcW w:w="5103" w:type="dxa"/>
            <w:vAlign w:val="center"/>
          </w:tcPr>
          <w:p w14:paraId="32E331DD">
            <w:pPr>
              <w:tabs>
                <w:tab w:val="left" w:pos="2730"/>
              </w:tabs>
              <w:spacing w:line="0" w:lineRule="atLeast"/>
              <w:rPr>
                <w:rFonts w:hint="eastAsia" w:ascii="宋体" w:hAnsi="宋体" w:eastAsia="宋体"/>
                <w:bCs/>
                <w:color w:val="0000FF"/>
                <w:sz w:val="32"/>
                <w:szCs w:val="32"/>
                <w:highlight w:val="none"/>
                <w:lang w:eastAsia="zh-CN"/>
              </w:rPr>
            </w:pPr>
            <w:r>
              <w:rPr>
                <w:rFonts w:hint="eastAsia" w:ascii="宋体" w:hAnsi="宋体"/>
                <w:color w:val="0000FF"/>
                <w:sz w:val="32"/>
                <w:szCs w:val="32"/>
                <w:highlight w:val="none"/>
              </w:rPr>
              <w:t>深圳市宝安区人民医院综合布线小额零星工程服务采购</w:t>
            </w:r>
          </w:p>
        </w:tc>
      </w:tr>
      <w:tr w14:paraId="37473BA4">
        <w:tblPrEx>
          <w:tblCellMar>
            <w:top w:w="0" w:type="dxa"/>
            <w:left w:w="108" w:type="dxa"/>
            <w:bottom w:w="0" w:type="dxa"/>
            <w:right w:w="108" w:type="dxa"/>
          </w:tblCellMar>
        </w:tblPrEx>
        <w:trPr>
          <w:trHeight w:val="851" w:hRule="atLeast"/>
          <w:jc w:val="center"/>
        </w:trPr>
        <w:tc>
          <w:tcPr>
            <w:tcW w:w="1707" w:type="dxa"/>
            <w:vAlign w:val="center"/>
          </w:tcPr>
          <w:p w14:paraId="23AD3654">
            <w:pPr>
              <w:spacing w:line="0" w:lineRule="atLeast"/>
              <w:jc w:val="center"/>
              <w:rPr>
                <w:rFonts w:ascii="宋体" w:hAnsi="宋体"/>
                <w:b/>
                <w:sz w:val="32"/>
                <w:szCs w:val="32"/>
              </w:rPr>
            </w:pPr>
            <w:r>
              <w:rPr>
                <w:rFonts w:hint="eastAsia" w:ascii="宋体" w:hAnsi="宋体"/>
                <w:b/>
                <w:sz w:val="32"/>
                <w:szCs w:val="32"/>
              </w:rPr>
              <w:t>项目</w:t>
            </w:r>
            <w:r>
              <w:rPr>
                <w:rFonts w:hint="eastAsia" w:ascii="宋体" w:hAnsi="宋体"/>
                <w:b/>
                <w:bCs/>
                <w:sz w:val="32"/>
                <w:szCs w:val="32"/>
              </w:rPr>
              <w:t>编号：</w:t>
            </w:r>
          </w:p>
        </w:tc>
        <w:tc>
          <w:tcPr>
            <w:tcW w:w="5103" w:type="dxa"/>
            <w:vAlign w:val="center"/>
          </w:tcPr>
          <w:p w14:paraId="327BCB31">
            <w:pPr>
              <w:tabs>
                <w:tab w:val="left" w:pos="2730"/>
              </w:tabs>
              <w:spacing w:line="0" w:lineRule="atLeast"/>
              <w:rPr>
                <w:rFonts w:hint="eastAsia" w:ascii="宋体" w:hAnsi="宋体" w:eastAsia="宋体"/>
                <w:color w:val="0000FF"/>
                <w:sz w:val="32"/>
                <w:szCs w:val="32"/>
                <w:highlight w:val="none"/>
                <w:lang w:eastAsia="zh-CN"/>
              </w:rPr>
            </w:pPr>
            <w:r>
              <w:rPr>
                <w:rFonts w:hint="eastAsia" w:ascii="宋体" w:hAnsi="宋体"/>
                <w:bCs/>
                <w:color w:val="0000FF"/>
                <w:sz w:val="32"/>
                <w:szCs w:val="32"/>
                <w:highlight w:val="none"/>
                <w:lang w:eastAsia="zh-CN"/>
              </w:rPr>
              <w:t>BAZXDL-2025-00338</w:t>
            </w:r>
          </w:p>
        </w:tc>
      </w:tr>
      <w:tr w14:paraId="5EDD8F03">
        <w:tblPrEx>
          <w:tblCellMar>
            <w:top w:w="0" w:type="dxa"/>
            <w:left w:w="108" w:type="dxa"/>
            <w:bottom w:w="0" w:type="dxa"/>
            <w:right w:w="108" w:type="dxa"/>
          </w:tblCellMar>
        </w:tblPrEx>
        <w:trPr>
          <w:trHeight w:val="851" w:hRule="atLeast"/>
          <w:jc w:val="center"/>
        </w:trPr>
        <w:tc>
          <w:tcPr>
            <w:tcW w:w="1707" w:type="dxa"/>
            <w:vAlign w:val="center"/>
          </w:tcPr>
          <w:p w14:paraId="101FDAE2">
            <w:pPr>
              <w:spacing w:line="0" w:lineRule="atLeast"/>
              <w:jc w:val="center"/>
              <w:rPr>
                <w:rFonts w:ascii="宋体" w:hAnsi="宋体"/>
                <w:b/>
                <w:sz w:val="32"/>
                <w:szCs w:val="32"/>
              </w:rPr>
            </w:pPr>
            <w:r>
              <w:rPr>
                <w:rFonts w:hint="eastAsia" w:ascii="宋体" w:hAnsi="宋体"/>
                <w:b/>
                <w:sz w:val="32"/>
                <w:szCs w:val="32"/>
              </w:rPr>
              <w:t>采购单位：</w:t>
            </w:r>
          </w:p>
        </w:tc>
        <w:tc>
          <w:tcPr>
            <w:tcW w:w="5103" w:type="dxa"/>
            <w:vAlign w:val="center"/>
          </w:tcPr>
          <w:p w14:paraId="19C2DE73">
            <w:pPr>
              <w:tabs>
                <w:tab w:val="left" w:pos="2730"/>
              </w:tabs>
              <w:spacing w:line="0" w:lineRule="atLeast"/>
              <w:rPr>
                <w:rFonts w:hint="eastAsia" w:ascii="宋体" w:hAnsi="宋体" w:eastAsia="宋体"/>
                <w:color w:val="0000FF"/>
                <w:sz w:val="32"/>
                <w:szCs w:val="32"/>
                <w:highlight w:val="none"/>
                <w:lang w:eastAsia="zh-CN"/>
              </w:rPr>
            </w:pPr>
            <w:r>
              <w:rPr>
                <w:rFonts w:hint="eastAsia" w:ascii="宋体" w:hAnsi="宋体"/>
                <w:color w:val="0000FF"/>
                <w:sz w:val="32"/>
                <w:szCs w:val="32"/>
                <w:highlight w:val="none"/>
              </w:rPr>
              <w:t>深圳市宝安区人民医院</w:t>
            </w:r>
          </w:p>
        </w:tc>
      </w:tr>
      <w:tr w14:paraId="56EE4AD9">
        <w:tblPrEx>
          <w:tblCellMar>
            <w:top w:w="0" w:type="dxa"/>
            <w:left w:w="108" w:type="dxa"/>
            <w:bottom w:w="0" w:type="dxa"/>
            <w:right w:w="108" w:type="dxa"/>
          </w:tblCellMar>
        </w:tblPrEx>
        <w:trPr>
          <w:trHeight w:val="851" w:hRule="atLeast"/>
          <w:jc w:val="center"/>
        </w:trPr>
        <w:tc>
          <w:tcPr>
            <w:tcW w:w="1707" w:type="dxa"/>
            <w:vAlign w:val="center"/>
          </w:tcPr>
          <w:p w14:paraId="2083E78F">
            <w:pPr>
              <w:spacing w:line="0" w:lineRule="atLeast"/>
              <w:jc w:val="center"/>
              <w:rPr>
                <w:rFonts w:ascii="宋体" w:hAnsi="宋体"/>
                <w:b/>
                <w:sz w:val="32"/>
                <w:szCs w:val="32"/>
              </w:rPr>
            </w:pPr>
            <w:r>
              <w:rPr>
                <w:rFonts w:hint="eastAsia" w:ascii="宋体" w:hAnsi="宋体"/>
                <w:b/>
                <w:sz w:val="32"/>
                <w:szCs w:val="32"/>
                <w:lang w:val="en-US" w:eastAsia="zh-CN"/>
              </w:rPr>
              <w:t>代理机构</w:t>
            </w:r>
            <w:r>
              <w:rPr>
                <w:rFonts w:hint="eastAsia" w:ascii="宋体" w:hAnsi="宋体"/>
                <w:b/>
                <w:sz w:val="32"/>
                <w:szCs w:val="32"/>
              </w:rPr>
              <w:t>：</w:t>
            </w:r>
          </w:p>
        </w:tc>
        <w:tc>
          <w:tcPr>
            <w:tcW w:w="5103" w:type="dxa"/>
            <w:vAlign w:val="center"/>
          </w:tcPr>
          <w:p w14:paraId="21AC826D">
            <w:pPr>
              <w:spacing w:line="0" w:lineRule="atLeast"/>
              <w:jc w:val="both"/>
              <w:rPr>
                <w:rFonts w:ascii="宋体" w:hAnsi="宋体"/>
                <w:sz w:val="32"/>
                <w:szCs w:val="32"/>
              </w:rPr>
            </w:pPr>
            <w:r>
              <w:rPr>
                <w:rFonts w:hint="eastAsia" w:ascii="宋体" w:hAnsi="宋体"/>
                <w:sz w:val="32"/>
                <w:szCs w:val="32"/>
              </w:rPr>
              <w:t>深圳交易咨询集团有限公司</w:t>
            </w:r>
          </w:p>
        </w:tc>
      </w:tr>
    </w:tbl>
    <w:p w14:paraId="1EA8170D">
      <w:pPr>
        <w:spacing w:line="700" w:lineRule="exact"/>
        <w:ind w:left="1273" w:leftChars="606"/>
        <w:rPr>
          <w:rFonts w:ascii="宋体" w:hAnsi="宋体"/>
          <w:b/>
          <w:sz w:val="32"/>
          <w:szCs w:val="32"/>
        </w:rPr>
      </w:pPr>
    </w:p>
    <w:p w14:paraId="48DAC2B9">
      <w:pPr>
        <w:spacing w:line="700" w:lineRule="exact"/>
        <w:ind w:left="1273" w:leftChars="606"/>
        <w:rPr>
          <w:rFonts w:ascii="宋体" w:hAnsi="宋体"/>
          <w:b/>
          <w:sz w:val="32"/>
          <w:szCs w:val="32"/>
        </w:rPr>
      </w:pPr>
    </w:p>
    <w:p w14:paraId="2502D873">
      <w:pPr>
        <w:spacing w:line="700" w:lineRule="exact"/>
        <w:ind w:left="1273" w:leftChars="606"/>
        <w:rPr>
          <w:rFonts w:ascii="宋体" w:hAnsi="宋体"/>
          <w:b/>
          <w:sz w:val="32"/>
          <w:szCs w:val="32"/>
        </w:rPr>
      </w:pPr>
    </w:p>
    <w:p w14:paraId="73548581">
      <w:pPr>
        <w:spacing w:line="700" w:lineRule="exact"/>
        <w:ind w:left="1273" w:leftChars="606"/>
        <w:rPr>
          <w:rFonts w:ascii="宋体" w:hAnsi="宋体"/>
          <w:b/>
          <w:sz w:val="32"/>
          <w:szCs w:val="32"/>
          <w:highlight w:val="none"/>
        </w:rPr>
      </w:pPr>
    </w:p>
    <w:p w14:paraId="08DF5EAF">
      <w:pPr>
        <w:jc w:val="center"/>
        <w:rPr>
          <w:rFonts w:ascii="宋体" w:hAnsi="宋体"/>
          <w:b/>
          <w:sz w:val="32"/>
          <w:szCs w:val="32"/>
          <w:highlight w:val="none"/>
        </w:rPr>
      </w:pPr>
      <w:r>
        <w:rPr>
          <w:rFonts w:hint="eastAsia" w:ascii="宋体" w:hAnsi="宋体"/>
          <w:b/>
          <w:sz w:val="32"/>
          <w:szCs w:val="32"/>
          <w:highlight w:val="none"/>
        </w:rPr>
        <w:drawing>
          <wp:inline distT="0" distB="0" distL="114300" distR="114300">
            <wp:extent cx="1783080" cy="850900"/>
            <wp:effectExtent l="0" t="0" r="7620" b="6350"/>
            <wp:docPr id="2" name="图片 2" descr="深圳交易咨询集团-竖版透明底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深圳交易咨询集团-竖版透明底logo"/>
                    <pic:cNvPicPr>
                      <a:picLocks noChangeAspect="1"/>
                    </pic:cNvPicPr>
                  </pic:nvPicPr>
                  <pic:blipFill>
                    <a:blip r:embed="rId7"/>
                    <a:stretch>
                      <a:fillRect/>
                    </a:stretch>
                  </pic:blipFill>
                  <pic:spPr>
                    <a:xfrm>
                      <a:off x="0" y="0"/>
                      <a:ext cx="1783080" cy="850900"/>
                    </a:xfrm>
                    <a:prstGeom prst="rect">
                      <a:avLst/>
                    </a:prstGeom>
                  </pic:spPr>
                </pic:pic>
              </a:graphicData>
            </a:graphic>
          </wp:inline>
        </w:drawing>
      </w:r>
    </w:p>
    <w:p w14:paraId="1079FA55">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9"/>
        <w:rPr>
          <w:rFonts w:hint="eastAsia" w:ascii="宋体" w:hAnsi="宋体"/>
          <w:sz w:val="32"/>
          <w:szCs w:val="32"/>
          <w:highlight w:val="none"/>
        </w:rPr>
      </w:pPr>
      <w:r>
        <w:rPr>
          <w:rFonts w:hint="eastAsia" w:ascii="宋体" w:hAnsi="宋体"/>
          <w:sz w:val="32"/>
          <w:szCs w:val="32"/>
          <w:highlight w:val="none"/>
        </w:rPr>
        <w:t>二○二</w:t>
      </w:r>
      <w:r>
        <w:rPr>
          <w:rFonts w:hint="eastAsia" w:ascii="宋体" w:hAnsi="宋体"/>
          <w:sz w:val="32"/>
          <w:szCs w:val="32"/>
          <w:highlight w:val="none"/>
          <w:lang w:val="en-US" w:eastAsia="zh-CN"/>
        </w:rPr>
        <w:t>五</w:t>
      </w:r>
      <w:r>
        <w:rPr>
          <w:rFonts w:hint="eastAsia" w:ascii="宋体" w:hAnsi="宋体"/>
          <w:sz w:val="32"/>
          <w:szCs w:val="32"/>
          <w:highlight w:val="none"/>
        </w:rPr>
        <w:t>年</w:t>
      </w:r>
      <w:r>
        <w:rPr>
          <w:rFonts w:hint="eastAsia" w:ascii="宋体" w:hAnsi="宋体"/>
          <w:sz w:val="32"/>
          <w:szCs w:val="32"/>
          <w:highlight w:val="none"/>
          <w:lang w:val="en-US" w:eastAsia="zh-CN"/>
        </w:rPr>
        <w:t>七</w:t>
      </w:r>
      <w:r>
        <w:rPr>
          <w:rFonts w:hint="eastAsia" w:ascii="宋体" w:hAnsi="宋体"/>
          <w:sz w:val="32"/>
          <w:szCs w:val="32"/>
          <w:highlight w:val="none"/>
        </w:rPr>
        <w:t>月</w:t>
      </w:r>
    </w:p>
    <w:p w14:paraId="066CD9E6">
      <w:pP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br w:type="page"/>
      </w:r>
    </w:p>
    <w:p w14:paraId="744D1CC5">
      <w:pPr>
        <w:jc w:val="center"/>
        <w:rPr>
          <w:rFonts w:ascii="宋体" w:hAnsi="宋体"/>
          <w:color w:val="000000" w:themeColor="text1"/>
          <w:szCs w:val="21"/>
          <w14:textFill>
            <w14:solidFill>
              <w14:schemeClr w14:val="tx1"/>
            </w14:solidFill>
          </w14:textFill>
        </w:rPr>
      </w:pPr>
      <w:bookmarkStart w:id="0" w:name="_Hlk137453387"/>
      <w:r>
        <w:rPr>
          <w:rFonts w:hint="eastAsia" w:ascii="宋体" w:hAnsi="宋体" w:eastAsia="黑体"/>
          <w:b/>
          <w:bCs/>
          <w:color w:val="000000" w:themeColor="text1"/>
          <w:kern w:val="44"/>
          <w:sz w:val="28"/>
          <w:szCs w:val="44"/>
          <w14:textFill>
            <w14:solidFill>
              <w14:schemeClr w14:val="tx1"/>
            </w14:solidFill>
          </w14:textFill>
        </w:rPr>
        <w:t>警示条款</w:t>
      </w:r>
    </w:p>
    <w:p w14:paraId="464FFEC9">
      <w:pPr>
        <w:ind w:firstLine="400" w:firstLineChars="200"/>
        <w:rPr>
          <w:rFonts w:ascii="宋体" w:hAnsi="宋体"/>
          <w:color w:val="000000" w:themeColor="text1"/>
          <w:sz w:val="20"/>
          <w:szCs w:val="20"/>
          <w14:textFill>
            <w14:solidFill>
              <w14:schemeClr w14:val="tx1"/>
            </w14:solidFill>
          </w14:textFill>
        </w:rPr>
      </w:pPr>
    </w:p>
    <w:p w14:paraId="16AF2704">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本项目为自行采购项目，参照《深圳经济特区政府采购条例》、《深圳经济特区政府采购条例实施细则》及政府采购其他法律法规，按照</w:t>
      </w:r>
      <w:r>
        <w:rPr>
          <w:rFonts w:hint="eastAsia" w:ascii="宋体" w:hAnsi="宋体"/>
          <w:color w:val="000000" w:themeColor="text1"/>
          <w:sz w:val="20"/>
          <w:szCs w:val="20"/>
          <w:lang w:val="en-US" w:eastAsia="zh-CN"/>
          <w14:textFill>
            <w14:solidFill>
              <w14:schemeClr w14:val="tx1"/>
            </w14:solidFill>
          </w14:textFill>
        </w:rPr>
        <w:t>采购人内控制度</w:t>
      </w:r>
      <w:r>
        <w:rPr>
          <w:rFonts w:hint="eastAsia" w:ascii="宋体" w:hAnsi="宋体"/>
          <w:color w:val="000000" w:themeColor="text1"/>
          <w:sz w:val="20"/>
          <w:szCs w:val="20"/>
          <w14:textFill>
            <w14:solidFill>
              <w14:schemeClr w14:val="tx1"/>
            </w14:solidFill>
          </w14:textFill>
        </w:rPr>
        <w:t>，通过公开招标方式确定中标供应商。</w:t>
      </w:r>
    </w:p>
    <w:p w14:paraId="77AE2BBE">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一、</w:t>
      </w:r>
      <w:r>
        <w:rPr>
          <w:rFonts w:hint="eastAsia" w:ascii="宋体" w:hAnsi="宋体"/>
          <w:b/>
          <w:bCs/>
          <w:color w:val="000000" w:themeColor="text1"/>
          <w:sz w:val="20"/>
          <w:szCs w:val="20"/>
          <w14:textFill>
            <w14:solidFill>
              <w14:schemeClr w14:val="tx1"/>
            </w14:solidFill>
          </w14:textFill>
        </w:rPr>
        <w:t>《深圳经济特区政府采购条例》第五十七条</w:t>
      </w:r>
      <w:r>
        <w:rPr>
          <w:rFonts w:hint="eastAsia" w:ascii="宋体" w:hAnsi="宋体"/>
          <w:color w:val="000000" w:themeColor="text1"/>
          <w:sz w:val="20"/>
          <w:szCs w:val="20"/>
          <w14:textFill>
            <w14:solidFill>
              <w14:schemeClr w14:val="tx1"/>
            </w14:solidFill>
          </w14:textFill>
        </w:rPr>
        <w:t xml:space="preserve">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14:paraId="5147A7BA">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（一）在采购活动中应当回避而未回避的；</w:t>
      </w:r>
    </w:p>
    <w:p w14:paraId="04969CA0">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（二）未按本条例规定签订、履行采购合同，造成严重后果的；</w:t>
      </w:r>
    </w:p>
    <w:p w14:paraId="7D306631">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（三）隐瞒真实情况，提供虚假资料的；</w:t>
      </w:r>
    </w:p>
    <w:p w14:paraId="5DEAD9B5">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（四）以非法手段排斥其他供应商参与竞争的；</w:t>
      </w:r>
    </w:p>
    <w:p w14:paraId="2D9F1DEC">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（五）与其他采购参加人串通投标的；</w:t>
      </w:r>
    </w:p>
    <w:p w14:paraId="5D5683B5">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（六）恶意投诉的；</w:t>
      </w:r>
    </w:p>
    <w:p w14:paraId="0B9EEA04">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（七）向采购项目相关人行贿或者提供其他不当利益的；</w:t>
      </w:r>
    </w:p>
    <w:p w14:paraId="4456EA60">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（八）阻碍、抗拒主管部门监督检查的；</w:t>
      </w:r>
    </w:p>
    <w:p w14:paraId="7021C38D">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（九）其他违反本条例规定的行为。</w:t>
      </w:r>
    </w:p>
    <w:p w14:paraId="14F2F589">
      <w:pPr>
        <w:ind w:firstLine="402" w:firstLineChars="200"/>
        <w:rPr>
          <w:rFonts w:ascii="宋体" w:hAnsi="宋体"/>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二、《深圳经济特区政府采购条例实施细则》第七十五条 </w:t>
      </w:r>
      <w:r>
        <w:rPr>
          <w:rFonts w:hint="eastAsia" w:ascii="宋体" w:hAnsi="宋体"/>
          <w:color w:val="000000" w:themeColor="text1"/>
          <w:sz w:val="20"/>
          <w:szCs w:val="20"/>
          <w14:textFill>
            <w14:solidFill>
              <w14:schemeClr w14:val="tx1"/>
            </w14:solidFill>
          </w14:textFill>
        </w:rPr>
        <w:t>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63C6009B">
      <w:pPr>
        <w:ind w:firstLine="402" w:firstLineChars="200"/>
        <w:rPr>
          <w:rFonts w:ascii="宋体" w:hAnsi="宋体"/>
          <w:color w:val="000000" w:themeColor="text1"/>
          <w:sz w:val="20"/>
          <w:szCs w:val="20"/>
          <w14:textFill>
            <w14:solidFill>
              <w14:schemeClr w14:val="tx1"/>
            </w14:solidFill>
          </w14:textFill>
        </w:rPr>
      </w:pPr>
      <w:r>
        <w:rPr>
          <w:rFonts w:hint="eastAsia" w:ascii="宋体" w:hAnsi="宋体"/>
          <w:b/>
          <w:bCs/>
          <w:color w:val="000000" w:themeColor="text1"/>
          <w:sz w:val="20"/>
          <w:szCs w:val="20"/>
          <w14:textFill>
            <w14:solidFill>
              <w14:schemeClr w14:val="tx1"/>
            </w14:solidFill>
          </w14:textFill>
        </w:rPr>
        <w:t>三、《深圳经济特区政府采购条例实施细则》第七十七条 </w:t>
      </w:r>
      <w:r>
        <w:rPr>
          <w:rFonts w:hint="eastAsia" w:ascii="宋体" w:hAnsi="宋体"/>
          <w:color w:val="000000" w:themeColor="text1"/>
          <w:sz w:val="20"/>
          <w:szCs w:val="20"/>
          <w14:textFill>
            <w14:solidFill>
              <w14:schemeClr w14:val="tx1"/>
            </w14:solidFill>
          </w14:textFill>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685E4B5E">
      <w:pPr>
        <w:ind w:firstLine="400" w:firstLineChars="200"/>
        <w:rPr>
          <w:rFonts w:ascii="宋体" w:hAnsi="宋体"/>
          <w:color w:val="000000" w:themeColor="text1"/>
          <w:sz w:val="20"/>
          <w:szCs w:val="20"/>
          <w14:textFill>
            <w14:solidFill>
              <w14:schemeClr w14:val="tx1"/>
            </w14:solidFill>
          </w14:textFill>
        </w:rPr>
      </w:pPr>
      <w:r>
        <w:rPr>
          <w:rFonts w:hint="eastAsia" w:ascii="宋体" w:hAnsi="宋体"/>
          <w:color w:val="000000" w:themeColor="text1"/>
          <w:sz w:val="20"/>
          <w:szCs w:val="20"/>
          <w14:textFill>
            <w14:solidFill>
              <w14:schemeClr w14:val="tx1"/>
            </w14:solidFill>
          </w14:textFill>
        </w:rPr>
        <w:t>投标供应商不能提供项目负责人或者主要技术人员的劳动合同、社会保险等劳动关系证明材料的，视为存在前款第（三）项规定的情形。</w:t>
      </w:r>
    </w:p>
    <w:p w14:paraId="5F4E0E29">
      <w:pPr>
        <w:ind w:firstLine="422" w:firstLineChars="200"/>
        <w:rPr>
          <w:rFonts w:hint="eastAsia"/>
          <w:b/>
          <w:color w:val="000000" w:themeColor="text1"/>
          <w14:textFill>
            <w14:solidFill>
              <w14:schemeClr w14:val="tx1"/>
            </w14:solidFill>
          </w14:textFill>
        </w:rPr>
      </w:pPr>
      <w:r>
        <w:rPr>
          <w:rFonts w:hint="eastAsia"/>
          <w:b/>
          <w:color w:val="000000" w:themeColor="text1"/>
          <w14:textFill>
            <w14:solidFill>
              <w14:schemeClr w14:val="tx1"/>
            </w14:solidFill>
          </w14:textFill>
        </w:rPr>
        <w:t>四、请投标供应商阅读《</w:t>
      </w:r>
      <w:r>
        <w:rPr>
          <w:rFonts w:hint="eastAsia"/>
          <w:b/>
          <w:color w:val="000000" w:themeColor="text1"/>
          <w:lang w:val="en-US" w:eastAsia="zh-CN"/>
          <w14:textFill>
            <w14:solidFill>
              <w14:schemeClr w14:val="tx1"/>
            </w14:solidFill>
          </w14:textFill>
        </w:rPr>
        <w:t>自行</w:t>
      </w:r>
      <w:r>
        <w:rPr>
          <w:rFonts w:hint="eastAsia"/>
          <w:b/>
          <w:color w:val="000000" w:themeColor="text1"/>
          <w14:textFill>
            <w14:solidFill>
              <w14:schemeClr w14:val="tx1"/>
            </w14:solidFill>
          </w14:textFill>
        </w:rPr>
        <w:t>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7AC9FCD5">
      <w:pPr>
        <w:ind w:firstLine="400" w:firstLineChars="200"/>
        <w:rPr>
          <w:color w:val="000000" w:themeColor="text1"/>
          <w14:textFill>
            <w14:solidFill>
              <w14:schemeClr w14:val="tx1"/>
            </w14:solidFill>
          </w14:textFill>
        </w:rPr>
      </w:pPr>
      <w:r>
        <w:rPr>
          <w:rFonts w:hint="eastAsia" w:ascii="宋体" w:hAnsi="宋体"/>
          <w:color w:val="000000" w:themeColor="text1"/>
          <w:sz w:val="20"/>
          <w:szCs w:val="20"/>
          <w14:textFill>
            <w14:solidFill>
              <w14:schemeClr w14:val="tx1"/>
            </w14:solidFill>
          </w14:textFill>
        </w:rPr>
        <w:t>五、</w:t>
      </w:r>
      <w:r>
        <w:rPr>
          <w:rFonts w:ascii="宋体" w:hAnsi="宋体"/>
          <w:color w:val="000000" w:themeColor="text1"/>
          <w:sz w:val="20"/>
          <w:szCs w:val="20"/>
          <w14:textFill>
            <w14:solidFill>
              <w14:schemeClr w14:val="tx1"/>
            </w14:solidFill>
          </w14:textFill>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color w:val="000000" w:themeColor="text1"/>
          <w14:textFill>
            <w14:solidFill>
              <w14:schemeClr w14:val="tx1"/>
            </w14:solidFill>
          </w14:textFill>
        </w:rPr>
        <w:br w:type="textWrapping"/>
      </w:r>
    </w:p>
    <w:bookmarkEnd w:id="0"/>
    <w:p w14:paraId="164753CA">
      <w:pPr>
        <w:widowControl/>
        <w:jc w:val="left"/>
        <w:rPr>
          <w:rFonts w:ascii="宋体" w:hAnsi="宋体" w:eastAsia="黑体"/>
          <w:b/>
          <w:bCs/>
          <w:kern w:val="44"/>
          <w:sz w:val="28"/>
          <w:szCs w:val="44"/>
        </w:rPr>
      </w:pPr>
      <w:r>
        <w:br w:type="page"/>
      </w:r>
    </w:p>
    <w:p w14:paraId="21046B99">
      <w:pPr>
        <w:keepNext w:val="0"/>
        <w:keepLines w:val="0"/>
        <w:pageBreakBefore w:val="0"/>
        <w:widowControl/>
        <w:kinsoku/>
        <w:wordWrap/>
        <w:overflowPunct/>
        <w:topLinePunct w:val="0"/>
        <w:autoSpaceDE/>
        <w:autoSpaceDN/>
        <w:bidi w:val="0"/>
        <w:adjustRightInd/>
        <w:snapToGrid/>
        <w:spacing w:beforeAutospacing="1" w:afterAutospacing="1"/>
        <w:jc w:val="center"/>
        <w:textAlignment w:val="auto"/>
        <w:outlineLvl w:val="0"/>
        <w:rPr>
          <w:rFonts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rPr>
        <w:t>招标文件</w:t>
      </w:r>
      <w:r>
        <w:rPr>
          <w:rFonts w:hint="eastAsia" w:ascii="方正小标宋简体" w:hAnsi="方正小标宋简体" w:eastAsia="方正小标宋简体" w:cs="方正小标宋简体"/>
          <w:bCs/>
          <w:color w:val="000000"/>
          <w:sz w:val="44"/>
          <w:szCs w:val="44"/>
          <w:highlight w:val="none"/>
        </w:rPr>
        <w:t>信息</w:t>
      </w:r>
    </w:p>
    <w:tbl>
      <w:tblPr>
        <w:tblStyle w:val="43"/>
        <w:tblW w:w="4999" w:type="pct"/>
        <w:jc w:val="center"/>
        <w:tblCellSpacing w:w="0" w:type="dxa"/>
        <w:tblLayout w:type="autofit"/>
        <w:tblCellMar>
          <w:top w:w="45" w:type="dxa"/>
          <w:left w:w="45" w:type="dxa"/>
          <w:bottom w:w="45" w:type="dxa"/>
          <w:right w:w="45" w:type="dxa"/>
        </w:tblCellMar>
      </w:tblPr>
      <w:tblGrid>
        <w:gridCol w:w="2879"/>
        <w:gridCol w:w="5522"/>
      </w:tblGrid>
      <w:tr w14:paraId="6D881983">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26A40A32">
            <w:pPr>
              <w:widowControl/>
              <w:jc w:val="right"/>
              <w:rPr>
                <w:sz w:val="30"/>
                <w:szCs w:val="30"/>
                <w:highlight w:val="none"/>
              </w:rPr>
            </w:pPr>
            <w:r>
              <w:rPr>
                <w:rFonts w:ascii="宋体" w:hAnsi="宋体" w:cs="宋体"/>
                <w:kern w:val="0"/>
                <w:sz w:val="30"/>
                <w:szCs w:val="30"/>
                <w:highlight w:val="none"/>
              </w:rPr>
              <w:t>项目编号：</w:t>
            </w:r>
          </w:p>
        </w:tc>
        <w:tc>
          <w:tcPr>
            <w:tcW w:w="3286" w:type="pct"/>
            <w:shd w:val="clear" w:color="auto" w:fill="auto"/>
            <w:vAlign w:val="center"/>
          </w:tcPr>
          <w:p w14:paraId="0F1ED8F6">
            <w:pPr>
              <w:widowControl/>
              <w:jc w:val="left"/>
              <w:rPr>
                <w:rFonts w:hint="eastAsia" w:eastAsia="宋体"/>
                <w:color w:val="0000FF"/>
                <w:sz w:val="30"/>
                <w:szCs w:val="30"/>
                <w:highlight w:val="none"/>
                <w:lang w:eastAsia="zh-CN"/>
              </w:rPr>
            </w:pPr>
            <w:r>
              <w:rPr>
                <w:rFonts w:hint="eastAsia"/>
                <w:color w:val="0000FF"/>
                <w:sz w:val="30"/>
                <w:szCs w:val="30"/>
                <w:highlight w:val="none"/>
                <w:lang w:eastAsia="zh-CN"/>
              </w:rPr>
              <w:t>BAZXDL-2025-00338</w:t>
            </w:r>
          </w:p>
        </w:tc>
      </w:tr>
      <w:tr w14:paraId="74A7A9AA">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608789C1">
            <w:pPr>
              <w:widowControl/>
              <w:jc w:val="right"/>
              <w:rPr>
                <w:sz w:val="30"/>
                <w:szCs w:val="30"/>
                <w:highlight w:val="none"/>
              </w:rPr>
            </w:pPr>
            <w:r>
              <w:rPr>
                <w:rFonts w:ascii="宋体" w:hAnsi="宋体" w:cs="宋体"/>
                <w:kern w:val="0"/>
                <w:sz w:val="30"/>
                <w:szCs w:val="30"/>
                <w:highlight w:val="none"/>
              </w:rPr>
              <w:t>项目名称：</w:t>
            </w:r>
          </w:p>
        </w:tc>
        <w:tc>
          <w:tcPr>
            <w:tcW w:w="3286" w:type="pct"/>
            <w:shd w:val="clear" w:color="auto" w:fill="auto"/>
            <w:vAlign w:val="center"/>
          </w:tcPr>
          <w:p w14:paraId="1AF551D6">
            <w:pPr>
              <w:widowControl/>
              <w:jc w:val="left"/>
              <w:rPr>
                <w:rFonts w:hint="eastAsia" w:eastAsia="宋体"/>
                <w:color w:val="0000FF"/>
                <w:sz w:val="30"/>
                <w:szCs w:val="30"/>
                <w:highlight w:val="none"/>
                <w:lang w:eastAsia="zh-CN"/>
              </w:rPr>
            </w:pPr>
            <w:r>
              <w:rPr>
                <w:rFonts w:hint="eastAsia"/>
                <w:color w:val="0000FF"/>
                <w:sz w:val="30"/>
                <w:szCs w:val="30"/>
                <w:highlight w:val="none"/>
                <w:lang w:eastAsia="zh-CN"/>
              </w:rPr>
              <w:t>深圳市宝安区人民医院综合布线小额零星工程服务采购</w:t>
            </w:r>
          </w:p>
        </w:tc>
      </w:tr>
      <w:tr w14:paraId="72BE7825">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098C2F6C">
            <w:pPr>
              <w:widowControl/>
              <w:jc w:val="right"/>
              <w:rPr>
                <w:sz w:val="30"/>
                <w:szCs w:val="30"/>
              </w:rPr>
            </w:pPr>
            <w:r>
              <w:rPr>
                <w:rFonts w:ascii="宋体" w:hAnsi="宋体" w:cs="宋体"/>
                <w:kern w:val="0"/>
                <w:sz w:val="30"/>
                <w:szCs w:val="30"/>
              </w:rPr>
              <w:t>包 号：</w:t>
            </w:r>
          </w:p>
        </w:tc>
        <w:tc>
          <w:tcPr>
            <w:tcW w:w="3286" w:type="pct"/>
            <w:shd w:val="clear" w:color="auto" w:fill="auto"/>
            <w:vAlign w:val="center"/>
          </w:tcPr>
          <w:p w14:paraId="69722B6E">
            <w:pPr>
              <w:widowControl/>
              <w:jc w:val="left"/>
              <w:rPr>
                <w:sz w:val="30"/>
                <w:szCs w:val="30"/>
              </w:rPr>
            </w:pPr>
            <w:r>
              <w:rPr>
                <w:rFonts w:ascii="宋体" w:hAnsi="宋体" w:cs="宋体"/>
                <w:kern w:val="0"/>
                <w:sz w:val="30"/>
                <w:szCs w:val="30"/>
              </w:rPr>
              <w:t>A</w:t>
            </w:r>
          </w:p>
        </w:tc>
      </w:tr>
      <w:tr w14:paraId="289B8C8B">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3F042CCA">
            <w:pPr>
              <w:widowControl/>
              <w:jc w:val="right"/>
              <w:rPr>
                <w:sz w:val="30"/>
                <w:szCs w:val="30"/>
              </w:rPr>
            </w:pPr>
            <w:r>
              <w:rPr>
                <w:rFonts w:ascii="宋体" w:hAnsi="宋体" w:cs="宋体"/>
                <w:kern w:val="0"/>
                <w:sz w:val="30"/>
                <w:szCs w:val="30"/>
              </w:rPr>
              <w:t>项目类型：</w:t>
            </w:r>
          </w:p>
        </w:tc>
        <w:tc>
          <w:tcPr>
            <w:tcW w:w="3286" w:type="pct"/>
            <w:shd w:val="clear" w:color="auto" w:fill="auto"/>
            <w:vAlign w:val="center"/>
          </w:tcPr>
          <w:p w14:paraId="49AFAFE9">
            <w:pPr>
              <w:widowControl/>
              <w:jc w:val="left"/>
              <w:rPr>
                <w:sz w:val="30"/>
                <w:szCs w:val="30"/>
              </w:rPr>
            </w:pPr>
            <w:r>
              <w:rPr>
                <w:rFonts w:hint="eastAsia" w:ascii="宋体" w:hAnsi="宋体" w:cs="宋体"/>
                <w:kern w:val="0"/>
                <w:sz w:val="30"/>
                <w:szCs w:val="30"/>
              </w:rPr>
              <w:t>服务类</w:t>
            </w:r>
          </w:p>
        </w:tc>
      </w:tr>
      <w:tr w14:paraId="247AA6A4">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57556C3A">
            <w:pPr>
              <w:widowControl/>
              <w:jc w:val="right"/>
              <w:rPr>
                <w:sz w:val="30"/>
                <w:szCs w:val="30"/>
              </w:rPr>
            </w:pPr>
            <w:r>
              <w:rPr>
                <w:rFonts w:ascii="宋体" w:hAnsi="宋体" w:cs="宋体"/>
                <w:kern w:val="0"/>
                <w:sz w:val="30"/>
                <w:szCs w:val="30"/>
              </w:rPr>
              <w:t>采购方式：</w:t>
            </w:r>
          </w:p>
        </w:tc>
        <w:tc>
          <w:tcPr>
            <w:tcW w:w="3286" w:type="pct"/>
            <w:shd w:val="clear" w:color="auto" w:fill="auto"/>
            <w:vAlign w:val="center"/>
          </w:tcPr>
          <w:p w14:paraId="39BA69B7">
            <w:pPr>
              <w:widowControl/>
              <w:jc w:val="left"/>
              <w:rPr>
                <w:rFonts w:hint="eastAsia" w:eastAsia="宋体"/>
                <w:sz w:val="30"/>
                <w:szCs w:val="30"/>
                <w:lang w:val="en-US" w:eastAsia="zh-CN"/>
              </w:rPr>
            </w:pPr>
            <w:r>
              <w:rPr>
                <w:rFonts w:ascii="宋体" w:hAnsi="宋体" w:cs="宋体"/>
                <w:kern w:val="0"/>
                <w:sz w:val="30"/>
                <w:szCs w:val="30"/>
              </w:rPr>
              <w:t>公开</w:t>
            </w:r>
            <w:r>
              <w:rPr>
                <w:rFonts w:hint="eastAsia" w:ascii="宋体" w:hAnsi="宋体" w:cs="宋体"/>
                <w:kern w:val="0"/>
                <w:sz w:val="30"/>
                <w:szCs w:val="30"/>
                <w:lang w:val="en-US" w:eastAsia="zh-CN"/>
              </w:rPr>
              <w:t>招标</w:t>
            </w:r>
          </w:p>
        </w:tc>
      </w:tr>
      <w:tr w14:paraId="4DCA5593">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52CDDEBE">
            <w:pPr>
              <w:widowControl/>
              <w:jc w:val="right"/>
              <w:rPr>
                <w:sz w:val="30"/>
                <w:szCs w:val="30"/>
              </w:rPr>
            </w:pPr>
            <w:r>
              <w:rPr>
                <w:rFonts w:ascii="宋体" w:hAnsi="宋体" w:cs="宋体"/>
                <w:kern w:val="0"/>
                <w:sz w:val="30"/>
                <w:szCs w:val="30"/>
              </w:rPr>
              <w:t>货币类型：</w:t>
            </w:r>
          </w:p>
        </w:tc>
        <w:tc>
          <w:tcPr>
            <w:tcW w:w="3286" w:type="pct"/>
            <w:shd w:val="clear" w:color="auto" w:fill="auto"/>
            <w:vAlign w:val="center"/>
          </w:tcPr>
          <w:p w14:paraId="7FC05DCC">
            <w:pPr>
              <w:widowControl/>
              <w:jc w:val="left"/>
              <w:rPr>
                <w:sz w:val="30"/>
                <w:szCs w:val="30"/>
              </w:rPr>
            </w:pPr>
            <w:r>
              <w:rPr>
                <w:rFonts w:ascii="宋体" w:hAnsi="宋体" w:cs="宋体"/>
                <w:kern w:val="0"/>
                <w:sz w:val="30"/>
                <w:szCs w:val="30"/>
              </w:rPr>
              <w:t>人民币</w:t>
            </w:r>
          </w:p>
        </w:tc>
      </w:tr>
      <w:tr w14:paraId="2BF09D95">
        <w:tblPrEx>
          <w:tblCellMar>
            <w:top w:w="45" w:type="dxa"/>
            <w:left w:w="45" w:type="dxa"/>
            <w:bottom w:w="45" w:type="dxa"/>
            <w:right w:w="45" w:type="dxa"/>
          </w:tblCellMar>
        </w:tblPrEx>
        <w:trPr>
          <w:trHeight w:val="738" w:hRule="atLeast"/>
          <w:tblCellSpacing w:w="0" w:type="dxa"/>
          <w:jc w:val="center"/>
        </w:trPr>
        <w:tc>
          <w:tcPr>
            <w:tcW w:w="1713" w:type="pct"/>
            <w:shd w:val="clear" w:color="auto" w:fill="auto"/>
            <w:vAlign w:val="center"/>
          </w:tcPr>
          <w:p w14:paraId="2FBF309E">
            <w:pPr>
              <w:widowControl/>
              <w:jc w:val="right"/>
              <w:rPr>
                <w:sz w:val="30"/>
                <w:szCs w:val="30"/>
              </w:rPr>
            </w:pPr>
            <w:r>
              <w:rPr>
                <w:rFonts w:ascii="宋体" w:hAnsi="宋体" w:cs="宋体"/>
                <w:kern w:val="0"/>
                <w:sz w:val="30"/>
                <w:szCs w:val="30"/>
              </w:rPr>
              <w:t>评标方法：</w:t>
            </w:r>
          </w:p>
        </w:tc>
        <w:tc>
          <w:tcPr>
            <w:tcW w:w="3286" w:type="pct"/>
            <w:shd w:val="clear" w:color="auto" w:fill="auto"/>
            <w:vAlign w:val="center"/>
          </w:tcPr>
          <w:p w14:paraId="74676DAB">
            <w:pPr>
              <w:widowControl/>
              <w:jc w:val="left"/>
              <w:rPr>
                <w:sz w:val="30"/>
                <w:szCs w:val="30"/>
              </w:rPr>
            </w:pPr>
            <w:r>
              <w:rPr>
                <w:rFonts w:ascii="宋体" w:hAnsi="宋体" w:eastAsia="宋体" w:cs="宋体"/>
                <w:kern w:val="0"/>
                <w:sz w:val="30"/>
                <w:szCs w:val="30"/>
                <w:lang w:bidi="ar"/>
              </w:rPr>
              <w:t>综合评分法</w:t>
            </w:r>
          </w:p>
        </w:tc>
      </w:tr>
    </w:tbl>
    <w:p w14:paraId="03BD64AC">
      <w:pPr>
        <w:rPr>
          <w:rFonts w:hint="eastAsia" w:ascii="黑体" w:hAnsi="黑体" w:eastAsia="黑体"/>
          <w:sz w:val="40"/>
          <w:szCs w:val="40"/>
        </w:rPr>
      </w:pPr>
      <w:r>
        <w:rPr>
          <w:rFonts w:hint="eastAsia" w:ascii="黑体" w:hAnsi="黑体" w:eastAsia="黑体"/>
          <w:sz w:val="40"/>
          <w:szCs w:val="40"/>
        </w:rPr>
        <w:br w:type="page"/>
      </w:r>
    </w:p>
    <w:p w14:paraId="6C32938D">
      <w:pPr>
        <w:pStyle w:val="38"/>
        <w:keepNext w:val="0"/>
        <w:keepLines w:val="0"/>
        <w:pageBreakBefore w:val="0"/>
        <w:widowControl w:val="0"/>
        <w:kinsoku/>
        <w:wordWrap/>
        <w:overflowPunct/>
        <w:topLinePunct w:val="0"/>
        <w:autoSpaceDE/>
        <w:autoSpaceDN/>
        <w:bidi w:val="0"/>
        <w:adjustRightInd/>
        <w:snapToGrid/>
        <w:jc w:val="center"/>
        <w:textAlignment w:val="auto"/>
        <w:outlineLvl w:val="0"/>
        <w:rPr>
          <w:rFonts w:ascii="黑体" w:hAnsi="黑体" w:eastAsia="黑体"/>
          <w:sz w:val="40"/>
          <w:szCs w:val="40"/>
        </w:rPr>
      </w:pPr>
      <w:r>
        <w:rPr>
          <w:rFonts w:hint="eastAsia" w:ascii="黑体" w:hAnsi="黑体" w:eastAsia="黑体"/>
          <w:sz w:val="40"/>
          <w:szCs w:val="40"/>
        </w:rPr>
        <w:t>资格性审查表</w:t>
      </w:r>
    </w:p>
    <w:tbl>
      <w:tblPr>
        <w:tblStyle w:val="43"/>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1033"/>
        <w:gridCol w:w="7494"/>
      </w:tblGrid>
      <w:tr w14:paraId="1A5E46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584BD787">
            <w:pPr>
              <w:jc w:val="center"/>
              <w:rPr>
                <w:rFonts w:ascii="宋体" w:hAnsi="宋体" w:cs="宋体"/>
                <w:sz w:val="28"/>
                <w:szCs w:val="28"/>
              </w:rPr>
            </w:pPr>
            <w:r>
              <w:rPr>
                <w:sz w:val="28"/>
                <w:szCs w:val="28"/>
              </w:rPr>
              <w:t>序号</w:t>
            </w:r>
          </w:p>
        </w:tc>
        <w:tc>
          <w:tcPr>
            <w:tcW w:w="439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273D1A31">
            <w:pPr>
              <w:jc w:val="center"/>
              <w:rPr>
                <w:rFonts w:ascii="宋体" w:hAnsi="宋体" w:cs="宋体"/>
                <w:sz w:val="28"/>
                <w:szCs w:val="28"/>
              </w:rPr>
            </w:pPr>
            <w:r>
              <w:rPr>
                <w:sz w:val="28"/>
                <w:szCs w:val="28"/>
              </w:rPr>
              <w:t>内容</w:t>
            </w:r>
          </w:p>
        </w:tc>
      </w:tr>
      <w:tr w14:paraId="6CE3ED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6" w:type="pct"/>
            <w:tcBorders>
              <w:top w:val="single" w:color="000000" w:sz="8" w:space="0"/>
              <w:left w:val="single" w:color="000000" w:sz="8" w:space="0"/>
              <w:bottom w:val="single" w:color="000000" w:sz="8" w:space="0"/>
              <w:right w:val="single" w:color="000000" w:sz="8" w:space="0"/>
            </w:tcBorders>
          </w:tcPr>
          <w:p w14:paraId="77727C6B">
            <w:pPr>
              <w:jc w:val="center"/>
              <w:rPr>
                <w:rFonts w:ascii="宋体" w:hAnsi="宋体" w:cs="宋体"/>
                <w:szCs w:val="21"/>
              </w:rPr>
            </w:pPr>
            <w:r>
              <w:rPr>
                <w:szCs w:val="21"/>
              </w:rPr>
              <w:t>1</w:t>
            </w:r>
          </w:p>
        </w:tc>
        <w:tc>
          <w:tcPr>
            <w:tcW w:w="4393" w:type="pct"/>
            <w:tcBorders>
              <w:top w:val="single" w:color="000000" w:sz="8" w:space="0"/>
              <w:left w:val="single" w:color="000000" w:sz="8" w:space="0"/>
              <w:bottom w:val="single" w:color="000000" w:sz="8" w:space="0"/>
              <w:right w:val="single" w:color="000000" w:sz="8" w:space="0"/>
            </w:tcBorders>
          </w:tcPr>
          <w:p w14:paraId="3AFAED0B">
            <w:pPr>
              <w:rPr>
                <w:rFonts w:ascii="宋体" w:hAnsi="宋体" w:cs="宋体"/>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w:t>
            </w:r>
            <w:r>
              <w:rPr>
                <w:rFonts w:hint="eastAsia" w:ascii="宋体" w:hAnsi="宋体" w:cs="宋体"/>
                <w:kern w:val="0"/>
                <w:szCs w:val="21"/>
              </w:rPr>
              <w:t>招标</w:t>
            </w:r>
            <w:r>
              <w:rPr>
                <w:rFonts w:ascii="宋体" w:hAnsi="宋体" w:cs="宋体"/>
                <w:kern w:val="0"/>
                <w:szCs w:val="21"/>
              </w:rPr>
              <w:t>公告</w:t>
            </w:r>
            <w:r>
              <w:rPr>
                <w:rFonts w:hint="eastAsia" w:ascii="宋体" w:hAnsi="宋体"/>
                <w:szCs w:val="21"/>
              </w:rPr>
              <w:t>投标人资格要求</w:t>
            </w:r>
            <w:r>
              <w:rPr>
                <w:rFonts w:ascii="宋体" w:hAnsi="宋体" w:cs="宋体"/>
                <w:kern w:val="0"/>
                <w:szCs w:val="21"/>
              </w:rPr>
              <w:t>）</w:t>
            </w:r>
          </w:p>
        </w:tc>
      </w:tr>
    </w:tbl>
    <w:p w14:paraId="07BE4D2D">
      <w:pPr>
        <w:pStyle w:val="38"/>
        <w:keepNext w:val="0"/>
        <w:keepLines w:val="0"/>
        <w:pageBreakBefore w:val="0"/>
        <w:widowControl w:val="0"/>
        <w:kinsoku/>
        <w:wordWrap/>
        <w:overflowPunct/>
        <w:topLinePunct w:val="0"/>
        <w:autoSpaceDE/>
        <w:autoSpaceDN/>
        <w:bidi w:val="0"/>
        <w:adjustRightInd/>
        <w:snapToGrid/>
        <w:spacing w:before="280"/>
        <w:jc w:val="center"/>
        <w:textAlignment w:val="auto"/>
        <w:outlineLvl w:val="0"/>
        <w:rPr>
          <w:rFonts w:ascii="黑体" w:hAnsi="黑体" w:eastAsia="黑体"/>
          <w:sz w:val="40"/>
          <w:szCs w:val="40"/>
        </w:rPr>
      </w:pPr>
      <w:r>
        <w:rPr>
          <w:rFonts w:hint="eastAsia" w:ascii="黑体" w:hAnsi="黑体" w:eastAsia="黑体"/>
          <w:sz w:val="40"/>
          <w:szCs w:val="40"/>
        </w:rPr>
        <w:t>符合性审查表</w:t>
      </w:r>
    </w:p>
    <w:tbl>
      <w:tblPr>
        <w:tblStyle w:val="43"/>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1023"/>
        <w:gridCol w:w="7504"/>
      </w:tblGrid>
      <w:tr w14:paraId="0CE8F2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7EA9B05A">
            <w:pPr>
              <w:widowControl/>
              <w:jc w:val="center"/>
              <w:rPr>
                <w:sz w:val="28"/>
                <w:szCs w:val="28"/>
              </w:rPr>
            </w:pPr>
            <w:r>
              <w:rPr>
                <w:rFonts w:ascii="宋体" w:hAnsi="宋体" w:cs="宋体"/>
                <w:kern w:val="0"/>
                <w:sz w:val="28"/>
                <w:szCs w:val="28"/>
              </w:rPr>
              <w:t>序号</w:t>
            </w:r>
          </w:p>
        </w:tc>
        <w:tc>
          <w:tcPr>
            <w:tcW w:w="4399"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60C68953">
            <w:pPr>
              <w:widowControl/>
              <w:jc w:val="center"/>
              <w:rPr>
                <w:sz w:val="28"/>
                <w:szCs w:val="28"/>
              </w:rPr>
            </w:pPr>
            <w:r>
              <w:rPr>
                <w:rFonts w:ascii="宋体" w:hAnsi="宋体" w:cs="宋体"/>
                <w:kern w:val="0"/>
                <w:sz w:val="28"/>
                <w:szCs w:val="28"/>
              </w:rPr>
              <w:t>内容</w:t>
            </w:r>
          </w:p>
        </w:tc>
      </w:tr>
      <w:tr w14:paraId="1D425A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1BCE729F">
            <w:pPr>
              <w:widowControl/>
              <w:jc w:val="center"/>
              <w:textAlignment w:val="top"/>
              <w:rPr>
                <w:szCs w:val="21"/>
              </w:rPr>
            </w:pPr>
            <w:r>
              <w:rPr>
                <w:rFonts w:ascii="宋体" w:hAnsi="宋体" w:cs="宋体"/>
                <w:kern w:val="0"/>
                <w:szCs w:val="21"/>
              </w:rPr>
              <w:t>1</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34894741">
            <w:pPr>
              <w:widowControl/>
              <w:jc w:val="left"/>
              <w:textAlignment w:val="top"/>
              <w:rPr>
                <w:szCs w:val="21"/>
              </w:rPr>
            </w:pPr>
            <w:r>
              <w:rPr>
                <w:rFonts w:hint="eastAsia"/>
              </w:rPr>
              <w:t>不得将一个包内容拆开投标；</w:t>
            </w:r>
          </w:p>
        </w:tc>
      </w:tr>
      <w:tr w14:paraId="402CDF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2595F7F6">
            <w:pPr>
              <w:widowControl/>
              <w:jc w:val="center"/>
              <w:textAlignment w:val="top"/>
              <w:rPr>
                <w:szCs w:val="21"/>
              </w:rPr>
            </w:pPr>
            <w:r>
              <w:rPr>
                <w:rFonts w:ascii="宋体" w:hAnsi="宋体" w:cs="宋体"/>
                <w:kern w:val="0"/>
                <w:szCs w:val="21"/>
              </w:rPr>
              <w:t>2</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003383FA">
            <w:pPr>
              <w:widowControl/>
              <w:jc w:val="left"/>
              <w:textAlignment w:val="top"/>
              <w:rPr>
                <w:szCs w:val="21"/>
              </w:rPr>
            </w:pPr>
            <w:r>
              <w:rPr>
                <w:rFonts w:hint="eastAsia"/>
              </w:rPr>
              <w:t>对同一项目投标时，不得提供两套以上的投标方案（招标文件另有规定的除外）；</w:t>
            </w:r>
          </w:p>
        </w:tc>
      </w:tr>
      <w:tr w14:paraId="5FE83D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7F66545E">
            <w:pPr>
              <w:widowControl/>
              <w:jc w:val="center"/>
              <w:textAlignment w:val="top"/>
              <w:rPr>
                <w:szCs w:val="21"/>
              </w:rPr>
            </w:pPr>
            <w:r>
              <w:rPr>
                <w:rFonts w:ascii="宋体" w:hAnsi="宋体" w:cs="宋体"/>
                <w:kern w:val="0"/>
                <w:szCs w:val="21"/>
              </w:rPr>
              <w:t>3</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453F37F2">
            <w:pPr>
              <w:widowControl/>
              <w:jc w:val="left"/>
              <w:textAlignment w:val="top"/>
              <w:rPr>
                <w:szCs w:val="21"/>
              </w:rPr>
            </w:pPr>
            <w:r>
              <w:rPr>
                <w:rFonts w:hint="eastAsia"/>
              </w:rPr>
              <w:t>分项报价或投标总价</w:t>
            </w:r>
            <w:r>
              <w:rPr>
                <w:rFonts w:hint="eastAsia"/>
                <w:lang w:val="en-US" w:eastAsia="zh-CN"/>
              </w:rPr>
              <w:t>不得</w:t>
            </w:r>
            <w:r>
              <w:rPr>
                <w:rFonts w:hint="eastAsia"/>
              </w:rPr>
              <w:t>高于相应预算金额（或设定的预算金额下的最高限价）；</w:t>
            </w:r>
          </w:p>
        </w:tc>
      </w:tr>
      <w:tr w14:paraId="77DEF4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625D376A">
            <w:pPr>
              <w:widowControl/>
              <w:jc w:val="center"/>
              <w:textAlignment w:val="top"/>
              <w:rPr>
                <w:szCs w:val="21"/>
              </w:rPr>
            </w:pPr>
            <w:r>
              <w:rPr>
                <w:rFonts w:ascii="宋体" w:hAnsi="宋体" w:cs="宋体"/>
                <w:kern w:val="0"/>
                <w:szCs w:val="21"/>
              </w:rPr>
              <w:t>4</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45F04B4B">
            <w:pPr>
              <w:widowControl/>
              <w:jc w:val="left"/>
              <w:textAlignment w:val="top"/>
              <w:rPr>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31E47D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2DCAB1F0">
            <w:pPr>
              <w:widowControl/>
              <w:jc w:val="center"/>
              <w:textAlignment w:val="top"/>
              <w:rPr>
                <w:szCs w:val="21"/>
              </w:rPr>
            </w:pPr>
            <w:r>
              <w:rPr>
                <w:rFonts w:ascii="宋体" w:hAnsi="宋体" w:cs="宋体"/>
                <w:kern w:val="0"/>
                <w:szCs w:val="21"/>
              </w:rPr>
              <w:t>5</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3324BECF">
            <w:pPr>
              <w:widowControl/>
              <w:jc w:val="left"/>
              <w:textAlignment w:val="top"/>
              <w:rPr>
                <w:szCs w:val="21"/>
              </w:rPr>
            </w:pPr>
            <w:r>
              <w:rPr>
                <w:rFonts w:hint="eastAsia"/>
              </w:rPr>
              <w:t>所投货物、服务在技术、商务等方面没有实质性满足（</w:t>
            </w:r>
            <w:r>
              <w:rPr>
                <w:rFonts w:hint="eastAsia" w:ascii="Calibri" w:hAnsi="Calibri"/>
              </w:rPr>
              <w:t>或未响应招标文件中带★号条款或响应有负偏离）</w:t>
            </w:r>
            <w:r>
              <w:rPr>
                <w:rFonts w:hint="eastAsia"/>
              </w:rPr>
              <w:t>招标文件要求的（是否实质性满足招标文件要求，由评审委员会根据实质性条款响应情况作出评判）；</w:t>
            </w:r>
          </w:p>
        </w:tc>
      </w:tr>
      <w:tr w14:paraId="674626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528D6FCB">
            <w:pPr>
              <w:widowControl/>
              <w:jc w:val="center"/>
              <w:textAlignment w:val="top"/>
              <w:rPr>
                <w:szCs w:val="21"/>
              </w:rPr>
            </w:pPr>
            <w:r>
              <w:rPr>
                <w:rFonts w:ascii="宋体" w:hAnsi="宋体" w:cs="宋体"/>
                <w:kern w:val="0"/>
                <w:szCs w:val="21"/>
              </w:rPr>
              <w:t>6</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1F287E06">
            <w:pPr>
              <w:widowControl/>
              <w:jc w:val="left"/>
              <w:textAlignment w:val="top"/>
              <w:rPr>
                <w:szCs w:val="21"/>
              </w:rPr>
            </w:pPr>
            <w:r>
              <w:rPr>
                <w:rFonts w:hint="eastAsia"/>
              </w:rPr>
              <w:t>未按招标文件所提供的样式填写《投标函》；未按招标文件所提供的《</w:t>
            </w:r>
            <w:r>
              <w:rPr>
                <w:rFonts w:hint="eastAsia"/>
                <w:lang w:eastAsia="zh-CN"/>
              </w:rPr>
              <w:t>采购投标及履约承诺函</w:t>
            </w:r>
            <w:r>
              <w:rPr>
                <w:rFonts w:hint="eastAsia"/>
              </w:rPr>
              <w:t>》进行承诺或不符合承诺的；未按招标文件对投标文件组成的要求提供投标文件；</w:t>
            </w:r>
          </w:p>
        </w:tc>
      </w:tr>
      <w:tr w14:paraId="502E42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3CD1EDE8">
            <w:pPr>
              <w:widowControl/>
              <w:jc w:val="center"/>
              <w:textAlignment w:val="top"/>
              <w:rPr>
                <w:szCs w:val="21"/>
              </w:rPr>
            </w:pPr>
            <w:r>
              <w:rPr>
                <w:rFonts w:ascii="宋体" w:hAnsi="宋体" w:cs="宋体"/>
                <w:kern w:val="0"/>
                <w:szCs w:val="21"/>
              </w:rPr>
              <w:t>7</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679ABEF1">
            <w:pPr>
              <w:widowControl/>
              <w:jc w:val="left"/>
              <w:textAlignment w:val="top"/>
              <w:rPr>
                <w:szCs w:val="21"/>
              </w:rPr>
            </w:pPr>
            <w:r>
              <w:rPr>
                <w:rFonts w:hint="eastAsia"/>
              </w:rPr>
              <w:t>采购标的/所投产品/货物清单有缺漏项或响应不全或报价有缺漏或者对招标文件规定的项目需求内容或者需求数量进行修改，评审委员会判定投标响应不满足采购需求；</w:t>
            </w:r>
          </w:p>
        </w:tc>
      </w:tr>
      <w:tr w14:paraId="275338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7C849E82">
            <w:pPr>
              <w:widowControl/>
              <w:jc w:val="center"/>
              <w:textAlignment w:val="top"/>
              <w:rPr>
                <w:szCs w:val="21"/>
              </w:rPr>
            </w:pPr>
            <w:r>
              <w:rPr>
                <w:rFonts w:ascii="宋体" w:hAnsi="宋体" w:cs="宋体"/>
                <w:kern w:val="0"/>
                <w:szCs w:val="21"/>
              </w:rPr>
              <w:t>8</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051EEE2A">
            <w:pPr>
              <w:widowControl/>
              <w:jc w:val="left"/>
              <w:textAlignment w:val="top"/>
              <w:rPr>
                <w:szCs w:val="21"/>
              </w:rPr>
            </w:pPr>
            <w:r>
              <w:rPr>
                <w:rFonts w:hint="eastAsia"/>
              </w:rPr>
              <w:t>投标文件存在列放位置错误，导致属于信息公开情形的没有被公开；</w:t>
            </w:r>
          </w:p>
        </w:tc>
      </w:tr>
      <w:tr w14:paraId="12E043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283BF46A">
            <w:pPr>
              <w:widowControl/>
              <w:jc w:val="center"/>
              <w:textAlignment w:val="top"/>
              <w:rPr>
                <w:szCs w:val="21"/>
              </w:rPr>
            </w:pPr>
            <w:r>
              <w:rPr>
                <w:rFonts w:ascii="宋体" w:hAnsi="宋体" w:cs="宋体"/>
                <w:kern w:val="0"/>
                <w:szCs w:val="21"/>
              </w:rPr>
              <w:t>9</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0AD43FE9">
            <w:pPr>
              <w:widowControl/>
              <w:jc w:val="left"/>
              <w:textAlignment w:val="top"/>
              <w:rPr>
                <w:szCs w:val="21"/>
              </w:rPr>
            </w:pPr>
            <w:r>
              <w:rPr>
                <w:rFonts w:hint="eastAsia"/>
              </w:rPr>
              <w:t>投标文件电子文档不得带病毒；</w:t>
            </w:r>
          </w:p>
        </w:tc>
      </w:tr>
      <w:tr w14:paraId="414D62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356B5129">
            <w:pPr>
              <w:widowControl/>
              <w:jc w:val="center"/>
              <w:textAlignment w:val="top"/>
              <w:rPr>
                <w:szCs w:val="21"/>
              </w:rPr>
            </w:pPr>
            <w:r>
              <w:rPr>
                <w:rFonts w:ascii="宋体" w:hAnsi="宋体" w:cs="宋体"/>
                <w:kern w:val="0"/>
                <w:szCs w:val="21"/>
              </w:rPr>
              <w:t>10</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421551D1">
            <w:pPr>
              <w:widowControl/>
              <w:jc w:val="left"/>
              <w:textAlignment w:val="top"/>
              <w:rPr>
                <w:szCs w:val="21"/>
              </w:rPr>
            </w:pPr>
            <w:r>
              <w:rPr>
                <w:rFonts w:hint="eastAsia"/>
              </w:rPr>
              <w:t>投标文件用不属于本公司的电子密钥进行加密或投标文件未按时解密的；</w:t>
            </w:r>
          </w:p>
        </w:tc>
      </w:tr>
      <w:tr w14:paraId="78F409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00" w:type="pct"/>
            <w:tcBorders>
              <w:top w:val="single" w:color="000000" w:sz="8" w:space="0"/>
              <w:left w:val="single" w:color="000000" w:sz="8" w:space="0"/>
              <w:bottom w:val="single" w:color="000000" w:sz="8" w:space="0"/>
              <w:right w:val="single" w:color="000000" w:sz="8" w:space="0"/>
            </w:tcBorders>
            <w:shd w:val="clear" w:color="auto" w:fill="auto"/>
          </w:tcPr>
          <w:p w14:paraId="55AF0F89">
            <w:pPr>
              <w:widowControl/>
              <w:jc w:val="center"/>
              <w:textAlignment w:val="top"/>
              <w:rPr>
                <w:szCs w:val="21"/>
              </w:rPr>
            </w:pPr>
            <w:r>
              <w:rPr>
                <w:rFonts w:ascii="宋体" w:hAnsi="宋体" w:cs="宋体"/>
                <w:kern w:val="0"/>
                <w:szCs w:val="21"/>
              </w:rPr>
              <w:t>1</w:t>
            </w:r>
            <w:r>
              <w:rPr>
                <w:rFonts w:hint="eastAsia" w:ascii="宋体" w:hAnsi="宋体" w:cs="宋体"/>
                <w:kern w:val="0"/>
                <w:szCs w:val="21"/>
              </w:rPr>
              <w:t>1</w:t>
            </w:r>
          </w:p>
        </w:tc>
        <w:tc>
          <w:tcPr>
            <w:tcW w:w="4399" w:type="pct"/>
            <w:tcBorders>
              <w:top w:val="single" w:color="000000" w:sz="8" w:space="0"/>
              <w:left w:val="single" w:color="000000" w:sz="8" w:space="0"/>
              <w:bottom w:val="single" w:color="000000" w:sz="8" w:space="0"/>
              <w:right w:val="single" w:color="000000" w:sz="8" w:space="0"/>
            </w:tcBorders>
            <w:shd w:val="clear" w:color="auto" w:fill="auto"/>
          </w:tcPr>
          <w:p w14:paraId="1CC16377">
            <w:pPr>
              <w:widowControl/>
              <w:jc w:val="left"/>
              <w:textAlignment w:val="top"/>
              <w:rPr>
                <w:szCs w:val="21"/>
              </w:rPr>
            </w:pPr>
            <w:r>
              <w:rPr>
                <w:rFonts w:hint="eastAsia"/>
              </w:rPr>
              <w:t>法律、法规、规章、规范性文件规定的其他情形。</w:t>
            </w:r>
          </w:p>
        </w:tc>
      </w:tr>
    </w:tbl>
    <w:p w14:paraId="58951B8A">
      <w:pPr>
        <w:rPr>
          <w:rFonts w:hint="eastAsia" w:ascii="黑体" w:hAnsi="黑体" w:eastAsia="黑体"/>
          <w:sz w:val="40"/>
          <w:szCs w:val="40"/>
        </w:rPr>
      </w:pPr>
      <w:r>
        <w:rPr>
          <w:rFonts w:hint="eastAsia" w:ascii="黑体" w:hAnsi="黑体" w:eastAsia="黑体"/>
          <w:sz w:val="40"/>
          <w:szCs w:val="40"/>
        </w:rPr>
        <w:br w:type="page"/>
      </w:r>
    </w:p>
    <w:p w14:paraId="0E0513AA">
      <w:pPr>
        <w:pStyle w:val="38"/>
        <w:keepNext w:val="0"/>
        <w:keepLines w:val="0"/>
        <w:pageBreakBefore w:val="0"/>
        <w:widowControl w:val="0"/>
        <w:kinsoku/>
        <w:wordWrap/>
        <w:overflowPunct/>
        <w:topLinePunct w:val="0"/>
        <w:autoSpaceDE/>
        <w:autoSpaceDN/>
        <w:bidi w:val="0"/>
        <w:adjustRightInd/>
        <w:snapToGrid/>
        <w:jc w:val="center"/>
        <w:textAlignment w:val="auto"/>
        <w:outlineLvl w:val="0"/>
        <w:rPr>
          <w:rFonts w:ascii="黑体" w:hAnsi="黑体" w:eastAsia="黑体"/>
          <w:sz w:val="40"/>
          <w:szCs w:val="40"/>
        </w:rPr>
      </w:pPr>
      <w:r>
        <w:rPr>
          <w:rFonts w:hint="eastAsia" w:ascii="黑体" w:hAnsi="黑体" w:eastAsia="黑体"/>
          <w:sz w:val="40"/>
          <w:szCs w:val="40"/>
        </w:rPr>
        <w:t>评标信息</w:t>
      </w:r>
    </w:p>
    <w:tbl>
      <w:tblPr>
        <w:tblStyle w:val="43"/>
        <w:tblW w:w="4996"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8416"/>
      </w:tblGrid>
      <w:tr w14:paraId="51A5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5000" w:type="pct"/>
            <w:vAlign w:val="center"/>
          </w:tcPr>
          <w:p w14:paraId="697373B7">
            <w:pPr>
              <w:jc w:val="left"/>
              <w:rPr>
                <w:rFonts w:ascii="宋体" w:hAnsi="宋体" w:cs="宋体"/>
                <w:b/>
                <w:bCs/>
                <w:sz w:val="24"/>
              </w:rPr>
            </w:pPr>
            <w:r>
              <w:rPr>
                <w:b/>
                <w:bCs/>
              </w:rPr>
              <w:t>评标方法：综合评分法</w:t>
            </w:r>
          </w:p>
        </w:tc>
      </w:tr>
      <w:tr w14:paraId="057C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5000" w:type="pct"/>
            <w:vAlign w:val="center"/>
          </w:tcPr>
          <w:p w14:paraId="65046DBD">
            <w:pPr>
              <w:pStyle w:val="38"/>
              <w:spacing w:line="324" w:lineRule="auto"/>
              <w:ind w:firstLine="420"/>
              <w:rPr>
                <w:sz w:val="21"/>
                <w:szCs w:val="21"/>
              </w:rPr>
            </w:pPr>
            <w:r>
              <w:rPr>
                <w:rFonts w:hint="eastAsia"/>
                <w:sz w:val="21"/>
                <w:szCs w:val="21"/>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11DCC2B7">
            <w:pPr>
              <w:pStyle w:val="38"/>
              <w:ind w:firstLine="420"/>
              <w:rPr>
                <w:sz w:val="21"/>
                <w:szCs w:val="21"/>
              </w:rPr>
            </w:pPr>
            <w:r>
              <w:rPr>
                <w:sz w:val="21"/>
                <w:szCs w:val="21"/>
              </w:rPr>
              <w:t>价格分计算方法：</w:t>
            </w:r>
          </w:p>
          <w:p w14:paraId="7FAE40E0">
            <w:pPr>
              <w:pStyle w:val="38"/>
              <w:spacing w:line="324" w:lineRule="auto"/>
              <w:ind w:left="420"/>
              <w:rPr>
                <w:sz w:val="21"/>
                <w:szCs w:val="21"/>
                <w:highlight w:val="none"/>
              </w:rPr>
            </w:pPr>
            <w:r>
              <w:rPr>
                <w:sz w:val="21"/>
                <w:szCs w:val="21"/>
              </w:rPr>
              <w:t>采用低价优先法计算，即满足</w:t>
            </w:r>
            <w:r>
              <w:rPr>
                <w:rFonts w:hint="eastAsia"/>
                <w:sz w:val="21"/>
                <w:szCs w:val="21"/>
              </w:rPr>
              <w:t>招标</w:t>
            </w:r>
            <w:r>
              <w:rPr>
                <w:sz w:val="21"/>
                <w:szCs w:val="21"/>
              </w:rPr>
              <w:t xml:space="preserve">文件要求且投标价格最低的投标报价为评标基准价，其价格分为满分。其他投标人的价格分统一按照下列公式计算： </w:t>
            </w:r>
            <w:r>
              <w:rPr>
                <w:sz w:val="21"/>
                <w:szCs w:val="21"/>
              </w:rPr>
              <w:br w:type="textWrapping"/>
            </w:r>
            <w:r>
              <w:rPr>
                <w:sz w:val="21"/>
                <w:szCs w:val="21"/>
              </w:rPr>
              <w:t>投标报价得分=(评标基准价／投标报价)×</w:t>
            </w:r>
            <w:r>
              <w:rPr>
                <w:rFonts w:hint="eastAsia"/>
                <w:sz w:val="21"/>
                <w:szCs w:val="21"/>
                <w:lang w:val="en-US" w:eastAsia="zh-CN"/>
              </w:rPr>
              <w:t xml:space="preserve">权重 </w:t>
            </w:r>
            <w:r>
              <w:rPr>
                <w:sz w:val="21"/>
                <w:szCs w:val="21"/>
              </w:rPr>
              <w:br w:type="textWrapping"/>
            </w:r>
            <w:r>
              <w:rPr>
                <w:sz w:val="21"/>
                <w:szCs w:val="21"/>
              </w:rPr>
              <w:t xml:space="preserve">评标总得分＝F1×A1＋F2×A2＋……＋Fn×An </w:t>
            </w:r>
            <w:r>
              <w:rPr>
                <w:sz w:val="21"/>
                <w:szCs w:val="21"/>
              </w:rPr>
              <w:br w:type="textWrapping"/>
            </w:r>
            <w:r>
              <w:rPr>
                <w:sz w:val="21"/>
                <w:szCs w:val="21"/>
              </w:rPr>
              <w:t xml:space="preserve">F1、F2……Fn分别为各项评审因素的得分； </w:t>
            </w:r>
            <w:r>
              <w:rPr>
                <w:sz w:val="21"/>
                <w:szCs w:val="21"/>
              </w:rPr>
              <w:br w:type="textWrapping"/>
            </w:r>
            <w:r>
              <w:rPr>
                <w:sz w:val="21"/>
                <w:szCs w:val="21"/>
              </w:rPr>
              <w:t xml:space="preserve">A1、A2、……An 分别为各项评审因素所占的权重(A1＋A2＋……＋An＝1)。 </w:t>
            </w:r>
            <w:r>
              <w:rPr>
                <w:sz w:val="21"/>
                <w:szCs w:val="21"/>
              </w:rPr>
              <w:br w:type="textWrapping"/>
            </w:r>
            <w:r>
              <w:rPr>
                <w:sz w:val="21"/>
                <w:szCs w:val="21"/>
                <w:highlight w:val="none"/>
              </w:rPr>
              <w:t>评标过程中，不得去掉报价中的最高报价和最低报价。</w:t>
            </w:r>
          </w:p>
          <w:p w14:paraId="39AD0C87">
            <w:pPr>
              <w:pStyle w:val="38"/>
              <w:spacing w:line="324" w:lineRule="auto"/>
              <w:ind w:left="420"/>
              <w:rPr>
                <w:sz w:val="21"/>
                <w:szCs w:val="21"/>
              </w:rPr>
            </w:pPr>
            <w:r>
              <w:rPr>
                <w:rFonts w:hint="eastAsia"/>
                <w:b/>
                <w:bCs/>
                <w:sz w:val="21"/>
                <w:szCs w:val="21"/>
                <w:highlight w:val="none"/>
                <w:lang w:val="en-US" w:eastAsia="zh-CN"/>
              </w:rPr>
              <w:t>注：投标人的“</w:t>
            </w:r>
            <w:r>
              <w:rPr>
                <w:rFonts w:hint="eastAsia"/>
                <w:b/>
                <w:bCs/>
                <w:color w:val="FF0000"/>
                <w:sz w:val="21"/>
                <w:szCs w:val="21"/>
                <w:highlight w:val="none"/>
                <w:lang w:val="en-US" w:eastAsia="zh-CN"/>
              </w:rPr>
              <w:t>技术响应情况</w:t>
            </w:r>
            <w:r>
              <w:rPr>
                <w:rFonts w:hint="eastAsia"/>
                <w:b/>
                <w:bCs/>
                <w:sz w:val="21"/>
                <w:szCs w:val="21"/>
                <w:highlight w:val="none"/>
                <w:lang w:val="en-US" w:eastAsia="zh-CN"/>
              </w:rPr>
              <w:t>”“技术偏离情况”等必须与客观实际保持一致，响应不实且情节严重的，经查实，将依法记入供应商诚信档案或受到行政处罚。</w:t>
            </w:r>
          </w:p>
        </w:tc>
      </w:tr>
    </w:tbl>
    <w:p w14:paraId="1B1819C5"/>
    <w:p w14:paraId="43D84373">
      <w:pPr>
        <w:rPr>
          <w:rFonts w:hint="eastAsia"/>
        </w:rPr>
      </w:pPr>
    </w:p>
    <w:tbl>
      <w:tblPr>
        <w:tblStyle w:val="43"/>
        <w:tblW w:w="5037"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774"/>
        <w:gridCol w:w="1116"/>
        <w:gridCol w:w="1172"/>
        <w:gridCol w:w="4844"/>
        <w:gridCol w:w="5"/>
      </w:tblGrid>
      <w:tr w14:paraId="12DAF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jc w:val="center"/>
        </w:trPr>
        <w:tc>
          <w:tcPr>
            <w:tcW w:w="404" w:type="pct"/>
            <w:vAlign w:val="center"/>
          </w:tcPr>
          <w:p w14:paraId="30575C17">
            <w:pPr>
              <w:jc w:val="center"/>
              <w:rPr>
                <w:rFonts w:ascii="宋体" w:hAnsi="宋体" w:cs="宋体"/>
                <w:b/>
                <w:color w:val="0000FF"/>
                <w:szCs w:val="21"/>
              </w:rPr>
            </w:pPr>
            <w:r>
              <w:rPr>
                <w:rFonts w:hint="eastAsia" w:ascii="宋体" w:hAnsi="宋体" w:cs="宋体"/>
                <w:b/>
                <w:color w:val="0000FF"/>
                <w:szCs w:val="21"/>
              </w:rPr>
              <w:t>序号</w:t>
            </w:r>
          </w:p>
        </w:tc>
        <w:tc>
          <w:tcPr>
            <w:tcW w:w="1763" w:type="pct"/>
            <w:gridSpan w:val="3"/>
            <w:vAlign w:val="center"/>
          </w:tcPr>
          <w:p w14:paraId="78A4EF5F">
            <w:pPr>
              <w:jc w:val="center"/>
              <w:rPr>
                <w:rFonts w:ascii="宋体" w:hAnsi="宋体" w:cs="宋体"/>
                <w:b/>
                <w:color w:val="0000FF"/>
                <w:szCs w:val="21"/>
              </w:rPr>
            </w:pPr>
            <w:r>
              <w:rPr>
                <w:rFonts w:hint="eastAsia" w:ascii="宋体" w:hAnsi="宋体" w:cs="宋体"/>
                <w:b/>
                <w:color w:val="0000FF"/>
                <w:szCs w:val="21"/>
              </w:rPr>
              <w:t>评分项</w:t>
            </w:r>
          </w:p>
        </w:tc>
        <w:tc>
          <w:tcPr>
            <w:tcW w:w="2794" w:type="pct"/>
            <w:gridSpan w:val="2"/>
            <w:vAlign w:val="center"/>
          </w:tcPr>
          <w:p w14:paraId="240ECFFC">
            <w:pPr>
              <w:jc w:val="center"/>
              <w:rPr>
                <w:rFonts w:ascii="宋体" w:hAnsi="宋体" w:cs="宋体"/>
                <w:b/>
                <w:color w:val="0000FF"/>
                <w:szCs w:val="21"/>
              </w:rPr>
            </w:pPr>
            <w:r>
              <w:rPr>
                <w:rFonts w:hint="eastAsia" w:ascii="宋体" w:hAnsi="宋体" w:cs="宋体"/>
                <w:b/>
                <w:color w:val="0000FF"/>
                <w:szCs w:val="21"/>
              </w:rPr>
              <w:t>权重</w:t>
            </w:r>
          </w:p>
        </w:tc>
      </w:tr>
      <w:tr w14:paraId="504D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jc w:val="center"/>
        </w:trPr>
        <w:tc>
          <w:tcPr>
            <w:tcW w:w="404" w:type="pct"/>
            <w:vAlign w:val="center"/>
          </w:tcPr>
          <w:p w14:paraId="0C818794">
            <w:pPr>
              <w:jc w:val="center"/>
              <w:rPr>
                <w:rFonts w:ascii="宋体" w:hAnsi="宋体" w:cs="宋体"/>
                <w:b/>
                <w:color w:val="0000FF"/>
                <w:szCs w:val="21"/>
              </w:rPr>
            </w:pPr>
            <w:r>
              <w:rPr>
                <w:rFonts w:hint="eastAsia" w:ascii="宋体" w:hAnsi="宋体" w:cs="宋体"/>
                <w:b/>
                <w:color w:val="0000FF"/>
                <w:szCs w:val="21"/>
              </w:rPr>
              <w:t>1</w:t>
            </w:r>
          </w:p>
        </w:tc>
        <w:tc>
          <w:tcPr>
            <w:tcW w:w="1763" w:type="pct"/>
            <w:gridSpan w:val="3"/>
            <w:vAlign w:val="center"/>
          </w:tcPr>
          <w:p w14:paraId="74E0F9B9">
            <w:pPr>
              <w:jc w:val="center"/>
              <w:rPr>
                <w:rFonts w:ascii="宋体" w:hAnsi="宋体" w:cs="宋体"/>
                <w:b/>
                <w:color w:val="0000FF"/>
                <w:szCs w:val="21"/>
              </w:rPr>
            </w:pPr>
            <w:r>
              <w:rPr>
                <w:rFonts w:hint="eastAsia" w:ascii="宋体" w:hAnsi="宋体" w:cs="宋体"/>
                <w:b/>
                <w:color w:val="0000FF"/>
                <w:szCs w:val="21"/>
              </w:rPr>
              <w:t>价格</w:t>
            </w:r>
          </w:p>
        </w:tc>
        <w:tc>
          <w:tcPr>
            <w:tcW w:w="2794" w:type="pct"/>
            <w:gridSpan w:val="2"/>
            <w:vAlign w:val="center"/>
          </w:tcPr>
          <w:p w14:paraId="5A8915BE">
            <w:pPr>
              <w:jc w:val="center"/>
              <w:rPr>
                <w:rFonts w:ascii="宋体" w:hAnsi="宋体" w:cs="宋体"/>
                <w:b/>
                <w:color w:val="0000FF"/>
                <w:szCs w:val="21"/>
              </w:rPr>
            </w:pPr>
            <w:r>
              <w:rPr>
                <w:rFonts w:hint="eastAsia" w:ascii="宋体" w:hAnsi="宋体" w:cs="宋体"/>
                <w:b/>
                <w:color w:val="0000FF"/>
                <w:szCs w:val="21"/>
              </w:rPr>
              <w:t>30</w:t>
            </w:r>
          </w:p>
        </w:tc>
      </w:tr>
      <w:tr w14:paraId="7FF7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jc w:val="center"/>
        </w:trPr>
        <w:tc>
          <w:tcPr>
            <w:tcW w:w="404" w:type="pct"/>
            <w:vAlign w:val="center"/>
          </w:tcPr>
          <w:p w14:paraId="21C4C494">
            <w:pPr>
              <w:jc w:val="center"/>
              <w:rPr>
                <w:rFonts w:ascii="宋体" w:hAnsi="宋体" w:cs="宋体"/>
                <w:color w:val="0000FF"/>
                <w:szCs w:val="21"/>
              </w:rPr>
            </w:pPr>
          </w:p>
        </w:tc>
        <w:tc>
          <w:tcPr>
            <w:tcW w:w="4558" w:type="pct"/>
            <w:gridSpan w:val="5"/>
            <w:vAlign w:val="center"/>
          </w:tcPr>
          <w:p w14:paraId="3CCF35BD">
            <w:pPr>
              <w:adjustRightInd w:val="0"/>
              <w:snapToGrid w:val="0"/>
              <w:rPr>
                <w:rFonts w:ascii="宋体" w:hAnsi="宋体" w:cs="宋体"/>
                <w:color w:val="0000FF"/>
                <w:szCs w:val="21"/>
              </w:rPr>
            </w:pPr>
            <w:r>
              <w:rPr>
                <w:rFonts w:hint="eastAsia" w:ascii="宋体" w:hAnsi="宋体" w:cs="宋体"/>
                <w:color w:val="0000FF"/>
                <w:szCs w:val="21"/>
              </w:rPr>
              <w:t>投标报价价格分=（评标基准价/投标报价）×权重</w:t>
            </w:r>
          </w:p>
          <w:p w14:paraId="7E6D055D">
            <w:pPr>
              <w:adjustRightInd w:val="0"/>
              <w:snapToGrid w:val="0"/>
              <w:rPr>
                <w:rFonts w:ascii="宋体" w:hAnsi="宋体" w:cs="宋体"/>
                <w:color w:val="0000FF"/>
                <w:szCs w:val="21"/>
              </w:rPr>
            </w:pPr>
            <w:r>
              <w:rPr>
                <w:rFonts w:hint="eastAsia" w:ascii="宋体" w:hAnsi="宋体" w:cs="宋体"/>
                <w:color w:val="0000FF"/>
                <w:szCs w:val="21"/>
              </w:rPr>
              <w:t>评标基准价为满足招标文件要求且投标价格最低的投标报价。</w:t>
            </w:r>
          </w:p>
        </w:tc>
      </w:tr>
      <w:tr w14:paraId="56365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jc w:val="center"/>
        </w:trPr>
        <w:tc>
          <w:tcPr>
            <w:tcW w:w="404" w:type="pct"/>
            <w:vAlign w:val="center"/>
          </w:tcPr>
          <w:p w14:paraId="458BBD87">
            <w:pPr>
              <w:jc w:val="center"/>
              <w:rPr>
                <w:rFonts w:ascii="宋体" w:hAnsi="宋体" w:cs="宋体"/>
                <w:b/>
                <w:color w:val="0000FF"/>
                <w:szCs w:val="21"/>
              </w:rPr>
            </w:pPr>
            <w:r>
              <w:rPr>
                <w:rFonts w:hint="eastAsia" w:ascii="宋体" w:hAnsi="宋体" w:cs="宋体"/>
                <w:b/>
                <w:color w:val="0000FF"/>
                <w:szCs w:val="21"/>
              </w:rPr>
              <w:t>2</w:t>
            </w:r>
          </w:p>
        </w:tc>
        <w:tc>
          <w:tcPr>
            <w:tcW w:w="1763" w:type="pct"/>
            <w:gridSpan w:val="3"/>
            <w:vAlign w:val="center"/>
          </w:tcPr>
          <w:p w14:paraId="3D343EBD">
            <w:pPr>
              <w:jc w:val="center"/>
              <w:rPr>
                <w:rFonts w:ascii="宋体" w:hAnsi="宋体" w:cs="宋体"/>
                <w:b/>
                <w:color w:val="0000FF"/>
                <w:szCs w:val="21"/>
              </w:rPr>
            </w:pPr>
            <w:r>
              <w:rPr>
                <w:rFonts w:hint="eastAsia" w:ascii="宋体" w:hAnsi="宋体" w:cs="宋体"/>
                <w:b/>
                <w:color w:val="0000FF"/>
                <w:szCs w:val="21"/>
              </w:rPr>
              <w:t>技术部分</w:t>
            </w:r>
          </w:p>
        </w:tc>
        <w:tc>
          <w:tcPr>
            <w:tcW w:w="2794" w:type="pct"/>
            <w:gridSpan w:val="2"/>
            <w:vAlign w:val="center"/>
          </w:tcPr>
          <w:p w14:paraId="706E19B2">
            <w:pPr>
              <w:jc w:val="center"/>
              <w:rPr>
                <w:rFonts w:ascii="宋体" w:hAnsi="宋体" w:cs="宋体"/>
                <w:b/>
                <w:color w:val="0000FF"/>
                <w:szCs w:val="21"/>
              </w:rPr>
            </w:pPr>
            <w:r>
              <w:rPr>
                <w:rFonts w:hint="eastAsia" w:ascii="宋体" w:hAnsi="宋体" w:cs="宋体"/>
                <w:b/>
                <w:color w:val="0000FF"/>
                <w:szCs w:val="21"/>
              </w:rPr>
              <w:t>45</w:t>
            </w:r>
          </w:p>
        </w:tc>
      </w:tr>
      <w:tr w14:paraId="5CE1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pct"/>
          <w:tblCellSpacing w:w="0" w:type="dxa"/>
          <w:jc w:val="center"/>
        </w:trPr>
        <w:tc>
          <w:tcPr>
            <w:tcW w:w="404" w:type="pct"/>
            <w:vMerge w:val="restart"/>
            <w:vAlign w:val="center"/>
          </w:tcPr>
          <w:p w14:paraId="4B6E3DA6">
            <w:pPr>
              <w:jc w:val="center"/>
              <w:rPr>
                <w:rFonts w:ascii="宋体" w:hAnsi="宋体" w:cs="宋体"/>
                <w:color w:val="0000FF"/>
                <w:szCs w:val="21"/>
              </w:rPr>
            </w:pPr>
          </w:p>
        </w:tc>
        <w:tc>
          <w:tcPr>
            <w:tcW w:w="445" w:type="pct"/>
            <w:vAlign w:val="center"/>
          </w:tcPr>
          <w:p w14:paraId="3C4B0F00">
            <w:pPr>
              <w:jc w:val="center"/>
              <w:rPr>
                <w:rFonts w:ascii="宋体" w:hAnsi="宋体" w:cs="宋体"/>
                <w:b/>
                <w:color w:val="0000FF"/>
                <w:szCs w:val="21"/>
              </w:rPr>
            </w:pPr>
            <w:r>
              <w:rPr>
                <w:rFonts w:hint="eastAsia" w:ascii="宋体" w:hAnsi="宋体" w:cs="宋体"/>
                <w:b/>
                <w:color w:val="0000FF"/>
                <w:szCs w:val="21"/>
              </w:rPr>
              <w:t>序号</w:t>
            </w:r>
          </w:p>
        </w:tc>
        <w:tc>
          <w:tcPr>
            <w:tcW w:w="642" w:type="pct"/>
            <w:vAlign w:val="center"/>
          </w:tcPr>
          <w:p w14:paraId="3C9E65D9">
            <w:pPr>
              <w:jc w:val="center"/>
              <w:rPr>
                <w:rFonts w:ascii="宋体" w:hAnsi="宋体" w:cs="宋体"/>
                <w:b/>
                <w:color w:val="0000FF"/>
                <w:szCs w:val="21"/>
              </w:rPr>
            </w:pPr>
            <w:r>
              <w:rPr>
                <w:rFonts w:hint="eastAsia" w:ascii="宋体" w:hAnsi="宋体" w:cs="宋体"/>
                <w:b/>
                <w:color w:val="0000FF"/>
                <w:szCs w:val="21"/>
              </w:rPr>
              <w:t>评分因素</w:t>
            </w:r>
          </w:p>
        </w:tc>
        <w:tc>
          <w:tcPr>
            <w:tcW w:w="675" w:type="pct"/>
            <w:vAlign w:val="center"/>
          </w:tcPr>
          <w:p w14:paraId="78BDD4FA">
            <w:pPr>
              <w:jc w:val="center"/>
              <w:rPr>
                <w:rFonts w:ascii="宋体" w:hAnsi="宋体" w:cs="宋体"/>
                <w:b/>
                <w:color w:val="0000FF"/>
                <w:szCs w:val="21"/>
              </w:rPr>
            </w:pPr>
            <w:r>
              <w:rPr>
                <w:rFonts w:hint="eastAsia" w:ascii="宋体" w:hAnsi="宋体" w:cs="宋体"/>
                <w:b/>
                <w:color w:val="0000FF"/>
                <w:szCs w:val="21"/>
              </w:rPr>
              <w:t>权重</w:t>
            </w:r>
          </w:p>
        </w:tc>
        <w:tc>
          <w:tcPr>
            <w:tcW w:w="2791" w:type="pct"/>
            <w:vAlign w:val="center"/>
          </w:tcPr>
          <w:p w14:paraId="42FBCFF2">
            <w:pPr>
              <w:jc w:val="center"/>
              <w:rPr>
                <w:rFonts w:ascii="宋体" w:hAnsi="宋体" w:cs="宋体"/>
                <w:b/>
                <w:color w:val="0000FF"/>
                <w:szCs w:val="21"/>
              </w:rPr>
            </w:pPr>
            <w:r>
              <w:rPr>
                <w:rFonts w:hint="eastAsia" w:ascii="宋体" w:hAnsi="宋体" w:cs="宋体"/>
                <w:b/>
                <w:color w:val="0000FF"/>
                <w:szCs w:val="21"/>
              </w:rPr>
              <w:t>评分准则</w:t>
            </w:r>
          </w:p>
        </w:tc>
      </w:tr>
      <w:tr w14:paraId="6C23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pct"/>
          <w:tblCellSpacing w:w="0" w:type="dxa"/>
          <w:jc w:val="center"/>
        </w:trPr>
        <w:tc>
          <w:tcPr>
            <w:tcW w:w="404" w:type="pct"/>
            <w:vMerge w:val="continue"/>
            <w:vAlign w:val="center"/>
          </w:tcPr>
          <w:p w14:paraId="3F39992C">
            <w:pPr>
              <w:jc w:val="center"/>
              <w:outlineLvl w:val="0"/>
              <w:rPr>
                <w:rFonts w:ascii="宋体" w:hAnsi="宋体" w:cs="宋体"/>
                <w:color w:val="0000FF"/>
                <w:szCs w:val="21"/>
              </w:rPr>
            </w:pPr>
          </w:p>
        </w:tc>
        <w:tc>
          <w:tcPr>
            <w:tcW w:w="445" w:type="pct"/>
            <w:vAlign w:val="center"/>
          </w:tcPr>
          <w:p w14:paraId="7B44CAAE">
            <w:pPr>
              <w:adjustRightInd w:val="0"/>
              <w:snapToGrid w:val="0"/>
              <w:jc w:val="center"/>
              <w:rPr>
                <w:rFonts w:ascii="宋体" w:hAnsi="宋体" w:cs="宋体"/>
                <w:color w:val="0000FF"/>
                <w:szCs w:val="21"/>
              </w:rPr>
            </w:pPr>
            <w:r>
              <w:rPr>
                <w:rFonts w:hint="eastAsia" w:ascii="宋体" w:hAnsi="宋体" w:cs="宋体"/>
                <w:color w:val="0000FF"/>
                <w:szCs w:val="21"/>
              </w:rPr>
              <w:t>1</w:t>
            </w:r>
          </w:p>
        </w:tc>
        <w:tc>
          <w:tcPr>
            <w:tcW w:w="642" w:type="pct"/>
            <w:vAlign w:val="center"/>
          </w:tcPr>
          <w:p w14:paraId="09AD71B2">
            <w:pPr>
              <w:adjustRightInd w:val="0"/>
              <w:snapToGrid w:val="0"/>
              <w:jc w:val="center"/>
              <w:rPr>
                <w:rFonts w:ascii="宋体" w:hAnsi="宋体" w:cs="宋体"/>
                <w:color w:val="0000FF"/>
                <w:szCs w:val="21"/>
              </w:rPr>
            </w:pPr>
            <w:r>
              <w:rPr>
                <w:rFonts w:hint="eastAsia" w:ascii="宋体" w:hAnsi="宋体" w:cs="宋体"/>
                <w:color w:val="0000FF"/>
                <w:szCs w:val="21"/>
              </w:rPr>
              <w:t>▲参数响应情况评价</w:t>
            </w:r>
          </w:p>
        </w:tc>
        <w:tc>
          <w:tcPr>
            <w:tcW w:w="675" w:type="pct"/>
            <w:vAlign w:val="center"/>
          </w:tcPr>
          <w:p w14:paraId="5A7757AB">
            <w:pPr>
              <w:adjustRightInd w:val="0"/>
              <w:snapToGrid w:val="0"/>
              <w:jc w:val="center"/>
              <w:rPr>
                <w:rFonts w:ascii="宋体" w:hAnsi="宋体" w:cs="宋体"/>
                <w:color w:val="0000FF"/>
                <w:szCs w:val="21"/>
              </w:rPr>
            </w:pPr>
            <w:r>
              <w:rPr>
                <w:rFonts w:hint="eastAsia" w:ascii="宋体" w:hAnsi="宋体" w:cs="宋体"/>
                <w:color w:val="0000FF"/>
                <w:szCs w:val="21"/>
              </w:rPr>
              <w:t>2.4</w:t>
            </w:r>
          </w:p>
        </w:tc>
        <w:tc>
          <w:tcPr>
            <w:tcW w:w="2791" w:type="pct"/>
            <w:vAlign w:val="center"/>
          </w:tcPr>
          <w:p w14:paraId="4E316F17">
            <w:pPr>
              <w:adjustRightInd w:val="0"/>
              <w:snapToGrid w:val="0"/>
              <w:rPr>
                <w:rFonts w:ascii="宋体" w:hAnsi="宋体" w:cs="宋体"/>
                <w:color w:val="0000FF"/>
                <w:szCs w:val="21"/>
              </w:rPr>
            </w:pPr>
            <w:r>
              <w:rPr>
                <w:rFonts w:hint="eastAsia" w:ascii="宋体" w:hAnsi="宋体" w:cs="宋体"/>
                <w:color w:val="0000FF"/>
                <w:szCs w:val="21"/>
              </w:rPr>
              <w:t>（一）评审内容：</w:t>
            </w:r>
          </w:p>
          <w:p w14:paraId="6F94C0CF">
            <w:pPr>
              <w:adjustRightInd w:val="0"/>
              <w:snapToGrid w:val="0"/>
              <w:rPr>
                <w:rFonts w:ascii="宋体" w:hAnsi="宋体" w:cs="宋体"/>
                <w:color w:val="0000FF"/>
                <w:szCs w:val="21"/>
              </w:rPr>
            </w:pPr>
            <w:r>
              <w:rPr>
                <w:rFonts w:hint="eastAsia" w:ascii="宋体" w:hAnsi="宋体" w:cs="宋体"/>
                <w:color w:val="0000FF"/>
                <w:szCs w:val="21"/>
              </w:rPr>
              <w:t>考察投标人对招标文件</w:t>
            </w:r>
            <w:r>
              <w:rPr>
                <w:rFonts w:hint="eastAsia" w:ascii="宋体" w:hAnsi="宋体" w:cs="宋体"/>
                <w:color w:val="0000FF"/>
                <w:szCs w:val="21"/>
                <w:lang w:val="en-US" w:eastAsia="zh-CN"/>
              </w:rPr>
              <w:t xml:space="preserve"> </w:t>
            </w:r>
            <w:r>
              <w:rPr>
                <w:rFonts w:hint="eastAsia" w:ascii="宋体" w:hAnsi="宋体" w:cs="宋体"/>
                <w:color w:val="0000FF"/>
                <w:szCs w:val="21"/>
              </w:rPr>
              <w:t>第三章 用户需求书“</w:t>
            </w:r>
            <w:r>
              <w:rPr>
                <w:rFonts w:hint="eastAsia" w:ascii="宋体" w:hAnsi="宋体" w:cs="宋体"/>
                <w:color w:val="0000FF"/>
                <w:szCs w:val="21"/>
                <w:lang w:val="en-US" w:eastAsia="zh-CN"/>
              </w:rPr>
              <w:t>五、技术要求 （三）具体要求</w:t>
            </w:r>
            <w:r>
              <w:rPr>
                <w:rFonts w:hint="eastAsia" w:ascii="宋体" w:hAnsi="宋体" w:cs="宋体"/>
                <w:color w:val="0000FF"/>
                <w:szCs w:val="21"/>
              </w:rPr>
              <w:t>”内容中的“▲”参数响应情况。</w:t>
            </w:r>
          </w:p>
          <w:p w14:paraId="1121FBC2">
            <w:pPr>
              <w:adjustRightInd w:val="0"/>
              <w:snapToGrid w:val="0"/>
              <w:rPr>
                <w:rFonts w:ascii="宋体" w:hAnsi="宋体" w:cs="宋体"/>
                <w:color w:val="0000FF"/>
                <w:szCs w:val="21"/>
                <w:highlight w:val="none"/>
              </w:rPr>
            </w:pPr>
            <w:r>
              <w:rPr>
                <w:rFonts w:hint="eastAsia" w:ascii="宋体" w:hAnsi="宋体" w:cs="宋体"/>
                <w:color w:val="0000FF"/>
                <w:szCs w:val="21"/>
              </w:rPr>
              <w:t>（二）评</w:t>
            </w:r>
            <w:r>
              <w:rPr>
                <w:rFonts w:hint="eastAsia" w:ascii="宋体" w:hAnsi="宋体" w:cs="宋体"/>
                <w:color w:val="0000FF"/>
                <w:szCs w:val="21"/>
                <w:highlight w:val="none"/>
              </w:rPr>
              <w:t>审依据：</w:t>
            </w:r>
          </w:p>
          <w:p w14:paraId="480161AD">
            <w:pPr>
              <w:adjustRightInd w:val="0"/>
              <w:snapToGrid w:val="0"/>
              <w:rPr>
                <w:rFonts w:ascii="宋体" w:hAnsi="宋体" w:cs="宋体"/>
                <w:color w:val="0000FF"/>
                <w:szCs w:val="21"/>
              </w:rPr>
            </w:pPr>
            <w:r>
              <w:rPr>
                <w:rFonts w:hint="eastAsia" w:ascii="宋体" w:hAnsi="宋体" w:cs="宋体"/>
                <w:color w:val="0000FF"/>
                <w:szCs w:val="21"/>
                <w:highlight w:val="none"/>
              </w:rPr>
              <w:t>以投标文件《技术偏离表》为评审依据，完全符合招标要求的，得2.4分。</w:t>
            </w:r>
            <w:r>
              <w:rPr>
                <w:rFonts w:hint="eastAsia" w:ascii="宋体" w:hAnsi="宋体" w:cs="宋体"/>
                <w:color w:val="0000FF"/>
                <w:szCs w:val="21"/>
              </w:rPr>
              <w:t xml:space="preserve">有1项“▲”参数不符合招标要求（或缺漏）的扣2.4分，最低得0分。 </w:t>
            </w:r>
          </w:p>
        </w:tc>
      </w:tr>
      <w:tr w14:paraId="39FC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pct"/>
          <w:tblCellSpacing w:w="0" w:type="dxa"/>
          <w:jc w:val="center"/>
        </w:trPr>
        <w:tc>
          <w:tcPr>
            <w:tcW w:w="404" w:type="pct"/>
            <w:vMerge w:val="continue"/>
            <w:vAlign w:val="center"/>
          </w:tcPr>
          <w:p w14:paraId="5191389D">
            <w:pPr>
              <w:jc w:val="center"/>
              <w:outlineLvl w:val="2"/>
              <w:rPr>
                <w:rFonts w:ascii="宋体" w:hAnsi="宋体" w:cs="宋体"/>
                <w:color w:val="0000FF"/>
                <w:szCs w:val="21"/>
              </w:rPr>
            </w:pPr>
          </w:p>
        </w:tc>
        <w:tc>
          <w:tcPr>
            <w:tcW w:w="445" w:type="pct"/>
            <w:vAlign w:val="center"/>
          </w:tcPr>
          <w:p w14:paraId="7D5ACD1B">
            <w:pPr>
              <w:adjustRightInd w:val="0"/>
              <w:snapToGrid w:val="0"/>
              <w:jc w:val="center"/>
              <w:rPr>
                <w:rFonts w:ascii="宋体" w:hAnsi="宋体" w:cs="宋体"/>
                <w:color w:val="0000FF"/>
                <w:szCs w:val="21"/>
              </w:rPr>
            </w:pPr>
            <w:r>
              <w:rPr>
                <w:rFonts w:hint="eastAsia" w:ascii="宋体" w:hAnsi="宋体" w:cs="宋体"/>
                <w:color w:val="0000FF"/>
                <w:szCs w:val="21"/>
              </w:rPr>
              <w:t>2</w:t>
            </w:r>
          </w:p>
        </w:tc>
        <w:tc>
          <w:tcPr>
            <w:tcW w:w="642" w:type="pct"/>
            <w:vAlign w:val="center"/>
          </w:tcPr>
          <w:p w14:paraId="6F20222C">
            <w:pPr>
              <w:adjustRightInd w:val="0"/>
              <w:snapToGrid w:val="0"/>
              <w:jc w:val="center"/>
              <w:rPr>
                <w:rFonts w:ascii="宋体" w:hAnsi="宋体" w:cs="宋体"/>
                <w:color w:val="0000FF"/>
                <w:szCs w:val="21"/>
              </w:rPr>
            </w:pPr>
            <w:r>
              <w:rPr>
                <w:rFonts w:hint="eastAsia" w:ascii="宋体" w:hAnsi="宋体" w:cs="宋体"/>
                <w:color w:val="0000FF"/>
                <w:szCs w:val="21"/>
              </w:rPr>
              <w:t>非▲参数响应情况评价</w:t>
            </w:r>
          </w:p>
        </w:tc>
        <w:tc>
          <w:tcPr>
            <w:tcW w:w="675" w:type="pct"/>
            <w:vAlign w:val="center"/>
          </w:tcPr>
          <w:p w14:paraId="458733C9">
            <w:pPr>
              <w:adjustRightInd w:val="0"/>
              <w:snapToGrid w:val="0"/>
              <w:jc w:val="center"/>
              <w:rPr>
                <w:rFonts w:ascii="宋体" w:hAnsi="宋体" w:cs="宋体"/>
                <w:color w:val="0000FF"/>
                <w:szCs w:val="21"/>
              </w:rPr>
            </w:pPr>
            <w:r>
              <w:rPr>
                <w:rFonts w:hint="eastAsia" w:ascii="宋体" w:hAnsi="宋体" w:cs="宋体"/>
                <w:color w:val="0000FF"/>
                <w:szCs w:val="21"/>
              </w:rPr>
              <w:t>2.6</w:t>
            </w:r>
          </w:p>
        </w:tc>
        <w:tc>
          <w:tcPr>
            <w:tcW w:w="2791" w:type="pct"/>
            <w:vAlign w:val="center"/>
          </w:tcPr>
          <w:p w14:paraId="1B0F7DCA">
            <w:pPr>
              <w:adjustRightInd w:val="0"/>
              <w:snapToGrid w:val="0"/>
              <w:rPr>
                <w:rFonts w:ascii="宋体" w:hAnsi="宋体" w:cs="宋体"/>
                <w:color w:val="0000FF"/>
                <w:szCs w:val="21"/>
              </w:rPr>
            </w:pPr>
            <w:r>
              <w:rPr>
                <w:rFonts w:hint="eastAsia" w:ascii="宋体" w:hAnsi="宋体" w:cs="宋体"/>
                <w:color w:val="0000FF"/>
                <w:szCs w:val="21"/>
              </w:rPr>
              <w:t>（一）评审内容：</w:t>
            </w:r>
          </w:p>
          <w:p w14:paraId="791B8FA0">
            <w:pPr>
              <w:adjustRightInd w:val="0"/>
              <w:snapToGrid w:val="0"/>
              <w:rPr>
                <w:rFonts w:ascii="宋体" w:hAnsi="宋体" w:cs="宋体"/>
                <w:color w:val="0000FF"/>
                <w:szCs w:val="21"/>
              </w:rPr>
            </w:pPr>
            <w:r>
              <w:rPr>
                <w:rFonts w:hint="eastAsia" w:ascii="宋体" w:hAnsi="宋体" w:cs="宋体"/>
                <w:color w:val="0000FF"/>
                <w:szCs w:val="21"/>
              </w:rPr>
              <w:t>考察投标人对招标文件《技术需求明细》“四、具体要求”内容中的非“▲”参数响应情况。</w:t>
            </w:r>
          </w:p>
          <w:p w14:paraId="5DBB6A13">
            <w:pPr>
              <w:adjustRightInd w:val="0"/>
              <w:snapToGrid w:val="0"/>
              <w:rPr>
                <w:rFonts w:ascii="宋体" w:hAnsi="宋体" w:cs="宋体"/>
                <w:color w:val="0000FF"/>
                <w:szCs w:val="21"/>
              </w:rPr>
            </w:pPr>
            <w:r>
              <w:rPr>
                <w:rFonts w:hint="eastAsia" w:ascii="宋体" w:hAnsi="宋体" w:cs="宋体"/>
                <w:color w:val="0000FF"/>
                <w:szCs w:val="21"/>
              </w:rPr>
              <w:t>（二）评审依据：</w:t>
            </w:r>
          </w:p>
          <w:p w14:paraId="69215574">
            <w:pPr>
              <w:adjustRightInd w:val="0"/>
              <w:snapToGrid w:val="0"/>
              <w:rPr>
                <w:rFonts w:ascii="宋体" w:hAnsi="宋体" w:cs="宋体"/>
                <w:color w:val="0000FF"/>
                <w:szCs w:val="21"/>
              </w:rPr>
            </w:pPr>
            <w:r>
              <w:rPr>
                <w:rFonts w:hint="eastAsia" w:ascii="宋体" w:hAnsi="宋体" w:cs="宋体"/>
                <w:color w:val="0000FF"/>
                <w:szCs w:val="21"/>
              </w:rPr>
              <w:t>以投标文件《技术要偏离表》为评审依据，完全符合招标要求的，得2.6分。有1项非“▲”参数不符合招标要求（或缺漏）的扣0.2分，最低得0分。</w:t>
            </w:r>
          </w:p>
        </w:tc>
      </w:tr>
      <w:tr w14:paraId="5C35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pct"/>
          <w:tblCellSpacing w:w="0" w:type="dxa"/>
          <w:jc w:val="center"/>
        </w:trPr>
        <w:tc>
          <w:tcPr>
            <w:tcW w:w="404" w:type="pct"/>
            <w:vMerge w:val="continue"/>
            <w:vAlign w:val="center"/>
          </w:tcPr>
          <w:p w14:paraId="2379968C">
            <w:pPr>
              <w:jc w:val="center"/>
              <w:rPr>
                <w:rFonts w:ascii="宋体" w:hAnsi="宋体" w:cs="宋体"/>
                <w:color w:val="0000FF"/>
                <w:szCs w:val="21"/>
              </w:rPr>
            </w:pPr>
          </w:p>
        </w:tc>
        <w:tc>
          <w:tcPr>
            <w:tcW w:w="445" w:type="pct"/>
            <w:vAlign w:val="center"/>
          </w:tcPr>
          <w:p w14:paraId="6F1B45B6">
            <w:pPr>
              <w:adjustRightInd w:val="0"/>
              <w:snapToGrid w:val="0"/>
              <w:jc w:val="center"/>
              <w:rPr>
                <w:rFonts w:ascii="宋体" w:hAnsi="宋体" w:cs="宋体"/>
                <w:color w:val="0000FF"/>
                <w:szCs w:val="21"/>
              </w:rPr>
            </w:pPr>
            <w:r>
              <w:rPr>
                <w:rFonts w:hint="eastAsia" w:ascii="宋体" w:hAnsi="宋体" w:cs="宋体"/>
                <w:color w:val="0000FF"/>
                <w:szCs w:val="21"/>
              </w:rPr>
              <w:t>3</w:t>
            </w:r>
          </w:p>
        </w:tc>
        <w:tc>
          <w:tcPr>
            <w:tcW w:w="642" w:type="pct"/>
            <w:vAlign w:val="center"/>
          </w:tcPr>
          <w:p w14:paraId="5157DA44">
            <w:pPr>
              <w:adjustRightInd w:val="0"/>
              <w:snapToGrid w:val="0"/>
              <w:jc w:val="center"/>
              <w:rPr>
                <w:rFonts w:ascii="宋体" w:hAnsi="宋体" w:cs="宋体"/>
                <w:color w:val="0000FF"/>
                <w:szCs w:val="21"/>
              </w:rPr>
            </w:pPr>
            <w:r>
              <w:rPr>
                <w:rFonts w:hint="eastAsia" w:ascii="宋体" w:hAnsi="宋体" w:cs="宋体"/>
                <w:color w:val="0000FF"/>
                <w:szCs w:val="21"/>
              </w:rPr>
              <w:t>服务方案</w:t>
            </w:r>
          </w:p>
        </w:tc>
        <w:tc>
          <w:tcPr>
            <w:tcW w:w="675" w:type="pct"/>
            <w:vAlign w:val="center"/>
          </w:tcPr>
          <w:p w14:paraId="2077E235">
            <w:pPr>
              <w:adjustRightInd w:val="0"/>
              <w:snapToGrid w:val="0"/>
              <w:jc w:val="center"/>
              <w:rPr>
                <w:rFonts w:ascii="宋体" w:hAnsi="宋体" w:cs="宋体"/>
                <w:color w:val="0000FF"/>
                <w:szCs w:val="21"/>
              </w:rPr>
            </w:pPr>
            <w:r>
              <w:rPr>
                <w:rFonts w:hint="eastAsia" w:ascii="宋体" w:hAnsi="宋体" w:cs="宋体"/>
                <w:color w:val="0000FF"/>
                <w:szCs w:val="21"/>
              </w:rPr>
              <w:t>9</w:t>
            </w:r>
          </w:p>
        </w:tc>
        <w:tc>
          <w:tcPr>
            <w:tcW w:w="2791" w:type="pct"/>
            <w:vAlign w:val="center"/>
          </w:tcPr>
          <w:p w14:paraId="6202BCF8">
            <w:pPr>
              <w:adjustRightInd w:val="0"/>
              <w:snapToGrid w:val="0"/>
              <w:rPr>
                <w:rFonts w:ascii="宋体" w:hAnsi="宋体" w:cs="宋体"/>
                <w:color w:val="0000FF"/>
                <w:szCs w:val="21"/>
              </w:rPr>
            </w:pPr>
            <w:r>
              <w:rPr>
                <w:rFonts w:hint="eastAsia" w:ascii="宋体" w:hAnsi="宋体" w:cs="宋体"/>
                <w:color w:val="0000FF"/>
                <w:szCs w:val="21"/>
              </w:rPr>
              <w:t xml:space="preserve">（一）评审内容： </w:t>
            </w:r>
          </w:p>
          <w:p w14:paraId="045DBCF2">
            <w:pPr>
              <w:adjustRightInd w:val="0"/>
              <w:snapToGrid w:val="0"/>
              <w:rPr>
                <w:rFonts w:ascii="宋体" w:hAnsi="宋体" w:cs="宋体"/>
                <w:color w:val="0000FF"/>
                <w:szCs w:val="21"/>
              </w:rPr>
            </w:pPr>
            <w:r>
              <w:rPr>
                <w:rFonts w:hint="eastAsia" w:ascii="宋体" w:hAnsi="宋体" w:cs="宋体"/>
                <w:color w:val="0000FF"/>
                <w:szCs w:val="21"/>
              </w:rPr>
              <w:t xml:space="preserve">投标人提供服务方案，方案中包括以下评审内容： </w:t>
            </w:r>
          </w:p>
          <w:p w14:paraId="3D1F693B">
            <w:pPr>
              <w:adjustRightInd w:val="0"/>
              <w:snapToGrid w:val="0"/>
              <w:rPr>
                <w:rFonts w:ascii="宋体" w:hAnsi="宋体" w:cs="宋体"/>
                <w:color w:val="0000FF"/>
                <w:szCs w:val="21"/>
              </w:rPr>
            </w:pPr>
            <w:r>
              <w:rPr>
                <w:rFonts w:hint="eastAsia" w:ascii="宋体" w:hAnsi="宋体" w:cs="宋体"/>
                <w:color w:val="0000FF"/>
                <w:szCs w:val="21"/>
              </w:rPr>
              <w:t xml:space="preserve">1.服务人员流失风险及应对； </w:t>
            </w:r>
          </w:p>
          <w:p w14:paraId="5382ADC8">
            <w:pPr>
              <w:adjustRightInd w:val="0"/>
              <w:snapToGrid w:val="0"/>
              <w:rPr>
                <w:rFonts w:ascii="宋体" w:hAnsi="宋体" w:cs="宋体"/>
                <w:color w:val="0000FF"/>
                <w:szCs w:val="21"/>
              </w:rPr>
            </w:pPr>
            <w:r>
              <w:rPr>
                <w:rFonts w:hint="eastAsia" w:ascii="宋体" w:hAnsi="宋体" w:cs="宋体"/>
                <w:color w:val="0000FF"/>
                <w:szCs w:val="21"/>
              </w:rPr>
              <w:t xml:space="preserve">2.项目信息安全风险及应对； </w:t>
            </w:r>
          </w:p>
          <w:p w14:paraId="6531D856">
            <w:pPr>
              <w:adjustRightInd w:val="0"/>
              <w:snapToGrid w:val="0"/>
              <w:rPr>
                <w:rFonts w:ascii="宋体" w:hAnsi="宋体" w:cs="宋体"/>
                <w:color w:val="0000FF"/>
                <w:szCs w:val="21"/>
              </w:rPr>
            </w:pPr>
            <w:r>
              <w:rPr>
                <w:rFonts w:hint="eastAsia" w:ascii="宋体" w:hAnsi="宋体" w:cs="宋体"/>
                <w:color w:val="0000FF"/>
                <w:szCs w:val="21"/>
              </w:rPr>
              <w:t xml:space="preserve">3.项目管理方面的风险及应对； </w:t>
            </w:r>
          </w:p>
          <w:p w14:paraId="2CE89C18">
            <w:pPr>
              <w:adjustRightInd w:val="0"/>
              <w:snapToGrid w:val="0"/>
              <w:rPr>
                <w:rFonts w:ascii="宋体" w:hAnsi="宋体" w:cs="宋体"/>
                <w:color w:val="0000FF"/>
                <w:szCs w:val="21"/>
              </w:rPr>
            </w:pPr>
            <w:r>
              <w:rPr>
                <w:rFonts w:hint="eastAsia" w:ascii="宋体" w:hAnsi="宋体" w:cs="宋体"/>
                <w:color w:val="0000FF"/>
                <w:szCs w:val="21"/>
              </w:rPr>
              <w:t xml:space="preserve">（二）评审标准： </w:t>
            </w:r>
          </w:p>
          <w:p w14:paraId="59D60E33">
            <w:pPr>
              <w:adjustRightInd w:val="0"/>
              <w:snapToGrid w:val="0"/>
              <w:rPr>
                <w:rFonts w:ascii="宋体" w:hAnsi="宋体" w:cs="宋体"/>
                <w:color w:val="0000FF"/>
                <w:szCs w:val="21"/>
              </w:rPr>
            </w:pPr>
            <w:r>
              <w:rPr>
                <w:rFonts w:hint="eastAsia" w:ascii="宋体" w:hAnsi="宋体" w:cs="宋体"/>
                <w:color w:val="0000FF"/>
                <w:szCs w:val="21"/>
              </w:rPr>
              <w:t xml:space="preserve">考察以上方案，如全部满足得6分，满足任意二点得4分,满足任意一点得2分，其它不得分，在此基础上，专家根据投标人项目服务方案整体响应情况进行综合评价： </w:t>
            </w:r>
          </w:p>
          <w:p w14:paraId="01FFE9EB">
            <w:pPr>
              <w:adjustRightInd w:val="0"/>
              <w:snapToGrid w:val="0"/>
              <w:rPr>
                <w:rFonts w:ascii="宋体" w:hAnsi="宋体" w:cs="宋体"/>
                <w:color w:val="0000FF"/>
                <w:szCs w:val="21"/>
              </w:rPr>
            </w:pPr>
            <w:r>
              <w:rPr>
                <w:rFonts w:hint="eastAsia" w:ascii="宋体" w:hAnsi="宋体" w:cs="宋体"/>
                <w:color w:val="0000FF"/>
                <w:szCs w:val="21"/>
              </w:rPr>
              <w:t xml:space="preserve">优：方案通篇描述内容完整、科学合理、清晰准确，加3分； </w:t>
            </w:r>
          </w:p>
          <w:p w14:paraId="3A4B61AA">
            <w:pPr>
              <w:adjustRightInd w:val="0"/>
              <w:snapToGrid w:val="0"/>
              <w:rPr>
                <w:rFonts w:ascii="宋体" w:hAnsi="宋体" w:cs="宋体"/>
                <w:color w:val="0000FF"/>
                <w:szCs w:val="21"/>
              </w:rPr>
            </w:pPr>
            <w:r>
              <w:rPr>
                <w:rFonts w:hint="eastAsia" w:ascii="宋体" w:hAnsi="宋体" w:cs="宋体"/>
                <w:color w:val="0000FF"/>
                <w:szCs w:val="21"/>
              </w:rPr>
              <w:t xml:space="preserve">良：方案通篇描述内容较为完整、较为合理、较为清晰，加2分； </w:t>
            </w:r>
          </w:p>
          <w:p w14:paraId="457CE771">
            <w:pPr>
              <w:adjustRightInd w:val="0"/>
              <w:snapToGrid w:val="0"/>
              <w:rPr>
                <w:rFonts w:ascii="宋体" w:hAnsi="宋体" w:cs="宋体"/>
                <w:color w:val="0000FF"/>
                <w:szCs w:val="21"/>
              </w:rPr>
            </w:pPr>
            <w:r>
              <w:rPr>
                <w:rFonts w:hint="eastAsia" w:ascii="宋体" w:hAnsi="宋体" w:cs="宋体"/>
                <w:color w:val="0000FF"/>
                <w:szCs w:val="21"/>
              </w:rPr>
              <w:t xml:space="preserve">中：方案通篇描述内容有部分缺少、基本合理、基本清晰，加 1分； </w:t>
            </w:r>
          </w:p>
          <w:p w14:paraId="25F891E3">
            <w:pPr>
              <w:adjustRightInd w:val="0"/>
              <w:snapToGrid w:val="0"/>
              <w:rPr>
                <w:rFonts w:ascii="宋体" w:hAnsi="宋体" w:cs="宋体"/>
                <w:color w:val="0000FF"/>
                <w:szCs w:val="21"/>
              </w:rPr>
            </w:pPr>
            <w:r>
              <w:rPr>
                <w:rFonts w:hint="eastAsia" w:ascii="宋体" w:hAnsi="宋体" w:cs="宋体"/>
                <w:color w:val="0000FF"/>
                <w:szCs w:val="21"/>
              </w:rPr>
              <w:t xml:space="preserve">差：描述存在内容严重缺失、不合理、不清晰任一情形的，不得分。如评审为差，评审专家需要书面说明理由。 </w:t>
            </w:r>
          </w:p>
          <w:p w14:paraId="56BA70F0">
            <w:pPr>
              <w:adjustRightInd w:val="0"/>
              <w:snapToGrid w:val="0"/>
              <w:rPr>
                <w:rFonts w:ascii="宋体" w:hAnsi="宋体" w:cs="宋体"/>
                <w:color w:val="0000FF"/>
                <w:szCs w:val="21"/>
              </w:rPr>
            </w:pPr>
            <w:r>
              <w:rPr>
                <w:rFonts w:hint="eastAsia" w:ascii="宋体" w:hAnsi="宋体" w:cs="宋体"/>
                <w:color w:val="0000FF"/>
                <w:szCs w:val="21"/>
              </w:rPr>
              <w:t>不提供的不得分。</w:t>
            </w:r>
          </w:p>
        </w:tc>
      </w:tr>
      <w:tr w14:paraId="21730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pct"/>
          <w:tblCellSpacing w:w="0" w:type="dxa"/>
          <w:jc w:val="center"/>
        </w:trPr>
        <w:tc>
          <w:tcPr>
            <w:tcW w:w="404" w:type="pct"/>
            <w:vMerge w:val="continue"/>
            <w:vAlign w:val="center"/>
          </w:tcPr>
          <w:p w14:paraId="7CD60529">
            <w:pPr>
              <w:jc w:val="center"/>
              <w:outlineLvl w:val="2"/>
              <w:rPr>
                <w:rFonts w:ascii="宋体" w:hAnsi="宋体" w:cs="宋体"/>
                <w:color w:val="0000FF"/>
                <w:szCs w:val="21"/>
              </w:rPr>
            </w:pPr>
          </w:p>
        </w:tc>
        <w:tc>
          <w:tcPr>
            <w:tcW w:w="445" w:type="pct"/>
            <w:vAlign w:val="center"/>
          </w:tcPr>
          <w:p w14:paraId="1760255D">
            <w:pPr>
              <w:adjustRightInd w:val="0"/>
              <w:snapToGrid w:val="0"/>
              <w:jc w:val="center"/>
              <w:rPr>
                <w:rFonts w:ascii="宋体" w:hAnsi="宋体" w:cs="宋体"/>
                <w:color w:val="0000FF"/>
                <w:szCs w:val="21"/>
              </w:rPr>
            </w:pPr>
            <w:r>
              <w:rPr>
                <w:rFonts w:hint="eastAsia" w:ascii="宋体" w:hAnsi="宋体" w:cs="宋体"/>
                <w:color w:val="0000FF"/>
                <w:szCs w:val="21"/>
              </w:rPr>
              <w:t>4</w:t>
            </w:r>
          </w:p>
        </w:tc>
        <w:tc>
          <w:tcPr>
            <w:tcW w:w="642" w:type="pct"/>
            <w:vAlign w:val="center"/>
          </w:tcPr>
          <w:p w14:paraId="2F42992F">
            <w:pPr>
              <w:adjustRightInd w:val="0"/>
              <w:snapToGrid w:val="0"/>
              <w:jc w:val="center"/>
              <w:rPr>
                <w:rFonts w:ascii="宋体" w:hAnsi="宋体" w:cs="宋体"/>
                <w:color w:val="0000FF"/>
                <w:szCs w:val="21"/>
              </w:rPr>
            </w:pPr>
            <w:r>
              <w:rPr>
                <w:rFonts w:hint="eastAsia" w:ascii="宋体" w:hAnsi="宋体" w:cs="宋体"/>
                <w:color w:val="0000FF"/>
                <w:szCs w:val="21"/>
              </w:rPr>
              <w:t>项目完成（服务期满）后的服务承诺</w:t>
            </w:r>
          </w:p>
          <w:p w14:paraId="3E31FC2F">
            <w:pPr>
              <w:adjustRightInd w:val="0"/>
              <w:snapToGrid w:val="0"/>
              <w:jc w:val="center"/>
              <w:rPr>
                <w:rFonts w:ascii="宋体" w:hAnsi="宋体" w:cs="宋体"/>
                <w:color w:val="0000FF"/>
                <w:szCs w:val="21"/>
              </w:rPr>
            </w:pPr>
          </w:p>
        </w:tc>
        <w:tc>
          <w:tcPr>
            <w:tcW w:w="675" w:type="pct"/>
            <w:vAlign w:val="center"/>
          </w:tcPr>
          <w:p w14:paraId="469CF0D8">
            <w:pPr>
              <w:adjustRightInd w:val="0"/>
              <w:snapToGrid w:val="0"/>
              <w:jc w:val="center"/>
              <w:rPr>
                <w:rFonts w:ascii="宋体" w:hAnsi="宋体" w:cs="宋体"/>
                <w:color w:val="0000FF"/>
                <w:szCs w:val="21"/>
              </w:rPr>
            </w:pPr>
            <w:r>
              <w:rPr>
                <w:rFonts w:hint="eastAsia" w:ascii="宋体" w:hAnsi="宋体" w:cs="宋体"/>
                <w:color w:val="0000FF"/>
                <w:szCs w:val="21"/>
              </w:rPr>
              <w:t>5</w:t>
            </w:r>
          </w:p>
        </w:tc>
        <w:tc>
          <w:tcPr>
            <w:tcW w:w="2791" w:type="pct"/>
            <w:vAlign w:val="center"/>
          </w:tcPr>
          <w:p w14:paraId="42AEAC6B">
            <w:pPr>
              <w:adjustRightInd w:val="0"/>
              <w:snapToGrid w:val="0"/>
              <w:rPr>
                <w:rFonts w:ascii="宋体" w:hAnsi="宋体" w:cs="宋体"/>
                <w:color w:val="0000FF"/>
                <w:szCs w:val="21"/>
              </w:rPr>
            </w:pPr>
            <w:r>
              <w:rPr>
                <w:rFonts w:hint="eastAsia" w:ascii="宋体" w:hAnsi="宋体" w:cs="宋体"/>
                <w:color w:val="0000FF"/>
                <w:szCs w:val="21"/>
              </w:rPr>
              <w:t xml:space="preserve">（一）评审内容： </w:t>
            </w:r>
          </w:p>
          <w:p w14:paraId="5B6C413A">
            <w:pPr>
              <w:adjustRightInd w:val="0"/>
              <w:snapToGrid w:val="0"/>
              <w:rPr>
                <w:rFonts w:ascii="宋体" w:hAnsi="宋体" w:cs="宋体"/>
                <w:color w:val="0000FF"/>
                <w:szCs w:val="21"/>
              </w:rPr>
            </w:pPr>
            <w:r>
              <w:rPr>
                <w:rFonts w:hint="eastAsia" w:ascii="宋体" w:hAnsi="宋体" w:cs="宋体"/>
                <w:color w:val="0000FF"/>
                <w:szCs w:val="21"/>
              </w:rPr>
              <w:t xml:space="preserve">投标人提供项目完成后的服务承诺函，需包括以下内容： </w:t>
            </w:r>
          </w:p>
          <w:p w14:paraId="69BD017F">
            <w:pPr>
              <w:adjustRightInd w:val="0"/>
              <w:snapToGrid w:val="0"/>
              <w:rPr>
                <w:rFonts w:ascii="宋体" w:hAnsi="宋体" w:cs="宋体"/>
                <w:color w:val="0000FF"/>
                <w:szCs w:val="21"/>
              </w:rPr>
            </w:pPr>
            <w:r>
              <w:rPr>
                <w:rFonts w:hint="eastAsia" w:ascii="宋体" w:hAnsi="宋体" w:cs="宋体"/>
                <w:color w:val="0000FF"/>
                <w:szCs w:val="21"/>
              </w:rPr>
              <w:t xml:space="preserve">1.免费负责项目终止后的配合工作和维护档案移交事宜。 </w:t>
            </w:r>
          </w:p>
          <w:p w14:paraId="6C1AEBBF">
            <w:pPr>
              <w:adjustRightInd w:val="0"/>
              <w:snapToGrid w:val="0"/>
              <w:rPr>
                <w:rFonts w:ascii="宋体" w:hAnsi="宋体" w:cs="宋体"/>
                <w:color w:val="0000FF"/>
                <w:szCs w:val="21"/>
              </w:rPr>
            </w:pPr>
            <w:r>
              <w:rPr>
                <w:rFonts w:hint="eastAsia" w:ascii="宋体" w:hAnsi="宋体" w:cs="宋体"/>
                <w:color w:val="0000FF"/>
                <w:szCs w:val="21"/>
              </w:rPr>
              <w:t xml:space="preserve">2.承诺在项目完成后 7 个日历日内完成移交工作。 </w:t>
            </w:r>
          </w:p>
          <w:p w14:paraId="5619EA91">
            <w:pPr>
              <w:adjustRightInd w:val="0"/>
              <w:snapToGrid w:val="0"/>
              <w:rPr>
                <w:rFonts w:ascii="宋体" w:hAnsi="宋体" w:cs="宋体"/>
                <w:color w:val="0000FF"/>
                <w:szCs w:val="21"/>
              </w:rPr>
            </w:pPr>
            <w:r>
              <w:rPr>
                <w:rFonts w:hint="eastAsia" w:ascii="宋体" w:hAnsi="宋体" w:cs="宋体"/>
                <w:color w:val="0000FF"/>
                <w:szCs w:val="21"/>
              </w:rPr>
              <w:t xml:space="preserve">（二）评审标准： </w:t>
            </w:r>
          </w:p>
          <w:p w14:paraId="01D5EE50">
            <w:pPr>
              <w:adjustRightInd w:val="0"/>
              <w:snapToGrid w:val="0"/>
              <w:rPr>
                <w:rFonts w:ascii="宋体" w:hAnsi="宋体" w:cs="宋体"/>
                <w:color w:val="0000FF"/>
                <w:szCs w:val="21"/>
              </w:rPr>
            </w:pPr>
            <w:r>
              <w:rPr>
                <w:rFonts w:hint="eastAsia" w:ascii="宋体" w:hAnsi="宋体" w:cs="宋体"/>
                <w:color w:val="0000FF"/>
                <w:szCs w:val="21"/>
              </w:rPr>
              <w:t>承诺函中未体现上述内容或仅体现其中一项内容的均不得分。提供投标人盖公章的承诺函（格式自拟）。</w:t>
            </w:r>
          </w:p>
        </w:tc>
      </w:tr>
      <w:tr w14:paraId="6C103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pct"/>
          <w:tblCellSpacing w:w="0" w:type="dxa"/>
          <w:jc w:val="center"/>
        </w:trPr>
        <w:tc>
          <w:tcPr>
            <w:tcW w:w="404" w:type="pct"/>
            <w:vMerge w:val="continue"/>
            <w:vAlign w:val="center"/>
          </w:tcPr>
          <w:p w14:paraId="769BBFF5">
            <w:pPr>
              <w:jc w:val="center"/>
              <w:outlineLvl w:val="2"/>
              <w:rPr>
                <w:rFonts w:ascii="宋体" w:hAnsi="宋体" w:cs="宋体"/>
                <w:color w:val="0000FF"/>
                <w:szCs w:val="21"/>
              </w:rPr>
            </w:pPr>
          </w:p>
        </w:tc>
        <w:tc>
          <w:tcPr>
            <w:tcW w:w="445" w:type="pct"/>
            <w:vAlign w:val="center"/>
          </w:tcPr>
          <w:p w14:paraId="792BB3A4">
            <w:pPr>
              <w:adjustRightInd w:val="0"/>
              <w:snapToGrid w:val="0"/>
              <w:jc w:val="center"/>
              <w:rPr>
                <w:rFonts w:ascii="宋体" w:hAnsi="宋体" w:cs="宋体"/>
                <w:color w:val="0000FF"/>
                <w:szCs w:val="21"/>
              </w:rPr>
            </w:pPr>
            <w:r>
              <w:rPr>
                <w:rFonts w:hint="eastAsia" w:ascii="宋体" w:hAnsi="宋体" w:cs="宋体"/>
                <w:color w:val="0000FF"/>
                <w:szCs w:val="21"/>
              </w:rPr>
              <w:t>5</w:t>
            </w:r>
          </w:p>
        </w:tc>
        <w:tc>
          <w:tcPr>
            <w:tcW w:w="642" w:type="pct"/>
            <w:vAlign w:val="center"/>
          </w:tcPr>
          <w:p w14:paraId="74CF5E1D">
            <w:pPr>
              <w:adjustRightInd w:val="0"/>
              <w:snapToGrid w:val="0"/>
              <w:jc w:val="center"/>
              <w:rPr>
                <w:rFonts w:ascii="宋体" w:hAnsi="宋体" w:cs="宋体"/>
                <w:color w:val="0000FF"/>
                <w:szCs w:val="21"/>
              </w:rPr>
            </w:pPr>
            <w:r>
              <w:rPr>
                <w:rFonts w:hint="eastAsia" w:ascii="宋体" w:hAnsi="宋体" w:cs="宋体"/>
                <w:color w:val="0000FF"/>
                <w:szCs w:val="21"/>
              </w:rPr>
              <w:t>项目重点难点分析、应对措施及相关的合理化建议</w:t>
            </w:r>
          </w:p>
          <w:p w14:paraId="4D5BE036">
            <w:pPr>
              <w:adjustRightInd w:val="0"/>
              <w:snapToGrid w:val="0"/>
              <w:jc w:val="center"/>
              <w:rPr>
                <w:rFonts w:ascii="宋体" w:hAnsi="宋体" w:cs="宋体"/>
                <w:color w:val="0000FF"/>
                <w:szCs w:val="21"/>
              </w:rPr>
            </w:pPr>
          </w:p>
        </w:tc>
        <w:tc>
          <w:tcPr>
            <w:tcW w:w="675" w:type="pct"/>
            <w:vAlign w:val="center"/>
          </w:tcPr>
          <w:p w14:paraId="7858C613">
            <w:pPr>
              <w:adjustRightInd w:val="0"/>
              <w:snapToGrid w:val="0"/>
              <w:jc w:val="center"/>
              <w:rPr>
                <w:rFonts w:ascii="宋体" w:hAnsi="宋体" w:cs="宋体"/>
                <w:color w:val="0000FF"/>
                <w:szCs w:val="21"/>
              </w:rPr>
            </w:pPr>
            <w:r>
              <w:rPr>
                <w:rFonts w:hint="eastAsia" w:ascii="宋体" w:hAnsi="宋体" w:cs="宋体"/>
                <w:color w:val="0000FF"/>
                <w:szCs w:val="21"/>
              </w:rPr>
              <w:t>9</w:t>
            </w:r>
          </w:p>
        </w:tc>
        <w:tc>
          <w:tcPr>
            <w:tcW w:w="2791" w:type="pct"/>
            <w:vAlign w:val="center"/>
          </w:tcPr>
          <w:p w14:paraId="04A204C2">
            <w:pPr>
              <w:adjustRightInd w:val="0"/>
              <w:snapToGrid w:val="0"/>
              <w:rPr>
                <w:rFonts w:ascii="宋体" w:hAnsi="宋体" w:cs="宋体"/>
                <w:color w:val="0000FF"/>
                <w:szCs w:val="21"/>
              </w:rPr>
            </w:pPr>
            <w:r>
              <w:rPr>
                <w:rFonts w:hint="eastAsia" w:ascii="宋体" w:hAnsi="宋体" w:cs="宋体"/>
                <w:color w:val="0000FF"/>
                <w:szCs w:val="21"/>
              </w:rPr>
              <w:t xml:space="preserve">（一）评审内容： </w:t>
            </w:r>
          </w:p>
          <w:p w14:paraId="0A84806B">
            <w:pPr>
              <w:adjustRightInd w:val="0"/>
              <w:snapToGrid w:val="0"/>
              <w:rPr>
                <w:rFonts w:ascii="宋体" w:hAnsi="宋体" w:cs="宋体"/>
                <w:color w:val="0000FF"/>
                <w:szCs w:val="21"/>
              </w:rPr>
            </w:pPr>
            <w:r>
              <w:rPr>
                <w:rFonts w:hint="eastAsia" w:ascii="宋体" w:hAnsi="宋体" w:cs="宋体"/>
                <w:color w:val="0000FF"/>
                <w:szCs w:val="21"/>
              </w:rPr>
              <w:t xml:space="preserve">投标人提供实施方案，方案中包括以下评审内容： </w:t>
            </w:r>
          </w:p>
          <w:p w14:paraId="44878129">
            <w:pPr>
              <w:adjustRightInd w:val="0"/>
              <w:snapToGrid w:val="0"/>
              <w:rPr>
                <w:rFonts w:ascii="宋体" w:hAnsi="宋体" w:cs="宋体"/>
                <w:color w:val="0000FF"/>
                <w:szCs w:val="21"/>
              </w:rPr>
            </w:pPr>
            <w:r>
              <w:rPr>
                <w:rFonts w:hint="eastAsia" w:ascii="宋体" w:hAnsi="宋体" w:cs="宋体"/>
                <w:color w:val="0000FF"/>
                <w:szCs w:val="21"/>
              </w:rPr>
              <w:t xml:space="preserve">1.项目重难点分析； </w:t>
            </w:r>
          </w:p>
          <w:p w14:paraId="4F118C53">
            <w:pPr>
              <w:adjustRightInd w:val="0"/>
              <w:snapToGrid w:val="0"/>
              <w:rPr>
                <w:rFonts w:ascii="宋体" w:hAnsi="宋体" w:cs="宋体"/>
                <w:color w:val="0000FF"/>
                <w:szCs w:val="21"/>
              </w:rPr>
            </w:pPr>
            <w:r>
              <w:rPr>
                <w:rFonts w:hint="eastAsia" w:ascii="宋体" w:hAnsi="宋体" w:cs="宋体"/>
                <w:color w:val="0000FF"/>
                <w:szCs w:val="21"/>
              </w:rPr>
              <w:t xml:space="preserve">2.项目重难点应对措施； </w:t>
            </w:r>
          </w:p>
          <w:p w14:paraId="61378538">
            <w:pPr>
              <w:adjustRightInd w:val="0"/>
              <w:snapToGrid w:val="0"/>
              <w:rPr>
                <w:rFonts w:ascii="宋体" w:hAnsi="宋体" w:cs="宋体"/>
                <w:color w:val="0000FF"/>
                <w:szCs w:val="21"/>
              </w:rPr>
            </w:pPr>
            <w:r>
              <w:rPr>
                <w:rFonts w:hint="eastAsia" w:ascii="宋体" w:hAnsi="宋体" w:cs="宋体"/>
                <w:color w:val="0000FF"/>
                <w:szCs w:val="21"/>
              </w:rPr>
              <w:t xml:space="preserve">3.合理化建议。 </w:t>
            </w:r>
          </w:p>
          <w:p w14:paraId="5F69F1A5">
            <w:pPr>
              <w:adjustRightInd w:val="0"/>
              <w:snapToGrid w:val="0"/>
              <w:rPr>
                <w:rFonts w:ascii="宋体" w:hAnsi="宋体" w:cs="宋体"/>
                <w:color w:val="0000FF"/>
                <w:szCs w:val="21"/>
              </w:rPr>
            </w:pPr>
            <w:r>
              <w:rPr>
                <w:rFonts w:hint="eastAsia" w:ascii="宋体" w:hAnsi="宋体" w:cs="宋体"/>
                <w:color w:val="0000FF"/>
                <w:szCs w:val="21"/>
              </w:rPr>
              <w:t xml:space="preserve">（二）评审标准： </w:t>
            </w:r>
          </w:p>
          <w:p w14:paraId="6D61E809">
            <w:pPr>
              <w:adjustRightInd w:val="0"/>
              <w:snapToGrid w:val="0"/>
              <w:rPr>
                <w:rFonts w:ascii="宋体" w:hAnsi="宋体" w:cs="宋体"/>
                <w:color w:val="0000FF"/>
                <w:szCs w:val="21"/>
              </w:rPr>
            </w:pPr>
            <w:r>
              <w:rPr>
                <w:rFonts w:hint="eastAsia" w:ascii="宋体" w:hAnsi="宋体" w:cs="宋体"/>
                <w:color w:val="0000FF"/>
                <w:szCs w:val="21"/>
              </w:rPr>
              <w:t xml:space="preserve">考察以上方案，如全部满足得6分，满足任意二点得4分,满足任意一点得2分，其它不得分，在此基础上，专家根据投标人项目服务方案整体响应情况进行综合评价： </w:t>
            </w:r>
          </w:p>
          <w:p w14:paraId="753F2B67">
            <w:pPr>
              <w:adjustRightInd w:val="0"/>
              <w:snapToGrid w:val="0"/>
              <w:rPr>
                <w:rFonts w:ascii="宋体" w:hAnsi="宋体" w:cs="宋体"/>
                <w:color w:val="0000FF"/>
                <w:szCs w:val="21"/>
              </w:rPr>
            </w:pPr>
            <w:r>
              <w:rPr>
                <w:rFonts w:hint="eastAsia" w:ascii="宋体" w:hAnsi="宋体" w:cs="宋体"/>
                <w:color w:val="0000FF"/>
                <w:szCs w:val="21"/>
              </w:rPr>
              <w:t xml:space="preserve">优：方案通篇描述内容完整、科学合理、清晰准确，加3分； </w:t>
            </w:r>
          </w:p>
          <w:p w14:paraId="6D174A9E">
            <w:pPr>
              <w:adjustRightInd w:val="0"/>
              <w:snapToGrid w:val="0"/>
              <w:rPr>
                <w:rFonts w:ascii="宋体" w:hAnsi="宋体" w:cs="宋体"/>
                <w:color w:val="0000FF"/>
                <w:szCs w:val="21"/>
              </w:rPr>
            </w:pPr>
            <w:r>
              <w:rPr>
                <w:rFonts w:hint="eastAsia" w:ascii="宋体" w:hAnsi="宋体" w:cs="宋体"/>
                <w:color w:val="0000FF"/>
                <w:szCs w:val="21"/>
              </w:rPr>
              <w:t>良：方案通篇描述内容较为完整、较为合理、较为清晰，加</w:t>
            </w:r>
            <w:r>
              <w:rPr>
                <w:rFonts w:ascii="宋体" w:hAnsi="宋体" w:cs="宋体"/>
                <w:color w:val="0000FF"/>
                <w:szCs w:val="21"/>
              </w:rPr>
              <w:t>2</w:t>
            </w:r>
            <w:r>
              <w:rPr>
                <w:rFonts w:hint="eastAsia" w:ascii="宋体" w:hAnsi="宋体" w:cs="宋体"/>
                <w:color w:val="0000FF"/>
                <w:szCs w:val="21"/>
              </w:rPr>
              <w:t xml:space="preserve">分； </w:t>
            </w:r>
          </w:p>
          <w:p w14:paraId="2FBD6499">
            <w:pPr>
              <w:adjustRightInd w:val="0"/>
              <w:snapToGrid w:val="0"/>
              <w:rPr>
                <w:rFonts w:ascii="宋体" w:hAnsi="宋体" w:cs="宋体"/>
                <w:color w:val="0000FF"/>
                <w:szCs w:val="21"/>
              </w:rPr>
            </w:pPr>
            <w:r>
              <w:rPr>
                <w:rFonts w:hint="eastAsia" w:ascii="宋体" w:hAnsi="宋体" w:cs="宋体"/>
                <w:color w:val="0000FF"/>
                <w:szCs w:val="21"/>
              </w:rPr>
              <w:t xml:space="preserve">中：方案通篇描述内容有部分缺少、基本合理、基本清晰，加 1分； </w:t>
            </w:r>
          </w:p>
          <w:p w14:paraId="5B73B738">
            <w:pPr>
              <w:adjustRightInd w:val="0"/>
              <w:snapToGrid w:val="0"/>
              <w:rPr>
                <w:rFonts w:ascii="宋体" w:hAnsi="宋体" w:cs="宋体"/>
                <w:color w:val="0000FF"/>
                <w:szCs w:val="21"/>
              </w:rPr>
            </w:pPr>
            <w:r>
              <w:rPr>
                <w:rFonts w:hint="eastAsia" w:ascii="宋体" w:hAnsi="宋体" w:cs="宋体"/>
                <w:color w:val="0000FF"/>
                <w:szCs w:val="21"/>
              </w:rPr>
              <w:t>差：描述存在内容严重缺失、不合理、不清晰任一情形的，不得分。 如评审为差，评审专家需要书面说明理由。</w:t>
            </w:r>
          </w:p>
          <w:p w14:paraId="2B16467B">
            <w:pPr>
              <w:adjustRightInd w:val="0"/>
              <w:snapToGrid w:val="0"/>
              <w:rPr>
                <w:rFonts w:ascii="宋体" w:hAnsi="宋体" w:cs="宋体"/>
                <w:color w:val="0000FF"/>
                <w:szCs w:val="21"/>
              </w:rPr>
            </w:pPr>
            <w:r>
              <w:rPr>
                <w:rFonts w:hint="eastAsia" w:ascii="宋体" w:hAnsi="宋体" w:cs="宋体"/>
                <w:color w:val="0000FF"/>
                <w:szCs w:val="21"/>
              </w:rPr>
              <w:t>不提供的不得分。</w:t>
            </w:r>
          </w:p>
        </w:tc>
      </w:tr>
      <w:tr w14:paraId="34A61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pct"/>
          <w:tblCellSpacing w:w="0" w:type="dxa"/>
          <w:jc w:val="center"/>
        </w:trPr>
        <w:tc>
          <w:tcPr>
            <w:tcW w:w="404" w:type="pct"/>
            <w:vMerge w:val="continue"/>
            <w:vAlign w:val="center"/>
          </w:tcPr>
          <w:p w14:paraId="718B3E4C">
            <w:pPr>
              <w:jc w:val="center"/>
              <w:outlineLvl w:val="2"/>
              <w:rPr>
                <w:rFonts w:ascii="宋体" w:hAnsi="宋体" w:cs="宋体"/>
                <w:color w:val="0000FF"/>
                <w:szCs w:val="21"/>
              </w:rPr>
            </w:pPr>
          </w:p>
        </w:tc>
        <w:tc>
          <w:tcPr>
            <w:tcW w:w="445" w:type="pct"/>
            <w:vAlign w:val="center"/>
          </w:tcPr>
          <w:p w14:paraId="0A2CEBDE">
            <w:pPr>
              <w:adjustRightInd w:val="0"/>
              <w:snapToGrid w:val="0"/>
              <w:jc w:val="center"/>
              <w:rPr>
                <w:rFonts w:ascii="宋体" w:hAnsi="宋体" w:cs="宋体"/>
                <w:color w:val="0000FF"/>
                <w:szCs w:val="21"/>
              </w:rPr>
            </w:pPr>
            <w:r>
              <w:rPr>
                <w:rFonts w:hint="eastAsia" w:ascii="宋体" w:hAnsi="宋体" w:cs="宋体"/>
                <w:color w:val="0000FF"/>
                <w:szCs w:val="21"/>
              </w:rPr>
              <w:t>6</w:t>
            </w:r>
          </w:p>
        </w:tc>
        <w:tc>
          <w:tcPr>
            <w:tcW w:w="642" w:type="pct"/>
            <w:vAlign w:val="center"/>
          </w:tcPr>
          <w:p w14:paraId="15D4ABA3">
            <w:pPr>
              <w:adjustRightInd w:val="0"/>
              <w:snapToGrid w:val="0"/>
              <w:jc w:val="center"/>
              <w:rPr>
                <w:rFonts w:ascii="宋体" w:hAnsi="宋体" w:cs="宋体"/>
                <w:color w:val="0000FF"/>
                <w:szCs w:val="21"/>
              </w:rPr>
            </w:pPr>
            <w:r>
              <w:rPr>
                <w:rFonts w:hint="eastAsia" w:ascii="宋体" w:hAnsi="宋体" w:cs="宋体"/>
                <w:color w:val="0000FF"/>
                <w:szCs w:val="21"/>
              </w:rPr>
              <w:t>项目负责人（仅限一人）</w:t>
            </w:r>
          </w:p>
        </w:tc>
        <w:tc>
          <w:tcPr>
            <w:tcW w:w="675" w:type="pct"/>
            <w:vAlign w:val="center"/>
          </w:tcPr>
          <w:p w14:paraId="7809E1C7">
            <w:pPr>
              <w:adjustRightInd w:val="0"/>
              <w:snapToGrid w:val="0"/>
              <w:jc w:val="center"/>
              <w:rPr>
                <w:rFonts w:ascii="宋体" w:hAnsi="宋体" w:cs="宋体"/>
                <w:color w:val="0000FF"/>
                <w:szCs w:val="21"/>
              </w:rPr>
            </w:pPr>
            <w:r>
              <w:rPr>
                <w:rFonts w:hint="eastAsia" w:ascii="宋体" w:hAnsi="宋体" w:cs="宋体"/>
                <w:color w:val="0000FF"/>
                <w:szCs w:val="21"/>
              </w:rPr>
              <w:t>10</w:t>
            </w:r>
          </w:p>
        </w:tc>
        <w:tc>
          <w:tcPr>
            <w:tcW w:w="2791" w:type="pct"/>
            <w:vAlign w:val="center"/>
          </w:tcPr>
          <w:p w14:paraId="62618906">
            <w:pPr>
              <w:adjustRightInd w:val="0"/>
              <w:snapToGrid w:val="0"/>
              <w:rPr>
                <w:rFonts w:ascii="宋体" w:hAnsi="宋体" w:cs="宋体"/>
                <w:color w:val="0000FF"/>
                <w:szCs w:val="21"/>
              </w:rPr>
            </w:pPr>
            <w:r>
              <w:rPr>
                <w:rFonts w:hint="eastAsia" w:ascii="宋体" w:hAnsi="宋体" w:cs="宋体"/>
                <w:color w:val="0000FF"/>
                <w:szCs w:val="21"/>
              </w:rPr>
              <w:t>（一）评分内容：</w:t>
            </w:r>
          </w:p>
          <w:p w14:paraId="3A8B105B">
            <w:pPr>
              <w:adjustRightInd w:val="0"/>
              <w:snapToGrid w:val="0"/>
              <w:rPr>
                <w:rFonts w:ascii="宋体" w:hAnsi="宋体" w:cs="宋体"/>
                <w:color w:val="0000FF"/>
                <w:szCs w:val="21"/>
              </w:rPr>
            </w:pPr>
            <w:r>
              <w:rPr>
                <w:rFonts w:hint="eastAsia" w:ascii="宋体" w:hAnsi="宋体" w:cs="宋体"/>
                <w:color w:val="0000FF"/>
                <w:szCs w:val="21"/>
              </w:rPr>
              <w:t>为保障项目建设，投标人拟派1名项目负责人：</w:t>
            </w:r>
          </w:p>
          <w:p w14:paraId="19AA42DF">
            <w:pPr>
              <w:adjustRightInd w:val="0"/>
              <w:snapToGrid w:val="0"/>
              <w:rPr>
                <w:rFonts w:ascii="宋体" w:hAnsi="宋体" w:cs="宋体"/>
                <w:color w:val="0000FF"/>
                <w:szCs w:val="21"/>
              </w:rPr>
            </w:pPr>
            <w:r>
              <w:rPr>
                <w:rFonts w:hint="eastAsia" w:ascii="宋体" w:hAnsi="宋体" w:cs="宋体"/>
                <w:color w:val="0000FF"/>
                <w:szCs w:val="21"/>
              </w:rPr>
              <w:t>1.项目主要负责人具有硕士研究生及以上学历的，得 6 分；</w:t>
            </w:r>
          </w:p>
          <w:p w14:paraId="57085469">
            <w:pPr>
              <w:adjustRightInd w:val="0"/>
              <w:snapToGrid w:val="0"/>
              <w:rPr>
                <w:rFonts w:ascii="宋体" w:hAnsi="宋体" w:cs="宋体"/>
                <w:color w:val="0000FF"/>
                <w:szCs w:val="21"/>
              </w:rPr>
            </w:pPr>
            <w:r>
              <w:rPr>
                <w:rFonts w:hint="eastAsia" w:ascii="宋体" w:hAnsi="宋体" w:cs="宋体"/>
                <w:color w:val="0000FF"/>
                <w:szCs w:val="21"/>
              </w:rPr>
              <w:t>2.项目负责人具有PMP证书，得4分；不提供不得分。</w:t>
            </w:r>
          </w:p>
          <w:p w14:paraId="15D858B4">
            <w:pPr>
              <w:adjustRightInd w:val="0"/>
              <w:snapToGrid w:val="0"/>
              <w:rPr>
                <w:rFonts w:ascii="宋体" w:hAnsi="宋体" w:cs="宋体"/>
                <w:color w:val="0000FF"/>
                <w:szCs w:val="21"/>
              </w:rPr>
            </w:pPr>
            <w:r>
              <w:rPr>
                <w:rFonts w:hint="eastAsia" w:ascii="宋体" w:hAnsi="宋体" w:cs="宋体"/>
                <w:color w:val="0000FF"/>
                <w:szCs w:val="21"/>
              </w:rPr>
              <w:t>（二）评分依据：</w:t>
            </w:r>
          </w:p>
          <w:p w14:paraId="14DD0D4B">
            <w:pPr>
              <w:adjustRightInd w:val="0"/>
              <w:snapToGrid w:val="0"/>
              <w:rPr>
                <w:rFonts w:ascii="宋体" w:hAnsi="宋体" w:cs="宋体"/>
                <w:color w:val="0000FF"/>
                <w:szCs w:val="21"/>
              </w:rPr>
            </w:pPr>
            <w:r>
              <w:rPr>
                <w:rFonts w:hint="eastAsia" w:ascii="宋体" w:hAnsi="宋体" w:cs="宋体"/>
                <w:color w:val="0000FF"/>
                <w:szCs w:val="21"/>
              </w:rPr>
              <w:t>1. 提供项目团队成员通过投标单位缴纳的载有社保部门或税务部门公章最近一个月的个人社保证明作为本单位员工的证明依据，如开标日上一个月的社保材料因社保部门原因暂时无法取得，则可以往前顺延一个月;如供应商为新成立单位且成立时间不足一个月的，可提供加盖公章的情况说明(承诺函)和提供该人员与投标人签订的劳动合同作为本单位员工的证明依据，无需提供相关人员社保，亦视为符合;如为退休返聘人员则提供劳动合同或返聘协议，无需提供相关人员社保，亦视为符合。</w:t>
            </w:r>
          </w:p>
          <w:p w14:paraId="621B5F32">
            <w:pPr>
              <w:adjustRightInd w:val="0"/>
              <w:snapToGrid w:val="0"/>
              <w:rPr>
                <w:rFonts w:ascii="宋体" w:hAnsi="宋体" w:cs="宋体"/>
                <w:color w:val="0000FF"/>
                <w:szCs w:val="21"/>
              </w:rPr>
            </w:pPr>
            <w:r>
              <w:rPr>
                <w:rFonts w:hint="eastAsia" w:ascii="宋体" w:hAnsi="宋体" w:cs="宋体"/>
                <w:color w:val="0000FF"/>
                <w:szCs w:val="21"/>
              </w:rPr>
              <w:t>2. 学历证书:要求提供证书扫描件以及学信网</w:t>
            </w:r>
          </w:p>
          <w:p w14:paraId="06956589">
            <w:pPr>
              <w:adjustRightInd w:val="0"/>
              <w:snapToGrid w:val="0"/>
              <w:rPr>
                <w:rFonts w:ascii="宋体" w:hAnsi="宋体" w:cs="宋体"/>
                <w:color w:val="0000FF"/>
                <w:szCs w:val="21"/>
              </w:rPr>
            </w:pPr>
            <w:r>
              <w:rPr>
                <w:rFonts w:hint="eastAsia" w:ascii="宋体" w:hAnsi="宋体" w:cs="宋体"/>
                <w:color w:val="0000FF"/>
                <w:szCs w:val="21"/>
              </w:rPr>
              <w:t>(https://www.chsi.com.cn/)查询记录。对于较早颁发的学历证书，学信网无法查询的，要求提供证书扫描件和其他佐证材料(如毕业院校、人社部门等颁发机构或监管机构等单位出具的证明)作为得分的依据。海外留学(含港澳台)人员学历无法通过学信网站查询的应当提供教育部留学服务中心出具的国外学历学位认证证书以及教育部留学服务中心官网(https://zwfw.cscse.edu.cn/)查询截图。若证明文件为其它语言，必须附中文译文，以中文译文为准。</w:t>
            </w:r>
          </w:p>
          <w:p w14:paraId="40C69997">
            <w:pPr>
              <w:adjustRightInd w:val="0"/>
              <w:snapToGrid w:val="0"/>
              <w:rPr>
                <w:rFonts w:ascii="宋体" w:hAnsi="宋体" w:cs="宋体"/>
                <w:color w:val="0000FF"/>
                <w:szCs w:val="21"/>
              </w:rPr>
            </w:pPr>
            <w:r>
              <w:rPr>
                <w:rFonts w:hint="eastAsia" w:ascii="宋体" w:hAnsi="宋体" w:cs="宋体"/>
                <w:color w:val="0000FF"/>
                <w:szCs w:val="21"/>
              </w:rPr>
              <w:t>3. 提供上述有效证书的信息查询截图（https://www.pmi.org/certifications/certification-resources/registry）（截图需显示发证单位状态为“正常”）；</w:t>
            </w:r>
          </w:p>
          <w:p w14:paraId="15F882C7">
            <w:pPr>
              <w:adjustRightInd w:val="0"/>
              <w:snapToGrid w:val="0"/>
              <w:rPr>
                <w:rFonts w:ascii="宋体" w:hAnsi="宋体" w:cs="宋体"/>
                <w:color w:val="0000FF"/>
                <w:szCs w:val="21"/>
              </w:rPr>
            </w:pPr>
            <w:r>
              <w:rPr>
                <w:rFonts w:hint="eastAsia" w:ascii="宋体" w:hAnsi="宋体" w:cs="宋体"/>
                <w:color w:val="0000FF"/>
                <w:szCs w:val="21"/>
              </w:rPr>
              <w:t>4. 提供以上证明文件复印件或扫描件，如涉及网站截图或照片等证明材料，需提供清晰图片，均要求加盖投标人公章，原件备查。未按要求提供有效证明材料或提供不清晰导致评委无法识别的不计得分</w:t>
            </w:r>
          </w:p>
        </w:tc>
      </w:tr>
      <w:tr w14:paraId="51F5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pct"/>
          <w:tblCellSpacing w:w="0" w:type="dxa"/>
          <w:jc w:val="center"/>
        </w:trPr>
        <w:tc>
          <w:tcPr>
            <w:tcW w:w="404" w:type="pct"/>
            <w:vAlign w:val="center"/>
          </w:tcPr>
          <w:p w14:paraId="3EA209A4">
            <w:pPr>
              <w:jc w:val="center"/>
              <w:outlineLvl w:val="2"/>
              <w:rPr>
                <w:rFonts w:ascii="宋体" w:hAnsi="宋体" w:cs="宋体"/>
                <w:color w:val="0000FF"/>
                <w:szCs w:val="21"/>
              </w:rPr>
            </w:pPr>
          </w:p>
        </w:tc>
        <w:tc>
          <w:tcPr>
            <w:tcW w:w="445" w:type="pct"/>
            <w:vAlign w:val="center"/>
          </w:tcPr>
          <w:p w14:paraId="70BED820">
            <w:pPr>
              <w:adjustRightInd w:val="0"/>
              <w:snapToGrid w:val="0"/>
              <w:jc w:val="center"/>
              <w:rPr>
                <w:rFonts w:ascii="宋体" w:hAnsi="宋体" w:cs="宋体"/>
                <w:color w:val="0000FF"/>
                <w:szCs w:val="21"/>
              </w:rPr>
            </w:pPr>
            <w:r>
              <w:rPr>
                <w:rFonts w:hint="eastAsia" w:ascii="宋体" w:hAnsi="宋体" w:cs="宋体"/>
                <w:color w:val="0000FF"/>
                <w:szCs w:val="21"/>
              </w:rPr>
              <w:t>7</w:t>
            </w:r>
          </w:p>
        </w:tc>
        <w:tc>
          <w:tcPr>
            <w:tcW w:w="642" w:type="pct"/>
            <w:vAlign w:val="center"/>
          </w:tcPr>
          <w:p w14:paraId="267DD268">
            <w:pPr>
              <w:adjustRightInd w:val="0"/>
              <w:snapToGrid w:val="0"/>
              <w:jc w:val="center"/>
              <w:rPr>
                <w:rFonts w:ascii="宋体" w:hAnsi="宋体" w:cs="宋体"/>
                <w:color w:val="0000FF"/>
                <w:szCs w:val="21"/>
              </w:rPr>
            </w:pPr>
            <w:r>
              <w:rPr>
                <w:rFonts w:hint="eastAsia" w:ascii="宋体" w:hAnsi="宋体" w:cs="宋体"/>
                <w:color w:val="0000FF"/>
                <w:szCs w:val="21"/>
              </w:rPr>
              <w:t>项目团队成员（项目负责人除外）</w:t>
            </w:r>
          </w:p>
        </w:tc>
        <w:tc>
          <w:tcPr>
            <w:tcW w:w="675" w:type="pct"/>
            <w:vAlign w:val="center"/>
          </w:tcPr>
          <w:p w14:paraId="25A6E37C">
            <w:pPr>
              <w:adjustRightInd w:val="0"/>
              <w:snapToGrid w:val="0"/>
              <w:jc w:val="center"/>
              <w:rPr>
                <w:rFonts w:ascii="宋体" w:hAnsi="宋体" w:cs="宋体"/>
                <w:color w:val="0000FF"/>
                <w:szCs w:val="21"/>
              </w:rPr>
            </w:pPr>
            <w:r>
              <w:rPr>
                <w:rFonts w:hint="eastAsia" w:ascii="宋体" w:hAnsi="宋体" w:cs="宋体"/>
                <w:color w:val="0000FF"/>
                <w:szCs w:val="21"/>
              </w:rPr>
              <w:t>7</w:t>
            </w:r>
          </w:p>
        </w:tc>
        <w:tc>
          <w:tcPr>
            <w:tcW w:w="2791" w:type="pct"/>
            <w:vAlign w:val="center"/>
          </w:tcPr>
          <w:p w14:paraId="5D923ADA">
            <w:pPr>
              <w:wordWrap w:val="0"/>
              <w:adjustRightInd w:val="0"/>
              <w:snapToGrid w:val="0"/>
              <w:rPr>
                <w:rFonts w:ascii="宋体" w:hAnsi="宋体" w:cs="宋体"/>
                <w:color w:val="0000FF"/>
                <w:szCs w:val="21"/>
              </w:rPr>
            </w:pPr>
            <w:r>
              <w:rPr>
                <w:rFonts w:hint="eastAsia" w:ascii="宋体" w:hAnsi="宋体" w:cs="宋体"/>
                <w:color w:val="0000FF"/>
                <w:szCs w:val="21"/>
              </w:rPr>
              <w:t>（一）评分内容：</w:t>
            </w:r>
          </w:p>
          <w:p w14:paraId="47D3837D">
            <w:pPr>
              <w:wordWrap w:val="0"/>
              <w:adjustRightInd w:val="0"/>
              <w:snapToGrid w:val="0"/>
              <w:rPr>
                <w:rFonts w:ascii="宋体" w:hAnsi="宋体" w:cs="宋体"/>
                <w:color w:val="0000FF"/>
                <w:szCs w:val="21"/>
              </w:rPr>
            </w:pPr>
            <w:r>
              <w:rPr>
                <w:rFonts w:hint="eastAsia" w:ascii="宋体" w:hAnsi="宋体" w:cs="宋体"/>
                <w:color w:val="0000FF"/>
                <w:szCs w:val="21"/>
              </w:rPr>
              <w:t>为保障项目建设，投标人拟派不少于2名项目团队成员；</w:t>
            </w:r>
          </w:p>
          <w:p w14:paraId="399850C2">
            <w:pPr>
              <w:wordWrap w:val="0"/>
              <w:adjustRightInd w:val="0"/>
              <w:snapToGrid w:val="0"/>
              <w:rPr>
                <w:rFonts w:ascii="宋体" w:hAnsi="宋体" w:cs="宋体"/>
                <w:color w:val="0000FF"/>
                <w:szCs w:val="21"/>
              </w:rPr>
            </w:pPr>
            <w:r>
              <w:rPr>
                <w:rFonts w:hint="eastAsia" w:ascii="宋体" w:hAnsi="宋体" w:cs="宋体"/>
                <w:color w:val="0000FF"/>
                <w:szCs w:val="21"/>
              </w:rPr>
              <w:t>项目成员中具有安全防范系统安装维护员三级及以上职业技能证书的得3.5分，团队同一成员有多个有效证书的，按一个证书计算，最高得7分。</w:t>
            </w:r>
          </w:p>
          <w:p w14:paraId="7D2863EC">
            <w:pPr>
              <w:wordWrap w:val="0"/>
              <w:adjustRightInd w:val="0"/>
              <w:snapToGrid w:val="0"/>
              <w:rPr>
                <w:rFonts w:ascii="宋体" w:hAnsi="宋体" w:cs="宋体"/>
                <w:color w:val="0000FF"/>
                <w:szCs w:val="21"/>
              </w:rPr>
            </w:pPr>
            <w:r>
              <w:rPr>
                <w:rFonts w:hint="eastAsia" w:ascii="宋体" w:hAnsi="宋体" w:cs="宋体"/>
                <w:color w:val="0000FF"/>
                <w:szCs w:val="21"/>
              </w:rPr>
              <w:t>（二）评分依据：</w:t>
            </w:r>
          </w:p>
          <w:p w14:paraId="19A0AF8D">
            <w:pPr>
              <w:wordWrap w:val="0"/>
              <w:adjustRightInd w:val="0"/>
              <w:snapToGrid w:val="0"/>
              <w:rPr>
                <w:rFonts w:ascii="宋体" w:hAnsi="宋体" w:cs="宋体"/>
                <w:color w:val="0000FF"/>
                <w:szCs w:val="21"/>
              </w:rPr>
            </w:pPr>
            <w:r>
              <w:rPr>
                <w:rFonts w:hint="eastAsia" w:ascii="宋体" w:hAnsi="宋体" w:cs="宋体"/>
                <w:color w:val="0000FF"/>
                <w:szCs w:val="21"/>
              </w:rPr>
              <w:t>1. 提供项目团队成员通过投标单位缴纳的载有社保部门或税务部门公章最近一个月的个人社保证明作为本单位员工的证明依据，如开标日上一个月的社保材料因社保部门原因暂时无法取得，则可以往前顺延一个月;如供应商为新成立单位且成立时间不足一个月的，可提供加盖公章的情况说明(承诺函)和提供该人员与投标人签订的劳动合同作为本单位员工的证明依据，无需提供相关人员社保，亦视为符合;如为退休返聘人员则提供劳动合同或返聘协议，无需提供相关人员社保，亦视为符合。</w:t>
            </w:r>
          </w:p>
          <w:p w14:paraId="726F7CE8">
            <w:pPr>
              <w:wordWrap w:val="0"/>
              <w:adjustRightInd w:val="0"/>
              <w:snapToGrid w:val="0"/>
              <w:rPr>
                <w:rFonts w:ascii="宋体" w:hAnsi="宋体" w:cs="宋体"/>
                <w:color w:val="0000FF"/>
                <w:szCs w:val="21"/>
              </w:rPr>
            </w:pPr>
            <w:r>
              <w:rPr>
                <w:rFonts w:hint="eastAsia" w:ascii="宋体" w:hAnsi="宋体" w:cs="宋体"/>
                <w:color w:val="0000FF"/>
                <w:szCs w:val="21"/>
              </w:rPr>
              <w:t>2. 学历证书:要求提供证书扫描件以及学信网</w:t>
            </w:r>
          </w:p>
          <w:p w14:paraId="4856CE11">
            <w:pPr>
              <w:wordWrap w:val="0"/>
              <w:adjustRightInd w:val="0"/>
              <w:snapToGrid w:val="0"/>
              <w:rPr>
                <w:rFonts w:ascii="宋体" w:hAnsi="宋体" w:cs="宋体"/>
                <w:color w:val="0000FF"/>
                <w:szCs w:val="21"/>
              </w:rPr>
            </w:pPr>
            <w:r>
              <w:rPr>
                <w:rFonts w:hint="eastAsia" w:ascii="宋体" w:hAnsi="宋体" w:cs="宋体"/>
                <w:color w:val="0000FF"/>
                <w:szCs w:val="21"/>
              </w:rPr>
              <w:t>(https://www.chsi.com.cn/)查询记录。对于较早颁发的学历证书，学信网无法查询的，要求提供证书扫描件和其他佐证材料(如毕业院校、人社部门等颁发机构或监管机构等单位出具的证明)作为得分的依据。海外留学(含港澳台)人员学历无法通过学信网站查询的应当提供教育部留学服务中心出具的国外学历学位认证证书以及教育部留学服务中心官网(https://zwfw.cscse.edu.cn/)查询截图。若证明文件为其它语言，必须附中文译文，以中文译文为准。</w:t>
            </w:r>
          </w:p>
          <w:p w14:paraId="27461AF9">
            <w:pPr>
              <w:wordWrap w:val="0"/>
              <w:adjustRightInd w:val="0"/>
              <w:snapToGrid w:val="0"/>
              <w:rPr>
                <w:rFonts w:ascii="宋体" w:hAnsi="宋体" w:cs="宋体"/>
                <w:color w:val="0000FF"/>
                <w:szCs w:val="21"/>
              </w:rPr>
            </w:pPr>
            <w:r>
              <w:rPr>
                <w:rFonts w:hint="eastAsia" w:ascii="宋体" w:hAnsi="宋体" w:cs="宋体"/>
                <w:color w:val="0000FF"/>
                <w:szCs w:val="21"/>
              </w:rPr>
              <w:t>3. 提供上述有效证书的信息查询截图（https://zscx.osta.org.cn/）（截图需显示发证单位状态为“正常”）；</w:t>
            </w:r>
          </w:p>
          <w:p w14:paraId="13A17CF6">
            <w:pPr>
              <w:wordWrap w:val="0"/>
              <w:adjustRightInd w:val="0"/>
              <w:snapToGrid w:val="0"/>
              <w:rPr>
                <w:rFonts w:ascii="宋体" w:hAnsi="宋体" w:cs="宋体"/>
                <w:color w:val="0000FF"/>
                <w:szCs w:val="21"/>
              </w:rPr>
            </w:pPr>
            <w:r>
              <w:rPr>
                <w:rFonts w:hint="eastAsia" w:ascii="宋体" w:hAnsi="宋体" w:cs="宋体"/>
                <w:color w:val="0000FF"/>
                <w:szCs w:val="21"/>
              </w:rPr>
              <w:t>4. 提供以上证明文件复印件或扫描件，如涉及网站截图或照片等证明材料，需提供清晰图片，均要求加盖投标人公章，原件备查。未按要求提供有效证明材料或提供不清晰导致评委无法识别的不计得分。</w:t>
            </w:r>
          </w:p>
        </w:tc>
      </w:tr>
      <w:tr w14:paraId="62FC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0" w:type="dxa"/>
          <w:jc w:val="center"/>
        </w:trPr>
        <w:tc>
          <w:tcPr>
            <w:tcW w:w="404" w:type="pct"/>
            <w:vAlign w:val="center"/>
          </w:tcPr>
          <w:p w14:paraId="6104F4AF">
            <w:pPr>
              <w:jc w:val="center"/>
              <w:rPr>
                <w:rFonts w:ascii="宋体" w:hAnsi="宋体" w:cs="宋体"/>
                <w:b/>
                <w:color w:val="0000FF"/>
                <w:szCs w:val="21"/>
              </w:rPr>
            </w:pPr>
            <w:r>
              <w:rPr>
                <w:rFonts w:hint="eastAsia" w:ascii="宋体" w:hAnsi="宋体" w:cs="宋体"/>
                <w:b/>
                <w:color w:val="0000FF"/>
                <w:szCs w:val="21"/>
              </w:rPr>
              <w:t>3</w:t>
            </w:r>
          </w:p>
        </w:tc>
        <w:tc>
          <w:tcPr>
            <w:tcW w:w="1763" w:type="pct"/>
            <w:gridSpan w:val="3"/>
            <w:vAlign w:val="center"/>
          </w:tcPr>
          <w:p w14:paraId="0AF1D361">
            <w:pPr>
              <w:jc w:val="center"/>
              <w:rPr>
                <w:rFonts w:ascii="宋体" w:hAnsi="宋体" w:cs="宋体"/>
                <w:b/>
                <w:color w:val="0000FF"/>
                <w:szCs w:val="21"/>
              </w:rPr>
            </w:pPr>
            <w:r>
              <w:rPr>
                <w:rFonts w:hint="eastAsia" w:ascii="宋体" w:hAnsi="宋体" w:cs="宋体"/>
                <w:b/>
                <w:color w:val="0000FF"/>
                <w:szCs w:val="21"/>
              </w:rPr>
              <w:t>商务部分</w:t>
            </w:r>
          </w:p>
        </w:tc>
        <w:tc>
          <w:tcPr>
            <w:tcW w:w="2794" w:type="pct"/>
            <w:gridSpan w:val="2"/>
            <w:vAlign w:val="center"/>
          </w:tcPr>
          <w:p w14:paraId="78C0CDD9">
            <w:pPr>
              <w:jc w:val="center"/>
              <w:rPr>
                <w:rFonts w:ascii="宋体" w:hAnsi="宋体" w:cs="宋体"/>
                <w:b/>
                <w:color w:val="0000FF"/>
                <w:szCs w:val="21"/>
              </w:rPr>
            </w:pPr>
            <w:r>
              <w:rPr>
                <w:rFonts w:hint="eastAsia" w:ascii="宋体" w:hAnsi="宋体" w:cs="宋体"/>
                <w:b/>
                <w:color w:val="0000FF"/>
                <w:szCs w:val="21"/>
              </w:rPr>
              <w:t>25</w:t>
            </w:r>
          </w:p>
        </w:tc>
      </w:tr>
      <w:tr w14:paraId="226C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pct"/>
          <w:tblCellSpacing w:w="0" w:type="dxa"/>
          <w:jc w:val="center"/>
        </w:trPr>
        <w:tc>
          <w:tcPr>
            <w:tcW w:w="404" w:type="pct"/>
            <w:vMerge w:val="restart"/>
            <w:vAlign w:val="center"/>
          </w:tcPr>
          <w:p w14:paraId="2041F914">
            <w:pPr>
              <w:jc w:val="center"/>
              <w:outlineLvl w:val="0"/>
              <w:rPr>
                <w:rFonts w:ascii="宋体" w:hAnsi="宋体" w:cs="宋体"/>
                <w:color w:val="0000FF"/>
                <w:szCs w:val="21"/>
              </w:rPr>
            </w:pPr>
          </w:p>
        </w:tc>
        <w:tc>
          <w:tcPr>
            <w:tcW w:w="445" w:type="pct"/>
            <w:vAlign w:val="center"/>
          </w:tcPr>
          <w:p w14:paraId="7B8FEF90">
            <w:pPr>
              <w:jc w:val="center"/>
              <w:rPr>
                <w:rFonts w:ascii="宋体" w:hAnsi="宋体" w:cs="宋体"/>
                <w:b/>
                <w:color w:val="0000FF"/>
                <w:szCs w:val="21"/>
              </w:rPr>
            </w:pPr>
            <w:r>
              <w:rPr>
                <w:rFonts w:hint="eastAsia" w:ascii="宋体" w:hAnsi="宋体" w:cs="宋体"/>
                <w:b/>
                <w:color w:val="0000FF"/>
                <w:szCs w:val="21"/>
              </w:rPr>
              <w:t>序号</w:t>
            </w:r>
          </w:p>
        </w:tc>
        <w:tc>
          <w:tcPr>
            <w:tcW w:w="642" w:type="pct"/>
            <w:vAlign w:val="center"/>
          </w:tcPr>
          <w:p w14:paraId="6485B151">
            <w:pPr>
              <w:jc w:val="center"/>
              <w:rPr>
                <w:rFonts w:ascii="宋体" w:hAnsi="宋体" w:cs="宋体"/>
                <w:b/>
                <w:color w:val="0000FF"/>
                <w:szCs w:val="21"/>
              </w:rPr>
            </w:pPr>
            <w:r>
              <w:rPr>
                <w:rFonts w:hint="eastAsia" w:ascii="宋体" w:hAnsi="宋体" w:cs="宋体"/>
                <w:b/>
                <w:color w:val="0000FF"/>
                <w:szCs w:val="21"/>
              </w:rPr>
              <w:t>评分因素</w:t>
            </w:r>
          </w:p>
        </w:tc>
        <w:tc>
          <w:tcPr>
            <w:tcW w:w="675" w:type="pct"/>
            <w:vAlign w:val="center"/>
          </w:tcPr>
          <w:p w14:paraId="54F9A65C">
            <w:pPr>
              <w:jc w:val="center"/>
              <w:rPr>
                <w:rFonts w:ascii="宋体" w:hAnsi="宋体" w:cs="宋体"/>
                <w:b/>
                <w:color w:val="0000FF"/>
                <w:szCs w:val="21"/>
              </w:rPr>
            </w:pPr>
            <w:r>
              <w:rPr>
                <w:rFonts w:hint="eastAsia" w:ascii="宋体" w:hAnsi="宋体" w:cs="宋体"/>
                <w:b/>
                <w:color w:val="0000FF"/>
                <w:szCs w:val="21"/>
              </w:rPr>
              <w:t>权重</w:t>
            </w:r>
          </w:p>
        </w:tc>
        <w:tc>
          <w:tcPr>
            <w:tcW w:w="2791" w:type="pct"/>
            <w:vAlign w:val="center"/>
          </w:tcPr>
          <w:p w14:paraId="70C851E7">
            <w:pPr>
              <w:jc w:val="center"/>
              <w:rPr>
                <w:rFonts w:ascii="宋体" w:hAnsi="宋体" w:cs="宋体"/>
                <w:b/>
                <w:color w:val="0000FF"/>
                <w:szCs w:val="21"/>
              </w:rPr>
            </w:pPr>
            <w:r>
              <w:rPr>
                <w:rFonts w:hint="eastAsia" w:ascii="宋体" w:hAnsi="宋体" w:cs="宋体"/>
                <w:b/>
                <w:color w:val="0000FF"/>
                <w:szCs w:val="21"/>
              </w:rPr>
              <w:t>评分准则</w:t>
            </w:r>
          </w:p>
        </w:tc>
      </w:tr>
      <w:tr w14:paraId="7FD7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pct"/>
          <w:tblCellSpacing w:w="0" w:type="dxa"/>
          <w:jc w:val="center"/>
        </w:trPr>
        <w:tc>
          <w:tcPr>
            <w:tcW w:w="404" w:type="pct"/>
            <w:vMerge w:val="continue"/>
            <w:vAlign w:val="center"/>
          </w:tcPr>
          <w:p w14:paraId="7333CA16">
            <w:pPr>
              <w:jc w:val="center"/>
              <w:outlineLvl w:val="0"/>
              <w:rPr>
                <w:rFonts w:ascii="宋体" w:hAnsi="宋体" w:cs="宋体"/>
                <w:color w:val="0000FF"/>
                <w:szCs w:val="21"/>
              </w:rPr>
            </w:pPr>
          </w:p>
        </w:tc>
        <w:tc>
          <w:tcPr>
            <w:tcW w:w="445" w:type="pct"/>
            <w:vAlign w:val="center"/>
          </w:tcPr>
          <w:p w14:paraId="313FA0E2">
            <w:pPr>
              <w:adjustRightInd w:val="0"/>
              <w:snapToGrid w:val="0"/>
              <w:jc w:val="center"/>
              <w:rPr>
                <w:rFonts w:ascii="宋体" w:hAnsi="宋体" w:cs="宋体"/>
                <w:color w:val="0000FF"/>
                <w:szCs w:val="21"/>
              </w:rPr>
            </w:pPr>
            <w:r>
              <w:rPr>
                <w:rFonts w:hint="eastAsia" w:ascii="宋体" w:hAnsi="宋体" w:cs="宋体"/>
                <w:color w:val="0000FF"/>
                <w:szCs w:val="21"/>
              </w:rPr>
              <w:t>1</w:t>
            </w:r>
          </w:p>
        </w:tc>
        <w:tc>
          <w:tcPr>
            <w:tcW w:w="642" w:type="pct"/>
            <w:vAlign w:val="center"/>
          </w:tcPr>
          <w:p w14:paraId="0C02EAAB">
            <w:pPr>
              <w:adjustRightInd w:val="0"/>
              <w:snapToGrid w:val="0"/>
              <w:jc w:val="center"/>
              <w:rPr>
                <w:rFonts w:ascii="宋体" w:hAnsi="宋体" w:cs="宋体"/>
                <w:color w:val="0000FF"/>
                <w:szCs w:val="21"/>
              </w:rPr>
            </w:pPr>
            <w:r>
              <w:rPr>
                <w:rFonts w:hint="eastAsia" w:ascii="宋体" w:hAnsi="宋体" w:cs="宋体"/>
                <w:color w:val="0000FF"/>
                <w:szCs w:val="21"/>
              </w:rPr>
              <w:t>本地售后承诺</w:t>
            </w:r>
          </w:p>
        </w:tc>
        <w:tc>
          <w:tcPr>
            <w:tcW w:w="675" w:type="pct"/>
            <w:vAlign w:val="center"/>
          </w:tcPr>
          <w:p w14:paraId="134475F9">
            <w:pPr>
              <w:adjustRightInd w:val="0"/>
              <w:snapToGrid w:val="0"/>
              <w:jc w:val="center"/>
              <w:rPr>
                <w:rFonts w:ascii="宋体" w:hAnsi="宋体" w:cs="宋体"/>
                <w:color w:val="0000FF"/>
                <w:szCs w:val="21"/>
              </w:rPr>
            </w:pPr>
            <w:r>
              <w:rPr>
                <w:rFonts w:hint="eastAsia" w:ascii="宋体" w:hAnsi="宋体" w:cs="宋体"/>
                <w:color w:val="0000FF"/>
                <w:szCs w:val="21"/>
              </w:rPr>
              <w:t>5</w:t>
            </w:r>
          </w:p>
        </w:tc>
        <w:tc>
          <w:tcPr>
            <w:tcW w:w="2791" w:type="pct"/>
            <w:vAlign w:val="center"/>
          </w:tcPr>
          <w:p w14:paraId="5A7A9CBA">
            <w:pPr>
              <w:adjustRightInd w:val="0"/>
              <w:snapToGrid w:val="0"/>
              <w:rPr>
                <w:rFonts w:ascii="宋体" w:hAnsi="宋体" w:cs="宋体"/>
                <w:color w:val="0000FF"/>
                <w:szCs w:val="21"/>
              </w:rPr>
            </w:pPr>
            <w:r>
              <w:rPr>
                <w:rFonts w:hint="eastAsia" w:ascii="宋体" w:hAnsi="宋体" w:cs="宋体"/>
                <w:color w:val="0000FF"/>
                <w:szCs w:val="21"/>
              </w:rPr>
              <w:t>供应商承诺中标后提供本地售后服务得 5 分。</w:t>
            </w:r>
          </w:p>
          <w:p w14:paraId="5132CE76">
            <w:pPr>
              <w:adjustRightInd w:val="0"/>
              <w:snapToGrid w:val="0"/>
              <w:rPr>
                <w:rFonts w:ascii="宋体" w:hAnsi="宋体" w:cs="宋体"/>
                <w:color w:val="0000FF"/>
                <w:szCs w:val="21"/>
              </w:rPr>
            </w:pPr>
            <w:r>
              <w:rPr>
                <w:rFonts w:hint="eastAsia" w:ascii="宋体" w:hAnsi="宋体" w:cs="宋体"/>
                <w:color w:val="0000FF"/>
                <w:szCs w:val="21"/>
              </w:rPr>
              <w:t>要求提供承诺（格式自定）作为得分依据，未提供承诺或承诺内容不满足要求不得分。</w:t>
            </w:r>
          </w:p>
        </w:tc>
      </w:tr>
      <w:tr w14:paraId="33E0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pct"/>
          <w:tblCellSpacing w:w="0" w:type="dxa"/>
          <w:jc w:val="center"/>
        </w:trPr>
        <w:tc>
          <w:tcPr>
            <w:tcW w:w="404" w:type="pct"/>
            <w:vMerge w:val="continue"/>
            <w:vAlign w:val="center"/>
          </w:tcPr>
          <w:p w14:paraId="56F42D04">
            <w:pPr>
              <w:jc w:val="center"/>
              <w:outlineLvl w:val="2"/>
              <w:rPr>
                <w:rFonts w:ascii="宋体" w:hAnsi="宋体" w:cs="宋体"/>
                <w:color w:val="0000FF"/>
                <w:szCs w:val="21"/>
              </w:rPr>
            </w:pPr>
          </w:p>
        </w:tc>
        <w:tc>
          <w:tcPr>
            <w:tcW w:w="445" w:type="pct"/>
            <w:vAlign w:val="center"/>
          </w:tcPr>
          <w:p w14:paraId="024F3137">
            <w:pPr>
              <w:adjustRightInd w:val="0"/>
              <w:snapToGrid w:val="0"/>
              <w:jc w:val="center"/>
              <w:rPr>
                <w:rFonts w:ascii="宋体" w:hAnsi="宋体" w:cs="宋体"/>
                <w:color w:val="0000FF"/>
                <w:szCs w:val="21"/>
              </w:rPr>
            </w:pPr>
            <w:r>
              <w:rPr>
                <w:rFonts w:hint="eastAsia" w:ascii="宋体" w:hAnsi="宋体" w:cs="宋体"/>
                <w:color w:val="0000FF"/>
                <w:szCs w:val="21"/>
              </w:rPr>
              <w:t>2</w:t>
            </w:r>
          </w:p>
        </w:tc>
        <w:tc>
          <w:tcPr>
            <w:tcW w:w="642" w:type="pct"/>
            <w:vAlign w:val="center"/>
          </w:tcPr>
          <w:p w14:paraId="3F7354D6">
            <w:pPr>
              <w:adjustRightInd w:val="0"/>
              <w:snapToGrid w:val="0"/>
              <w:jc w:val="center"/>
              <w:rPr>
                <w:rFonts w:ascii="宋体" w:hAnsi="宋体" w:cs="宋体"/>
                <w:color w:val="0000FF"/>
                <w:szCs w:val="21"/>
              </w:rPr>
            </w:pPr>
            <w:r>
              <w:rPr>
                <w:rFonts w:hint="eastAsia" w:ascii="宋体" w:hAnsi="宋体" w:cs="宋体"/>
                <w:color w:val="0000FF"/>
                <w:szCs w:val="21"/>
              </w:rPr>
              <w:t>投标人同类项目业绩情况</w:t>
            </w:r>
          </w:p>
          <w:p w14:paraId="032E07D6">
            <w:pPr>
              <w:adjustRightInd w:val="0"/>
              <w:snapToGrid w:val="0"/>
              <w:jc w:val="center"/>
              <w:rPr>
                <w:rFonts w:ascii="宋体" w:hAnsi="宋体" w:cs="宋体"/>
                <w:color w:val="0000FF"/>
                <w:szCs w:val="21"/>
              </w:rPr>
            </w:pPr>
          </w:p>
        </w:tc>
        <w:tc>
          <w:tcPr>
            <w:tcW w:w="675" w:type="pct"/>
            <w:vAlign w:val="center"/>
          </w:tcPr>
          <w:p w14:paraId="7D2166BF">
            <w:pPr>
              <w:adjustRightInd w:val="0"/>
              <w:snapToGrid w:val="0"/>
              <w:jc w:val="center"/>
              <w:rPr>
                <w:rFonts w:ascii="宋体" w:hAnsi="宋体" w:cs="宋体"/>
                <w:color w:val="0000FF"/>
                <w:szCs w:val="21"/>
              </w:rPr>
            </w:pPr>
            <w:r>
              <w:rPr>
                <w:rFonts w:hint="eastAsia" w:ascii="宋体" w:hAnsi="宋体" w:cs="宋体"/>
                <w:color w:val="0000FF"/>
                <w:szCs w:val="21"/>
              </w:rPr>
              <w:t>15</w:t>
            </w:r>
          </w:p>
        </w:tc>
        <w:tc>
          <w:tcPr>
            <w:tcW w:w="2791" w:type="pct"/>
            <w:vAlign w:val="center"/>
          </w:tcPr>
          <w:p w14:paraId="0732C90A">
            <w:pPr>
              <w:adjustRightInd w:val="0"/>
              <w:snapToGrid w:val="0"/>
              <w:rPr>
                <w:rFonts w:ascii="宋体" w:hAnsi="宋体" w:cs="宋体"/>
                <w:color w:val="0000FF"/>
                <w:szCs w:val="21"/>
              </w:rPr>
            </w:pPr>
            <w:r>
              <w:rPr>
                <w:rFonts w:hint="eastAsia" w:ascii="宋体" w:hAnsi="宋体" w:cs="宋体"/>
                <w:color w:val="0000FF"/>
                <w:szCs w:val="21"/>
              </w:rPr>
              <w:t>（一）评分内容：</w:t>
            </w:r>
          </w:p>
          <w:p w14:paraId="2A40AD66">
            <w:pPr>
              <w:adjustRightInd w:val="0"/>
              <w:snapToGrid w:val="0"/>
              <w:rPr>
                <w:rFonts w:ascii="宋体" w:hAnsi="宋体" w:cs="宋体"/>
                <w:color w:val="0000FF"/>
                <w:szCs w:val="21"/>
              </w:rPr>
            </w:pPr>
            <w:r>
              <w:rPr>
                <w:rFonts w:hint="eastAsia" w:ascii="宋体" w:hAnsi="宋体" w:cs="宋体"/>
                <w:color w:val="0000FF"/>
                <w:szCs w:val="21"/>
              </w:rPr>
              <w:t>2020 年 1 月 1 日至本项目截标之日签订</w:t>
            </w:r>
            <w:r>
              <w:rPr>
                <w:rFonts w:hint="eastAsia"/>
                <w:color w:val="0000FF"/>
                <w:lang w:eastAsia="zh-CN"/>
              </w:rPr>
              <w:t>（</w:t>
            </w:r>
            <w:r>
              <w:rPr>
                <w:rFonts w:hint="eastAsia"/>
                <w:color w:val="0000FF"/>
              </w:rPr>
              <w:t>以合同签订时间为准</w:t>
            </w:r>
            <w:r>
              <w:rPr>
                <w:rFonts w:hint="eastAsia"/>
                <w:color w:val="0000FF"/>
                <w:lang w:eastAsia="zh-CN"/>
              </w:rPr>
              <w:t>）</w:t>
            </w:r>
            <w:r>
              <w:rPr>
                <w:rFonts w:hint="eastAsia" w:ascii="宋体" w:hAnsi="宋体" w:cs="宋体"/>
                <w:color w:val="0000FF"/>
                <w:szCs w:val="21"/>
              </w:rPr>
              <w:t>的同类综合布线业绩项目合同，每提供 1 个同类业绩得 7.5 分，最高得 15 分。</w:t>
            </w:r>
          </w:p>
          <w:p w14:paraId="4CE3094F">
            <w:pPr>
              <w:adjustRightInd w:val="0"/>
              <w:snapToGrid w:val="0"/>
              <w:rPr>
                <w:rFonts w:ascii="宋体" w:hAnsi="宋体" w:cs="宋体"/>
                <w:color w:val="0000FF"/>
                <w:szCs w:val="21"/>
              </w:rPr>
            </w:pPr>
            <w:r>
              <w:rPr>
                <w:rFonts w:hint="eastAsia" w:ascii="宋体" w:hAnsi="宋体" w:cs="宋体"/>
                <w:color w:val="0000FF"/>
                <w:szCs w:val="21"/>
              </w:rPr>
              <w:t>（二）评分依据：</w:t>
            </w:r>
          </w:p>
          <w:p w14:paraId="4A2857C5">
            <w:pPr>
              <w:adjustRightInd w:val="0"/>
              <w:snapToGrid w:val="0"/>
              <w:rPr>
                <w:rFonts w:ascii="宋体" w:hAnsi="宋体" w:cs="宋体"/>
                <w:color w:val="0000FF"/>
                <w:szCs w:val="21"/>
              </w:rPr>
            </w:pPr>
            <w:r>
              <w:rPr>
                <w:rFonts w:hint="eastAsia" w:ascii="宋体" w:hAnsi="宋体" w:cs="宋体"/>
                <w:color w:val="0000FF"/>
                <w:szCs w:val="21"/>
              </w:rPr>
              <w:t>1.要求提供合同关键信息作为得分依据，通过合同关键信息无法判断 是否得分的，还须同时提供能证明得分的其它证明资料，如项目报告或合同甲方出具的证明文件等。</w:t>
            </w:r>
          </w:p>
          <w:p w14:paraId="08EB4A1F">
            <w:pPr>
              <w:adjustRightInd w:val="0"/>
              <w:snapToGrid w:val="0"/>
              <w:rPr>
                <w:rFonts w:ascii="宋体" w:hAnsi="宋体" w:cs="宋体"/>
                <w:color w:val="0000FF"/>
                <w:szCs w:val="21"/>
              </w:rPr>
            </w:pPr>
            <w:r>
              <w:rPr>
                <w:rFonts w:hint="eastAsia" w:ascii="宋体" w:hAnsi="宋体" w:cs="宋体"/>
                <w:color w:val="0000FF"/>
                <w:szCs w:val="21"/>
              </w:rPr>
              <w:t>2.以上资料均要求提供扫描件，原件备查。</w:t>
            </w:r>
          </w:p>
          <w:p w14:paraId="0805997D">
            <w:pPr>
              <w:adjustRightInd w:val="0"/>
              <w:snapToGrid w:val="0"/>
              <w:rPr>
                <w:rFonts w:ascii="宋体" w:hAnsi="宋体" w:cs="宋体"/>
                <w:color w:val="0000FF"/>
                <w:szCs w:val="21"/>
              </w:rPr>
            </w:pPr>
            <w:r>
              <w:rPr>
                <w:rFonts w:hint="eastAsia" w:ascii="宋体" w:hAnsi="宋体" w:cs="宋体"/>
                <w:color w:val="0000FF"/>
                <w:szCs w:val="21"/>
              </w:rPr>
              <w:t>备注：评分中出现无证明资料或专家无法凭所提供资料判断是否得分的情况，一律作不得分处理。</w:t>
            </w:r>
          </w:p>
        </w:tc>
      </w:tr>
      <w:tr w14:paraId="368A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0" w:type="pct"/>
          <w:tblCellSpacing w:w="0" w:type="dxa"/>
          <w:jc w:val="center"/>
        </w:trPr>
        <w:tc>
          <w:tcPr>
            <w:tcW w:w="404" w:type="pct"/>
            <w:vMerge w:val="continue"/>
            <w:vAlign w:val="center"/>
          </w:tcPr>
          <w:p w14:paraId="1C2EEB48">
            <w:pPr>
              <w:jc w:val="center"/>
              <w:outlineLvl w:val="2"/>
              <w:rPr>
                <w:rFonts w:ascii="宋体" w:hAnsi="宋体" w:cs="宋体"/>
                <w:color w:val="0000FF"/>
                <w:szCs w:val="21"/>
              </w:rPr>
            </w:pPr>
          </w:p>
        </w:tc>
        <w:tc>
          <w:tcPr>
            <w:tcW w:w="445" w:type="pct"/>
            <w:vAlign w:val="center"/>
          </w:tcPr>
          <w:p w14:paraId="66C8F7A1">
            <w:pPr>
              <w:adjustRightInd w:val="0"/>
              <w:snapToGrid w:val="0"/>
              <w:jc w:val="center"/>
              <w:rPr>
                <w:rFonts w:ascii="宋体" w:hAnsi="宋体" w:cs="宋体"/>
                <w:color w:val="0000FF"/>
                <w:szCs w:val="21"/>
              </w:rPr>
            </w:pPr>
            <w:r>
              <w:rPr>
                <w:rFonts w:hint="eastAsia" w:ascii="宋体" w:hAnsi="宋体" w:cs="宋体"/>
                <w:color w:val="0000FF"/>
                <w:szCs w:val="21"/>
              </w:rPr>
              <w:t>3</w:t>
            </w:r>
          </w:p>
        </w:tc>
        <w:tc>
          <w:tcPr>
            <w:tcW w:w="642" w:type="pct"/>
            <w:shd w:val="clear" w:color="auto" w:fill="auto"/>
            <w:vAlign w:val="center"/>
          </w:tcPr>
          <w:p w14:paraId="1CF55640">
            <w:pPr>
              <w:adjustRightInd w:val="0"/>
              <w:snapToGrid w:val="0"/>
              <w:jc w:val="center"/>
              <w:rPr>
                <w:rFonts w:ascii="宋体" w:hAnsi="宋体" w:cs="宋体"/>
                <w:color w:val="0000FF"/>
                <w:szCs w:val="21"/>
              </w:rPr>
            </w:pPr>
            <w:r>
              <w:rPr>
                <w:rFonts w:hint="eastAsia" w:ascii="宋体" w:hAnsi="宋体" w:cs="宋体"/>
                <w:color w:val="0000FF"/>
                <w:szCs w:val="21"/>
              </w:rPr>
              <w:t>诚信管理情况</w:t>
            </w:r>
          </w:p>
        </w:tc>
        <w:tc>
          <w:tcPr>
            <w:tcW w:w="675" w:type="pct"/>
            <w:shd w:val="clear" w:color="auto" w:fill="auto"/>
            <w:vAlign w:val="center"/>
          </w:tcPr>
          <w:p w14:paraId="4FB47AB5">
            <w:pPr>
              <w:adjustRightInd w:val="0"/>
              <w:snapToGrid w:val="0"/>
              <w:jc w:val="center"/>
              <w:rPr>
                <w:rFonts w:ascii="宋体" w:hAnsi="宋体" w:cs="宋体"/>
                <w:color w:val="0000FF"/>
                <w:szCs w:val="21"/>
              </w:rPr>
            </w:pPr>
            <w:r>
              <w:rPr>
                <w:rFonts w:hint="eastAsia" w:ascii="宋体" w:hAnsi="宋体" w:cs="宋体"/>
                <w:color w:val="0000FF"/>
                <w:szCs w:val="21"/>
              </w:rPr>
              <w:t>5</w:t>
            </w:r>
          </w:p>
        </w:tc>
        <w:tc>
          <w:tcPr>
            <w:tcW w:w="2791" w:type="pct"/>
            <w:shd w:val="clear" w:color="auto" w:fill="auto"/>
            <w:vAlign w:val="center"/>
          </w:tcPr>
          <w:p w14:paraId="0D6D8828">
            <w:pPr>
              <w:adjustRightInd w:val="0"/>
              <w:snapToGrid w:val="0"/>
              <w:rPr>
                <w:rFonts w:ascii="宋体" w:hAnsi="宋体" w:cs="宋体"/>
                <w:color w:val="0000FF"/>
                <w:szCs w:val="21"/>
              </w:rPr>
            </w:pPr>
            <w:r>
              <w:rPr>
                <w:rFonts w:hint="eastAsia" w:ascii="宋体" w:hAnsi="宋体" w:cs="宋体"/>
                <w:color w:val="0000FF"/>
                <w:szCs w:val="21"/>
              </w:rPr>
              <w:t>（一）评分内容</w:t>
            </w:r>
          </w:p>
          <w:p w14:paraId="0254054A">
            <w:pPr>
              <w:adjustRightInd w:val="0"/>
              <w:snapToGrid w:val="0"/>
              <w:rPr>
                <w:rFonts w:ascii="宋体" w:hAnsi="宋体" w:cs="宋体"/>
                <w:color w:val="0000FF"/>
                <w:szCs w:val="21"/>
              </w:rPr>
            </w:pPr>
            <w:r>
              <w:rPr>
                <w:rFonts w:hint="eastAsia" w:ascii="宋体" w:hAnsi="宋体" w:cs="宋体"/>
                <w:color w:val="0000FF"/>
                <w:szCs w:val="21"/>
              </w:rPr>
              <w:t>供应商存在《深圳市财政局政府采购供应商信用信息管理办法》（深财规〔2023〕3号）列明的一般行政处罚信息、一般违法失信记录信息的，本项不得分，不存在上述情形的本项得满分。供应商无需提供任何证明材料，评标过程中由工作人员向评审委员会提供有关供应商诚信查询结果。</w:t>
            </w:r>
          </w:p>
          <w:p w14:paraId="43C26F5C">
            <w:pPr>
              <w:adjustRightInd w:val="0"/>
              <w:snapToGrid w:val="0"/>
              <w:rPr>
                <w:rFonts w:ascii="宋体" w:hAnsi="宋体" w:cs="宋体"/>
                <w:color w:val="0000FF"/>
                <w:szCs w:val="21"/>
              </w:rPr>
            </w:pPr>
            <w:r>
              <w:rPr>
                <w:rFonts w:hint="eastAsia" w:ascii="宋体" w:hAnsi="宋体" w:cs="宋体"/>
                <w:color w:val="0000FF"/>
                <w:szCs w:val="21"/>
              </w:rPr>
              <w:t>（二）评分依据</w:t>
            </w:r>
          </w:p>
          <w:p w14:paraId="1D75B596">
            <w:pPr>
              <w:adjustRightInd w:val="0"/>
              <w:snapToGrid w:val="0"/>
              <w:rPr>
                <w:rFonts w:ascii="宋体" w:hAnsi="宋体" w:cs="宋体"/>
                <w:color w:val="0000FF"/>
                <w:szCs w:val="21"/>
              </w:rPr>
            </w:pPr>
            <w:r>
              <w:rPr>
                <w:rFonts w:hint="eastAsia" w:ascii="宋体" w:hAnsi="宋体" w:cs="宋体"/>
                <w:color w:val="0000FF"/>
                <w:szCs w:val="21"/>
              </w:rPr>
              <w:t>查询渠道：通过“信用中国”（www.creditchina.gov.cn，下载信用信息报告）、“中国政府采购网”（www.ccgp.gov.cn）以及“深圳市政府采购监管网”（http://zfcg.sz.gov.cn）查询供应商信用信息，信用信息以开标当日的查询结果为准。</w:t>
            </w:r>
          </w:p>
        </w:tc>
      </w:tr>
    </w:tbl>
    <w:p w14:paraId="7AD0EBBD">
      <w:pPr>
        <w:rPr>
          <w:rFonts w:hint="eastAsia"/>
        </w:rPr>
      </w:pPr>
      <w:r>
        <w:rPr>
          <w:rFonts w:hint="eastAsia"/>
        </w:rPr>
        <w:br w:type="page"/>
      </w:r>
    </w:p>
    <w:p w14:paraId="0B06FC3E">
      <w:pPr>
        <w:rPr>
          <w:rFonts w:hint="eastAsia"/>
        </w:rPr>
      </w:pPr>
    </w:p>
    <w:p w14:paraId="1BCFB748">
      <w:pPr>
        <w:pStyle w:val="2"/>
      </w:pPr>
      <w:r>
        <w:rPr>
          <w:rFonts w:hint="eastAsia"/>
        </w:rPr>
        <w:t>目   录</w:t>
      </w:r>
    </w:p>
    <w:p w14:paraId="5605C912">
      <w:pPr>
        <w:outlineLvl w:val="0"/>
        <w:rPr>
          <w:b/>
          <w:sz w:val="24"/>
        </w:rPr>
      </w:pPr>
      <w:r>
        <w:rPr>
          <w:rFonts w:hint="eastAsia"/>
          <w:b/>
          <w:sz w:val="24"/>
        </w:rPr>
        <w:t>第一册  专用条款</w:t>
      </w:r>
    </w:p>
    <w:p w14:paraId="7847B9B2">
      <w:pPr>
        <w:rPr>
          <w:sz w:val="24"/>
        </w:rPr>
      </w:pPr>
      <w:r>
        <w:rPr>
          <w:rFonts w:hint="eastAsia"/>
          <w:sz w:val="24"/>
        </w:rPr>
        <w:t xml:space="preserve">          关键信息</w:t>
      </w:r>
    </w:p>
    <w:p w14:paraId="47BF1B56">
      <w:pPr>
        <w:ind w:left="630" w:leftChars="300" w:firstLine="630" w:firstLineChars="300"/>
        <w:rPr>
          <w:rFonts w:ascii="宋体" w:hAnsi="宋体"/>
          <w:szCs w:val="21"/>
        </w:rPr>
      </w:pPr>
      <w:r>
        <w:rPr>
          <w:rFonts w:hint="eastAsia" w:ascii="宋体" w:hAnsi="宋体"/>
          <w:szCs w:val="21"/>
        </w:rPr>
        <w:t>第一章  招标公告</w:t>
      </w:r>
    </w:p>
    <w:p w14:paraId="4B7E668F">
      <w:pPr>
        <w:ind w:left="630" w:leftChars="300" w:firstLine="630" w:firstLineChars="300"/>
        <w:rPr>
          <w:rFonts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14:paraId="2129381A">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3F2A4143">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5C120984">
      <w:pPr>
        <w:ind w:left="630" w:leftChars="300" w:firstLine="630" w:firstLineChars="300"/>
        <w:rPr>
          <w:rFonts w:ascii="宋体" w:hAnsi="宋体"/>
          <w:szCs w:val="21"/>
        </w:rPr>
      </w:pPr>
      <w:r>
        <w:rPr>
          <w:rFonts w:hint="eastAsia" w:ascii="宋体" w:hAnsi="宋体"/>
          <w:szCs w:val="21"/>
        </w:rPr>
        <w:t>第五章  合同条款及格式</w:t>
      </w:r>
    </w:p>
    <w:p w14:paraId="6DB7C71A">
      <w:pPr>
        <w:rPr>
          <w:b/>
          <w:sz w:val="24"/>
        </w:rPr>
      </w:pPr>
    </w:p>
    <w:p w14:paraId="6D1E0CD9">
      <w:pPr>
        <w:outlineLvl w:val="0"/>
        <w:rPr>
          <w:b/>
          <w:sz w:val="24"/>
        </w:rPr>
      </w:pPr>
      <w:r>
        <w:rPr>
          <w:rFonts w:hint="eastAsia"/>
          <w:b/>
          <w:sz w:val="24"/>
        </w:rPr>
        <w:t>第二册  通用条款</w:t>
      </w:r>
    </w:p>
    <w:p w14:paraId="7759DD30">
      <w:pPr>
        <w:ind w:left="630" w:leftChars="300" w:firstLine="630" w:firstLineChars="300"/>
        <w:rPr>
          <w:rFonts w:ascii="宋体" w:hAnsi="宋体"/>
          <w:szCs w:val="21"/>
        </w:rPr>
      </w:pPr>
      <w:r>
        <w:rPr>
          <w:rFonts w:hint="eastAsia" w:ascii="宋体" w:hAnsi="宋体"/>
          <w:szCs w:val="21"/>
        </w:rPr>
        <w:t>第一章  总则</w:t>
      </w:r>
    </w:p>
    <w:p w14:paraId="33DA4E67">
      <w:pPr>
        <w:ind w:left="630" w:leftChars="300" w:firstLine="630" w:firstLineChars="300"/>
        <w:rPr>
          <w:rFonts w:ascii="宋体" w:hAnsi="宋体"/>
          <w:szCs w:val="21"/>
        </w:rPr>
      </w:pPr>
      <w:r>
        <w:rPr>
          <w:rFonts w:hint="eastAsia" w:ascii="宋体" w:hAnsi="宋体"/>
          <w:szCs w:val="21"/>
        </w:rPr>
        <w:t>第二章  招标文件</w:t>
      </w:r>
    </w:p>
    <w:p w14:paraId="6EF8DCA7">
      <w:pPr>
        <w:ind w:left="630" w:leftChars="300" w:firstLine="630" w:firstLineChars="300"/>
        <w:rPr>
          <w:rFonts w:ascii="宋体" w:hAnsi="宋体"/>
          <w:szCs w:val="21"/>
        </w:rPr>
      </w:pPr>
      <w:r>
        <w:rPr>
          <w:rFonts w:hint="eastAsia" w:ascii="宋体" w:hAnsi="宋体"/>
          <w:szCs w:val="21"/>
        </w:rPr>
        <w:t>第三章  投标文件的编制</w:t>
      </w:r>
    </w:p>
    <w:p w14:paraId="6C933286">
      <w:pPr>
        <w:ind w:left="630" w:leftChars="300" w:firstLine="630" w:firstLineChars="300"/>
        <w:rPr>
          <w:rFonts w:ascii="宋体" w:hAnsi="宋体"/>
          <w:szCs w:val="21"/>
        </w:rPr>
      </w:pPr>
      <w:r>
        <w:rPr>
          <w:rFonts w:hint="eastAsia" w:ascii="宋体" w:hAnsi="宋体"/>
          <w:szCs w:val="21"/>
        </w:rPr>
        <w:t>第四章  投标文件的递交</w:t>
      </w:r>
    </w:p>
    <w:p w14:paraId="148DC390">
      <w:pPr>
        <w:ind w:left="630" w:leftChars="300" w:firstLine="630" w:firstLineChars="300"/>
        <w:rPr>
          <w:rFonts w:ascii="宋体" w:hAnsi="宋体"/>
          <w:szCs w:val="21"/>
        </w:rPr>
      </w:pPr>
      <w:r>
        <w:rPr>
          <w:rFonts w:hint="eastAsia" w:ascii="宋体" w:hAnsi="宋体"/>
          <w:szCs w:val="21"/>
        </w:rPr>
        <w:t>第五章  开标</w:t>
      </w:r>
    </w:p>
    <w:p w14:paraId="05FDD056">
      <w:pPr>
        <w:ind w:left="630" w:leftChars="300" w:firstLine="630" w:firstLineChars="300"/>
        <w:rPr>
          <w:rFonts w:ascii="宋体" w:hAnsi="宋体"/>
          <w:szCs w:val="21"/>
        </w:rPr>
      </w:pPr>
      <w:r>
        <w:rPr>
          <w:rFonts w:hint="eastAsia" w:ascii="宋体" w:hAnsi="宋体"/>
          <w:szCs w:val="21"/>
        </w:rPr>
        <w:t>第六章  评审要求</w:t>
      </w:r>
    </w:p>
    <w:p w14:paraId="62D3F885">
      <w:pPr>
        <w:ind w:left="630" w:leftChars="300" w:firstLine="630" w:firstLineChars="300"/>
        <w:rPr>
          <w:rFonts w:ascii="宋体" w:hAnsi="宋体"/>
          <w:szCs w:val="21"/>
        </w:rPr>
      </w:pPr>
      <w:r>
        <w:rPr>
          <w:rFonts w:hint="eastAsia" w:ascii="宋体" w:hAnsi="宋体"/>
          <w:szCs w:val="21"/>
        </w:rPr>
        <w:t>第七章  评审程序及评审方法</w:t>
      </w:r>
    </w:p>
    <w:p w14:paraId="5ECDC778">
      <w:pPr>
        <w:ind w:left="630" w:leftChars="300" w:firstLine="630" w:firstLineChars="300"/>
        <w:rPr>
          <w:rFonts w:ascii="宋体" w:hAnsi="宋体"/>
          <w:szCs w:val="21"/>
        </w:rPr>
      </w:pPr>
      <w:r>
        <w:rPr>
          <w:rFonts w:hint="eastAsia" w:ascii="宋体" w:hAnsi="宋体"/>
          <w:szCs w:val="21"/>
        </w:rPr>
        <w:t>第八章  定标及公示</w:t>
      </w:r>
    </w:p>
    <w:p w14:paraId="69C5FFF4">
      <w:pPr>
        <w:ind w:left="630" w:leftChars="300" w:firstLine="630" w:firstLineChars="300"/>
        <w:rPr>
          <w:rFonts w:ascii="宋体" w:hAnsi="宋体"/>
          <w:szCs w:val="21"/>
        </w:rPr>
      </w:pPr>
      <w:r>
        <w:rPr>
          <w:rFonts w:hint="eastAsia" w:ascii="宋体" w:hAnsi="宋体"/>
          <w:szCs w:val="21"/>
        </w:rPr>
        <w:t>第九章  公开招标失败的后续处理</w:t>
      </w:r>
    </w:p>
    <w:p w14:paraId="78FA9B98">
      <w:pPr>
        <w:ind w:left="630" w:leftChars="300" w:firstLine="630" w:firstLineChars="300"/>
        <w:rPr>
          <w:rFonts w:ascii="宋体" w:hAnsi="宋体"/>
          <w:szCs w:val="21"/>
        </w:rPr>
      </w:pPr>
      <w:r>
        <w:rPr>
          <w:rFonts w:hint="eastAsia" w:ascii="宋体" w:hAnsi="宋体"/>
          <w:szCs w:val="21"/>
        </w:rPr>
        <w:t>第十章  合同的授予与备案</w:t>
      </w:r>
    </w:p>
    <w:p w14:paraId="13400ACE">
      <w:pPr>
        <w:ind w:left="630" w:leftChars="300" w:firstLine="630" w:firstLineChars="300"/>
        <w:rPr>
          <w:rFonts w:ascii="宋体" w:hAnsi="宋体"/>
          <w:szCs w:val="21"/>
        </w:rPr>
      </w:pPr>
      <w:r>
        <w:rPr>
          <w:rFonts w:hint="eastAsia" w:ascii="宋体" w:hAnsi="宋体"/>
          <w:szCs w:val="21"/>
        </w:rPr>
        <w:t>第十一章  质疑处理</w:t>
      </w:r>
    </w:p>
    <w:p w14:paraId="02FD4D40">
      <w:pPr>
        <w:spacing w:line="360" w:lineRule="auto"/>
        <w:ind w:firstLine="420" w:firstLineChars="200"/>
        <w:jc w:val="left"/>
        <w:rPr>
          <w:rFonts w:ascii="宋体" w:hAnsi="宋体"/>
          <w:szCs w:val="21"/>
        </w:rPr>
      </w:pPr>
    </w:p>
    <w:p w14:paraId="58655395">
      <w:pPr>
        <w:pStyle w:val="2"/>
        <w:rPr>
          <w:sz w:val="24"/>
        </w:rPr>
      </w:pPr>
      <w:r>
        <w:br w:type="page"/>
      </w:r>
      <w:bookmarkStart w:id="2" w:name="bt投标人须知"/>
      <w:bookmarkEnd w:id="2"/>
      <w:bookmarkStart w:id="3" w:name="bt开标一览表"/>
      <w:bookmarkEnd w:id="3"/>
      <w:bookmarkStart w:id="4" w:name="bt项目管理班子配备情况"/>
      <w:bookmarkEnd w:id="4"/>
      <w:bookmarkStart w:id="5" w:name="bt合同条款"/>
      <w:bookmarkEnd w:id="5"/>
      <w:bookmarkStart w:id="6" w:name="bt本工程承诺书"/>
      <w:bookmarkEnd w:id="6"/>
      <w:bookmarkStart w:id="7" w:name="bt合同条款及格式"/>
      <w:bookmarkEnd w:id="7"/>
      <w:bookmarkStart w:id="8" w:name="bt其他资料由投标人自定"/>
      <w:bookmarkEnd w:id="8"/>
      <w:bookmarkStart w:id="9" w:name="合同格式"/>
      <w:bookmarkEnd w:id="9"/>
      <w:bookmarkStart w:id="10" w:name="bt投标文件签署授权委托书"/>
      <w:bookmarkEnd w:id="10"/>
      <w:bookmarkStart w:id="11" w:name="bt投标函"/>
      <w:bookmarkEnd w:id="11"/>
      <w:bookmarkStart w:id="12" w:name="bt说明"/>
      <w:bookmarkEnd w:id="12"/>
      <w:bookmarkStart w:id="13" w:name="bt技术标投标文件格式"/>
      <w:bookmarkEnd w:id="13"/>
      <w:bookmarkStart w:id="14" w:name="bt商务标投标文件格式"/>
      <w:bookmarkEnd w:id="14"/>
      <w:bookmarkStart w:id="15" w:name="bt投标报价汇总表"/>
      <w:bookmarkEnd w:id="15"/>
      <w:bookmarkStart w:id="16" w:name="bt合同格式"/>
      <w:bookmarkEnd w:id="16"/>
      <w:bookmarkStart w:id="17" w:name="bt其他资料2"/>
      <w:bookmarkEnd w:id="17"/>
      <w:bookmarkStart w:id="18" w:name="bt投标人情况介绍"/>
      <w:bookmarkEnd w:id="18"/>
      <w:r>
        <w:rPr>
          <w:rFonts w:hint="eastAsia"/>
        </w:rPr>
        <w:t>第一册专用条款</w:t>
      </w:r>
    </w:p>
    <w:p w14:paraId="575C415E">
      <w:pPr>
        <w:pStyle w:val="5"/>
        <w:rPr>
          <w:b/>
          <w:bCs/>
          <w:sz w:val="28"/>
          <w:szCs w:val="28"/>
        </w:rPr>
      </w:pPr>
      <w:r>
        <w:rPr>
          <w:rFonts w:hint="eastAsia"/>
          <w:b/>
          <w:bCs/>
          <w:sz w:val="28"/>
          <w:szCs w:val="28"/>
        </w:rPr>
        <w:t>第一章  招标公告</w:t>
      </w:r>
    </w:p>
    <w:p w14:paraId="74653287"/>
    <w:p w14:paraId="2D7FF5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b w:val="0"/>
          <w:bCs w:val="0"/>
          <w:i w:val="0"/>
          <w:iCs w:val="0"/>
          <w:caps w:val="0"/>
          <w:color w:val="auto"/>
          <w:spacing w:val="0"/>
          <w:kern w:val="2"/>
          <w:sz w:val="21"/>
          <w:szCs w:val="21"/>
          <w:highlight w:val="none"/>
          <w:shd w:val="clear" w:fill="FFFFFF"/>
          <w:vertAlign w:val="baseline"/>
          <w:lang w:val="en-US" w:eastAsia="zh-CN" w:bidi="ar-SA"/>
        </w:rPr>
      </w:pPr>
      <w:r>
        <w:rPr>
          <w:rFonts w:hint="eastAsia" w:ascii="宋体" w:hAnsi="宋体" w:eastAsia="宋体" w:cs="宋体"/>
          <w:b w:val="0"/>
          <w:bCs w:val="0"/>
          <w:i w:val="0"/>
          <w:iCs w:val="0"/>
          <w:caps w:val="0"/>
          <w:color w:val="auto"/>
          <w:spacing w:val="0"/>
          <w:kern w:val="2"/>
          <w:sz w:val="21"/>
          <w:szCs w:val="21"/>
          <w:highlight w:val="none"/>
          <w:shd w:val="clear" w:fill="FFFFFF"/>
          <w:vertAlign w:val="baseline"/>
          <w:lang w:val="en-US" w:eastAsia="zh-CN" w:bidi="ar-SA"/>
        </w:rPr>
        <w:t>深圳交易咨询集团有限公司受</w:t>
      </w:r>
      <w:r>
        <w:rPr>
          <w:rFonts w:hint="eastAsia" w:ascii="宋体" w:hAnsi="宋体" w:cs="宋体"/>
          <w:color w:val="0000FF"/>
          <w:kern w:val="2"/>
          <w:sz w:val="21"/>
          <w:szCs w:val="21"/>
          <w:highlight w:val="none"/>
          <w:lang w:val="en-US" w:eastAsia="zh-CN" w:bidi="ar-SA"/>
        </w:rPr>
        <w:t>深圳市宝安区人民医院</w:t>
      </w:r>
      <w:r>
        <w:rPr>
          <w:rFonts w:hint="eastAsia" w:ascii="宋体" w:hAnsi="宋体" w:eastAsia="宋体" w:cs="宋体"/>
          <w:b w:val="0"/>
          <w:bCs w:val="0"/>
          <w:i w:val="0"/>
          <w:iCs w:val="0"/>
          <w:caps w:val="0"/>
          <w:color w:val="auto"/>
          <w:spacing w:val="0"/>
          <w:kern w:val="2"/>
          <w:sz w:val="21"/>
          <w:szCs w:val="21"/>
          <w:highlight w:val="none"/>
          <w:shd w:val="clear" w:fill="FFFFFF"/>
          <w:vertAlign w:val="baseline"/>
          <w:lang w:val="en-US" w:eastAsia="zh-CN" w:bidi="ar-SA"/>
        </w:rPr>
        <w:t>委托，就 “</w:t>
      </w:r>
      <w:r>
        <w:rPr>
          <w:rFonts w:hint="eastAsia" w:ascii="宋体" w:hAnsi="宋体" w:cs="宋体"/>
          <w:b w:val="0"/>
          <w:bCs w:val="0"/>
          <w:i w:val="0"/>
          <w:iCs w:val="0"/>
          <w:caps w:val="0"/>
          <w:color w:val="0000FF"/>
          <w:spacing w:val="0"/>
          <w:kern w:val="2"/>
          <w:sz w:val="21"/>
          <w:szCs w:val="21"/>
          <w:highlight w:val="none"/>
          <w:shd w:val="clear" w:fill="FFFFFF"/>
          <w:vertAlign w:val="baseline"/>
          <w:lang w:val="en-US" w:eastAsia="zh-CN" w:bidi="ar-SA"/>
        </w:rPr>
        <w:t>深圳市宝安区人民医院综合布线小额零星工程服务采购</w:t>
      </w:r>
      <w:r>
        <w:rPr>
          <w:rFonts w:hint="eastAsia" w:ascii="宋体" w:hAnsi="宋体" w:eastAsia="宋体" w:cs="宋体"/>
          <w:b w:val="0"/>
          <w:bCs w:val="0"/>
          <w:i w:val="0"/>
          <w:iCs w:val="0"/>
          <w:caps w:val="0"/>
          <w:color w:val="auto"/>
          <w:spacing w:val="0"/>
          <w:kern w:val="2"/>
          <w:sz w:val="21"/>
          <w:szCs w:val="21"/>
          <w:highlight w:val="none"/>
          <w:shd w:val="clear" w:fill="FFFFFF"/>
          <w:vertAlign w:val="baseline"/>
          <w:lang w:val="en-US" w:eastAsia="zh-CN" w:bidi="ar-SA"/>
        </w:rPr>
        <w:t>” 项目采用公开招标</w:t>
      </w:r>
      <w:r>
        <w:rPr>
          <w:rFonts w:hint="eastAsia" w:ascii="宋体" w:hAnsi="宋体" w:cs="宋体"/>
          <w:b w:val="0"/>
          <w:bCs w:val="0"/>
          <w:i w:val="0"/>
          <w:iCs w:val="0"/>
          <w:caps w:val="0"/>
          <w:color w:val="auto"/>
          <w:spacing w:val="0"/>
          <w:kern w:val="2"/>
          <w:sz w:val="21"/>
          <w:szCs w:val="21"/>
          <w:highlight w:val="none"/>
          <w:shd w:val="clear" w:fill="FFFFFF"/>
          <w:vertAlign w:val="baseline"/>
          <w:lang w:val="en-US" w:eastAsia="zh-CN" w:bidi="ar-SA"/>
        </w:rPr>
        <w:t>方式采购</w:t>
      </w:r>
      <w:r>
        <w:rPr>
          <w:rFonts w:hint="eastAsia" w:ascii="宋体" w:hAnsi="宋体" w:eastAsia="宋体" w:cs="宋体"/>
          <w:b w:val="0"/>
          <w:bCs w:val="0"/>
          <w:i w:val="0"/>
          <w:iCs w:val="0"/>
          <w:caps w:val="0"/>
          <w:color w:val="auto"/>
          <w:spacing w:val="0"/>
          <w:kern w:val="2"/>
          <w:sz w:val="21"/>
          <w:szCs w:val="21"/>
          <w:highlight w:val="none"/>
          <w:shd w:val="clear" w:fill="FFFFFF"/>
          <w:vertAlign w:val="baseline"/>
          <w:lang w:val="en-US" w:eastAsia="zh-CN" w:bidi="ar-SA"/>
        </w:rPr>
        <w:t>， 欢迎符合资格条件的供应商参加本次</w:t>
      </w:r>
      <w:r>
        <w:rPr>
          <w:rFonts w:hint="eastAsia" w:ascii="宋体" w:hAnsi="宋体" w:cs="宋体"/>
          <w:b w:val="0"/>
          <w:bCs w:val="0"/>
          <w:i w:val="0"/>
          <w:iCs w:val="0"/>
          <w:caps w:val="0"/>
          <w:color w:val="auto"/>
          <w:spacing w:val="0"/>
          <w:kern w:val="2"/>
          <w:sz w:val="21"/>
          <w:szCs w:val="21"/>
          <w:highlight w:val="none"/>
          <w:shd w:val="clear" w:fill="FFFFFF"/>
          <w:vertAlign w:val="baseline"/>
          <w:lang w:val="en-US" w:eastAsia="zh-CN" w:bidi="ar-SA"/>
        </w:rPr>
        <w:t>采购</w:t>
      </w:r>
      <w:r>
        <w:rPr>
          <w:rFonts w:hint="eastAsia" w:ascii="宋体" w:hAnsi="宋体" w:eastAsia="宋体" w:cs="宋体"/>
          <w:b w:val="0"/>
          <w:bCs w:val="0"/>
          <w:i w:val="0"/>
          <w:iCs w:val="0"/>
          <w:caps w:val="0"/>
          <w:color w:val="auto"/>
          <w:spacing w:val="0"/>
          <w:kern w:val="2"/>
          <w:sz w:val="21"/>
          <w:szCs w:val="21"/>
          <w:highlight w:val="none"/>
          <w:shd w:val="clear" w:fill="FFFFFF"/>
          <w:vertAlign w:val="baseline"/>
          <w:lang w:val="en-US" w:eastAsia="zh-CN" w:bidi="ar-SA"/>
        </w:rPr>
        <w:t>活动。</w:t>
      </w:r>
    </w:p>
    <w:p w14:paraId="72DC10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422" w:firstLineChars="200"/>
        <w:jc w:val="both"/>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i w:val="0"/>
          <w:iCs w:val="0"/>
          <w:caps w:val="0"/>
          <w:color w:val="auto"/>
          <w:spacing w:val="0"/>
          <w:kern w:val="2"/>
          <w:sz w:val="21"/>
          <w:szCs w:val="21"/>
          <w:highlight w:val="none"/>
          <w:shd w:val="clear" w:fill="FFFFFF"/>
          <w:vertAlign w:val="baseline"/>
          <w:lang w:val="en-US" w:eastAsia="zh-CN" w:bidi="ar-SA"/>
        </w:rPr>
        <w:t>一、项目基本情况</w:t>
      </w:r>
    </w:p>
    <w:p w14:paraId="23B7A16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项目编号：</w:t>
      </w:r>
      <w:r>
        <w:rPr>
          <w:rFonts w:hint="eastAsia" w:ascii="宋体" w:hAnsi="宋体" w:cs="宋体"/>
          <w:b w:val="0"/>
          <w:bCs w:val="0"/>
          <w:i w:val="0"/>
          <w:iCs w:val="0"/>
          <w:caps w:val="0"/>
          <w:color w:val="0000FF"/>
          <w:spacing w:val="0"/>
          <w:kern w:val="2"/>
          <w:sz w:val="21"/>
          <w:szCs w:val="21"/>
          <w:highlight w:val="none"/>
          <w:shd w:val="clear" w:fill="FFFFFF"/>
          <w:vertAlign w:val="baseline"/>
          <w:lang w:val="en-US" w:eastAsia="zh-CN" w:bidi="ar-SA"/>
        </w:rPr>
        <w:t>BAZXDL-2025-00338</w:t>
      </w:r>
    </w:p>
    <w:p w14:paraId="0A407109">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项目名称：</w:t>
      </w:r>
      <w:r>
        <w:rPr>
          <w:rFonts w:hint="eastAsia" w:ascii="宋体" w:hAnsi="宋体" w:cs="宋体"/>
          <w:b w:val="0"/>
          <w:bCs w:val="0"/>
          <w:i w:val="0"/>
          <w:iCs w:val="0"/>
          <w:caps w:val="0"/>
          <w:color w:val="0000FF"/>
          <w:spacing w:val="0"/>
          <w:kern w:val="2"/>
          <w:sz w:val="21"/>
          <w:szCs w:val="21"/>
          <w:highlight w:val="none"/>
          <w:shd w:val="clear" w:fill="FFFFFF"/>
          <w:vertAlign w:val="baseline"/>
          <w:lang w:val="en-US" w:eastAsia="zh-CN" w:bidi="ar-SA"/>
        </w:rPr>
        <w:t>深圳市宝安区人民医院综合布线小额零星工程服务采购</w:t>
      </w:r>
    </w:p>
    <w:p w14:paraId="517F05B5">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default"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项目内容</w:t>
      </w:r>
      <w:r>
        <w:rPr>
          <w:rFonts w:hint="eastAsia" w:ascii="宋体" w:hAnsi="宋体" w:eastAsia="宋体" w:cs="宋体"/>
          <w:color w:val="auto"/>
          <w:szCs w:val="21"/>
          <w:highlight w:val="none"/>
        </w:rPr>
        <w:t>：</w:t>
      </w:r>
    </w:p>
    <w:p w14:paraId="69ED48D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①</w:t>
      </w:r>
      <w:r>
        <w:rPr>
          <w:rFonts w:hint="eastAsia" w:ascii="宋体" w:hAnsi="宋体" w:eastAsia="宋体" w:cs="宋体"/>
          <w:color w:val="auto"/>
          <w:szCs w:val="21"/>
          <w:highlight w:val="none"/>
        </w:rPr>
        <w:t>最高限价（如有）：/</w:t>
      </w:r>
    </w:p>
    <w:p w14:paraId="149E91C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②</w:t>
      </w:r>
      <w:r>
        <w:rPr>
          <w:rFonts w:hint="eastAsia" w:ascii="宋体" w:hAnsi="宋体" w:eastAsia="宋体" w:cs="宋体"/>
          <w:color w:val="auto"/>
          <w:szCs w:val="21"/>
          <w:highlight w:val="none"/>
        </w:rPr>
        <w:t>采购需求：详见</w:t>
      </w:r>
      <w:r>
        <w:rPr>
          <w:rFonts w:hint="eastAsia" w:ascii="宋体" w:hAnsi="宋体" w:cs="宋体"/>
          <w:color w:val="auto"/>
          <w:szCs w:val="21"/>
          <w:highlight w:val="none"/>
          <w:lang w:eastAsia="zh-CN"/>
        </w:rPr>
        <w:t>招标文件</w:t>
      </w:r>
      <w:r>
        <w:rPr>
          <w:rFonts w:hint="eastAsia" w:ascii="宋体" w:hAnsi="宋体" w:eastAsia="宋体" w:cs="宋体"/>
          <w:color w:val="auto"/>
          <w:szCs w:val="21"/>
          <w:highlight w:val="none"/>
        </w:rPr>
        <w:t>相关内容</w:t>
      </w:r>
    </w:p>
    <w:p w14:paraId="75CD697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③</w:t>
      </w:r>
      <w:r>
        <w:rPr>
          <w:rFonts w:hint="eastAsia" w:ascii="宋体" w:hAnsi="宋体" w:eastAsia="宋体" w:cs="宋体"/>
          <w:color w:val="auto"/>
          <w:szCs w:val="21"/>
          <w:highlight w:val="none"/>
        </w:rPr>
        <w:t>合同履行期限：详见</w:t>
      </w:r>
      <w:r>
        <w:rPr>
          <w:rFonts w:hint="eastAsia" w:ascii="宋体" w:hAnsi="宋体" w:cs="宋体"/>
          <w:color w:val="auto"/>
          <w:szCs w:val="21"/>
          <w:highlight w:val="none"/>
          <w:lang w:eastAsia="zh-CN"/>
        </w:rPr>
        <w:t>招标文件</w:t>
      </w:r>
      <w:r>
        <w:rPr>
          <w:rFonts w:hint="eastAsia" w:ascii="宋体" w:hAnsi="宋体" w:eastAsia="宋体" w:cs="宋体"/>
          <w:color w:val="auto"/>
          <w:szCs w:val="21"/>
          <w:highlight w:val="none"/>
        </w:rPr>
        <w:t>相关内容</w:t>
      </w:r>
    </w:p>
    <w:p w14:paraId="22696093">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④</w:t>
      </w:r>
      <w:r>
        <w:rPr>
          <w:rFonts w:hint="eastAsia" w:ascii="宋体" w:hAnsi="宋体" w:eastAsia="宋体" w:cs="宋体"/>
          <w:color w:val="auto"/>
          <w:szCs w:val="21"/>
          <w:highlight w:val="none"/>
        </w:rPr>
        <w:t>本项目是否接受联合体投标：否</w:t>
      </w:r>
    </w:p>
    <w:p w14:paraId="056C41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0000FF"/>
          <w:kern w:val="2"/>
          <w:sz w:val="21"/>
          <w:szCs w:val="21"/>
          <w:highlight w:val="none"/>
          <w:lang w:val="en-US" w:eastAsia="zh-CN" w:bidi="ar-SA"/>
        </w:rPr>
      </w:pPr>
      <w:r>
        <w:rPr>
          <w:rFonts w:hint="eastAsia" w:ascii="宋体" w:hAnsi="宋体" w:cs="宋体"/>
          <w:i w:val="0"/>
          <w:iCs w:val="0"/>
          <w:caps w:val="0"/>
          <w:color w:val="0000FF"/>
          <w:spacing w:val="0"/>
          <w:kern w:val="2"/>
          <w:sz w:val="21"/>
          <w:szCs w:val="21"/>
          <w:highlight w:val="none"/>
          <w:shd w:val="clear" w:fill="FFFFFF"/>
          <w:vertAlign w:val="baseline"/>
          <w:lang w:val="en-US" w:eastAsia="zh-CN" w:bidi="ar-SA"/>
        </w:rPr>
        <w:t>⑤</w:t>
      </w:r>
      <w:r>
        <w:rPr>
          <w:rFonts w:hint="eastAsia" w:ascii="宋体" w:hAnsi="宋体" w:eastAsia="宋体" w:cs="宋体"/>
          <w:i w:val="0"/>
          <w:iCs w:val="0"/>
          <w:caps w:val="0"/>
          <w:color w:val="0000FF"/>
          <w:spacing w:val="0"/>
          <w:kern w:val="2"/>
          <w:sz w:val="21"/>
          <w:szCs w:val="21"/>
          <w:highlight w:val="none"/>
          <w:shd w:val="clear" w:fill="FFFFFF"/>
          <w:vertAlign w:val="baseline"/>
          <w:lang w:val="en-US" w:eastAsia="zh-CN" w:bidi="ar-SA"/>
        </w:rPr>
        <w:t>现场踏勘：本项目不组织现场踏勘。</w:t>
      </w:r>
    </w:p>
    <w:p w14:paraId="630C3C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b w:val="0"/>
          <w:bCs w:val="0"/>
          <w:i w:val="0"/>
          <w:iCs w:val="0"/>
          <w:caps w:val="0"/>
          <w:color w:val="auto"/>
          <w:spacing w:val="0"/>
          <w:kern w:val="2"/>
          <w:sz w:val="21"/>
          <w:szCs w:val="21"/>
          <w:highlight w:val="none"/>
          <w:shd w:val="clear" w:fill="FFFFFF"/>
          <w:vertAlign w:val="baseline"/>
          <w:lang w:val="en-US" w:eastAsia="zh-CN" w:bidi="ar-SA"/>
        </w:rPr>
      </w:pPr>
      <w:r>
        <w:rPr>
          <w:rFonts w:hint="eastAsia" w:ascii="宋体" w:hAnsi="宋体" w:eastAsia="宋体" w:cs="宋体"/>
          <w:b w:val="0"/>
          <w:bCs w:val="0"/>
          <w:i w:val="0"/>
          <w:iCs w:val="0"/>
          <w:caps w:val="0"/>
          <w:color w:val="auto"/>
          <w:spacing w:val="0"/>
          <w:kern w:val="2"/>
          <w:sz w:val="21"/>
          <w:szCs w:val="21"/>
          <w:highlight w:val="none"/>
          <w:shd w:val="clear" w:fill="FFFFFF"/>
          <w:vertAlign w:val="baseline"/>
          <w:lang w:val="en-US" w:eastAsia="zh-CN" w:bidi="ar-SA"/>
        </w:rPr>
        <w:t>4.评标办法：</w:t>
      </w:r>
      <w:r>
        <w:rPr>
          <w:rFonts w:hint="eastAsia" w:ascii="宋体" w:hAnsi="宋体" w:eastAsia="宋体" w:cs="宋体"/>
          <w:b w:val="0"/>
          <w:bCs w:val="0"/>
          <w:i w:val="0"/>
          <w:iCs w:val="0"/>
          <w:caps w:val="0"/>
          <w:color w:val="0000FF"/>
          <w:spacing w:val="0"/>
          <w:kern w:val="2"/>
          <w:sz w:val="21"/>
          <w:szCs w:val="21"/>
          <w:highlight w:val="none"/>
          <w:shd w:val="clear" w:fill="FFFFFF"/>
          <w:vertAlign w:val="baseline"/>
          <w:lang w:val="en-US" w:eastAsia="zh-CN" w:bidi="ar-SA"/>
        </w:rPr>
        <w:t>综合评分法</w:t>
      </w:r>
    </w:p>
    <w:p w14:paraId="0A98B4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b w:val="0"/>
          <w:bCs w:val="0"/>
          <w:i w:val="0"/>
          <w:iCs w:val="0"/>
          <w:caps w:val="0"/>
          <w:color w:val="auto"/>
          <w:spacing w:val="0"/>
          <w:kern w:val="2"/>
          <w:sz w:val="21"/>
          <w:szCs w:val="21"/>
          <w:highlight w:val="none"/>
          <w:shd w:val="clear" w:fill="FFFFFF"/>
          <w:vertAlign w:val="baseline"/>
          <w:lang w:val="en-US" w:eastAsia="zh-CN" w:bidi="ar-SA"/>
        </w:rPr>
      </w:pPr>
      <w:r>
        <w:rPr>
          <w:rFonts w:hint="eastAsia" w:ascii="宋体" w:hAnsi="宋体" w:cs="宋体"/>
          <w:b w:val="0"/>
          <w:bCs w:val="0"/>
          <w:i w:val="0"/>
          <w:iCs w:val="0"/>
          <w:caps w:val="0"/>
          <w:color w:val="auto"/>
          <w:spacing w:val="0"/>
          <w:kern w:val="2"/>
          <w:sz w:val="21"/>
          <w:szCs w:val="21"/>
          <w:highlight w:val="none"/>
          <w:shd w:val="clear" w:fill="FFFFFF"/>
          <w:vertAlign w:val="baseline"/>
          <w:lang w:val="en-US" w:eastAsia="zh-CN" w:bidi="ar-SA"/>
        </w:rPr>
        <w:t>5</w:t>
      </w:r>
      <w:r>
        <w:rPr>
          <w:rFonts w:hint="eastAsia" w:ascii="宋体" w:hAnsi="宋体" w:eastAsia="宋体" w:cs="宋体"/>
          <w:b w:val="0"/>
          <w:bCs w:val="0"/>
          <w:i w:val="0"/>
          <w:iCs w:val="0"/>
          <w:caps w:val="0"/>
          <w:color w:val="auto"/>
          <w:spacing w:val="0"/>
          <w:kern w:val="2"/>
          <w:sz w:val="21"/>
          <w:szCs w:val="21"/>
          <w:highlight w:val="none"/>
          <w:shd w:val="clear" w:fill="FFFFFF"/>
          <w:vertAlign w:val="baseline"/>
          <w:lang w:val="en-US" w:eastAsia="zh-CN" w:bidi="ar-SA"/>
        </w:rPr>
        <w:t>.定标方式：</w:t>
      </w:r>
      <w:r>
        <w:rPr>
          <w:rFonts w:hint="eastAsia" w:ascii="宋体" w:hAnsi="宋体" w:eastAsia="宋体" w:cs="宋体"/>
          <w:b w:val="0"/>
          <w:bCs w:val="0"/>
          <w:i w:val="0"/>
          <w:iCs w:val="0"/>
          <w:caps w:val="0"/>
          <w:color w:val="0000FF"/>
          <w:spacing w:val="0"/>
          <w:kern w:val="2"/>
          <w:sz w:val="21"/>
          <w:szCs w:val="21"/>
          <w:highlight w:val="none"/>
          <w:shd w:val="clear" w:fill="FFFFFF"/>
          <w:vertAlign w:val="baseline"/>
          <w:lang w:val="en-US" w:eastAsia="zh-CN" w:bidi="ar-SA"/>
        </w:rPr>
        <w:t>由评标委员会直接确定中标人</w:t>
      </w:r>
    </w:p>
    <w:p w14:paraId="0AE709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b w:val="0"/>
          <w:bCs w:val="0"/>
          <w:i w:val="0"/>
          <w:iCs w:val="0"/>
          <w:caps w:val="0"/>
          <w:color w:val="auto"/>
          <w:spacing w:val="0"/>
          <w:kern w:val="2"/>
          <w:sz w:val="21"/>
          <w:szCs w:val="21"/>
          <w:highlight w:val="none"/>
          <w:shd w:val="clear" w:fill="FFFFFF"/>
          <w:vertAlign w:val="baseline"/>
          <w:lang w:val="en-US" w:eastAsia="zh-CN" w:bidi="ar-SA"/>
        </w:rPr>
      </w:pPr>
      <w:r>
        <w:rPr>
          <w:rFonts w:hint="eastAsia" w:ascii="宋体" w:hAnsi="宋体" w:cs="宋体"/>
          <w:b w:val="0"/>
          <w:bCs w:val="0"/>
          <w:i w:val="0"/>
          <w:iCs w:val="0"/>
          <w:caps w:val="0"/>
          <w:color w:val="auto"/>
          <w:spacing w:val="0"/>
          <w:kern w:val="2"/>
          <w:sz w:val="21"/>
          <w:szCs w:val="21"/>
          <w:highlight w:val="none"/>
          <w:shd w:val="clear" w:fill="FFFFFF"/>
          <w:vertAlign w:val="baseline"/>
          <w:lang w:val="en-US" w:eastAsia="zh-CN" w:bidi="ar-SA"/>
        </w:rPr>
        <w:t>6</w:t>
      </w:r>
      <w:r>
        <w:rPr>
          <w:rFonts w:hint="eastAsia" w:ascii="宋体" w:hAnsi="宋体" w:eastAsia="宋体" w:cs="宋体"/>
          <w:b w:val="0"/>
          <w:bCs w:val="0"/>
          <w:i w:val="0"/>
          <w:iCs w:val="0"/>
          <w:caps w:val="0"/>
          <w:color w:val="auto"/>
          <w:spacing w:val="0"/>
          <w:kern w:val="2"/>
          <w:sz w:val="21"/>
          <w:szCs w:val="21"/>
          <w:highlight w:val="none"/>
          <w:shd w:val="clear" w:fill="FFFFFF"/>
          <w:vertAlign w:val="baseline"/>
          <w:lang w:val="en-US" w:eastAsia="zh-CN" w:bidi="ar-SA"/>
        </w:rPr>
        <w:t>.预算金额：</w:t>
      </w:r>
      <w:r>
        <w:rPr>
          <w:rFonts w:hint="eastAsia" w:ascii="宋体" w:hAnsi="宋体" w:cs="宋体"/>
          <w:b/>
          <w:bCs/>
          <w:color w:val="0000FF"/>
          <w:szCs w:val="21"/>
          <w:highlight w:val="none"/>
          <w:lang w:val="en-US" w:eastAsia="zh-CN"/>
        </w:rPr>
        <w:t>六类信息点布线工程预算价格含税价450元/点。（年度预算人民币60万）</w:t>
      </w:r>
    </w:p>
    <w:p w14:paraId="7D8313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422" w:firstLineChars="200"/>
        <w:jc w:val="both"/>
        <w:textAlignment w:val="baseline"/>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i w:val="0"/>
          <w:iCs w:val="0"/>
          <w:caps w:val="0"/>
          <w:color w:val="auto"/>
          <w:spacing w:val="0"/>
          <w:kern w:val="2"/>
          <w:sz w:val="21"/>
          <w:szCs w:val="21"/>
          <w:shd w:val="clear" w:fill="FFFFFF"/>
          <w:vertAlign w:val="baseline"/>
          <w:lang w:val="en-US" w:eastAsia="zh-CN" w:bidi="ar-SA"/>
        </w:rPr>
        <w:t>二、投标人资格要求</w:t>
      </w:r>
    </w:p>
    <w:p w14:paraId="100A6802">
      <w:pPr>
        <w:spacing w:line="400" w:lineRule="exact"/>
        <w:ind w:firstLine="420" w:firstLineChars="200"/>
        <w:rPr>
          <w:rFonts w:ascii="宋体" w:hAnsi="宋体" w:cs="宋体"/>
          <w:color w:val="0000FF"/>
          <w:kern w:val="0"/>
          <w:szCs w:val="21"/>
        </w:rPr>
      </w:pPr>
      <w:r>
        <w:rPr>
          <w:rFonts w:hint="eastAsia" w:ascii="宋体" w:hAnsi="宋体" w:cs="宋体"/>
          <w:color w:val="0000FF"/>
          <w:kern w:val="0"/>
          <w:szCs w:val="21"/>
        </w:rPr>
        <w:t>1.具有独立承担民事责任的能力（提供营业执照或事业单位法人证书等证明资料扫描件，原件备查，分支机构参与投标的，须同时提供总公司授权文件且授权书载明其民事责任由总公司承担）；</w:t>
      </w:r>
    </w:p>
    <w:p w14:paraId="7A44BC96">
      <w:pPr>
        <w:spacing w:line="400" w:lineRule="exact"/>
        <w:ind w:firstLine="420" w:firstLineChars="200"/>
        <w:rPr>
          <w:rFonts w:ascii="宋体" w:hAnsi="宋体" w:cs="宋体"/>
          <w:color w:val="0000FF"/>
          <w:kern w:val="0"/>
          <w:szCs w:val="21"/>
        </w:rPr>
      </w:pPr>
      <w:r>
        <w:rPr>
          <w:rFonts w:hint="eastAsia" w:ascii="宋体" w:hAnsi="宋体" w:cs="宋体"/>
          <w:color w:val="0000FF"/>
          <w:kern w:val="0"/>
          <w:szCs w:val="21"/>
        </w:rPr>
        <w:t>2.本项目不接受联合体投标，不允许分包；</w:t>
      </w:r>
    </w:p>
    <w:p w14:paraId="3A03B89C">
      <w:pPr>
        <w:spacing w:line="400" w:lineRule="exact"/>
        <w:ind w:firstLine="420" w:firstLineChars="200"/>
        <w:rPr>
          <w:rFonts w:ascii="宋体" w:hAnsi="宋体" w:cs="宋体"/>
          <w:color w:val="0000FF"/>
          <w:kern w:val="0"/>
          <w:szCs w:val="21"/>
        </w:rPr>
      </w:pPr>
      <w:r>
        <w:rPr>
          <w:rFonts w:hint="eastAsia" w:ascii="宋体" w:hAnsi="宋体" w:cs="宋体"/>
          <w:color w:val="0000FF"/>
          <w:kern w:val="0"/>
          <w:szCs w:val="21"/>
        </w:rPr>
        <w:t>3.参与本项目政府采购活动时不存在被有关部门禁止参与政府采购活动且在有效期内的情况（由供应商在《采购投标及履约承诺函》中作出声明）；</w:t>
      </w:r>
    </w:p>
    <w:p w14:paraId="3BCE04BA">
      <w:pPr>
        <w:spacing w:line="400" w:lineRule="exact"/>
        <w:ind w:firstLine="420" w:firstLineChars="200"/>
        <w:rPr>
          <w:rFonts w:ascii="宋体" w:hAnsi="宋体" w:cs="宋体"/>
          <w:color w:val="0000FF"/>
          <w:kern w:val="0"/>
          <w:szCs w:val="21"/>
        </w:rPr>
      </w:pPr>
      <w:r>
        <w:rPr>
          <w:rFonts w:hint="eastAsia" w:ascii="宋体" w:hAnsi="宋体" w:cs="宋体"/>
          <w:color w:val="0000FF"/>
          <w:kern w:val="0"/>
          <w:szCs w:val="21"/>
        </w:rPr>
        <w:t>4.具备《中华人民共和国政府采购法》第二十二条第一款的条件（由供应商在《采购投标及履约承诺函》中作出声明）；</w:t>
      </w:r>
    </w:p>
    <w:p w14:paraId="6998150E">
      <w:pPr>
        <w:spacing w:line="400" w:lineRule="exact"/>
        <w:ind w:firstLine="420" w:firstLineChars="200"/>
        <w:rPr>
          <w:rFonts w:ascii="宋体" w:hAnsi="宋体" w:cs="宋体"/>
          <w:color w:val="0000FF"/>
          <w:kern w:val="0"/>
          <w:szCs w:val="21"/>
        </w:rPr>
      </w:pPr>
      <w:r>
        <w:rPr>
          <w:rFonts w:hint="eastAsia" w:ascii="宋体" w:hAnsi="宋体" w:cs="宋体"/>
          <w:color w:val="0000FF"/>
          <w:kern w:val="0"/>
          <w:szCs w:val="21"/>
        </w:rPr>
        <w:t>5.未被列入失信被执行人、重大税收违法案件当事人名单（重大税收违法失信主体）、政府采购严重违法失信行为记录名单（由供应商在《采购投标及履约承诺函》中作出声明）；</w:t>
      </w:r>
    </w:p>
    <w:p w14:paraId="0A6CB0DA">
      <w:pPr>
        <w:spacing w:line="400" w:lineRule="exact"/>
        <w:ind w:firstLine="420" w:firstLineChars="200"/>
        <w:rPr>
          <w:rFonts w:ascii="宋体" w:hAnsi="宋体" w:cs="宋体"/>
          <w:color w:val="0000FF"/>
          <w:kern w:val="0"/>
          <w:szCs w:val="21"/>
        </w:rPr>
      </w:pPr>
      <w:r>
        <w:rPr>
          <w:rFonts w:hint="eastAsia" w:ascii="宋体" w:hAnsi="宋体" w:cs="宋体"/>
          <w:color w:val="0000FF"/>
          <w:kern w:val="0"/>
          <w:szCs w:val="21"/>
        </w:rPr>
        <w:t>6.不存在《深圳市财政局政府采购供应商信用信息管理办法》（深财规〔2023〕3号）列明的严重违法失信行为（由供应商在《采购投标及履约承诺函》中作出声明）；</w:t>
      </w:r>
    </w:p>
    <w:p w14:paraId="06C94ADB">
      <w:pPr>
        <w:spacing w:line="400" w:lineRule="exact"/>
        <w:ind w:firstLine="420" w:firstLineChars="200"/>
        <w:rPr>
          <w:rFonts w:ascii="宋体" w:hAnsi="宋体" w:cs="宋体"/>
          <w:color w:val="0000FF"/>
          <w:kern w:val="0"/>
          <w:szCs w:val="21"/>
        </w:rPr>
      </w:pPr>
      <w:r>
        <w:rPr>
          <w:rFonts w:hint="eastAsia" w:ascii="宋体" w:hAnsi="宋体" w:cs="宋体"/>
          <w:color w:val="0000FF"/>
          <w:kern w:val="0"/>
          <w:szCs w:val="21"/>
        </w:rPr>
        <w:t>7.为采购项目提供整体设计、规范编制或者项目管理、监理、检测等服务的供应商，不得再参加该采购项目的其他采购活动（由供应商在《采购投标及履约承诺函》中作出声明）；</w:t>
      </w:r>
    </w:p>
    <w:p w14:paraId="734954C0">
      <w:pPr>
        <w:spacing w:line="400" w:lineRule="exact"/>
        <w:ind w:firstLine="420" w:firstLineChars="200"/>
        <w:rPr>
          <w:rFonts w:ascii="宋体" w:hAnsi="宋体" w:cs="宋体"/>
          <w:color w:val="0000FF"/>
          <w:kern w:val="0"/>
          <w:szCs w:val="21"/>
        </w:rPr>
      </w:pPr>
      <w:r>
        <w:rPr>
          <w:rFonts w:hint="eastAsia" w:ascii="宋体" w:hAnsi="宋体" w:cs="宋体"/>
          <w:color w:val="0000FF"/>
          <w:kern w:val="0"/>
          <w:szCs w:val="21"/>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7D222AC4">
      <w:pPr>
        <w:spacing w:line="400" w:lineRule="exact"/>
        <w:ind w:firstLine="422" w:firstLineChars="200"/>
        <w:rPr>
          <w:rFonts w:ascii="宋体" w:hAnsi="宋体" w:cs="宋体"/>
          <w:b/>
          <w:bCs/>
          <w:color w:val="0000FF"/>
          <w:kern w:val="0"/>
          <w:szCs w:val="21"/>
        </w:rPr>
      </w:pPr>
      <w:r>
        <w:rPr>
          <w:rFonts w:hint="eastAsia" w:ascii="宋体" w:hAnsi="宋体" w:cs="宋体"/>
          <w:b/>
          <w:bCs/>
          <w:color w:val="0000FF"/>
          <w:kern w:val="0"/>
          <w:szCs w:val="21"/>
        </w:rPr>
        <w:t>9.本项目全部专门面向中小企业采购：</w:t>
      </w:r>
      <w:r>
        <w:rPr>
          <w:rFonts w:hint="eastAsia" w:ascii="宋体" w:hAnsi="宋体" w:cs="宋体"/>
          <w:b/>
          <w:bCs/>
          <w:color w:val="0000FF"/>
          <w:kern w:val="0"/>
          <w:szCs w:val="21"/>
          <w:highlight w:val="none"/>
          <w:lang w:eastAsia="zh-CN"/>
        </w:rPr>
        <w:t>本项目的承接服务商为符合政策要求的中小微企业、残疾人福利性单位或监狱企业（由供应商在《中小企业声明函、残疾人福利性单位声明函及监狱企业声明函》中作出声明；未提供声明函或声明函不符合“填写指引”的，按资格审查不通过处理）</w:t>
      </w:r>
      <w:r>
        <w:rPr>
          <w:rFonts w:hint="eastAsia" w:ascii="宋体" w:hAnsi="宋体" w:cs="宋体"/>
          <w:b/>
          <w:bCs/>
          <w:color w:val="0000FF"/>
          <w:kern w:val="0"/>
          <w:szCs w:val="21"/>
        </w:rPr>
        <w:t>。</w:t>
      </w:r>
    </w:p>
    <w:p w14:paraId="18A41F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aps w:val="0"/>
          <w:color w:val="auto"/>
          <w:spacing w:val="0"/>
          <w:kern w:val="2"/>
          <w:sz w:val="21"/>
          <w:szCs w:val="21"/>
          <w:shd w:val="clear" w:fill="FFFFFF"/>
          <w:vertAlign w:val="baseline"/>
          <w:lang w:val="en-US" w:eastAsia="zh-CN" w:bidi="ar-SA"/>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3F1AFB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autoSpaceDE/>
        <w:autoSpaceDN/>
        <w:bidi w:val="0"/>
        <w:adjustRightInd/>
        <w:snapToGrid/>
        <w:spacing w:before="0" w:beforeAutospacing="0" w:after="0" w:afterAutospacing="0" w:line="360" w:lineRule="auto"/>
        <w:ind w:left="0" w:right="0" w:firstLine="420" w:firstLineChars="200"/>
        <w:jc w:val="both"/>
        <w:textAlignment w:val="baseline"/>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aps w:val="0"/>
          <w:color w:val="auto"/>
          <w:spacing w:val="0"/>
          <w:kern w:val="2"/>
          <w:sz w:val="21"/>
          <w:szCs w:val="21"/>
          <w:shd w:val="clear" w:fill="FFFFFF"/>
          <w:vertAlign w:val="baseline"/>
          <w:lang w:val="en-US" w:eastAsia="zh-CN" w:bidi="ar-SA"/>
        </w:rPr>
        <w:t>（2）供应商投标（上传投标文件）必须先行办理注册手续，具体操作指引请按照深圳公共资源交易网/交易服务指南/资料下载/深圳自行采购系统用户操作指引（供应商）相关内容指引办理。</w:t>
      </w:r>
    </w:p>
    <w:p w14:paraId="7E2421B7">
      <w:pPr>
        <w:keepNext w:val="0"/>
        <w:keepLines w:val="0"/>
        <w:pageBreakBefore w:val="0"/>
        <w:widowControl w:val="0"/>
        <w:kinsoku/>
        <w:wordWrap w:val="0"/>
        <w:overflowPunct/>
        <w:topLinePunct/>
        <w:autoSpaceDE/>
        <w:autoSpaceDN/>
        <w:bidi w:val="0"/>
        <w:adjustRightInd/>
        <w:snapToGrid/>
        <w:spacing w:line="360" w:lineRule="auto"/>
        <w:ind w:firstLine="422" w:firstLineChars="200"/>
        <w:jc w:val="left"/>
        <w:textAlignment w:val="auto"/>
        <w:rPr>
          <w:rFonts w:hint="eastAsia" w:ascii="宋体" w:hAnsi="宋体" w:eastAsia="宋体" w:cs="宋体"/>
          <w:b/>
          <w:bCs/>
          <w:color w:val="auto"/>
          <w:sz w:val="21"/>
          <w:szCs w:val="21"/>
        </w:rPr>
      </w:pPr>
      <w:r>
        <w:rPr>
          <w:rFonts w:hint="eastAsia" w:ascii="宋体" w:hAnsi="宋体" w:eastAsia="宋体" w:cs="宋体"/>
          <w:b/>
          <w:bCs/>
          <w:i w:val="0"/>
          <w:iCs w:val="0"/>
          <w:caps w:val="0"/>
          <w:color w:val="auto"/>
          <w:spacing w:val="0"/>
          <w:kern w:val="2"/>
          <w:sz w:val="21"/>
          <w:szCs w:val="21"/>
          <w:shd w:val="clear" w:fill="FFFFFF"/>
          <w:vertAlign w:val="baseline"/>
          <w:lang w:val="en-US" w:eastAsia="zh-CN" w:bidi="ar-SA"/>
        </w:rPr>
        <w:t>三、</w:t>
      </w:r>
      <w:r>
        <w:rPr>
          <w:rFonts w:hint="eastAsia" w:ascii="宋体" w:hAnsi="宋体" w:eastAsia="宋体" w:cs="宋体"/>
          <w:b/>
          <w:bCs/>
          <w:color w:val="auto"/>
          <w:sz w:val="21"/>
          <w:szCs w:val="21"/>
        </w:rPr>
        <w:t>对本次招标提出询问，请按以下方式联系。</w:t>
      </w:r>
    </w:p>
    <w:p w14:paraId="3CFB106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1.采购人信息</w:t>
      </w:r>
    </w:p>
    <w:p w14:paraId="39245F0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名　称：深圳市宝安区人民医院</w:t>
      </w:r>
    </w:p>
    <w:p w14:paraId="33DCDF78">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地　址：深圳市宝安区新安街道16区龙井二路118号</w:t>
      </w:r>
    </w:p>
    <w:p w14:paraId="485CB7D6">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 xml:space="preserve">联系人：郑工 </w:t>
      </w:r>
    </w:p>
    <w:p w14:paraId="39A529BA">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0000FF"/>
          <w:sz w:val="21"/>
          <w:szCs w:val="21"/>
          <w:highlight w:val="none"/>
        </w:rPr>
      </w:pPr>
      <w:r>
        <w:rPr>
          <w:rFonts w:hint="eastAsia" w:ascii="宋体" w:hAnsi="宋体" w:eastAsia="宋体" w:cs="宋体"/>
          <w:color w:val="0000FF"/>
          <w:sz w:val="21"/>
          <w:szCs w:val="21"/>
          <w:highlight w:val="none"/>
        </w:rPr>
        <w:t>联系电话：0755-27788311-3344</w:t>
      </w:r>
    </w:p>
    <w:p w14:paraId="745E8F7B">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p>
    <w:p w14:paraId="4CBC2FB2">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称：深圳交易咨询集团有限公司</w:t>
      </w:r>
    </w:p>
    <w:p w14:paraId="08956D8D">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址：深圳市南山区南山智谷产业园A座21/25楼</w:t>
      </w:r>
    </w:p>
    <w:p w14:paraId="0A7823E1">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监督举报电话：0755-22965602</w:t>
      </w:r>
    </w:p>
    <w:p w14:paraId="09C709C0">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3.项目联系方式</w:t>
      </w:r>
    </w:p>
    <w:p w14:paraId="4EDCEDEE">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项目联系人：王文乐、黎子帅</w:t>
      </w:r>
    </w:p>
    <w:p w14:paraId="48A0481C">
      <w:pPr>
        <w:keepNext w:val="0"/>
        <w:keepLines w:val="0"/>
        <w:pageBreakBefore w:val="0"/>
        <w:widowControl w:val="0"/>
        <w:kinsoku/>
        <w:wordWrap w:val="0"/>
        <w:overflowPunct/>
        <w:topLinePunct/>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联系电话：0755-83521951、13682515285；18598091126</w:t>
      </w:r>
    </w:p>
    <w:p w14:paraId="61F4E096">
      <w:pPr>
        <w:keepNext w:val="0"/>
        <w:keepLines w:val="0"/>
        <w:pageBreakBefore w:val="0"/>
        <w:widowControl w:val="0"/>
        <w:kinsoku/>
        <w:wordWrap w:val="0"/>
        <w:overflowPunct/>
        <w:topLinePunct/>
        <w:autoSpaceDE/>
        <w:autoSpaceDN/>
        <w:bidi w:val="0"/>
        <w:adjustRightInd/>
        <w:snapToGrid/>
        <w:spacing w:line="360" w:lineRule="auto"/>
        <w:ind w:firstLine="422" w:firstLineChars="200"/>
        <w:textAlignment w:val="auto"/>
        <w:rPr>
          <w:rFonts w:hint="eastAsia" w:ascii="宋体" w:hAnsi="宋体" w:eastAsia="宋体" w:cs="宋体"/>
          <w:color w:val="0000FF"/>
          <w:sz w:val="21"/>
          <w:szCs w:val="21"/>
          <w:highlight w:val="none"/>
        </w:rPr>
      </w:pPr>
      <w:r>
        <w:rPr>
          <w:rFonts w:hint="eastAsia" w:ascii="宋体" w:hAnsi="宋体" w:cs="宋体"/>
          <w:b/>
          <w:bCs/>
          <w:color w:val="0000FF"/>
          <w:sz w:val="21"/>
          <w:szCs w:val="21"/>
          <w:highlight w:val="none"/>
          <w:lang w:val="en-US" w:eastAsia="zh-CN"/>
        </w:rPr>
        <w:t>4.深圳政府采购自行采购系统技术支持:</w:t>
      </w:r>
      <w:r>
        <w:rPr>
          <w:rFonts w:hint="eastAsia" w:ascii="宋体" w:hAnsi="宋体" w:cs="宋体"/>
          <w:color w:val="0000FF"/>
          <w:sz w:val="21"/>
          <w:szCs w:val="21"/>
          <w:highlight w:val="none"/>
          <w:lang w:val="en-US" w:eastAsia="zh-CN"/>
        </w:rPr>
        <w:t>0755-36568999 1转7</w:t>
      </w:r>
      <w:r>
        <w:rPr>
          <w:rFonts w:hint="eastAsia" w:ascii="宋体" w:hAnsi="宋体" w:eastAsia="宋体" w:cs="宋体"/>
          <w:color w:val="0000FF"/>
          <w:sz w:val="21"/>
          <w:szCs w:val="21"/>
          <w:highlight w:val="none"/>
        </w:rPr>
        <w:t>　</w:t>
      </w:r>
    </w:p>
    <w:p w14:paraId="478CB07B">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2" w:firstLineChars="200"/>
        <w:jc w:val="both"/>
        <w:textAlignment w:val="baseline"/>
        <w:rPr>
          <w:rFonts w:hint="eastAsia" w:ascii="宋体" w:hAnsi="宋体" w:eastAsia="宋体" w:cs="宋体"/>
          <w:b/>
          <w:bCs/>
          <w:color w:val="0000FF"/>
          <w:sz w:val="21"/>
          <w:szCs w:val="21"/>
        </w:rPr>
      </w:pPr>
      <w:r>
        <w:rPr>
          <w:rFonts w:hint="eastAsia" w:ascii="宋体" w:hAnsi="宋体" w:eastAsia="宋体" w:cs="宋体"/>
          <w:b/>
          <w:bCs/>
          <w:color w:val="0000FF"/>
          <w:sz w:val="21"/>
          <w:szCs w:val="21"/>
        </w:rPr>
        <w:t>完整公告内容详见：深圳交易集团（深圳公共资源交易中心）官网https://www.szexgrp.com/jyfw/zfcg-view.html?id=zfcg</w:t>
      </w:r>
    </w:p>
    <w:p w14:paraId="18A42B04">
      <w:pPr>
        <w:rPr>
          <w:rFonts w:hint="eastAsia"/>
          <w:b/>
          <w:bCs/>
          <w:sz w:val="28"/>
          <w:szCs w:val="28"/>
        </w:rPr>
      </w:pPr>
      <w:r>
        <w:rPr>
          <w:rFonts w:hint="eastAsia"/>
          <w:b/>
          <w:bCs/>
          <w:sz w:val="28"/>
          <w:szCs w:val="28"/>
        </w:rPr>
        <w:br w:type="page"/>
      </w:r>
    </w:p>
    <w:p w14:paraId="642A50CE">
      <w:pPr>
        <w:pStyle w:val="5"/>
        <w:rPr>
          <w:b/>
          <w:bCs/>
          <w:sz w:val="28"/>
          <w:szCs w:val="28"/>
        </w:rPr>
      </w:pPr>
      <w:r>
        <w:rPr>
          <w:rFonts w:hint="eastAsia"/>
          <w:b/>
          <w:bCs/>
          <w:sz w:val="28"/>
          <w:szCs w:val="28"/>
        </w:rPr>
        <w:t>第二章 对通用条款的补充内容及其他关键信息</w:t>
      </w:r>
    </w:p>
    <w:p w14:paraId="1ACA1AC4">
      <w:pPr>
        <w:pStyle w:val="3"/>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rFonts w:hint="eastAsia" w:ascii="宋体" w:hAnsi="宋体" w:eastAsia="宋体" w:cs="Times New Roman"/>
          <w:b w:val="0"/>
          <w:bCs w:val="0"/>
          <w:sz w:val="24"/>
          <w:szCs w:val="22"/>
        </w:rPr>
      </w:pPr>
      <w:bookmarkStart w:id="19" w:name="_Toc73517639"/>
      <w:bookmarkStart w:id="20" w:name="_Toc60560625"/>
      <w:bookmarkStart w:id="21" w:name="_Toc73521547"/>
      <w:bookmarkStart w:id="22" w:name="_Toc100052364"/>
      <w:bookmarkStart w:id="23" w:name="_Toc73521635"/>
      <w:bookmarkStart w:id="24" w:name="_Toc73518117"/>
      <w:bookmarkStart w:id="25" w:name="_Toc101074876"/>
      <w:bookmarkStart w:id="26" w:name="_Toc60631620"/>
      <w:r>
        <w:rPr>
          <w:rFonts w:hint="eastAsia" w:ascii="宋体" w:hAnsi="宋体" w:eastAsia="宋体" w:cs="Times New Roman"/>
          <w:b w:val="0"/>
          <w:bCs w:val="0"/>
          <w:sz w:val="24"/>
          <w:szCs w:val="22"/>
        </w:rPr>
        <w:t>一、对通用条款的补充内容</w:t>
      </w:r>
    </w:p>
    <w:bookmarkEnd w:id="19"/>
    <w:bookmarkEnd w:id="20"/>
    <w:bookmarkEnd w:id="21"/>
    <w:bookmarkEnd w:id="22"/>
    <w:bookmarkEnd w:id="23"/>
    <w:bookmarkEnd w:id="24"/>
    <w:bookmarkEnd w:id="25"/>
    <w:bookmarkEnd w:id="26"/>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0"/>
        <w:gridCol w:w="2526"/>
        <w:gridCol w:w="4871"/>
      </w:tblGrid>
      <w:tr w14:paraId="7F00BA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cantSplit/>
          <w:trHeight w:val="20" w:hRule="atLeast"/>
          <w:jc w:val="center"/>
        </w:trPr>
        <w:tc>
          <w:tcPr>
            <w:tcW w:w="970" w:type="dxa"/>
            <w:vAlign w:val="center"/>
          </w:tcPr>
          <w:p w14:paraId="14B02442">
            <w:pPr>
              <w:jc w:val="center"/>
              <w:rPr>
                <w:rFonts w:ascii="宋体" w:hAnsi="宋体"/>
                <w:b/>
                <w:bCs/>
              </w:rPr>
            </w:pPr>
            <w:r>
              <w:rPr>
                <w:rFonts w:hint="eastAsia" w:ascii="宋体" w:hAnsi="宋体"/>
                <w:b/>
                <w:bCs/>
              </w:rPr>
              <w:t>通用条款序号</w:t>
            </w:r>
          </w:p>
        </w:tc>
        <w:tc>
          <w:tcPr>
            <w:tcW w:w="2526" w:type="dxa"/>
            <w:vAlign w:val="center"/>
          </w:tcPr>
          <w:p w14:paraId="2EA6733F">
            <w:pPr>
              <w:jc w:val="center"/>
              <w:rPr>
                <w:rFonts w:ascii="宋体" w:hAnsi="宋体"/>
                <w:b/>
                <w:bCs/>
              </w:rPr>
            </w:pPr>
            <w:r>
              <w:rPr>
                <w:rFonts w:hint="eastAsia" w:ascii="宋体" w:hAnsi="宋体"/>
                <w:b/>
                <w:bCs/>
              </w:rPr>
              <w:t>涉及事项</w:t>
            </w:r>
          </w:p>
        </w:tc>
        <w:tc>
          <w:tcPr>
            <w:tcW w:w="4871" w:type="dxa"/>
            <w:vAlign w:val="center"/>
          </w:tcPr>
          <w:p w14:paraId="22C952EA">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7B5D6B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21925C5B">
            <w:pPr>
              <w:jc w:val="center"/>
              <w:rPr>
                <w:rFonts w:ascii="宋体" w:hAnsi="宋体"/>
                <w:b/>
                <w:bCs/>
              </w:rPr>
            </w:pPr>
            <w:r>
              <w:rPr>
                <w:rFonts w:hint="eastAsia"/>
              </w:rPr>
              <w:t>本项目为自行采购项目，相关事宜按照招标文件要求及采购单位内控制度执行。</w:t>
            </w:r>
          </w:p>
        </w:tc>
      </w:tr>
      <w:tr w14:paraId="27B59C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B9CB2E7">
            <w:pPr>
              <w:jc w:val="center"/>
              <w:rPr>
                <w:rFonts w:ascii="宋体" w:hAnsi="宋体"/>
              </w:rPr>
            </w:pPr>
            <w:r>
              <w:rPr>
                <w:rFonts w:hint="eastAsia" w:ascii="宋体" w:hAnsi="宋体"/>
              </w:rPr>
              <w:t>3</w:t>
            </w:r>
            <w:r>
              <w:rPr>
                <w:rFonts w:ascii="宋体" w:hAnsi="宋体"/>
              </w:rPr>
              <w:t>.1</w:t>
            </w:r>
          </w:p>
        </w:tc>
        <w:tc>
          <w:tcPr>
            <w:tcW w:w="2526" w:type="dxa"/>
            <w:vAlign w:val="center"/>
          </w:tcPr>
          <w:p w14:paraId="15A72913">
            <w:pPr>
              <w:jc w:val="center"/>
            </w:pPr>
            <w:r>
              <w:rPr>
                <w:rFonts w:hint="eastAsia"/>
              </w:rPr>
              <w:t>采购人</w:t>
            </w:r>
          </w:p>
        </w:tc>
        <w:tc>
          <w:tcPr>
            <w:tcW w:w="4871" w:type="dxa"/>
            <w:vAlign w:val="center"/>
          </w:tcPr>
          <w:p w14:paraId="6720510A">
            <w:pPr>
              <w:jc w:val="center"/>
              <w:rPr>
                <w:rFonts w:hint="default" w:ascii="宋体" w:hAnsi="宋体" w:eastAsia="宋体"/>
                <w:lang w:val="en-US" w:eastAsia="zh-CN"/>
              </w:rPr>
            </w:pPr>
            <w:r>
              <w:rPr>
                <w:rFonts w:hint="eastAsia" w:ascii="宋体" w:hAnsi="宋体"/>
                <w:color w:val="0000FF"/>
                <w:highlight w:val="none"/>
                <w:lang w:val="en-US" w:eastAsia="zh-CN"/>
              </w:rPr>
              <w:t>深圳市宝安区人民医院</w:t>
            </w:r>
          </w:p>
        </w:tc>
      </w:tr>
      <w:tr w14:paraId="37D468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11EEDB2">
            <w:pPr>
              <w:jc w:val="center"/>
              <w:rPr>
                <w:rFonts w:ascii="宋体" w:hAnsi="宋体"/>
              </w:rPr>
            </w:pPr>
            <w:r>
              <w:rPr>
                <w:rFonts w:hint="eastAsia" w:ascii="宋体" w:hAnsi="宋体"/>
              </w:rPr>
              <w:t>3</w:t>
            </w:r>
            <w:r>
              <w:rPr>
                <w:rFonts w:ascii="宋体" w:hAnsi="宋体"/>
              </w:rPr>
              <w:t>.2</w:t>
            </w:r>
          </w:p>
        </w:tc>
        <w:tc>
          <w:tcPr>
            <w:tcW w:w="2526" w:type="dxa"/>
            <w:vAlign w:val="center"/>
          </w:tcPr>
          <w:p w14:paraId="4E4234E7">
            <w:pPr>
              <w:jc w:val="center"/>
              <w:rPr>
                <w:rFonts w:hint="eastAsia" w:ascii="宋体" w:hAnsi="宋体" w:eastAsia="宋体"/>
                <w:lang w:eastAsia="zh-CN"/>
              </w:rPr>
            </w:pPr>
            <w:r>
              <w:rPr>
                <w:rFonts w:hint="eastAsia" w:ascii="宋体" w:hAnsi="宋体"/>
                <w:lang w:eastAsia="zh-CN"/>
              </w:rPr>
              <w:t>代理机构</w:t>
            </w:r>
          </w:p>
        </w:tc>
        <w:tc>
          <w:tcPr>
            <w:tcW w:w="4871" w:type="dxa"/>
            <w:vAlign w:val="center"/>
          </w:tcPr>
          <w:p w14:paraId="0971E417">
            <w:pPr>
              <w:jc w:val="center"/>
              <w:rPr>
                <w:rFonts w:hint="eastAsia" w:ascii="宋体" w:hAnsi="宋体" w:eastAsia="宋体"/>
                <w:lang w:eastAsia="zh-CN"/>
              </w:rPr>
            </w:pPr>
            <w:r>
              <w:rPr>
                <w:rFonts w:hint="eastAsia" w:ascii="宋体" w:hAnsi="宋体"/>
                <w:lang w:eastAsia="zh-CN"/>
              </w:rPr>
              <w:t>深圳交易咨询集团有限公司</w:t>
            </w:r>
          </w:p>
        </w:tc>
      </w:tr>
      <w:tr w14:paraId="536845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93C889E">
            <w:pPr>
              <w:jc w:val="center"/>
              <w:rPr>
                <w:rFonts w:ascii="宋体" w:hAnsi="宋体"/>
              </w:rPr>
            </w:pPr>
            <w:r>
              <w:rPr>
                <w:rFonts w:hint="eastAsia" w:ascii="宋体" w:hAnsi="宋体"/>
              </w:rPr>
              <w:t>9</w:t>
            </w:r>
          </w:p>
        </w:tc>
        <w:tc>
          <w:tcPr>
            <w:tcW w:w="2526" w:type="dxa"/>
            <w:vAlign w:val="center"/>
          </w:tcPr>
          <w:p w14:paraId="0742ACF0">
            <w:pPr>
              <w:jc w:val="center"/>
              <w:rPr>
                <w:rFonts w:ascii="宋体" w:hAnsi="宋体"/>
              </w:rPr>
            </w:pPr>
            <w:r>
              <w:rPr>
                <w:rFonts w:hint="eastAsia" w:ascii="宋体" w:hAnsi="宋体"/>
              </w:rPr>
              <w:t>踏勘现场</w:t>
            </w:r>
          </w:p>
        </w:tc>
        <w:tc>
          <w:tcPr>
            <w:tcW w:w="4871" w:type="dxa"/>
            <w:vAlign w:val="center"/>
          </w:tcPr>
          <w:p w14:paraId="28BF9880">
            <w:pPr>
              <w:jc w:val="center"/>
              <w:rPr>
                <w:rFonts w:ascii="宋体" w:hAnsi="宋体"/>
                <w:highlight w:val="none"/>
              </w:rPr>
            </w:pPr>
            <w:r>
              <w:rPr>
                <w:rFonts w:hint="eastAsia" w:ascii="宋体" w:hAnsi="宋体" w:eastAsia="宋体" w:cs="Times New Roman"/>
                <w:highlight w:val="none"/>
              </w:rPr>
              <w:t>不组织</w:t>
            </w:r>
          </w:p>
        </w:tc>
      </w:tr>
      <w:tr w14:paraId="1C60DF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CBF1AD7">
            <w:pPr>
              <w:jc w:val="center"/>
              <w:rPr>
                <w:rFonts w:ascii="宋体" w:hAnsi="宋体"/>
              </w:rPr>
            </w:pPr>
            <w:r>
              <w:rPr>
                <w:rFonts w:hint="eastAsia" w:ascii="宋体" w:hAnsi="宋体"/>
              </w:rPr>
              <w:t>1</w:t>
            </w:r>
            <w:r>
              <w:rPr>
                <w:rFonts w:ascii="宋体" w:hAnsi="宋体"/>
              </w:rPr>
              <w:t>0</w:t>
            </w:r>
          </w:p>
        </w:tc>
        <w:tc>
          <w:tcPr>
            <w:tcW w:w="2526" w:type="dxa"/>
            <w:vAlign w:val="center"/>
          </w:tcPr>
          <w:p w14:paraId="6446C4FF">
            <w:pPr>
              <w:jc w:val="center"/>
              <w:rPr>
                <w:rFonts w:ascii="宋体" w:hAnsi="宋体"/>
              </w:rPr>
            </w:pPr>
            <w:r>
              <w:rPr>
                <w:rFonts w:hint="eastAsia" w:ascii="宋体" w:hAnsi="宋体"/>
              </w:rPr>
              <w:t>标前会议</w:t>
            </w:r>
          </w:p>
        </w:tc>
        <w:tc>
          <w:tcPr>
            <w:tcW w:w="4871" w:type="dxa"/>
            <w:vAlign w:val="center"/>
          </w:tcPr>
          <w:p w14:paraId="465F5696">
            <w:pPr>
              <w:jc w:val="center"/>
              <w:rPr>
                <w:rFonts w:ascii="宋体" w:hAnsi="宋体"/>
              </w:rPr>
            </w:pPr>
            <w:r>
              <w:rPr>
                <w:rFonts w:hint="eastAsia" w:ascii="宋体" w:hAnsi="宋体"/>
              </w:rPr>
              <w:t>不组织</w:t>
            </w:r>
          </w:p>
        </w:tc>
      </w:tr>
      <w:tr w14:paraId="4F2044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08724A6">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526" w:type="dxa"/>
            <w:vAlign w:val="center"/>
          </w:tcPr>
          <w:p w14:paraId="50EDE19A">
            <w:pPr>
              <w:jc w:val="center"/>
              <w:rPr>
                <w:rFonts w:ascii="宋体" w:hAnsi="宋体"/>
              </w:rPr>
            </w:pPr>
            <w:r>
              <w:rPr>
                <w:rFonts w:hint="eastAsia" w:ascii="宋体" w:hAnsi="宋体"/>
              </w:rPr>
              <w:t>招标文件的澄清和修改</w:t>
            </w:r>
          </w:p>
        </w:tc>
        <w:tc>
          <w:tcPr>
            <w:tcW w:w="4871" w:type="dxa"/>
            <w:vAlign w:val="center"/>
          </w:tcPr>
          <w:p w14:paraId="004EE6FE">
            <w:pPr>
              <w:jc w:val="left"/>
              <w:rPr>
                <w:rFonts w:ascii="宋体" w:hAnsi="宋体"/>
                <w:highlight w:val="none"/>
              </w:rPr>
            </w:pPr>
            <w:r>
              <w:rPr>
                <w:rFonts w:hint="eastAsia" w:ascii="宋体" w:hAnsi="宋体"/>
                <w:highlight w:val="none"/>
              </w:rPr>
              <w:t>投标截止日三日前，投标人有义务在招标期间在</w:t>
            </w:r>
            <w:r>
              <w:rPr>
                <w:rFonts w:hint="eastAsia" w:ascii="宋体" w:hAnsi="宋体"/>
                <w:highlight w:val="none"/>
                <w:lang w:eastAsia="zh-CN"/>
              </w:rPr>
              <w:t>代理机构</w:t>
            </w:r>
            <w:r>
              <w:rPr>
                <w:rFonts w:hint="eastAsia" w:ascii="宋体" w:hAnsi="宋体"/>
                <w:highlight w:val="none"/>
              </w:rPr>
              <w:t>网站浏览与本项目有关的澄清和修改信息</w:t>
            </w:r>
          </w:p>
        </w:tc>
      </w:tr>
      <w:tr w14:paraId="576569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80315CE">
            <w:pPr>
              <w:jc w:val="center"/>
              <w:rPr>
                <w:rFonts w:ascii="宋体" w:hAnsi="宋体"/>
              </w:rPr>
            </w:pPr>
            <w:r>
              <w:rPr>
                <w:rFonts w:hint="eastAsia" w:ascii="宋体" w:hAnsi="宋体"/>
              </w:rPr>
              <w:t>2</w:t>
            </w:r>
            <w:r>
              <w:rPr>
                <w:rFonts w:ascii="宋体" w:hAnsi="宋体"/>
              </w:rPr>
              <w:t>0</w:t>
            </w:r>
          </w:p>
        </w:tc>
        <w:tc>
          <w:tcPr>
            <w:tcW w:w="2526" w:type="dxa"/>
            <w:vAlign w:val="center"/>
          </w:tcPr>
          <w:p w14:paraId="713B99EA">
            <w:pPr>
              <w:jc w:val="center"/>
              <w:rPr>
                <w:rFonts w:ascii="宋体" w:hAnsi="宋体"/>
              </w:rPr>
            </w:pPr>
            <w:r>
              <w:rPr>
                <w:rFonts w:hint="eastAsia" w:ascii="宋体" w:hAnsi="宋体"/>
              </w:rPr>
              <w:t>投标有效期</w:t>
            </w:r>
          </w:p>
        </w:tc>
        <w:tc>
          <w:tcPr>
            <w:tcW w:w="4871" w:type="dxa"/>
            <w:vAlign w:val="center"/>
          </w:tcPr>
          <w:p w14:paraId="088FDDC0">
            <w:pPr>
              <w:jc w:val="center"/>
              <w:rPr>
                <w:rFonts w:ascii="宋体" w:hAnsi="宋体"/>
              </w:rPr>
            </w:pPr>
            <w:r>
              <w:rPr>
                <w:rFonts w:hint="eastAsia" w:ascii="宋体" w:hAnsi="宋体"/>
              </w:rPr>
              <w:t>120个日历日</w:t>
            </w:r>
          </w:p>
        </w:tc>
      </w:tr>
      <w:tr w14:paraId="21D462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930513C">
            <w:pPr>
              <w:jc w:val="center"/>
              <w:rPr>
                <w:rFonts w:ascii="宋体" w:hAnsi="宋体"/>
              </w:rPr>
            </w:pPr>
            <w:r>
              <w:rPr>
                <w:rFonts w:hint="eastAsia" w:ascii="宋体" w:hAnsi="宋体"/>
              </w:rPr>
              <w:t>2</w:t>
            </w:r>
            <w:r>
              <w:rPr>
                <w:rFonts w:ascii="宋体" w:hAnsi="宋体"/>
              </w:rPr>
              <w:t>2</w:t>
            </w:r>
          </w:p>
        </w:tc>
        <w:tc>
          <w:tcPr>
            <w:tcW w:w="2526" w:type="dxa"/>
            <w:vAlign w:val="center"/>
          </w:tcPr>
          <w:p w14:paraId="00D990EA">
            <w:pPr>
              <w:jc w:val="center"/>
              <w:rPr>
                <w:rFonts w:ascii="宋体" w:hAnsi="宋体"/>
              </w:rPr>
            </w:pPr>
            <w:r>
              <w:rPr>
                <w:rFonts w:hint="eastAsia" w:ascii="宋体" w:hAnsi="宋体"/>
              </w:rPr>
              <w:t>投标人的替代方案</w:t>
            </w:r>
          </w:p>
        </w:tc>
        <w:tc>
          <w:tcPr>
            <w:tcW w:w="4871" w:type="dxa"/>
            <w:vAlign w:val="center"/>
          </w:tcPr>
          <w:p w14:paraId="2158B46F">
            <w:pPr>
              <w:jc w:val="center"/>
              <w:rPr>
                <w:rFonts w:ascii="宋体" w:hAnsi="宋体"/>
              </w:rPr>
            </w:pPr>
            <w:r>
              <w:rPr>
                <w:rFonts w:hint="eastAsia" w:ascii="宋体" w:hAnsi="宋体"/>
              </w:rPr>
              <w:t>不接受</w:t>
            </w:r>
          </w:p>
        </w:tc>
      </w:tr>
      <w:tr w14:paraId="13FDB1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0AF4C62">
            <w:pPr>
              <w:jc w:val="center"/>
              <w:rPr>
                <w:rFonts w:ascii="宋体" w:hAnsi="宋体"/>
              </w:rPr>
            </w:pPr>
            <w:r>
              <w:rPr>
                <w:rFonts w:hint="eastAsia" w:ascii="宋体" w:hAnsi="宋体"/>
              </w:rPr>
              <w:t>2</w:t>
            </w:r>
            <w:r>
              <w:rPr>
                <w:rFonts w:ascii="宋体" w:hAnsi="宋体"/>
              </w:rPr>
              <w:t>5</w:t>
            </w:r>
          </w:p>
        </w:tc>
        <w:tc>
          <w:tcPr>
            <w:tcW w:w="2526" w:type="dxa"/>
            <w:vAlign w:val="center"/>
          </w:tcPr>
          <w:p w14:paraId="313DFD08">
            <w:pPr>
              <w:jc w:val="center"/>
              <w:rPr>
                <w:rFonts w:ascii="宋体" w:hAnsi="宋体"/>
              </w:rPr>
            </w:pPr>
            <w:r>
              <w:rPr>
                <w:rFonts w:hint="eastAsia" w:ascii="宋体" w:hAnsi="宋体"/>
              </w:rPr>
              <w:t>投标文件的大小</w:t>
            </w:r>
          </w:p>
        </w:tc>
        <w:tc>
          <w:tcPr>
            <w:tcW w:w="4871" w:type="dxa"/>
            <w:vAlign w:val="center"/>
          </w:tcPr>
          <w:p w14:paraId="76024580">
            <w:pPr>
              <w:jc w:val="center"/>
              <w:rPr>
                <w:rFonts w:ascii="宋体" w:hAnsi="宋体"/>
              </w:rPr>
            </w:pPr>
            <w:r>
              <w:rPr>
                <w:rFonts w:hint="eastAsia" w:ascii="宋体" w:hAnsi="宋体"/>
              </w:rPr>
              <w:t>投标文件大小不得超过</w:t>
            </w:r>
            <w:r>
              <w:rPr>
                <w:rFonts w:ascii="宋体" w:hAnsi="宋体"/>
              </w:rPr>
              <w:t>1</w:t>
            </w:r>
            <w:r>
              <w:rPr>
                <w:rFonts w:hint="eastAsia" w:ascii="宋体" w:hAnsi="宋体"/>
              </w:rPr>
              <w:t>00MB</w:t>
            </w:r>
          </w:p>
        </w:tc>
      </w:tr>
      <w:tr w14:paraId="4C55D2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384B73C">
            <w:pPr>
              <w:jc w:val="center"/>
              <w:rPr>
                <w:rFonts w:ascii="宋体" w:hAnsi="宋体"/>
              </w:rPr>
            </w:pPr>
            <w:r>
              <w:rPr>
                <w:rFonts w:hint="eastAsia" w:ascii="宋体" w:hAnsi="宋体"/>
              </w:rPr>
              <w:t>2</w:t>
            </w:r>
            <w:r>
              <w:rPr>
                <w:rFonts w:ascii="宋体" w:hAnsi="宋体"/>
              </w:rPr>
              <w:t>6</w:t>
            </w:r>
          </w:p>
        </w:tc>
        <w:tc>
          <w:tcPr>
            <w:tcW w:w="2526" w:type="dxa"/>
            <w:vAlign w:val="center"/>
          </w:tcPr>
          <w:p w14:paraId="3C4CDD95">
            <w:pPr>
              <w:jc w:val="center"/>
              <w:rPr>
                <w:rFonts w:ascii="宋体" w:hAnsi="宋体"/>
              </w:rPr>
            </w:pPr>
            <w:bookmarkStart w:id="27" w:name="_Hlk71664860"/>
            <w:r>
              <w:rPr>
                <w:rFonts w:hint="eastAsia" w:ascii="宋体" w:hAnsi="宋体"/>
              </w:rPr>
              <w:t>样品、演示、方案讲解</w:t>
            </w:r>
            <w:bookmarkEnd w:id="27"/>
          </w:p>
        </w:tc>
        <w:tc>
          <w:tcPr>
            <w:tcW w:w="4871" w:type="dxa"/>
            <w:vAlign w:val="center"/>
          </w:tcPr>
          <w:p w14:paraId="2952D78A">
            <w:pPr>
              <w:rPr>
                <w:rFonts w:ascii="宋体" w:hAnsi="宋体"/>
              </w:rPr>
            </w:pPr>
            <w:r>
              <w:rPr>
                <w:rFonts w:hint="eastAsia" w:ascii="宋体" w:hAnsi="宋体"/>
              </w:rPr>
              <w:t>如有样品、演示、方案讲解，具体安排见第三章 用户需求书相关要求</w:t>
            </w:r>
          </w:p>
        </w:tc>
      </w:tr>
      <w:tr w14:paraId="34D10A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6CED44D">
            <w:pPr>
              <w:jc w:val="center"/>
              <w:rPr>
                <w:rFonts w:ascii="宋体" w:hAnsi="宋体"/>
              </w:rPr>
            </w:pPr>
            <w:r>
              <w:rPr>
                <w:rFonts w:hint="eastAsia" w:ascii="宋体" w:hAnsi="宋体"/>
              </w:rPr>
              <w:t>3</w:t>
            </w:r>
            <w:r>
              <w:rPr>
                <w:rFonts w:ascii="宋体" w:hAnsi="宋体"/>
              </w:rPr>
              <w:t>7</w:t>
            </w:r>
          </w:p>
        </w:tc>
        <w:tc>
          <w:tcPr>
            <w:tcW w:w="2526" w:type="dxa"/>
            <w:vAlign w:val="center"/>
          </w:tcPr>
          <w:p w14:paraId="74D86FC5">
            <w:pPr>
              <w:jc w:val="center"/>
              <w:rPr>
                <w:rFonts w:ascii="宋体" w:hAnsi="宋体"/>
              </w:rPr>
            </w:pPr>
            <w:r>
              <w:rPr>
                <w:rFonts w:hint="eastAsia" w:ascii="宋体" w:hAnsi="宋体"/>
              </w:rPr>
              <w:t>评审方法</w:t>
            </w:r>
          </w:p>
        </w:tc>
        <w:tc>
          <w:tcPr>
            <w:tcW w:w="4871" w:type="dxa"/>
            <w:vAlign w:val="center"/>
          </w:tcPr>
          <w:p w14:paraId="020E965F">
            <w:pPr>
              <w:jc w:val="left"/>
              <w:rPr>
                <w:rFonts w:ascii="宋体" w:hAnsi="宋体"/>
                <w:color w:val="0000FF"/>
                <w:highlight w:val="none"/>
              </w:rPr>
            </w:pPr>
            <w:r>
              <w:rPr>
                <w:rFonts w:hint="eastAsia" w:ascii="宋体" w:hAnsi="宋体"/>
                <w:b/>
                <w:color w:val="0000FF"/>
                <w:highlight w:val="none"/>
                <w:lang w:eastAsia="zh-CN"/>
              </w:rPr>
              <w:t>☑</w:t>
            </w:r>
            <w:r>
              <w:rPr>
                <w:rFonts w:hint="eastAsia" w:ascii="宋体" w:hAnsi="宋体"/>
                <w:b/>
                <w:color w:val="0000FF"/>
                <w:highlight w:val="none"/>
              </w:rPr>
              <w:t xml:space="preserve"> </w:t>
            </w:r>
            <w:r>
              <w:rPr>
                <w:rFonts w:hint="eastAsia" w:ascii="宋体" w:hAnsi="宋体"/>
                <w:color w:val="0000FF"/>
                <w:highlight w:val="none"/>
              </w:rPr>
              <w:t>综合评分法</w:t>
            </w:r>
          </w:p>
        </w:tc>
      </w:tr>
      <w:tr w14:paraId="37987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28982704">
            <w:pPr>
              <w:jc w:val="center"/>
              <w:rPr>
                <w:rFonts w:ascii="宋体" w:hAnsi="宋体"/>
              </w:rPr>
            </w:pPr>
            <w:r>
              <w:rPr>
                <w:rFonts w:hint="eastAsia" w:ascii="宋体" w:hAnsi="宋体"/>
              </w:rPr>
              <w:t>3</w:t>
            </w:r>
            <w:r>
              <w:rPr>
                <w:rFonts w:ascii="宋体" w:hAnsi="宋体"/>
              </w:rPr>
              <w:t>8</w:t>
            </w:r>
          </w:p>
        </w:tc>
        <w:tc>
          <w:tcPr>
            <w:tcW w:w="2526" w:type="dxa"/>
            <w:vAlign w:val="center"/>
          </w:tcPr>
          <w:p w14:paraId="08DE987D">
            <w:pPr>
              <w:jc w:val="center"/>
              <w:rPr>
                <w:rFonts w:ascii="宋体" w:hAnsi="宋体"/>
              </w:rPr>
            </w:pPr>
            <w:r>
              <w:rPr>
                <w:rFonts w:hint="eastAsia" w:ascii="宋体" w:hAnsi="宋体"/>
              </w:rPr>
              <w:t>定标方法</w:t>
            </w:r>
          </w:p>
        </w:tc>
        <w:tc>
          <w:tcPr>
            <w:tcW w:w="4871" w:type="dxa"/>
            <w:vAlign w:val="center"/>
          </w:tcPr>
          <w:p w14:paraId="4C9AFA70">
            <w:pPr>
              <w:jc w:val="left"/>
              <w:rPr>
                <w:rFonts w:ascii="宋体" w:hAnsi="宋体"/>
                <w:color w:val="0000FF"/>
                <w:highlight w:val="none"/>
              </w:rPr>
            </w:pPr>
            <w:r>
              <w:rPr>
                <w:rFonts w:hint="eastAsia" w:ascii="宋体" w:hAnsi="宋体"/>
                <w:b/>
                <w:color w:val="0000FF"/>
                <w:highlight w:val="none"/>
                <w:lang w:eastAsia="zh-CN"/>
              </w:rPr>
              <w:t>☑</w:t>
            </w:r>
            <w:r>
              <w:rPr>
                <w:rFonts w:hint="eastAsia" w:ascii="宋体" w:hAnsi="宋体"/>
                <w:b/>
                <w:color w:val="0000FF"/>
                <w:highlight w:val="none"/>
              </w:rPr>
              <w:t xml:space="preserve"> </w:t>
            </w:r>
            <w:r>
              <w:rPr>
                <w:rFonts w:hint="eastAsia" w:ascii="宋体" w:hAnsi="宋体"/>
                <w:color w:val="0000FF"/>
                <w:highlight w:val="none"/>
              </w:rPr>
              <w:t>非评定分离</w:t>
            </w:r>
          </w:p>
        </w:tc>
      </w:tr>
      <w:tr w14:paraId="1F6EC9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7E5AC56">
            <w:pPr>
              <w:jc w:val="center"/>
              <w:rPr>
                <w:rFonts w:ascii="宋体" w:hAnsi="宋体"/>
              </w:rPr>
            </w:pPr>
            <w:r>
              <w:rPr>
                <w:rFonts w:hint="eastAsia" w:ascii="宋体" w:hAnsi="宋体"/>
              </w:rPr>
              <w:t>4</w:t>
            </w:r>
            <w:r>
              <w:rPr>
                <w:rFonts w:ascii="宋体" w:hAnsi="宋体"/>
              </w:rPr>
              <w:t>6</w:t>
            </w:r>
          </w:p>
        </w:tc>
        <w:tc>
          <w:tcPr>
            <w:tcW w:w="2526" w:type="dxa"/>
            <w:vAlign w:val="center"/>
          </w:tcPr>
          <w:p w14:paraId="336E1A64">
            <w:pPr>
              <w:jc w:val="center"/>
              <w:rPr>
                <w:rFonts w:ascii="宋体" w:hAnsi="宋体"/>
              </w:rPr>
            </w:pPr>
            <w:r>
              <w:rPr>
                <w:rFonts w:hint="eastAsia" w:ascii="宋体" w:hAnsi="宋体"/>
              </w:rPr>
              <w:t>履约担保</w:t>
            </w:r>
          </w:p>
        </w:tc>
        <w:tc>
          <w:tcPr>
            <w:tcW w:w="4871" w:type="dxa"/>
            <w:vAlign w:val="center"/>
          </w:tcPr>
          <w:p w14:paraId="6D28B829">
            <w:pPr>
              <w:jc w:val="left"/>
              <w:rPr>
                <w:rFonts w:ascii="宋体" w:hAnsi="宋体"/>
                <w:color w:val="0000FF"/>
                <w:highlight w:val="none"/>
              </w:rPr>
            </w:pPr>
            <w:r>
              <w:rPr>
                <w:rFonts w:hint="eastAsia" w:ascii="宋体" w:hAnsi="宋体"/>
                <w:b/>
                <w:color w:val="0000FF"/>
                <w:highlight w:val="none"/>
                <w:lang w:eastAsia="zh-CN"/>
              </w:rPr>
              <w:t>☑</w:t>
            </w:r>
            <w:r>
              <w:rPr>
                <w:rFonts w:hint="eastAsia" w:ascii="宋体" w:hAnsi="宋体"/>
                <w:b/>
                <w:color w:val="0000FF"/>
                <w:highlight w:val="none"/>
              </w:rPr>
              <w:t xml:space="preserve"> </w:t>
            </w:r>
            <w:r>
              <w:rPr>
                <w:rFonts w:hint="eastAsia" w:ascii="宋体" w:hAnsi="宋体"/>
                <w:color w:val="0000FF"/>
                <w:highlight w:val="none"/>
              </w:rPr>
              <w:t>不需要</w:t>
            </w:r>
          </w:p>
        </w:tc>
      </w:tr>
      <w:tr w14:paraId="786D02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52DCC5D">
            <w:pPr>
              <w:jc w:val="center"/>
              <w:rPr>
                <w:rFonts w:ascii="宋体" w:hAnsi="宋体"/>
              </w:rPr>
            </w:pPr>
            <w:r>
              <w:rPr>
                <w:rFonts w:hint="eastAsia" w:ascii="宋体" w:hAnsi="宋体"/>
              </w:rPr>
              <w:t>52.8</w:t>
            </w:r>
          </w:p>
        </w:tc>
        <w:tc>
          <w:tcPr>
            <w:tcW w:w="2526" w:type="dxa"/>
            <w:vAlign w:val="center"/>
          </w:tcPr>
          <w:p w14:paraId="2651CB8A">
            <w:pPr>
              <w:jc w:val="center"/>
              <w:rPr>
                <w:rFonts w:ascii="宋体" w:hAnsi="宋体"/>
              </w:rPr>
            </w:pPr>
            <w:r>
              <w:rPr>
                <w:rFonts w:hint="eastAsia" w:ascii="宋体" w:hAnsi="宋体"/>
              </w:rPr>
              <w:t>投诉</w:t>
            </w:r>
          </w:p>
        </w:tc>
        <w:tc>
          <w:tcPr>
            <w:tcW w:w="4871" w:type="dxa"/>
            <w:vAlign w:val="center"/>
          </w:tcPr>
          <w:p w14:paraId="39E4EE16">
            <w:pPr>
              <w:jc w:val="left"/>
              <w:rPr>
                <w:rFonts w:ascii="宋体" w:hAnsi="宋体"/>
                <w:b/>
              </w:rPr>
            </w:pPr>
            <w:r>
              <w:rPr>
                <w:rFonts w:hint="eastAsia" w:ascii="宋体" w:hAnsi="宋体"/>
              </w:rPr>
              <w:t>对被质疑人的答复不满意或者被质疑人未在规定时间内答复的，提出质疑的供应商可以在答复期满后十五个工作日内向本项目预算主管单位（本项目采购人）投诉。供应商投诉的事项应当是经过质疑的事项。</w:t>
            </w:r>
          </w:p>
        </w:tc>
      </w:tr>
    </w:tbl>
    <w:p w14:paraId="2A729490">
      <w:pPr>
        <w:rPr>
          <w:b/>
        </w:rPr>
      </w:pPr>
      <w:r>
        <w:rPr>
          <w:rFonts w:hint="eastAsia"/>
          <w:szCs w:val="21"/>
        </w:rPr>
        <w:t>备注：本表是通用条款相关条款的补充和明确，如与通用条款内容相冲突的，以本表为准。</w:t>
      </w:r>
    </w:p>
    <w:p w14:paraId="7991A388">
      <w:pPr>
        <w:rPr>
          <w:b/>
        </w:rPr>
      </w:pPr>
    </w:p>
    <w:p w14:paraId="67DB151E">
      <w:pPr>
        <w:pStyle w:val="3"/>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rFonts w:hint="eastAsia" w:ascii="宋体" w:hAnsi="宋体" w:eastAsia="宋体" w:cs="Times New Roman"/>
          <w:b w:val="0"/>
          <w:bCs w:val="0"/>
          <w:sz w:val="24"/>
          <w:szCs w:val="22"/>
        </w:rPr>
      </w:pPr>
      <w:r>
        <w:rPr>
          <w:rFonts w:hint="eastAsia" w:ascii="宋体" w:hAnsi="宋体" w:eastAsia="宋体" w:cs="Times New Roman"/>
          <w:b w:val="0"/>
          <w:bCs w:val="0"/>
          <w:sz w:val="24"/>
          <w:szCs w:val="22"/>
        </w:rPr>
        <w:t>二、其他关键信息</w:t>
      </w:r>
    </w:p>
    <w:p w14:paraId="40F2B9E5">
      <w:pPr>
        <w:ind w:firstLine="422" w:firstLineChars="200"/>
        <w:rPr>
          <w:b/>
          <w:bCs/>
        </w:rPr>
      </w:pPr>
      <w:r>
        <w:rPr>
          <w:rFonts w:hint="eastAsia"/>
          <w:b/>
          <w:bCs/>
        </w:rPr>
        <w:t>（一）与“对通用条款的补充内容”章节相关的事项</w:t>
      </w:r>
    </w:p>
    <w:p w14:paraId="6E8E82E8">
      <w:pPr>
        <w:spacing w:line="276" w:lineRule="auto"/>
        <w:ind w:firstLine="422" w:firstLineChars="200"/>
        <w:jc w:val="left"/>
        <w:rPr>
          <w:rFonts w:asciiTheme="minorEastAsia" w:hAnsiTheme="minorEastAsia" w:eastAsiaTheme="minorEastAsia"/>
          <w:b/>
          <w:kern w:val="0"/>
          <w:szCs w:val="20"/>
        </w:rPr>
      </w:pPr>
      <w:bookmarkStart w:id="28" w:name="_Hlk72579465"/>
      <w:r>
        <w:rPr>
          <w:rFonts w:hint="eastAsia" w:asciiTheme="minorEastAsia" w:hAnsiTheme="minorEastAsia" w:eastAsiaTheme="minorEastAsia"/>
          <w:b/>
          <w:kern w:val="0"/>
          <w:szCs w:val="20"/>
        </w:rPr>
        <w:t>1、评标定标信息</w:t>
      </w:r>
    </w:p>
    <w:p w14:paraId="25AC9AC3">
      <w:pPr>
        <w:jc w:val="center"/>
      </w:pPr>
      <w:r>
        <w:rPr>
          <w:rFonts w:hint="eastAsia"/>
          <w:b/>
        </w:rPr>
        <w:t>非评定分离项目</w:t>
      </w:r>
    </w:p>
    <w:tbl>
      <w:tblPr>
        <w:tblStyle w:val="44"/>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4"/>
        <w:gridCol w:w="4827"/>
      </w:tblGrid>
      <w:tr w14:paraId="54F7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24" w:type="dxa"/>
          </w:tcPr>
          <w:p w14:paraId="66143ACB">
            <w:pPr>
              <w:jc w:val="center"/>
            </w:pPr>
            <w:r>
              <w:rPr>
                <w:rFonts w:hint="eastAsia"/>
              </w:rPr>
              <w:t>评标方法</w:t>
            </w:r>
          </w:p>
        </w:tc>
        <w:tc>
          <w:tcPr>
            <w:tcW w:w="4827" w:type="dxa"/>
          </w:tcPr>
          <w:p w14:paraId="7A557752">
            <w:pPr>
              <w:jc w:val="center"/>
              <w:rPr>
                <w:rFonts w:hint="default" w:eastAsia="宋体"/>
                <w:color w:val="0000FF"/>
                <w:highlight w:val="none"/>
                <w:lang w:val="en-US" w:eastAsia="zh-CN"/>
              </w:rPr>
            </w:pPr>
            <w:r>
              <w:rPr>
                <w:rFonts w:hint="eastAsia"/>
                <w:color w:val="0000FF"/>
                <w:highlight w:val="none"/>
              </w:rPr>
              <w:t>综合评分法</w:t>
            </w:r>
          </w:p>
        </w:tc>
      </w:tr>
      <w:tr w14:paraId="5D62F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4" w:type="dxa"/>
          </w:tcPr>
          <w:p w14:paraId="6E21EF46">
            <w:pPr>
              <w:jc w:val="center"/>
            </w:pPr>
            <w:r>
              <w:rPr>
                <w:rFonts w:hint="eastAsia"/>
              </w:rPr>
              <w:t>候选中标供应商家数</w:t>
            </w:r>
          </w:p>
        </w:tc>
        <w:tc>
          <w:tcPr>
            <w:tcW w:w="4827" w:type="dxa"/>
          </w:tcPr>
          <w:p w14:paraId="4F0888A6">
            <w:pPr>
              <w:jc w:val="center"/>
              <w:rPr>
                <w:rFonts w:hint="default" w:eastAsia="宋体"/>
                <w:color w:val="0000FF"/>
                <w:highlight w:val="none"/>
                <w:lang w:val="en-US" w:eastAsia="zh-CN"/>
              </w:rPr>
            </w:pPr>
            <w:r>
              <w:rPr>
                <w:rFonts w:hint="eastAsia"/>
                <w:color w:val="0000FF"/>
                <w:highlight w:val="none"/>
              </w:rPr>
              <w:t>3</w:t>
            </w:r>
          </w:p>
        </w:tc>
      </w:tr>
      <w:tr w14:paraId="7E78A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4" w:type="dxa"/>
          </w:tcPr>
          <w:p w14:paraId="50248142">
            <w:pPr>
              <w:jc w:val="center"/>
            </w:pPr>
            <w:r>
              <w:rPr>
                <w:rFonts w:hint="eastAsia"/>
              </w:rPr>
              <w:t>中标供应商家数</w:t>
            </w:r>
          </w:p>
        </w:tc>
        <w:tc>
          <w:tcPr>
            <w:tcW w:w="4827" w:type="dxa"/>
          </w:tcPr>
          <w:p w14:paraId="37FCBB4B">
            <w:pPr>
              <w:jc w:val="center"/>
              <w:rPr>
                <w:color w:val="0000FF"/>
                <w:highlight w:val="none"/>
              </w:rPr>
            </w:pPr>
            <w:r>
              <w:rPr>
                <w:rFonts w:hint="eastAsia"/>
                <w:color w:val="0000FF"/>
                <w:highlight w:val="none"/>
              </w:rPr>
              <w:t>1</w:t>
            </w:r>
          </w:p>
        </w:tc>
      </w:tr>
    </w:tbl>
    <w:p w14:paraId="17BC9645">
      <w:pPr>
        <w:ind w:firstLine="422" w:firstLineChars="200"/>
        <w:rPr>
          <w:rFonts w:ascii="宋体" w:hAnsi="宋体"/>
          <w:b/>
        </w:rPr>
      </w:pPr>
    </w:p>
    <w:bookmarkEnd w:id="28"/>
    <w:p w14:paraId="7729A846">
      <w:pPr>
        <w:ind w:firstLine="422" w:firstLineChars="200"/>
        <w:rPr>
          <w:rFonts w:hint="eastAsia"/>
          <w:b/>
        </w:rPr>
      </w:pPr>
      <w:r>
        <w:rPr>
          <w:rFonts w:hint="eastAsia"/>
          <w:b/>
        </w:rPr>
        <w:t>（二）其他事项</w:t>
      </w:r>
    </w:p>
    <w:p w14:paraId="273E5D69">
      <w:pPr>
        <w:ind w:firstLine="420" w:firstLineChars="200"/>
      </w:pPr>
      <w:r>
        <w:t>1</w:t>
      </w:r>
      <w:r>
        <w:rPr>
          <w:rFonts w:hint="eastAsia"/>
        </w:rPr>
        <w:t>、关于享受优惠政策的主体及价格扣除比例</w:t>
      </w:r>
    </w:p>
    <w:p w14:paraId="1DB8731A">
      <w:pPr>
        <w:ind w:firstLine="420" w:firstLineChars="200"/>
        <w:rPr>
          <w:rFonts w:hint="default" w:eastAsia="宋体"/>
          <w:lang w:val="en-US" w:eastAsia="zh-CN"/>
        </w:rPr>
      </w:pPr>
      <w:r>
        <w:rPr>
          <w:rFonts w:hint="eastAsia"/>
        </w:rPr>
        <w:t>（1）</w:t>
      </w:r>
      <w:r>
        <w:rPr>
          <w:rFonts w:hint="eastAsia" w:ascii="Times New Roman" w:eastAsia="宋体"/>
          <w:lang w:val="en-US" w:eastAsia="zh-CN"/>
        </w:rPr>
        <w:t>专门面向中小企业采购的项目，不再执行价格扣除比例。</w:t>
      </w:r>
    </w:p>
    <w:p w14:paraId="7B2C2FE0">
      <w:pPr>
        <w:ind w:firstLine="420" w:firstLineChars="200"/>
      </w:pPr>
      <w:r>
        <w:rPr>
          <w:rFonts w:hint="eastAsia"/>
        </w:rPr>
        <w:t>（</w:t>
      </w:r>
      <w:r>
        <w:rPr>
          <w:rFonts w:hint="eastAsia"/>
          <w:lang w:val="en-US" w:eastAsia="zh-CN"/>
        </w:rPr>
        <w:t>2</w:t>
      </w:r>
      <w:r>
        <w:rPr>
          <w:rFonts w:hint="eastAsia"/>
        </w:rPr>
        <w:t>）</w:t>
      </w:r>
      <w:r>
        <w:rPr>
          <w:rFonts w:hint="eastAsia" w:ascii="Times New Roman" w:eastAsia="宋体"/>
          <w:lang w:val="en-US" w:eastAsia="zh-CN"/>
        </w:rPr>
        <w:t>非专门面向中小企业采购的项目，应执行价格扣除比例：</w:t>
      </w:r>
      <w:r>
        <w:rPr>
          <w:rFonts w:hint="eastAsia"/>
          <w:lang w:val="en-US" w:eastAsia="zh-CN"/>
        </w:rPr>
        <w:t>供应商</w:t>
      </w:r>
      <w:r>
        <w:rPr>
          <w:rFonts w:hint="eastAsia"/>
        </w:rPr>
        <w:t>提供的服务全部由优惠主体承接，则对其投标总价给予</w:t>
      </w:r>
      <w:r>
        <w:rPr>
          <w:rFonts w:hint="eastAsia"/>
          <w:color w:val="FF0000"/>
          <w:u w:val="single"/>
          <w:lang w:val="en-US" w:eastAsia="zh-CN"/>
        </w:rPr>
        <w:t>/</w:t>
      </w:r>
      <w:r>
        <w:rPr>
          <w:rFonts w:hint="eastAsia"/>
        </w:rPr>
        <w:t>的扣除，用扣除后的价格参与评审。满足多项优惠政策的企业，不重复享受多项价格扣除政策。</w:t>
      </w:r>
    </w:p>
    <w:p w14:paraId="797BE066">
      <w:pPr>
        <w:ind w:firstLine="420" w:firstLineChars="200"/>
        <w:rPr>
          <w:rFonts w:hint="eastAsia"/>
        </w:rPr>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t>b)</w:t>
      </w:r>
      <w:r>
        <w:rPr>
          <w:rFonts w:hint="eastAsia"/>
        </w:rPr>
        <w:t>优惠主体承接是指提供服务的人员为中小企业依照《中华人民共和国劳动合同法》订立劳动合同的从业人员。</w:t>
      </w:r>
    </w:p>
    <w:p w14:paraId="5027B40B">
      <w:pPr>
        <w:numPr>
          <w:ilvl w:val="0"/>
          <w:numId w:val="7"/>
        </w:numPr>
        <w:ind w:firstLine="420" w:firstLineChars="200"/>
        <w:rPr>
          <w:rFonts w:hint="eastAsia"/>
          <w:sz w:val="21"/>
          <w:szCs w:val="21"/>
          <w:highlight w:val="none"/>
        </w:rPr>
      </w:pPr>
      <w:r>
        <w:rPr>
          <w:rFonts w:ascii="宋体" w:hAnsi="宋体" w:eastAsia="宋体" w:cs="宋体"/>
          <w:sz w:val="21"/>
          <w:szCs w:val="21"/>
        </w:rPr>
        <w:t>中小企业参加</w:t>
      </w:r>
      <w:r>
        <w:rPr>
          <w:rFonts w:hint="eastAsia" w:ascii="宋体" w:hAnsi="宋体" w:eastAsia="宋体" w:cs="宋体"/>
          <w:sz w:val="21"/>
          <w:szCs w:val="21"/>
          <w:lang w:val="en-US" w:eastAsia="zh-CN"/>
        </w:rPr>
        <w:t>政府采购、自行采购</w:t>
      </w:r>
      <w:r>
        <w:rPr>
          <w:rFonts w:ascii="宋体" w:hAnsi="宋体" w:eastAsia="宋体" w:cs="宋体"/>
          <w:sz w:val="21"/>
          <w:szCs w:val="21"/>
        </w:rPr>
        <w:t>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sz w:val="21"/>
          <w:szCs w:val="21"/>
        </w:rPr>
        <w:t>《中小企业声明函》中相关企业所属行业应</w:t>
      </w:r>
      <w:r>
        <w:rPr>
          <w:rFonts w:ascii="宋体" w:hAnsi="宋体" w:eastAsia="宋体" w:cs="宋体"/>
          <w:b/>
          <w:bCs/>
          <w:color w:val="FF0000"/>
          <w:sz w:val="21"/>
          <w:szCs w:val="21"/>
          <w:highlight w:val="none"/>
        </w:rPr>
        <w:t>当与采购标的所属行业相一致。</w:t>
      </w:r>
      <w:r>
        <w:rPr>
          <w:rFonts w:hint="eastAsia"/>
          <w:sz w:val="21"/>
          <w:szCs w:val="21"/>
          <w:highlight w:val="none"/>
        </w:rPr>
        <w:t>本项目采购标的（</w:t>
      </w:r>
      <w:r>
        <w:rPr>
          <w:rFonts w:hint="eastAsia" w:ascii="Times New Roman" w:eastAsia="宋体"/>
          <w:sz w:val="21"/>
          <w:szCs w:val="21"/>
          <w:highlight w:val="none"/>
          <w:lang w:val="en-US" w:eastAsia="zh-CN"/>
        </w:rPr>
        <w:t>服务需求</w:t>
      </w:r>
      <w:r>
        <w:rPr>
          <w:rFonts w:hint="eastAsia"/>
          <w:sz w:val="21"/>
          <w:szCs w:val="21"/>
          <w:highlight w:val="none"/>
        </w:rPr>
        <w:t>）对应的中小企业划分标准所属行业为</w:t>
      </w:r>
      <w:r>
        <w:rPr>
          <w:b/>
          <w:bCs/>
          <w:color w:val="0000FF"/>
          <w:sz w:val="21"/>
          <w:szCs w:val="21"/>
          <w:highlight w:val="none"/>
          <w:u w:val="single"/>
        </w:rPr>
        <w:t xml:space="preserve"> </w:t>
      </w:r>
      <w:r>
        <w:rPr>
          <w:rFonts w:hint="eastAsia"/>
          <w:b/>
          <w:bCs/>
          <w:color w:val="0000FF"/>
          <w:sz w:val="24"/>
          <w:szCs w:val="24"/>
          <w:highlight w:val="none"/>
          <w:u w:val="single"/>
          <w:lang w:val="en-US" w:eastAsia="zh-CN"/>
        </w:rPr>
        <w:t xml:space="preserve">  </w:t>
      </w:r>
      <w:r>
        <w:rPr>
          <w:rFonts w:hint="eastAsia"/>
          <w:b/>
          <w:bCs/>
          <w:color w:val="0000FF"/>
          <w:sz w:val="24"/>
          <w:szCs w:val="32"/>
          <w:u w:val="single"/>
        </w:rPr>
        <w:t>软件和信息技术服务业</w:t>
      </w:r>
      <w:r>
        <w:rPr>
          <w:rFonts w:hint="eastAsia"/>
          <w:b/>
          <w:bCs/>
          <w:color w:val="0000FF"/>
          <w:sz w:val="24"/>
          <w:szCs w:val="24"/>
          <w:highlight w:val="none"/>
          <w:u w:val="single"/>
          <w:lang w:val="en-US" w:eastAsia="zh-CN"/>
        </w:rPr>
        <w:t xml:space="preserve">   </w:t>
      </w:r>
      <w:r>
        <w:rPr>
          <w:rFonts w:hint="eastAsia"/>
          <w:sz w:val="21"/>
          <w:szCs w:val="21"/>
          <w:highlight w:val="none"/>
        </w:rPr>
        <w:t>。</w:t>
      </w:r>
    </w:p>
    <w:p w14:paraId="124553D2">
      <w:pPr>
        <w:numPr>
          <w:ilvl w:val="0"/>
          <w:numId w:val="7"/>
        </w:numPr>
        <w:ind w:firstLine="420" w:firstLineChars="200"/>
        <w:rPr>
          <w:highlight w:val="none"/>
        </w:rPr>
      </w:pPr>
      <w:r>
        <w:rPr>
          <w:rFonts w:hint="eastAsia"/>
          <w:sz w:val="21"/>
          <w:szCs w:val="21"/>
          <w:highlight w:val="none"/>
        </w:rPr>
        <w:t>小型企业、微</w:t>
      </w:r>
      <w:r>
        <w:rPr>
          <w:rFonts w:hint="eastAsia"/>
          <w:highlight w:val="none"/>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w:t>
      </w:r>
      <w:r>
        <w:rPr>
          <w:rFonts w:hint="eastAsia" w:ascii="Times New Roman" w:eastAsia="宋体"/>
          <w:highlight w:val="none"/>
          <w:lang w:val="en-US" w:eastAsia="zh-CN"/>
        </w:rPr>
        <w:t>四</w:t>
      </w:r>
      <w:r>
        <w:rPr>
          <w:rFonts w:hint="eastAsia"/>
          <w:highlight w:val="none"/>
        </w:rPr>
        <w:t>章“</w:t>
      </w:r>
      <w:r>
        <w:rPr>
          <w:rFonts w:hint="eastAsia"/>
          <w:highlight w:val="none"/>
          <w:lang w:eastAsia="zh-CN"/>
        </w:rPr>
        <w:t>投标文件组成要求及格式</w:t>
      </w:r>
      <w:r>
        <w:rPr>
          <w:rFonts w:hint="eastAsia"/>
          <w:highlight w:val="none"/>
        </w:rPr>
        <w:t>”中“</w:t>
      </w:r>
      <w:r>
        <w:rPr>
          <w:rFonts w:hint="eastAsia" w:ascii="Times New Roman" w:eastAsia="宋体"/>
          <w:highlight w:val="none"/>
          <w:lang w:val="en-US" w:eastAsia="zh-CN"/>
        </w:rPr>
        <w:t>三、</w:t>
      </w:r>
      <w:r>
        <w:rPr>
          <w:rFonts w:hint="eastAsia"/>
          <w:highlight w:val="none"/>
        </w:rPr>
        <w:t>投标人情况介绍及资格证明文件”章节提供的格式）。</w:t>
      </w:r>
    </w:p>
    <w:p w14:paraId="59B4B13E">
      <w:pPr>
        <w:ind w:firstLine="420" w:firstLineChars="200"/>
      </w:pPr>
      <w:r>
        <w:rPr>
          <w:rFonts w:hint="eastAsia"/>
        </w:rPr>
        <w:t>（</w:t>
      </w:r>
      <w:r>
        <w:rPr>
          <w:rFonts w:hint="eastAsia"/>
          <w:lang w:val="en-US" w:eastAsia="zh-CN"/>
        </w:rPr>
        <w:t>5</w:t>
      </w:r>
      <w:r>
        <w:rPr>
          <w:rFonts w:hint="eastAsia"/>
        </w:rPr>
        <w:t>）享受价格扣除获得采购合同的，小微企业不得将合同分包给大中型企业。</w:t>
      </w:r>
    </w:p>
    <w:p w14:paraId="221E8296">
      <w:pPr>
        <w:spacing w:line="360" w:lineRule="auto"/>
        <w:ind w:firstLine="422" w:firstLineChars="200"/>
        <w:rPr>
          <w:rFonts w:ascii="宋体" w:hAnsi="宋体" w:cs="宋体"/>
          <w:b/>
          <w:bCs/>
        </w:rPr>
      </w:pPr>
      <w:r>
        <w:rPr>
          <w:rFonts w:hint="eastAsia" w:ascii="宋体" w:hAnsi="宋体" w:cs="宋体"/>
          <w:b/>
          <w:bCs/>
        </w:rPr>
        <w:t>2.关于采购订单融资政策</w:t>
      </w:r>
    </w:p>
    <w:p w14:paraId="306EDDA3">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b/>
        </w:rPr>
      </w:pPr>
      <w:r>
        <w:rPr>
          <w:rFonts w:hint="eastAsia"/>
          <w:color w:val="FF0000"/>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738B5C02">
      <w:pPr>
        <w:ind w:firstLine="422" w:firstLineChars="200"/>
        <w:rPr>
          <w:rFonts w:hint="eastAsia" w:eastAsia="宋体"/>
          <w:highlight w:val="none"/>
          <w:lang w:eastAsia="zh-CN"/>
        </w:rPr>
      </w:pPr>
      <w:r>
        <w:rPr>
          <w:rFonts w:hint="eastAsia"/>
          <w:b/>
          <w:bCs w:val="0"/>
        </w:rPr>
        <w:t>3、中标</w:t>
      </w:r>
      <w:r>
        <w:rPr>
          <w:rFonts w:hint="eastAsia" w:eastAsia="宋体"/>
          <w:b/>
          <w:bCs w:val="0"/>
          <w:lang w:eastAsia="zh-CN"/>
        </w:rPr>
        <w:t>（</w:t>
      </w:r>
      <w:r>
        <w:rPr>
          <w:rFonts w:hint="eastAsia" w:ascii="Times New Roman" w:eastAsia="宋体"/>
          <w:b/>
          <w:bCs w:val="0"/>
          <w:lang w:val="en-US" w:eastAsia="zh-CN"/>
        </w:rPr>
        <w:t>成交</w:t>
      </w:r>
      <w:r>
        <w:rPr>
          <w:rFonts w:hint="eastAsia" w:eastAsia="宋体"/>
          <w:b/>
          <w:bCs w:val="0"/>
          <w:lang w:eastAsia="zh-CN"/>
        </w:rPr>
        <w:t>）</w:t>
      </w:r>
      <w:r>
        <w:rPr>
          <w:rFonts w:hint="eastAsia"/>
          <w:b/>
          <w:bCs w:val="0"/>
        </w:rPr>
        <w:t>供应商在领取《中标</w:t>
      </w:r>
      <w:r>
        <w:rPr>
          <w:rFonts w:hint="eastAsia" w:eastAsia="宋体"/>
          <w:b/>
          <w:bCs w:val="0"/>
          <w:lang w:eastAsia="zh-CN"/>
        </w:rPr>
        <w:t>（</w:t>
      </w:r>
      <w:r>
        <w:rPr>
          <w:rFonts w:hint="eastAsia" w:ascii="Times New Roman" w:eastAsia="宋体"/>
          <w:b/>
          <w:bCs w:val="0"/>
          <w:lang w:val="en-US" w:eastAsia="zh-CN"/>
        </w:rPr>
        <w:t>成交</w:t>
      </w:r>
      <w:r>
        <w:rPr>
          <w:rFonts w:hint="eastAsia" w:eastAsia="宋体"/>
          <w:b/>
          <w:bCs w:val="0"/>
          <w:lang w:eastAsia="zh-CN"/>
        </w:rPr>
        <w:t>）</w:t>
      </w:r>
      <w:r>
        <w:rPr>
          <w:rFonts w:hint="eastAsia"/>
          <w:b/>
          <w:bCs w:val="0"/>
        </w:rPr>
        <w:t>通知书》之前须向</w:t>
      </w:r>
      <w:r>
        <w:rPr>
          <w:rFonts w:hint="eastAsia"/>
          <w:b/>
          <w:bCs w:val="0"/>
          <w:lang w:eastAsia="zh-CN"/>
        </w:rPr>
        <w:t>深圳交易咨询集团有限公司</w:t>
      </w:r>
      <w:r>
        <w:rPr>
          <w:rFonts w:hint="eastAsia"/>
          <w:b/>
          <w:bCs w:val="0"/>
        </w:rPr>
        <w:t>交纳代理服务费。若因中标</w:t>
      </w:r>
      <w:r>
        <w:rPr>
          <w:rFonts w:hint="eastAsia" w:eastAsia="宋体"/>
          <w:b/>
          <w:bCs w:val="0"/>
          <w:lang w:eastAsia="zh-CN"/>
        </w:rPr>
        <w:t>（</w:t>
      </w:r>
      <w:r>
        <w:rPr>
          <w:rFonts w:hint="eastAsia" w:ascii="Times New Roman" w:eastAsia="宋体"/>
          <w:b/>
          <w:bCs w:val="0"/>
          <w:lang w:val="en-US" w:eastAsia="zh-CN"/>
        </w:rPr>
        <w:t>成交</w:t>
      </w:r>
      <w:r>
        <w:rPr>
          <w:rFonts w:hint="eastAsia" w:eastAsia="宋体"/>
          <w:b/>
          <w:bCs w:val="0"/>
          <w:lang w:eastAsia="zh-CN"/>
        </w:rPr>
        <w:t>）</w:t>
      </w:r>
      <w:r>
        <w:rPr>
          <w:rFonts w:hint="eastAsia"/>
          <w:b/>
          <w:bCs w:val="0"/>
        </w:rPr>
        <w:t>供应商交纳代理服务费所产生的时间影响到合同签订的，由中标</w:t>
      </w:r>
      <w:r>
        <w:rPr>
          <w:rFonts w:hint="eastAsia" w:eastAsia="宋体"/>
          <w:b/>
          <w:bCs w:val="0"/>
          <w:lang w:eastAsia="zh-CN"/>
        </w:rPr>
        <w:t>（</w:t>
      </w:r>
      <w:r>
        <w:rPr>
          <w:rFonts w:hint="eastAsia" w:ascii="Times New Roman" w:eastAsia="宋体"/>
          <w:b/>
          <w:bCs w:val="0"/>
          <w:lang w:val="en-US" w:eastAsia="zh-CN"/>
        </w:rPr>
        <w:t>成交</w:t>
      </w:r>
      <w:r>
        <w:rPr>
          <w:rFonts w:hint="eastAsia" w:eastAsia="宋体"/>
          <w:b/>
          <w:bCs w:val="0"/>
          <w:lang w:eastAsia="zh-CN"/>
        </w:rPr>
        <w:t>）</w:t>
      </w:r>
      <w:r>
        <w:rPr>
          <w:rFonts w:hint="eastAsia"/>
          <w:b/>
          <w:bCs w:val="0"/>
        </w:rPr>
        <w:t>供应商自行承担责任。</w:t>
      </w:r>
      <w:r>
        <w:rPr>
          <w:rFonts w:hint="eastAsia"/>
        </w:rPr>
        <w:t>代理服务费标准参照</w:t>
      </w:r>
      <w:r>
        <w:rPr>
          <w:rFonts w:hint="eastAsia" w:ascii="Times New Roman" w:eastAsia="宋体"/>
          <w:lang w:val="en-US" w:eastAsia="zh-CN"/>
        </w:rPr>
        <w:t>下列</w:t>
      </w:r>
      <w:r>
        <w:rPr>
          <w:rFonts w:hint="eastAsia"/>
        </w:rPr>
        <w:t>标准收取。</w:t>
      </w:r>
      <w:r>
        <w:rPr>
          <w:rFonts w:hint="eastAsia"/>
          <w:b/>
          <w:color w:val="FF0000"/>
        </w:rPr>
        <w:t>本项目类型为</w:t>
      </w:r>
      <w:r>
        <w:rPr>
          <w:rFonts w:hint="eastAsia"/>
          <w:b/>
          <w:color w:val="FF0000"/>
          <w:lang w:val="en-US" w:eastAsia="zh-CN"/>
        </w:rPr>
        <w:t>服务</w:t>
      </w:r>
      <w:r>
        <w:rPr>
          <w:rFonts w:hint="eastAsia"/>
          <w:b/>
          <w:color w:val="FF0000"/>
        </w:rPr>
        <w:t>采购：</w:t>
      </w:r>
      <w:r>
        <w:rPr>
          <w:rFonts w:hint="eastAsia" w:ascii="宋体" w:hAnsi="宋体" w:eastAsiaTheme="minorEastAsia" w:cstheme="minorBidi"/>
          <w:b/>
          <w:bCs/>
          <w:snapToGrid w:val="0"/>
          <w:color w:val="0000FF"/>
          <w:kern w:val="0"/>
          <w:szCs w:val="21"/>
        </w:rPr>
        <w:t>本项目按定额收取招标代理服务费，收费金额为人民币7200元。</w:t>
      </w:r>
      <w:r>
        <w:rPr>
          <w:rFonts w:hint="eastAsia"/>
        </w:rPr>
        <w:t>中标（成交</w:t>
      </w:r>
      <w:r>
        <w:rPr>
          <w:rFonts w:hint="eastAsia"/>
          <w:highlight w:val="none"/>
        </w:rPr>
        <w:t>）供应商中标（成交）后，必须按规定采用银行对公转账方式向</w:t>
      </w:r>
      <w:r>
        <w:rPr>
          <w:rFonts w:hint="eastAsia"/>
          <w:highlight w:val="none"/>
          <w:lang w:eastAsia="zh-CN"/>
        </w:rPr>
        <w:t>深圳交易咨询集团有限公司</w:t>
      </w:r>
      <w:r>
        <w:rPr>
          <w:rFonts w:hint="eastAsia"/>
          <w:highlight w:val="none"/>
        </w:rPr>
        <w:t>直接交纳代理服务费，交纳信息及要求</w:t>
      </w:r>
      <w:r>
        <w:rPr>
          <w:rFonts w:hint="eastAsia" w:eastAsia="宋体"/>
          <w:highlight w:val="none"/>
          <w:lang w:eastAsia="zh-CN"/>
        </w:rPr>
        <w:t>：</w:t>
      </w:r>
    </w:p>
    <w:p w14:paraId="681AB9CF">
      <w:pPr>
        <w:ind w:firstLine="422" w:firstLineChars="200"/>
        <w:rPr>
          <w:rFonts w:ascii="宋体" w:hAnsi="宋体" w:eastAsia="宋体" w:cs="宋体"/>
          <w:bCs/>
          <w:color w:val="FF0000"/>
          <w:szCs w:val="21"/>
          <w:highlight w:val="none"/>
        </w:rPr>
      </w:pPr>
      <w:r>
        <w:rPr>
          <w:rFonts w:hint="eastAsia" w:ascii="宋体" w:hAnsi="宋体" w:eastAsia="宋体" w:cs="宋体"/>
          <w:b/>
          <w:bCs/>
          <w:color w:val="FF0000"/>
          <w:szCs w:val="21"/>
          <w:highlight w:val="none"/>
        </w:rPr>
        <w:t>基本户信息：</w:t>
      </w:r>
    </w:p>
    <w:p w14:paraId="59C0F47A">
      <w:pPr>
        <w:ind w:firstLine="420" w:firstLineChars="200"/>
        <w:rPr>
          <w:rFonts w:ascii="宋体" w:hAnsi="宋体" w:eastAsia="宋体" w:cs="宋体"/>
          <w:color w:val="FF0000"/>
          <w:szCs w:val="21"/>
          <w:highlight w:val="none"/>
        </w:rPr>
      </w:pPr>
      <w:r>
        <w:rPr>
          <w:rFonts w:hint="eastAsia" w:ascii="宋体" w:hAnsi="宋体" w:eastAsia="宋体" w:cs="宋体"/>
          <w:color w:val="FF0000"/>
          <w:szCs w:val="21"/>
          <w:highlight w:val="none"/>
        </w:rPr>
        <w:t>账户名：深圳交易</w:t>
      </w:r>
      <w:r>
        <w:rPr>
          <w:rFonts w:hint="eastAsia" w:ascii="宋体" w:hAnsi="宋体" w:cs="宋体"/>
          <w:color w:val="FF0000"/>
          <w:szCs w:val="21"/>
          <w:highlight w:val="none"/>
          <w:lang w:val="en-US" w:eastAsia="zh-CN"/>
        </w:rPr>
        <w:t>咨询</w:t>
      </w:r>
      <w:r>
        <w:rPr>
          <w:rFonts w:hint="eastAsia" w:ascii="宋体" w:hAnsi="宋体" w:eastAsia="宋体" w:cs="宋体"/>
          <w:color w:val="FF0000"/>
          <w:szCs w:val="21"/>
          <w:highlight w:val="none"/>
        </w:rPr>
        <w:t>集团有限公司</w:t>
      </w:r>
    </w:p>
    <w:p w14:paraId="4761BD7B">
      <w:pPr>
        <w:ind w:firstLine="420" w:firstLineChars="200"/>
        <w:rPr>
          <w:rFonts w:hint="eastAsia" w:ascii="宋体" w:hAnsi="宋体" w:eastAsia="宋体" w:cs="宋体"/>
          <w:b w:val="0"/>
          <w:bCs w:val="0"/>
          <w:color w:val="FF0000"/>
          <w:szCs w:val="21"/>
          <w:highlight w:val="none"/>
        </w:rPr>
      </w:pPr>
      <w:r>
        <w:rPr>
          <w:rFonts w:hint="eastAsia" w:ascii="宋体" w:hAnsi="宋体" w:eastAsia="宋体" w:cs="宋体"/>
          <w:b w:val="0"/>
          <w:bCs w:val="0"/>
          <w:color w:val="FF0000"/>
          <w:szCs w:val="21"/>
          <w:highlight w:val="none"/>
        </w:rPr>
        <w:t>开户银行：平安银行深圳江苏大厦支行</w:t>
      </w:r>
    </w:p>
    <w:p w14:paraId="03A259F4">
      <w:pPr>
        <w:ind w:firstLine="420" w:firstLineChars="200"/>
        <w:rPr>
          <w:rFonts w:hint="eastAsia" w:ascii="宋体" w:hAnsi="宋体" w:eastAsia="宋体" w:cs="宋体"/>
          <w:b w:val="0"/>
          <w:bCs w:val="0"/>
          <w:color w:val="FF0000"/>
          <w:szCs w:val="21"/>
          <w:highlight w:val="none"/>
        </w:rPr>
      </w:pPr>
      <w:r>
        <w:rPr>
          <w:rFonts w:hint="eastAsia" w:ascii="宋体" w:hAnsi="宋体" w:eastAsia="宋体" w:cs="宋体"/>
          <w:b w:val="0"/>
          <w:bCs w:val="0"/>
          <w:color w:val="FF0000"/>
          <w:szCs w:val="21"/>
          <w:highlight w:val="none"/>
        </w:rPr>
        <w:t>账    号：（人民币）11002982389701（用于支付中标服务费）</w:t>
      </w:r>
    </w:p>
    <w:p w14:paraId="4087C94B">
      <w:pPr>
        <w:ind w:firstLine="422" w:firstLineChars="200"/>
        <w:rPr>
          <w:rFonts w:ascii="宋体" w:hAnsi="宋体" w:eastAsia="宋体" w:cs="宋体"/>
          <w:bCs/>
          <w:color w:val="FF0000"/>
          <w:szCs w:val="21"/>
          <w:highlight w:val="none"/>
        </w:rPr>
      </w:pPr>
      <w:r>
        <w:rPr>
          <w:rFonts w:hint="eastAsia" w:ascii="宋体" w:hAnsi="宋体" w:eastAsia="宋体" w:cs="宋体"/>
          <w:b/>
          <w:bCs/>
          <w:color w:val="FF0000"/>
          <w:szCs w:val="21"/>
          <w:highlight w:val="none"/>
        </w:rPr>
        <w:t>转账备注：</w:t>
      </w:r>
    </w:p>
    <w:p w14:paraId="34F110FA">
      <w:pPr>
        <w:ind w:firstLine="420" w:firstLineChars="200"/>
        <w:rPr>
          <w:rFonts w:hint="eastAsia" w:ascii="宋体" w:hAnsi="宋体" w:eastAsia="宋体" w:cs="宋体"/>
          <w:bCs/>
          <w:color w:val="FF0000"/>
          <w:szCs w:val="21"/>
          <w:highlight w:val="none"/>
        </w:rPr>
      </w:pPr>
      <w:r>
        <w:rPr>
          <w:rFonts w:hint="eastAsia" w:ascii="宋体" w:hAnsi="宋体" w:eastAsia="宋体" w:cs="宋体"/>
          <w:bCs/>
          <w:color w:val="FF0000"/>
          <w:szCs w:val="21"/>
          <w:highlight w:val="none"/>
        </w:rPr>
        <w:t>项目编号+项目名称</w:t>
      </w:r>
    </w:p>
    <w:p w14:paraId="4063837C">
      <w:pPr>
        <w:ind w:firstLine="420" w:firstLineChars="200"/>
        <w:jc w:val="left"/>
      </w:pPr>
    </w:p>
    <w:p w14:paraId="7977B11D">
      <w:pPr>
        <w:rPr>
          <w:rFonts w:ascii="宋体" w:hAnsi="宋体"/>
          <w:b/>
          <w:bCs/>
          <w:kern w:val="0"/>
          <w:sz w:val="28"/>
          <w:szCs w:val="28"/>
        </w:rPr>
      </w:pPr>
      <w:bookmarkStart w:id="29" w:name="_Toc128884461"/>
      <w:r>
        <w:rPr>
          <w:sz w:val="28"/>
          <w:szCs w:val="28"/>
        </w:rPr>
        <w:br w:type="page"/>
      </w:r>
    </w:p>
    <w:p w14:paraId="44A84694">
      <w:pPr>
        <w:pStyle w:val="5"/>
        <w:rPr>
          <w:b/>
          <w:bCs/>
          <w:sz w:val="28"/>
          <w:szCs w:val="28"/>
        </w:rPr>
      </w:pPr>
      <w:r>
        <w:rPr>
          <w:rFonts w:hint="eastAsia"/>
          <w:b/>
          <w:bCs/>
          <w:sz w:val="28"/>
          <w:szCs w:val="28"/>
        </w:rPr>
        <w:t>第三章 用户需求书</w:t>
      </w:r>
    </w:p>
    <w:p w14:paraId="3BD9D29A">
      <w:pPr>
        <w:pStyle w:val="3"/>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b w:val="0"/>
          <w:bCs w:val="0"/>
          <w:sz w:val="24"/>
          <w:szCs w:val="22"/>
        </w:rPr>
      </w:pPr>
      <w:r>
        <w:rPr>
          <w:rFonts w:hint="eastAsia"/>
          <w:b w:val="0"/>
          <w:bCs w:val="0"/>
          <w:sz w:val="24"/>
          <w:szCs w:val="22"/>
        </w:rPr>
        <w:t>一、项目基本信息</w:t>
      </w:r>
    </w:p>
    <w:tbl>
      <w:tblPr>
        <w:tblStyle w:val="43"/>
        <w:tblW w:w="8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4800"/>
        <w:gridCol w:w="2782"/>
      </w:tblGrid>
      <w:tr w14:paraId="01F3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06" w:type="dxa"/>
            <w:vAlign w:val="center"/>
          </w:tcPr>
          <w:p w14:paraId="7575CB2D">
            <w:pPr>
              <w:jc w:val="center"/>
              <w:rPr>
                <w:rFonts w:hint="eastAsia" w:ascii="Times New Roman" w:hAnsi="Times New Roman" w:cs="Times New Roman"/>
                <w:bCs/>
                <w:szCs w:val="21"/>
              </w:rPr>
            </w:pPr>
            <w:r>
              <w:rPr>
                <w:rFonts w:hint="eastAsia" w:ascii="Times New Roman" w:hAnsi="Times New Roman" w:cs="Times New Roman"/>
                <w:bCs/>
                <w:szCs w:val="21"/>
              </w:rPr>
              <w:t>序号</w:t>
            </w:r>
          </w:p>
        </w:tc>
        <w:tc>
          <w:tcPr>
            <w:tcW w:w="4800" w:type="dxa"/>
            <w:vAlign w:val="center"/>
          </w:tcPr>
          <w:p w14:paraId="6911E22D">
            <w:pPr>
              <w:jc w:val="center"/>
              <w:rPr>
                <w:rFonts w:hint="eastAsia" w:ascii="Times New Roman" w:hAnsi="Times New Roman" w:cs="Times New Roman"/>
                <w:bCs/>
                <w:szCs w:val="21"/>
              </w:rPr>
            </w:pPr>
            <w:r>
              <w:rPr>
                <w:rFonts w:hint="eastAsia" w:ascii="Times New Roman" w:hAnsi="Times New Roman" w:cs="Times New Roman"/>
                <w:bCs/>
                <w:szCs w:val="21"/>
              </w:rPr>
              <w:t>采购项目名称</w:t>
            </w:r>
          </w:p>
        </w:tc>
        <w:tc>
          <w:tcPr>
            <w:tcW w:w="2782" w:type="dxa"/>
            <w:vAlign w:val="center"/>
          </w:tcPr>
          <w:p w14:paraId="133B3974">
            <w:pPr>
              <w:jc w:val="center"/>
              <w:rPr>
                <w:rFonts w:hint="eastAsia" w:ascii="Times New Roman" w:hAnsi="Times New Roman" w:cs="Times New Roman"/>
                <w:bCs/>
                <w:szCs w:val="21"/>
              </w:rPr>
            </w:pPr>
            <w:r>
              <w:rPr>
                <w:rFonts w:hint="eastAsia" w:ascii="Times New Roman" w:hAnsi="Times New Roman" w:cs="Times New Roman"/>
                <w:bCs/>
                <w:szCs w:val="21"/>
              </w:rPr>
              <w:t>预算金额（</w:t>
            </w:r>
            <w:r>
              <w:rPr>
                <w:rFonts w:hint="eastAsia" w:ascii="Times New Roman" w:hAnsi="Times New Roman" w:cs="Times New Roman"/>
                <w:bCs/>
                <w:szCs w:val="21"/>
                <w:lang w:val="en-US" w:eastAsia="zh-CN"/>
              </w:rPr>
              <w:t>人民币/</w:t>
            </w:r>
            <w:r>
              <w:rPr>
                <w:rFonts w:hint="eastAsia" w:ascii="Times New Roman" w:hAnsi="Times New Roman" w:cs="Times New Roman"/>
                <w:bCs/>
                <w:szCs w:val="21"/>
              </w:rPr>
              <w:t>元）</w:t>
            </w:r>
          </w:p>
        </w:tc>
      </w:tr>
      <w:tr w14:paraId="3D04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006" w:type="dxa"/>
            <w:vAlign w:val="center"/>
          </w:tcPr>
          <w:p w14:paraId="799B57E4">
            <w:pPr>
              <w:jc w:val="center"/>
              <w:rPr>
                <w:bCs/>
                <w:color w:val="FF0000"/>
                <w:szCs w:val="21"/>
              </w:rPr>
            </w:pPr>
            <w:r>
              <w:rPr>
                <w:rFonts w:hint="eastAsia"/>
                <w:bCs/>
                <w:color w:val="FF0000"/>
                <w:szCs w:val="21"/>
              </w:rPr>
              <w:t>1</w:t>
            </w:r>
          </w:p>
        </w:tc>
        <w:tc>
          <w:tcPr>
            <w:tcW w:w="4800" w:type="dxa"/>
            <w:vAlign w:val="center"/>
          </w:tcPr>
          <w:p w14:paraId="59F7BD8D">
            <w:pPr>
              <w:jc w:val="center"/>
              <w:rPr>
                <w:rFonts w:hint="eastAsia" w:eastAsia="宋体"/>
                <w:b w:val="0"/>
                <w:bCs w:val="0"/>
                <w:color w:val="0000FF"/>
                <w:szCs w:val="21"/>
                <w:highlight w:val="none"/>
                <w:lang w:eastAsia="zh-CN"/>
              </w:rPr>
            </w:pPr>
            <w:r>
              <w:rPr>
                <w:rFonts w:hint="eastAsia"/>
                <w:b w:val="0"/>
                <w:bCs w:val="0"/>
                <w:color w:val="0000FF"/>
                <w:szCs w:val="21"/>
                <w:highlight w:val="none"/>
                <w:lang w:eastAsia="zh-CN"/>
              </w:rPr>
              <w:t>深圳市宝安区人民医院综合布线小额零星工程服务采购</w:t>
            </w:r>
          </w:p>
        </w:tc>
        <w:tc>
          <w:tcPr>
            <w:tcW w:w="2782" w:type="dxa"/>
            <w:vAlign w:val="center"/>
          </w:tcPr>
          <w:p w14:paraId="52721E41">
            <w:pPr>
              <w:jc w:val="center"/>
              <w:rPr>
                <w:rFonts w:hint="default" w:eastAsia="宋体"/>
                <w:b w:val="0"/>
                <w:bCs w:val="0"/>
                <w:color w:val="0000FF"/>
                <w:szCs w:val="21"/>
                <w:highlight w:val="none"/>
                <w:lang w:val="en-US" w:eastAsia="zh-CN"/>
              </w:rPr>
            </w:pPr>
            <w:r>
              <w:rPr>
                <w:rFonts w:hint="eastAsia"/>
                <w:b w:val="0"/>
                <w:bCs w:val="0"/>
                <w:color w:val="0000FF"/>
                <w:szCs w:val="21"/>
                <w:highlight w:val="none"/>
                <w:lang w:val="en-US" w:eastAsia="zh-CN"/>
              </w:rPr>
              <w:t>六类信息点布线工程预算价格含税价450元/点。（年度预算人民币60万）</w:t>
            </w:r>
          </w:p>
        </w:tc>
      </w:tr>
    </w:tbl>
    <w:p w14:paraId="0A449304">
      <w:pPr>
        <w:pStyle w:val="3"/>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rFonts w:hint="eastAsia" w:ascii="宋体" w:hAnsi="宋体" w:eastAsia="宋体" w:cs="Times New Roman"/>
          <w:b w:val="0"/>
          <w:bCs w:val="0"/>
          <w:sz w:val="24"/>
          <w:szCs w:val="22"/>
        </w:rPr>
      </w:pPr>
      <w:r>
        <w:rPr>
          <w:rFonts w:hint="eastAsia" w:ascii="宋体" w:hAnsi="宋体" w:eastAsia="宋体" w:cs="Times New Roman"/>
          <w:b w:val="0"/>
          <w:bCs w:val="0"/>
          <w:sz w:val="24"/>
          <w:szCs w:val="22"/>
        </w:rPr>
        <w:t>二、项目概况</w:t>
      </w:r>
    </w:p>
    <w:p w14:paraId="29FCF982">
      <w:pPr>
        <w:ind w:firstLine="420" w:firstLineChars="200"/>
        <w:rPr>
          <w:color w:val="0000FF"/>
          <w:sz w:val="24"/>
          <w:highlight w:val="none"/>
        </w:rPr>
      </w:pPr>
      <w:r>
        <w:rPr>
          <w:rFonts w:hint="eastAsia"/>
          <w:color w:val="0000FF"/>
          <w:highlight w:val="none"/>
        </w:rPr>
        <w:t>采购人的计算机网络系统，由于要承担各类医院办公系统、HIS、LIS特别是PACS、DSI等医学影像图片海量信号的传输，医院计算机网络系统必须要真正的、稳定的达到千兆传输的能力。因此采购人本次招标的计算机网络布线供应商，本次项目拟招选1家提供综合布线施工服务的供应商，在合同有效期内为采购人提供计算机网络布线的服务。</w:t>
      </w:r>
    </w:p>
    <w:p w14:paraId="44B38875">
      <w:pPr>
        <w:rPr>
          <w:rFonts w:ascii="宋体" w:hAnsi="宋体"/>
          <w:b/>
          <w:color w:val="FF0000"/>
          <w:szCs w:val="21"/>
        </w:rPr>
      </w:pPr>
    </w:p>
    <w:p w14:paraId="777B681F">
      <w:pPr>
        <w:pStyle w:val="3"/>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rFonts w:hint="eastAsia" w:ascii="宋体" w:hAnsi="宋体" w:eastAsia="宋体" w:cs="Times New Roman"/>
          <w:b w:val="0"/>
          <w:bCs w:val="0"/>
          <w:sz w:val="24"/>
          <w:szCs w:val="22"/>
        </w:rPr>
      </w:pPr>
      <w:r>
        <w:rPr>
          <w:rFonts w:hint="eastAsia" w:ascii="宋体" w:hAnsi="宋体" w:eastAsia="宋体" w:cs="Times New Roman"/>
          <w:b w:val="0"/>
          <w:bCs w:val="0"/>
          <w:sz w:val="24"/>
          <w:szCs w:val="22"/>
        </w:rPr>
        <w:t>三、</w:t>
      </w:r>
      <w:bookmarkStart w:id="30" w:name="_Hlk72073432"/>
      <w:r>
        <w:rPr>
          <w:rFonts w:hint="eastAsia" w:ascii="宋体" w:hAnsi="宋体" w:eastAsia="宋体" w:cs="Times New Roman"/>
          <w:b w:val="0"/>
          <w:bCs w:val="0"/>
          <w:sz w:val="24"/>
          <w:szCs w:val="22"/>
        </w:rPr>
        <w:t>服务需求明细</w:t>
      </w:r>
      <w:bookmarkEnd w:id="30"/>
    </w:p>
    <w:tbl>
      <w:tblPr>
        <w:tblStyle w:val="43"/>
        <w:tblpPr w:leftFromText="180" w:rightFromText="180" w:vertAnchor="text" w:horzAnchor="margin" w:tblpY="173"/>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6170"/>
        <w:gridCol w:w="851"/>
        <w:gridCol w:w="850"/>
      </w:tblGrid>
      <w:tr w14:paraId="2C329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dxa"/>
            <w:vAlign w:val="center"/>
          </w:tcPr>
          <w:p w14:paraId="268B910C">
            <w:pPr>
              <w:jc w:val="center"/>
              <w:rPr>
                <w:bCs/>
                <w:szCs w:val="21"/>
              </w:rPr>
            </w:pPr>
            <w:r>
              <w:rPr>
                <w:rFonts w:hint="eastAsia"/>
                <w:bCs/>
                <w:szCs w:val="21"/>
              </w:rPr>
              <w:t>序号</w:t>
            </w:r>
          </w:p>
        </w:tc>
        <w:tc>
          <w:tcPr>
            <w:tcW w:w="6170" w:type="dxa"/>
            <w:vAlign w:val="center"/>
          </w:tcPr>
          <w:p w14:paraId="4C727164">
            <w:pPr>
              <w:jc w:val="center"/>
              <w:rPr>
                <w:bCs/>
                <w:szCs w:val="21"/>
              </w:rPr>
            </w:pPr>
            <w:r>
              <w:rPr>
                <w:rFonts w:hint="eastAsia"/>
                <w:bCs/>
                <w:szCs w:val="21"/>
              </w:rPr>
              <w:t>服务需求名称（标的名称）</w:t>
            </w:r>
          </w:p>
        </w:tc>
        <w:tc>
          <w:tcPr>
            <w:tcW w:w="851" w:type="dxa"/>
            <w:vAlign w:val="center"/>
          </w:tcPr>
          <w:p w14:paraId="773D768E">
            <w:pPr>
              <w:jc w:val="center"/>
              <w:rPr>
                <w:bCs/>
                <w:szCs w:val="21"/>
              </w:rPr>
            </w:pPr>
            <w:r>
              <w:rPr>
                <w:rFonts w:hint="eastAsia"/>
                <w:bCs/>
                <w:szCs w:val="21"/>
              </w:rPr>
              <w:t>数量</w:t>
            </w:r>
          </w:p>
        </w:tc>
        <w:tc>
          <w:tcPr>
            <w:tcW w:w="850" w:type="dxa"/>
            <w:vAlign w:val="center"/>
          </w:tcPr>
          <w:p w14:paraId="5FA4C117">
            <w:pPr>
              <w:jc w:val="center"/>
              <w:rPr>
                <w:bCs/>
                <w:szCs w:val="21"/>
              </w:rPr>
            </w:pPr>
            <w:r>
              <w:rPr>
                <w:rFonts w:hint="eastAsia"/>
                <w:bCs/>
                <w:szCs w:val="21"/>
              </w:rPr>
              <w:t>单位</w:t>
            </w:r>
          </w:p>
        </w:tc>
      </w:tr>
      <w:tr w14:paraId="4A53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771" w:type="dxa"/>
            <w:vAlign w:val="center"/>
          </w:tcPr>
          <w:p w14:paraId="4388799D">
            <w:pPr>
              <w:jc w:val="center"/>
              <w:rPr>
                <w:bCs/>
                <w:szCs w:val="21"/>
              </w:rPr>
            </w:pPr>
            <w:r>
              <w:rPr>
                <w:rFonts w:hint="eastAsia"/>
                <w:bCs/>
                <w:szCs w:val="21"/>
              </w:rPr>
              <w:t>1</w:t>
            </w:r>
          </w:p>
        </w:tc>
        <w:tc>
          <w:tcPr>
            <w:tcW w:w="6170" w:type="dxa"/>
            <w:vAlign w:val="center"/>
          </w:tcPr>
          <w:p w14:paraId="3A46CE29">
            <w:pPr>
              <w:jc w:val="center"/>
              <w:rPr>
                <w:rFonts w:hint="eastAsia" w:eastAsia="宋体"/>
                <w:bCs/>
                <w:szCs w:val="21"/>
                <w:lang w:eastAsia="zh-CN"/>
              </w:rPr>
            </w:pPr>
            <w:r>
              <w:rPr>
                <w:rFonts w:hint="eastAsia"/>
                <w:b w:val="0"/>
                <w:bCs w:val="0"/>
                <w:color w:val="0000FF"/>
                <w:szCs w:val="21"/>
                <w:highlight w:val="none"/>
                <w:lang w:eastAsia="zh-CN"/>
              </w:rPr>
              <w:t>深圳市宝安区人民医院综合布线小额零星工程服务采购</w:t>
            </w:r>
          </w:p>
        </w:tc>
        <w:tc>
          <w:tcPr>
            <w:tcW w:w="851" w:type="dxa"/>
            <w:vAlign w:val="center"/>
          </w:tcPr>
          <w:p w14:paraId="15AC702F">
            <w:pPr>
              <w:jc w:val="center"/>
              <w:rPr>
                <w:rFonts w:hint="eastAsia" w:eastAsia="宋体"/>
                <w:bCs/>
                <w:szCs w:val="21"/>
                <w:lang w:val="en-US" w:eastAsia="zh-CN"/>
              </w:rPr>
            </w:pPr>
            <w:r>
              <w:rPr>
                <w:rFonts w:hint="eastAsia"/>
                <w:bCs/>
                <w:szCs w:val="21"/>
                <w:lang w:val="en-US" w:eastAsia="zh-CN"/>
              </w:rPr>
              <w:t>1</w:t>
            </w:r>
          </w:p>
        </w:tc>
        <w:tc>
          <w:tcPr>
            <w:tcW w:w="850" w:type="dxa"/>
            <w:vAlign w:val="center"/>
          </w:tcPr>
          <w:p w14:paraId="39C46147">
            <w:pPr>
              <w:jc w:val="center"/>
              <w:rPr>
                <w:rFonts w:hint="eastAsia" w:eastAsia="宋体"/>
                <w:bCs/>
                <w:szCs w:val="21"/>
                <w:lang w:val="en-US" w:eastAsia="zh-CN"/>
              </w:rPr>
            </w:pPr>
            <w:r>
              <w:rPr>
                <w:rFonts w:hint="eastAsia"/>
                <w:bCs/>
                <w:szCs w:val="21"/>
                <w:lang w:val="en-US" w:eastAsia="zh-CN"/>
              </w:rPr>
              <w:t>项</w:t>
            </w:r>
          </w:p>
        </w:tc>
      </w:tr>
    </w:tbl>
    <w:p w14:paraId="433AD928">
      <w:pPr>
        <w:rPr>
          <w:rFonts w:ascii="宋体" w:hAnsi="宋体"/>
          <w:b/>
          <w:color w:val="FF0000"/>
          <w:szCs w:val="21"/>
        </w:rPr>
      </w:pPr>
    </w:p>
    <w:p w14:paraId="6A52EAB5">
      <w:pPr>
        <w:pStyle w:val="3"/>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rFonts w:hint="eastAsia" w:ascii="宋体" w:hAnsi="宋体" w:eastAsia="宋体" w:cs="Times New Roman"/>
          <w:b w:val="0"/>
          <w:bCs w:val="0"/>
          <w:sz w:val="24"/>
          <w:szCs w:val="22"/>
        </w:rPr>
      </w:pPr>
      <w:r>
        <w:rPr>
          <w:rFonts w:hint="eastAsia" w:ascii="宋体" w:hAnsi="宋体" w:eastAsia="宋体" w:cs="Times New Roman"/>
          <w:b w:val="0"/>
          <w:bCs w:val="0"/>
          <w:sz w:val="24"/>
          <w:szCs w:val="22"/>
        </w:rPr>
        <w:t>四、实质性条款</w:t>
      </w:r>
    </w:p>
    <w:tbl>
      <w:tblPr>
        <w:tblStyle w:val="43"/>
        <w:tblW w:w="86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951"/>
      </w:tblGrid>
      <w:tr w14:paraId="374F7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2C04DC8F">
            <w:pPr>
              <w:adjustRightInd w:val="0"/>
              <w:snapToGrid w:val="0"/>
              <w:spacing w:line="360" w:lineRule="auto"/>
              <w:jc w:val="center"/>
              <w:rPr>
                <w:rFonts w:ascii="宋体" w:hAnsi="宋体"/>
                <w:kern w:val="0"/>
                <w:szCs w:val="21"/>
              </w:rPr>
            </w:pPr>
            <w:r>
              <w:rPr>
                <w:rFonts w:hint="eastAsia" w:ascii="宋体" w:hAnsi="宋体"/>
                <w:kern w:val="0"/>
                <w:szCs w:val="21"/>
              </w:rPr>
              <w:t>序号</w:t>
            </w:r>
          </w:p>
        </w:tc>
        <w:tc>
          <w:tcPr>
            <w:tcW w:w="7951" w:type="dxa"/>
          </w:tcPr>
          <w:p w14:paraId="3801E45E">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r>
      <w:tr w14:paraId="1603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4DD3E32">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7951" w:type="dxa"/>
          </w:tcPr>
          <w:p w14:paraId="47700D12">
            <w:pPr>
              <w:rPr>
                <w:rFonts w:hAnsi="宋体" w:eastAsiaTheme="minorEastAsia"/>
                <w:kern w:val="0"/>
                <w:szCs w:val="21"/>
              </w:rPr>
            </w:pPr>
            <w:r>
              <w:rPr>
                <w:rFonts w:hint="eastAsia"/>
              </w:rPr>
              <w:t>满足本项目标★的条款要求</w:t>
            </w:r>
          </w:p>
        </w:tc>
      </w:tr>
      <w:bookmarkEnd w:id="29"/>
    </w:tbl>
    <w:p w14:paraId="50BC1D93">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3F21980B">
      <w:pPr>
        <w:pStyle w:val="8"/>
      </w:pPr>
    </w:p>
    <w:p w14:paraId="743EC4E8">
      <w:pPr>
        <w:pStyle w:val="3"/>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rFonts w:hint="eastAsia" w:ascii="宋体" w:hAnsi="宋体" w:eastAsia="宋体" w:cs="Times New Roman"/>
          <w:b w:val="0"/>
          <w:bCs w:val="0"/>
          <w:sz w:val="24"/>
          <w:szCs w:val="22"/>
        </w:rPr>
      </w:pPr>
      <w:r>
        <w:rPr>
          <w:rFonts w:hint="eastAsia" w:ascii="宋体" w:hAnsi="宋体" w:eastAsia="宋体" w:cs="Times New Roman"/>
          <w:b w:val="0"/>
          <w:bCs w:val="0"/>
          <w:sz w:val="24"/>
          <w:szCs w:val="22"/>
        </w:rPr>
        <w:t>五、技术要求</w:t>
      </w:r>
    </w:p>
    <w:p w14:paraId="15E44C37">
      <w:pPr>
        <w:ind w:firstLine="422" w:firstLineChars="200"/>
        <w:rPr>
          <w:rFonts w:hint="eastAsia" w:cs="Times New Roman" w:asciiTheme="minorEastAsia" w:hAnsiTheme="minorEastAsia" w:eastAsiaTheme="minorEastAsia"/>
          <w:b/>
          <w:bCs/>
          <w:color w:val="0000FF"/>
          <w:highlight w:val="none"/>
          <w:lang w:val="en-US" w:eastAsia="zh-CN"/>
        </w:rPr>
      </w:pPr>
      <w:r>
        <w:rPr>
          <w:rFonts w:hint="eastAsia" w:cs="Times New Roman" w:asciiTheme="minorEastAsia" w:hAnsiTheme="minorEastAsia" w:eastAsiaTheme="minorEastAsia"/>
          <w:b/>
          <w:bCs/>
          <w:color w:val="0000FF"/>
          <w:highlight w:val="none"/>
          <w:lang w:val="en-US" w:eastAsia="zh-CN"/>
        </w:rPr>
        <w:t>（一）服务要求</w:t>
      </w:r>
    </w:p>
    <w:p w14:paraId="373D6D02">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本次招标项目的服务范围包括采购人（含所有下属社康中心）和原宝安区计生医院所有涉及的计算机网络布线单次施工预算不超过5万元（含）的零星工程。</w:t>
      </w:r>
    </w:p>
    <w:p w14:paraId="70AFD4F6">
      <w:pPr>
        <w:ind w:firstLine="422" w:firstLineChars="200"/>
        <w:rPr>
          <w:rFonts w:hint="eastAsia" w:cs="Times New Roman" w:asciiTheme="minorEastAsia" w:hAnsiTheme="minorEastAsia" w:eastAsiaTheme="minorEastAsia"/>
          <w:b/>
          <w:bCs/>
          <w:color w:val="0000FF"/>
          <w:highlight w:val="none"/>
          <w:lang w:val="en-US" w:eastAsia="zh-CN"/>
        </w:rPr>
      </w:pPr>
      <w:r>
        <w:rPr>
          <w:rFonts w:hint="eastAsia" w:cs="Times New Roman" w:asciiTheme="minorEastAsia" w:hAnsiTheme="minorEastAsia" w:eastAsiaTheme="minorEastAsia"/>
          <w:b/>
          <w:bCs/>
          <w:color w:val="0000FF"/>
          <w:highlight w:val="none"/>
          <w:lang w:val="en-US" w:eastAsia="zh-CN"/>
        </w:rPr>
        <w:t>（二）人员要求</w:t>
      </w:r>
    </w:p>
    <w:p w14:paraId="0D043B7E">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1.投标人拟安排的项目负责人（仅限1人）情况（1人）：项目负责人具有硕士研究生及以上学历，PMP证书；</w:t>
      </w:r>
    </w:p>
    <w:p w14:paraId="577063C4">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2.拟安排的项目团队成员（主要技术人员）情况（项目负责人除外）（2人）：项目团队成员中具有安全防范系统安装维护员三级或以上职业技能证书。</w:t>
      </w:r>
    </w:p>
    <w:p w14:paraId="5543917A">
      <w:pPr>
        <w:ind w:firstLine="422" w:firstLineChars="200"/>
        <w:rPr>
          <w:rFonts w:hint="eastAsia" w:cs="Times New Roman" w:asciiTheme="minorEastAsia" w:hAnsiTheme="minorEastAsia" w:eastAsiaTheme="minorEastAsia"/>
          <w:b/>
          <w:bCs/>
          <w:color w:val="0000FF"/>
          <w:highlight w:val="none"/>
          <w:lang w:val="en-US" w:eastAsia="zh-CN"/>
        </w:rPr>
      </w:pPr>
      <w:r>
        <w:rPr>
          <w:rFonts w:hint="eastAsia" w:cs="Times New Roman" w:asciiTheme="minorEastAsia" w:hAnsiTheme="minorEastAsia" w:eastAsiaTheme="minorEastAsia"/>
          <w:b/>
          <w:bCs/>
          <w:color w:val="0000FF"/>
          <w:highlight w:val="none"/>
          <w:lang w:val="en-US" w:eastAsia="zh-CN"/>
        </w:rPr>
        <w:t>（三）具体要求</w:t>
      </w:r>
    </w:p>
    <w:p w14:paraId="4EA03FA2">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1.涉及的所有工程费用为全包价：包工、包料、包质量。</w:t>
      </w:r>
    </w:p>
    <w:p w14:paraId="069FAB39">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2.零星工程使用的材料必须按照服务要求提供，为保障综合布线质量要求，材质均需采购人信息部门确认验收。中标人需在材料进场前48小时提交样品供采购人确认，确认通过后方可施工。未确认或确认不合格的材料不得使用，否则，采购人有权要求中标人彻底更换这些材料，且拒绝支付任何费用。</w:t>
      </w:r>
    </w:p>
    <w:p w14:paraId="102B8476">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3.采购人随时抽查所使用的综合布线材料或产品，采购人对材质提出质疑时有权要求服务商提供厂家出具的合格证或其它证明原装正品的相关材料，中标人不得拒绝，如不符合服务要求，采购人有权不予支付服务费用，由此造成的损失全部由中标人负责。</w:t>
      </w:r>
    </w:p>
    <w:p w14:paraId="196FD185">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4.综合布线线缆均需外套或安装PVC线管或线槽，线缆不得裸露。</w:t>
      </w:r>
    </w:p>
    <w:p w14:paraId="30D53D10">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5.所有铺设的信息点全部需要进行仪器测试，测试不通过需要免费重新铺设，并经采购人信息科确认验收。</w:t>
      </w:r>
    </w:p>
    <w:p w14:paraId="7DFB1F99">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6.每一个信息点均需要做好标签标识，信息点与线井标识一一对应，标签材质为不易损坏的贴型防水标签，方便维护管理。</w:t>
      </w:r>
    </w:p>
    <w:p w14:paraId="52E0D399">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7.涉及高处作业，中标人必须做好高空防护措施，如脚手架、升降机等，防护措施相关物品或设备由中标商负责提供。高空作业时必须提供高空作业相关证书，同时中标人要与采购人签订安全责任状，并在采购人安全保卫相关部门进行备案，否则采购人有权不予支付相关服务费用，并可单方面解除合同，造成的一切后果（责任、损失等）均由中标商承担。</w:t>
      </w:r>
    </w:p>
    <w:p w14:paraId="6A449E71">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8.现场施工时，不得影响到医生及病人，绝大部分区域的工程实施，需要下班后的晚上进行施工；施工时如需要进行大噪音的打墙钻孔、动明火等作业时，需法定资质的人员操作并在安保科备案后方能进行施工。</w:t>
      </w:r>
    </w:p>
    <w:p w14:paraId="1F4703CA">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9.施工、线缆连接、配线架模块必须符合规范、整洁，网线互连统一采用EIA／TIA 568B标准制作。</w:t>
      </w:r>
    </w:p>
    <w:p w14:paraId="543069FF">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10.所有新增、迁移的线缆两端均需做好对应标识，网络机柜中的综合布线，线缆终端接口需接入配线架，再跳线至网络设备。</w:t>
      </w:r>
    </w:p>
    <w:p w14:paraId="4D0DA7DF">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11.本项目为零星工程（如一次可能只铺设一条网线），中标人不得以任何理由拒绝服务，超三次采购人有权立即终止合同并保留向中标人索取各种损失的权利。</w:t>
      </w:r>
    </w:p>
    <w:p w14:paraId="7CD06B67">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12.因医院改扩建，科室装修工程中的网络综合布线可统一外包在装修工程中，不包含在本招标项目内，采购人可根据实际情况决定是否委托中标人实施。</w:t>
      </w:r>
    </w:p>
    <w:p w14:paraId="0DBFF33D">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★13.本项目实施的综合布线工程，免费质保两年，时间自采购人对中标人完工的工程验收合格之日起计算。</w:t>
      </w:r>
    </w:p>
    <w:p w14:paraId="1E722DAB">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14.服务期限内，采购人将中标人定为项目供应商，采购人可根据实际需要报送《零星工程服务通知单》给中标人，中标人应当在采购人指定期限内完工并通过采购人验收。</w:t>
      </w:r>
    </w:p>
    <w:p w14:paraId="03F54635">
      <w:pPr>
        <w:ind w:firstLine="420" w:firstLineChars="200"/>
        <w:rPr>
          <w:rFonts w:hint="eastAsia" w:cs="Times New Roman" w:asciiTheme="minorEastAsia" w:hAnsiTheme="minorEastAsia" w:eastAsiaTheme="minorEastAsia"/>
          <w:color w:val="0000FF"/>
          <w:highlight w:val="none"/>
          <w:lang w:val="en-US" w:eastAsia="zh-CN"/>
        </w:rPr>
      </w:pPr>
      <w:r>
        <w:rPr>
          <w:rFonts w:hint="eastAsia" w:cs="Times New Roman" w:asciiTheme="minorEastAsia" w:hAnsiTheme="minorEastAsia" w:eastAsiaTheme="minorEastAsia"/>
          <w:color w:val="0000FF"/>
          <w:highlight w:val="none"/>
          <w:lang w:val="en-US" w:eastAsia="zh-CN"/>
        </w:rPr>
        <w:t>▲15.因临床业务需要，中标人需配备一名维护人员，为采购人提供7*8小时综合布线维护服务，维护人员应当在收到采购人报障通知后，5分钟内响应，10分钟到科室进行维护处理，并在1小时内排除故障。</w:t>
      </w:r>
    </w:p>
    <w:p w14:paraId="749A0314">
      <w:pPr>
        <w:rPr>
          <w:b/>
          <w:sz w:val="24"/>
        </w:rPr>
      </w:pPr>
    </w:p>
    <w:p w14:paraId="0F3167E8">
      <w:pPr>
        <w:pStyle w:val="3"/>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rFonts w:hint="eastAsia" w:ascii="宋体" w:hAnsi="宋体" w:eastAsia="宋体" w:cs="Times New Roman"/>
          <w:b w:val="0"/>
          <w:bCs w:val="0"/>
          <w:sz w:val="24"/>
          <w:szCs w:val="22"/>
        </w:rPr>
      </w:pPr>
      <w:r>
        <w:rPr>
          <w:rFonts w:hint="eastAsia" w:ascii="微软雅黑" w:hAnsi="微软雅黑" w:eastAsia="微软雅黑" w:cs="微软雅黑"/>
          <w:b w:val="0"/>
          <w:bCs w:val="0"/>
          <w:color w:val="0000FF"/>
          <w:sz w:val="28"/>
          <w:szCs w:val="28"/>
        </w:rPr>
        <w:t>★</w:t>
      </w:r>
      <w:r>
        <w:rPr>
          <w:rFonts w:hint="eastAsia" w:ascii="宋体" w:hAnsi="宋体" w:eastAsia="宋体" w:cs="Times New Roman"/>
          <w:b w:val="0"/>
          <w:bCs w:val="0"/>
          <w:sz w:val="24"/>
          <w:szCs w:val="22"/>
        </w:rPr>
        <w:t>六、商务要求</w:t>
      </w:r>
    </w:p>
    <w:p w14:paraId="7591E715">
      <w:pPr>
        <w:spacing w:line="440" w:lineRule="exact"/>
        <w:ind w:firstLine="422" w:firstLineChars="200"/>
        <w:rPr>
          <w:rFonts w:ascii="宋体" w:hAnsi="宋体" w:cs="宋体"/>
          <w:b/>
          <w:bCs/>
          <w:color w:val="0000FF"/>
          <w:kern w:val="0"/>
          <w:szCs w:val="21"/>
        </w:rPr>
      </w:pPr>
      <w:r>
        <w:rPr>
          <w:rFonts w:hint="eastAsia" w:ascii="宋体" w:hAnsi="宋体" w:cs="宋体"/>
          <w:b/>
          <w:bCs/>
          <w:color w:val="0000FF"/>
          <w:kern w:val="0"/>
          <w:szCs w:val="21"/>
          <w:lang w:eastAsia="zh-CN"/>
        </w:rPr>
        <w:t>（</w:t>
      </w:r>
      <w:r>
        <w:rPr>
          <w:rFonts w:hint="eastAsia" w:ascii="宋体" w:hAnsi="宋体" w:cs="宋体"/>
          <w:b/>
          <w:bCs/>
          <w:color w:val="0000FF"/>
          <w:kern w:val="0"/>
          <w:szCs w:val="21"/>
          <w:lang w:val="en-US" w:eastAsia="zh-CN"/>
        </w:rPr>
        <w:t>一</w:t>
      </w:r>
      <w:r>
        <w:rPr>
          <w:rFonts w:hint="eastAsia" w:ascii="宋体" w:hAnsi="宋体" w:cs="宋体"/>
          <w:b/>
          <w:bCs/>
          <w:color w:val="0000FF"/>
          <w:kern w:val="0"/>
          <w:szCs w:val="21"/>
          <w:lang w:eastAsia="zh-CN"/>
        </w:rPr>
        <w:t>）</w:t>
      </w:r>
      <w:r>
        <w:rPr>
          <w:rFonts w:hint="eastAsia" w:ascii="宋体" w:hAnsi="宋体" w:cs="宋体"/>
          <w:b/>
          <w:bCs/>
          <w:color w:val="0000FF"/>
          <w:kern w:val="0"/>
          <w:szCs w:val="21"/>
        </w:rPr>
        <w:t>服务期：</w:t>
      </w:r>
    </w:p>
    <w:p w14:paraId="795AF57B">
      <w:pPr>
        <w:spacing w:line="440" w:lineRule="exact"/>
        <w:ind w:firstLine="420" w:firstLineChars="200"/>
        <w:rPr>
          <w:rFonts w:ascii="宋体" w:hAnsi="宋体" w:cs="宋体"/>
          <w:color w:val="0000FF"/>
          <w:kern w:val="0"/>
          <w:szCs w:val="21"/>
        </w:rPr>
      </w:pPr>
      <w:r>
        <w:rPr>
          <w:rFonts w:hint="eastAsia" w:ascii="宋体" w:hAnsi="宋体" w:cs="宋体"/>
          <w:color w:val="0000FF"/>
          <w:kern w:val="0"/>
          <w:szCs w:val="21"/>
        </w:rPr>
        <w:t>服务期限为一年，服务期届满前一个月，采购人有权对中标人的履约情况（满意度调查表）进行考核，考核结果为优良且采购人确有需求的，可续签合同，但累计服务期限最长不超三年。</w:t>
      </w:r>
    </w:p>
    <w:p w14:paraId="38929256">
      <w:pPr>
        <w:spacing w:line="440" w:lineRule="exact"/>
        <w:ind w:firstLine="422" w:firstLineChars="200"/>
        <w:rPr>
          <w:rFonts w:ascii="宋体" w:hAnsi="宋体" w:cs="宋体"/>
          <w:color w:val="0000FF"/>
          <w:kern w:val="0"/>
          <w:szCs w:val="21"/>
        </w:rPr>
      </w:pPr>
      <w:r>
        <w:rPr>
          <w:rFonts w:hint="eastAsia" w:ascii="宋体" w:hAnsi="宋体" w:cs="宋体"/>
          <w:b/>
          <w:bCs/>
          <w:color w:val="0000FF"/>
          <w:kern w:val="0"/>
          <w:szCs w:val="21"/>
          <w:lang w:eastAsia="zh-CN"/>
        </w:rPr>
        <w:t>（</w:t>
      </w:r>
      <w:r>
        <w:rPr>
          <w:rFonts w:hint="eastAsia" w:ascii="宋体" w:hAnsi="宋体" w:cs="宋体"/>
          <w:b/>
          <w:bCs/>
          <w:color w:val="0000FF"/>
          <w:kern w:val="0"/>
          <w:szCs w:val="21"/>
          <w:lang w:val="en-US" w:eastAsia="zh-CN"/>
        </w:rPr>
        <w:t>二</w:t>
      </w:r>
      <w:r>
        <w:rPr>
          <w:rFonts w:hint="eastAsia" w:ascii="宋体" w:hAnsi="宋体" w:cs="宋体"/>
          <w:b/>
          <w:bCs/>
          <w:color w:val="0000FF"/>
          <w:kern w:val="0"/>
          <w:szCs w:val="21"/>
          <w:lang w:eastAsia="zh-CN"/>
        </w:rPr>
        <w:t>）</w:t>
      </w:r>
      <w:r>
        <w:rPr>
          <w:rFonts w:hint="eastAsia" w:ascii="宋体" w:hAnsi="宋体" w:cs="宋体"/>
          <w:b/>
          <w:bCs/>
          <w:color w:val="0000FF"/>
          <w:kern w:val="0"/>
          <w:szCs w:val="21"/>
        </w:rPr>
        <w:t>服务地点：</w:t>
      </w:r>
      <w:r>
        <w:rPr>
          <w:rFonts w:hint="eastAsia" w:ascii="宋体" w:hAnsi="宋体" w:cs="宋体"/>
          <w:color w:val="0000FF"/>
          <w:kern w:val="0"/>
          <w:szCs w:val="21"/>
        </w:rPr>
        <w:t xml:space="preserve"> 深圳市宝安区人民医院或其他采购人指定地点。    </w:t>
      </w:r>
    </w:p>
    <w:p w14:paraId="6A04B3D3">
      <w:pPr>
        <w:spacing w:line="440" w:lineRule="exact"/>
        <w:ind w:firstLine="422" w:firstLineChars="200"/>
        <w:rPr>
          <w:rFonts w:ascii="宋体" w:hAnsi="宋体" w:cs="宋体"/>
          <w:b/>
          <w:bCs/>
          <w:color w:val="0000FF"/>
          <w:kern w:val="0"/>
          <w:szCs w:val="21"/>
        </w:rPr>
      </w:pPr>
      <w:r>
        <w:rPr>
          <w:rFonts w:hint="eastAsia" w:ascii="宋体" w:hAnsi="宋体" w:cs="宋体"/>
          <w:b/>
          <w:bCs/>
          <w:color w:val="0000FF"/>
          <w:kern w:val="0"/>
          <w:szCs w:val="21"/>
          <w:lang w:eastAsia="zh-CN"/>
        </w:rPr>
        <w:t>（</w:t>
      </w:r>
      <w:r>
        <w:rPr>
          <w:rFonts w:hint="eastAsia" w:ascii="宋体" w:hAnsi="宋体" w:cs="宋体"/>
          <w:b/>
          <w:bCs/>
          <w:color w:val="0000FF"/>
          <w:kern w:val="0"/>
          <w:szCs w:val="21"/>
          <w:lang w:val="en-US" w:eastAsia="zh-CN"/>
        </w:rPr>
        <w:t>三</w:t>
      </w:r>
      <w:r>
        <w:rPr>
          <w:rFonts w:hint="eastAsia" w:ascii="宋体" w:hAnsi="宋体" w:cs="宋体"/>
          <w:b/>
          <w:bCs/>
          <w:color w:val="0000FF"/>
          <w:kern w:val="0"/>
          <w:szCs w:val="21"/>
          <w:lang w:eastAsia="zh-CN"/>
        </w:rPr>
        <w:t>）</w:t>
      </w:r>
      <w:r>
        <w:rPr>
          <w:rFonts w:hint="eastAsia" w:ascii="宋体" w:hAnsi="宋体" w:cs="宋体"/>
          <w:b/>
          <w:bCs/>
          <w:color w:val="0000FF"/>
          <w:kern w:val="0"/>
          <w:szCs w:val="21"/>
        </w:rPr>
        <w:t>售后及其他管理要求（含培训，安全施工，验收方式等）</w:t>
      </w:r>
    </w:p>
    <w:p w14:paraId="51738389">
      <w:pPr>
        <w:spacing w:line="440" w:lineRule="exact"/>
        <w:ind w:firstLine="420" w:firstLineChars="200"/>
        <w:rPr>
          <w:rFonts w:ascii="宋体" w:hAnsi="宋体" w:cs="宋体"/>
          <w:color w:val="0000FF"/>
          <w:kern w:val="0"/>
          <w:szCs w:val="21"/>
        </w:rPr>
      </w:pPr>
      <w:r>
        <w:rPr>
          <w:rFonts w:hint="eastAsia" w:ascii="宋体" w:hAnsi="宋体" w:cs="宋体"/>
          <w:color w:val="0000FF"/>
          <w:kern w:val="0"/>
          <w:szCs w:val="21"/>
        </w:rPr>
        <w:t>采购人根据国家有关规定、招标文件、中标人的投标文件以及合同约定的内容和验收标准进行验收。验收情况作为支付货款的依据。</w:t>
      </w:r>
    </w:p>
    <w:p w14:paraId="578A0F76">
      <w:pPr>
        <w:spacing w:line="440" w:lineRule="exact"/>
        <w:ind w:firstLine="422" w:firstLineChars="200"/>
        <w:rPr>
          <w:rFonts w:ascii="宋体" w:hAnsi="宋体" w:cs="宋体"/>
          <w:b/>
          <w:bCs/>
          <w:color w:val="0000FF"/>
          <w:kern w:val="0"/>
          <w:szCs w:val="21"/>
        </w:rPr>
      </w:pPr>
      <w:r>
        <w:rPr>
          <w:rFonts w:hint="eastAsia" w:ascii="宋体" w:hAnsi="宋体" w:cs="宋体"/>
          <w:b/>
          <w:bCs/>
          <w:color w:val="0000FF"/>
          <w:kern w:val="0"/>
          <w:szCs w:val="21"/>
          <w:lang w:eastAsia="zh-CN"/>
        </w:rPr>
        <w:t>（</w:t>
      </w:r>
      <w:r>
        <w:rPr>
          <w:rFonts w:hint="eastAsia" w:ascii="宋体" w:hAnsi="宋体" w:cs="宋体"/>
          <w:b/>
          <w:bCs/>
          <w:color w:val="0000FF"/>
          <w:kern w:val="0"/>
          <w:szCs w:val="21"/>
          <w:lang w:val="en-US" w:eastAsia="zh-CN"/>
        </w:rPr>
        <w:t>四</w:t>
      </w:r>
      <w:r>
        <w:rPr>
          <w:rFonts w:hint="eastAsia" w:ascii="宋体" w:hAnsi="宋体" w:cs="宋体"/>
          <w:b/>
          <w:bCs/>
          <w:color w:val="0000FF"/>
          <w:kern w:val="0"/>
          <w:szCs w:val="21"/>
          <w:lang w:eastAsia="zh-CN"/>
        </w:rPr>
        <w:t>）</w:t>
      </w:r>
      <w:r>
        <w:rPr>
          <w:rFonts w:hint="eastAsia" w:ascii="宋体" w:hAnsi="宋体" w:cs="宋体"/>
          <w:b/>
          <w:bCs/>
          <w:color w:val="0000FF"/>
          <w:kern w:val="0"/>
          <w:szCs w:val="21"/>
        </w:rPr>
        <w:t>报价方式及内容</w:t>
      </w:r>
    </w:p>
    <w:p w14:paraId="57FC1402">
      <w:pPr>
        <w:ind w:firstLine="424" w:firstLineChars="202"/>
        <w:rPr>
          <w:rFonts w:asciiTheme="majorEastAsia" w:hAnsiTheme="majorEastAsia" w:eastAsiaTheme="majorEastAsia" w:cstheme="majorEastAsia"/>
          <w:color w:val="0000FF"/>
        </w:rPr>
      </w:pPr>
      <w:r>
        <w:rPr>
          <w:rFonts w:hint="eastAsia" w:asciiTheme="majorEastAsia" w:hAnsiTheme="majorEastAsia" w:eastAsiaTheme="majorEastAsia" w:cstheme="majorEastAsia"/>
          <w:color w:val="0000FF"/>
        </w:rPr>
        <w:t>按“</w:t>
      </w:r>
      <w:r>
        <w:rPr>
          <w:rFonts w:hint="eastAsia" w:ascii="宋体" w:hAnsi="宋体"/>
          <w:b/>
          <w:bCs/>
          <w:color w:val="0000FF"/>
          <w:szCs w:val="21"/>
        </w:rPr>
        <w:t>六类信息</w:t>
      </w:r>
      <w:r>
        <w:rPr>
          <w:rFonts w:ascii="宋体" w:hAnsi="宋体"/>
          <w:b/>
          <w:bCs/>
          <w:color w:val="0000FF"/>
          <w:szCs w:val="21"/>
        </w:rPr>
        <w:t>点布线工程</w:t>
      </w:r>
      <w:r>
        <w:rPr>
          <w:rFonts w:hint="eastAsia" w:ascii="宋体" w:hAnsi="宋体"/>
          <w:b/>
          <w:bCs/>
          <w:color w:val="0000FF"/>
          <w:szCs w:val="21"/>
        </w:rPr>
        <w:t>预算</w:t>
      </w:r>
      <w:r>
        <w:rPr>
          <w:rFonts w:ascii="宋体" w:hAnsi="宋体"/>
          <w:b/>
          <w:bCs/>
          <w:color w:val="0000FF"/>
          <w:szCs w:val="21"/>
        </w:rPr>
        <w:t>价格含</w:t>
      </w:r>
      <w:r>
        <w:rPr>
          <w:rFonts w:hint="eastAsia" w:ascii="宋体" w:hAnsi="宋体"/>
          <w:b/>
          <w:bCs/>
          <w:color w:val="0000FF"/>
          <w:szCs w:val="21"/>
        </w:rPr>
        <w:t>税价</w:t>
      </w:r>
      <w:r>
        <w:rPr>
          <w:rFonts w:hint="eastAsia" w:ascii="宋体" w:hAnsi="宋体"/>
          <w:b/>
          <w:bCs/>
          <w:color w:val="0000FF"/>
          <w:szCs w:val="21"/>
          <w:lang w:eastAsia="zh-CN"/>
        </w:rPr>
        <w:t>450元</w:t>
      </w:r>
      <w:r>
        <w:rPr>
          <w:rFonts w:hint="eastAsia" w:ascii="宋体" w:hAnsi="宋体"/>
          <w:b/>
          <w:bCs/>
          <w:color w:val="0000FF"/>
          <w:szCs w:val="21"/>
        </w:rPr>
        <w:t>/点</w:t>
      </w:r>
      <w:r>
        <w:rPr>
          <w:rFonts w:hint="eastAsia" w:asciiTheme="majorEastAsia" w:hAnsiTheme="majorEastAsia" w:eastAsiaTheme="majorEastAsia" w:cstheme="majorEastAsia"/>
          <w:color w:val="0000FF"/>
        </w:rPr>
        <w:t>”填报综合单价。 （综合</w:t>
      </w:r>
      <w:r>
        <w:rPr>
          <w:rFonts w:asciiTheme="majorEastAsia" w:hAnsiTheme="majorEastAsia" w:eastAsiaTheme="majorEastAsia" w:cstheme="majorEastAsia"/>
          <w:color w:val="0000FF"/>
        </w:rPr>
        <w:t>单</w:t>
      </w:r>
      <w:r>
        <w:rPr>
          <w:rFonts w:hint="eastAsia" w:asciiTheme="majorEastAsia" w:hAnsiTheme="majorEastAsia" w:eastAsiaTheme="majorEastAsia" w:cstheme="majorEastAsia"/>
          <w:color w:val="0000FF"/>
        </w:rPr>
        <w:t>价均</w:t>
      </w:r>
      <w:r>
        <w:rPr>
          <w:rFonts w:asciiTheme="majorEastAsia" w:hAnsiTheme="majorEastAsia" w:eastAsiaTheme="majorEastAsia" w:cstheme="majorEastAsia"/>
          <w:color w:val="0000FF"/>
        </w:rPr>
        <w:t>包括保险费、</w:t>
      </w:r>
      <w:r>
        <w:rPr>
          <w:rFonts w:hint="eastAsia" w:asciiTheme="majorEastAsia" w:hAnsiTheme="majorEastAsia" w:eastAsiaTheme="majorEastAsia" w:cstheme="majorEastAsia"/>
          <w:color w:val="0000FF"/>
        </w:rPr>
        <w:t>社保</w:t>
      </w:r>
      <w:r>
        <w:rPr>
          <w:rFonts w:asciiTheme="majorEastAsia" w:hAnsiTheme="majorEastAsia" w:eastAsiaTheme="majorEastAsia" w:cstheme="majorEastAsia"/>
          <w:color w:val="0000FF"/>
        </w:rPr>
        <w:t>费、管理费等所有</w:t>
      </w:r>
      <w:r>
        <w:rPr>
          <w:rFonts w:hint="eastAsia" w:asciiTheme="majorEastAsia" w:hAnsiTheme="majorEastAsia" w:eastAsiaTheme="majorEastAsia" w:cstheme="majorEastAsia"/>
          <w:color w:val="0000FF"/>
        </w:rPr>
        <w:t>用</w:t>
      </w:r>
      <w:r>
        <w:rPr>
          <w:rFonts w:asciiTheme="majorEastAsia" w:hAnsiTheme="majorEastAsia" w:eastAsiaTheme="majorEastAsia" w:cstheme="majorEastAsia"/>
          <w:color w:val="0000FF"/>
        </w:rPr>
        <w:t>工费用，不另外支付人员接送等交通费用。</w:t>
      </w:r>
      <w:r>
        <w:rPr>
          <w:rFonts w:hint="eastAsia" w:asciiTheme="majorEastAsia" w:hAnsiTheme="majorEastAsia" w:eastAsiaTheme="majorEastAsia" w:cstheme="majorEastAsia"/>
          <w:color w:val="0000FF"/>
        </w:rPr>
        <w:t>）</w:t>
      </w:r>
    </w:p>
    <w:p w14:paraId="7C98847D">
      <w:pPr>
        <w:ind w:firstLine="426" w:firstLineChars="202"/>
        <w:rPr>
          <w:rFonts w:asciiTheme="majorEastAsia" w:hAnsiTheme="majorEastAsia" w:eastAsiaTheme="majorEastAsia" w:cstheme="majorEastAsia"/>
          <w:b/>
          <w:color w:val="0000FF"/>
        </w:rPr>
      </w:pPr>
      <w:r>
        <w:rPr>
          <w:rFonts w:hint="eastAsia" w:asciiTheme="majorEastAsia" w:hAnsiTheme="majorEastAsia" w:eastAsiaTheme="majorEastAsia" w:cstheme="majorEastAsia"/>
          <w:b/>
          <w:color w:val="0000FF"/>
          <w:lang w:eastAsia="zh-CN"/>
        </w:rPr>
        <w:t>（</w:t>
      </w:r>
      <w:r>
        <w:rPr>
          <w:rFonts w:hint="eastAsia" w:asciiTheme="majorEastAsia" w:hAnsiTheme="majorEastAsia" w:eastAsiaTheme="majorEastAsia" w:cstheme="majorEastAsia"/>
          <w:b/>
          <w:color w:val="0000FF"/>
          <w:lang w:val="en-US" w:eastAsia="zh-CN"/>
        </w:rPr>
        <w:t>五</w:t>
      </w:r>
      <w:r>
        <w:rPr>
          <w:rFonts w:hint="eastAsia" w:asciiTheme="majorEastAsia" w:hAnsiTheme="majorEastAsia" w:eastAsiaTheme="majorEastAsia" w:cstheme="majorEastAsia"/>
          <w:b/>
          <w:color w:val="0000FF"/>
          <w:lang w:eastAsia="zh-CN"/>
        </w:rPr>
        <w:t>）</w:t>
      </w:r>
      <w:r>
        <w:rPr>
          <w:rFonts w:hint="eastAsia" w:asciiTheme="majorEastAsia" w:hAnsiTheme="majorEastAsia" w:eastAsiaTheme="majorEastAsia" w:cstheme="majorEastAsia"/>
          <w:b/>
          <w:color w:val="0000FF"/>
        </w:rPr>
        <w:t>其他</w:t>
      </w:r>
    </w:p>
    <w:p w14:paraId="021FA19B">
      <w:pPr>
        <w:ind w:firstLine="424" w:firstLineChars="202"/>
        <w:rPr>
          <w:rFonts w:asciiTheme="majorEastAsia" w:hAnsiTheme="majorEastAsia" w:eastAsiaTheme="majorEastAsia" w:cstheme="majorEastAsia"/>
          <w:color w:val="0000FF"/>
        </w:rPr>
      </w:pPr>
      <w:r>
        <w:rPr>
          <w:rFonts w:hint="eastAsia" w:asciiTheme="majorEastAsia" w:hAnsiTheme="majorEastAsia" w:eastAsiaTheme="majorEastAsia" w:cstheme="majorEastAsia"/>
          <w:color w:val="0000FF"/>
        </w:rPr>
        <w:t>1.本项目计价首先执行“</w:t>
      </w:r>
      <w:r>
        <w:rPr>
          <w:rFonts w:hint="eastAsia" w:ascii="宋体" w:hAnsi="宋体"/>
          <w:b/>
          <w:bCs/>
          <w:color w:val="0000FF"/>
          <w:szCs w:val="21"/>
        </w:rPr>
        <w:t>六类信息</w:t>
      </w:r>
      <w:r>
        <w:rPr>
          <w:rFonts w:ascii="宋体" w:hAnsi="宋体"/>
          <w:b/>
          <w:bCs/>
          <w:color w:val="0000FF"/>
          <w:szCs w:val="21"/>
        </w:rPr>
        <w:t>点布线工程</w:t>
      </w:r>
      <w:r>
        <w:rPr>
          <w:rFonts w:hint="eastAsia" w:ascii="宋体" w:hAnsi="宋体"/>
          <w:b/>
          <w:bCs/>
          <w:color w:val="0000FF"/>
          <w:szCs w:val="21"/>
        </w:rPr>
        <w:t>预算</w:t>
      </w:r>
      <w:r>
        <w:rPr>
          <w:rFonts w:ascii="宋体" w:hAnsi="宋体"/>
          <w:b/>
          <w:bCs/>
          <w:color w:val="0000FF"/>
          <w:szCs w:val="21"/>
        </w:rPr>
        <w:t>价格含</w:t>
      </w:r>
      <w:r>
        <w:rPr>
          <w:rFonts w:hint="eastAsia" w:ascii="宋体" w:hAnsi="宋体"/>
          <w:b/>
          <w:bCs/>
          <w:color w:val="0000FF"/>
          <w:szCs w:val="21"/>
        </w:rPr>
        <w:t>税价</w:t>
      </w:r>
      <w:r>
        <w:rPr>
          <w:rFonts w:hint="eastAsia" w:ascii="宋体" w:hAnsi="宋体"/>
          <w:b/>
          <w:bCs/>
          <w:color w:val="0000FF"/>
          <w:szCs w:val="21"/>
          <w:lang w:eastAsia="zh-CN"/>
        </w:rPr>
        <w:t>450元</w:t>
      </w:r>
      <w:r>
        <w:rPr>
          <w:rFonts w:hint="eastAsia" w:ascii="宋体" w:hAnsi="宋体"/>
          <w:b/>
          <w:bCs/>
          <w:color w:val="0000FF"/>
          <w:szCs w:val="21"/>
        </w:rPr>
        <w:t>/点</w:t>
      </w:r>
      <w:r>
        <w:rPr>
          <w:rFonts w:hint="eastAsia" w:asciiTheme="majorEastAsia" w:hAnsiTheme="majorEastAsia" w:eastAsiaTheme="majorEastAsia" w:cstheme="majorEastAsia"/>
          <w:color w:val="0000FF"/>
        </w:rPr>
        <w:t>”。</w:t>
      </w:r>
    </w:p>
    <w:p w14:paraId="6F0FFE97">
      <w:pPr>
        <w:widowControl/>
        <w:ind w:firstLine="420" w:firstLineChars="200"/>
        <w:rPr>
          <w:rFonts w:ascii="宋体" w:hAnsi="宋体" w:cs="宋体"/>
          <w:color w:val="0000FF"/>
          <w:szCs w:val="21"/>
        </w:rPr>
      </w:pPr>
      <w:r>
        <w:rPr>
          <w:rFonts w:hint="eastAsia" w:asciiTheme="majorEastAsia" w:hAnsiTheme="majorEastAsia" w:eastAsiaTheme="majorEastAsia" w:cstheme="majorEastAsia"/>
          <w:color w:val="0000FF"/>
        </w:rPr>
        <w:t>2.</w:t>
      </w:r>
      <w:r>
        <w:rPr>
          <w:rFonts w:hint="eastAsia"/>
          <w:color w:val="0000FF"/>
        </w:rPr>
        <w:t>在合同有效期内，如实际发生工程服务费触达支付</w:t>
      </w:r>
      <w:r>
        <w:rPr>
          <w:color w:val="0000FF"/>
        </w:rPr>
        <w:t>上限金额</w:t>
      </w:r>
      <w:r>
        <w:rPr>
          <w:rFonts w:hint="eastAsia"/>
          <w:color w:val="0000FF"/>
        </w:rPr>
        <w:t>，则合同终止；如实际发生费用未触达支付</w:t>
      </w:r>
      <w:r>
        <w:rPr>
          <w:color w:val="0000FF"/>
        </w:rPr>
        <w:t>上限金</w:t>
      </w:r>
      <w:r>
        <w:rPr>
          <w:rFonts w:hint="eastAsia"/>
          <w:color w:val="0000FF"/>
        </w:rPr>
        <w:t>额，但合同期届满，合同也终止，并以实际发生额结算。</w:t>
      </w:r>
    </w:p>
    <w:p w14:paraId="53A6D2C0">
      <w:pPr>
        <w:spacing w:line="440" w:lineRule="exact"/>
        <w:ind w:firstLine="422" w:firstLineChars="200"/>
        <w:rPr>
          <w:rFonts w:ascii="宋体" w:hAnsi="宋体" w:cs="宋体"/>
          <w:b/>
          <w:bCs/>
          <w:color w:val="0000FF"/>
          <w:kern w:val="0"/>
          <w:szCs w:val="21"/>
        </w:rPr>
      </w:pPr>
      <w:r>
        <w:rPr>
          <w:rFonts w:hint="eastAsia" w:ascii="宋体" w:hAnsi="宋体" w:cs="宋体"/>
          <w:b/>
          <w:bCs/>
          <w:color w:val="0000FF"/>
          <w:kern w:val="0"/>
          <w:szCs w:val="21"/>
          <w:lang w:eastAsia="zh-CN"/>
        </w:rPr>
        <w:t>（</w:t>
      </w:r>
      <w:r>
        <w:rPr>
          <w:rFonts w:hint="eastAsia" w:ascii="宋体" w:hAnsi="宋体" w:cs="宋体"/>
          <w:b/>
          <w:bCs/>
          <w:color w:val="0000FF"/>
          <w:kern w:val="0"/>
          <w:szCs w:val="21"/>
          <w:lang w:val="en-US" w:eastAsia="zh-CN"/>
        </w:rPr>
        <w:t>六</w:t>
      </w:r>
      <w:r>
        <w:rPr>
          <w:rFonts w:hint="eastAsia" w:ascii="宋体" w:hAnsi="宋体" w:cs="宋体"/>
          <w:b/>
          <w:bCs/>
          <w:color w:val="0000FF"/>
          <w:kern w:val="0"/>
          <w:szCs w:val="21"/>
          <w:lang w:eastAsia="zh-CN"/>
        </w:rPr>
        <w:t>）</w:t>
      </w:r>
      <w:r>
        <w:rPr>
          <w:rFonts w:hint="eastAsia" w:ascii="宋体" w:hAnsi="宋体" w:cs="宋体"/>
          <w:b/>
          <w:bCs/>
          <w:color w:val="0000FF"/>
          <w:kern w:val="0"/>
          <w:szCs w:val="21"/>
        </w:rPr>
        <w:t>付款方式</w:t>
      </w:r>
    </w:p>
    <w:p w14:paraId="25FFA627">
      <w:pPr>
        <w:ind w:firstLine="424" w:firstLineChars="202"/>
        <w:rPr>
          <w:rFonts w:hint="default" w:asciiTheme="minorEastAsia" w:hAnsiTheme="minorEastAsia" w:eastAsiaTheme="minorEastAsia"/>
          <w:highlight w:val="yellow"/>
          <w:lang w:val="en-US" w:eastAsia="zh-CN"/>
        </w:rPr>
      </w:pPr>
      <w:r>
        <w:rPr>
          <w:rFonts w:hint="eastAsia" w:asciiTheme="majorEastAsia" w:hAnsiTheme="majorEastAsia" w:eastAsiaTheme="majorEastAsia" w:cstheme="majorEastAsia"/>
          <w:color w:val="0000FF"/>
        </w:rPr>
        <w:t>凭项目合同、验收单对现场工程量核实的签字确认单、中标人开具的正式发票等付款。</w:t>
      </w:r>
    </w:p>
    <w:p w14:paraId="3EDAB544">
      <w:pPr>
        <w:ind w:firstLine="482" w:firstLineChars="200"/>
        <w:rPr>
          <w:rFonts w:ascii="宋体" w:hAnsi="宋体"/>
          <w:b/>
          <w:bCs/>
          <w:kern w:val="0"/>
          <w:sz w:val="24"/>
        </w:rPr>
      </w:pPr>
    </w:p>
    <w:p w14:paraId="5A299CBA">
      <w:pPr>
        <w:pStyle w:val="3"/>
        <w:keepNext w:val="0"/>
        <w:keepLines w:val="0"/>
        <w:pageBreakBefore w:val="0"/>
        <w:widowControl w:val="0"/>
        <w:kinsoku/>
        <w:wordWrap/>
        <w:overflowPunct/>
        <w:topLinePunct w:val="0"/>
        <w:autoSpaceDE/>
        <w:autoSpaceDN/>
        <w:bidi w:val="0"/>
        <w:adjustRightInd w:val="0"/>
        <w:snapToGrid/>
        <w:spacing w:before="120" w:beforeLines="50" w:after="120" w:afterLines="50"/>
        <w:jc w:val="center"/>
        <w:textAlignment w:val="baseline"/>
        <w:outlineLvl w:val="2"/>
        <w:rPr>
          <w:rFonts w:hint="eastAsia" w:ascii="宋体" w:hAnsi="宋体" w:eastAsia="宋体" w:cs="Times New Roman"/>
          <w:b w:val="0"/>
          <w:bCs w:val="0"/>
          <w:sz w:val="24"/>
          <w:szCs w:val="22"/>
        </w:rPr>
      </w:pPr>
      <w:bookmarkStart w:id="31" w:name="_Hlk72167863"/>
      <w:r>
        <w:rPr>
          <w:rFonts w:hint="eastAsia" w:ascii="宋体" w:hAnsi="宋体" w:eastAsia="宋体" w:cs="Times New Roman"/>
          <w:b w:val="0"/>
          <w:bCs w:val="0"/>
          <w:sz w:val="24"/>
          <w:szCs w:val="22"/>
        </w:rPr>
        <w:t>七、</w:t>
      </w:r>
      <w:bookmarkEnd w:id="31"/>
      <w:r>
        <w:rPr>
          <w:rFonts w:hint="eastAsia" w:ascii="宋体" w:hAnsi="宋体" w:eastAsia="宋体" w:cs="Times New Roman"/>
          <w:b w:val="0"/>
          <w:bCs w:val="0"/>
          <w:sz w:val="24"/>
          <w:szCs w:val="22"/>
        </w:rPr>
        <w:t>其他重要条款</w:t>
      </w:r>
    </w:p>
    <w:p w14:paraId="44E9915D">
      <w:pPr>
        <w:ind w:firstLine="420" w:firstLineChars="200"/>
        <w:rPr>
          <w:bCs/>
          <w:szCs w:val="21"/>
        </w:rPr>
      </w:pPr>
      <w:bookmarkStart w:id="32" w:name="_Hlk72257111"/>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897B865">
      <w:pPr>
        <w:pStyle w:val="7"/>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w:t>
      </w:r>
      <w:r>
        <w:rPr>
          <w:rFonts w:hint="eastAsia"/>
          <w:bCs/>
          <w:szCs w:val="21"/>
          <w:lang w:eastAsia="zh-CN"/>
        </w:rPr>
        <w:t>其他</w:t>
      </w:r>
      <w:r>
        <w:rPr>
          <w:rFonts w:hint="eastAsia"/>
          <w:bCs/>
          <w:szCs w:val="21"/>
        </w:rPr>
        <w:t>足以影响投标报价的情况，任何因忽视或误解项目情况而导致的索赔或服务期限延长申请将不获批准。</w:t>
      </w:r>
    </w:p>
    <w:p w14:paraId="6C669E82">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4FF8D115">
      <w:pPr>
        <w:ind w:firstLine="420" w:firstLineChars="200"/>
        <w:rPr>
          <w:bCs/>
          <w:szCs w:val="21"/>
        </w:rPr>
      </w:pPr>
      <w:r>
        <w:rPr>
          <w:bCs/>
          <w:szCs w:val="21"/>
        </w:rPr>
        <w:t>4</w:t>
      </w:r>
      <w:r>
        <w:rPr>
          <w:rFonts w:hint="eastAsia"/>
          <w:bCs/>
          <w:szCs w:val="21"/>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2438450D">
      <w:pPr>
        <w:widowControl/>
        <w:ind w:firstLine="420" w:firstLineChars="200"/>
        <w:jc w:val="left"/>
        <w:rPr>
          <w:rFonts w:ascii="宋体" w:hAnsi="宋体"/>
          <w:b/>
          <w:bCs/>
          <w:sz w:val="24"/>
          <w:szCs w:val="20"/>
        </w:rPr>
      </w:pPr>
      <w:r>
        <w:rPr>
          <w:bCs/>
          <w:szCs w:val="21"/>
        </w:rPr>
        <w:t>5</w:t>
      </w:r>
      <w:r>
        <w:rPr>
          <w:rFonts w:hint="eastAsia"/>
          <w:bCs/>
          <w:szCs w:val="21"/>
        </w:rPr>
        <w:t>、除采购合同继续履行将损害国家利益和社会公共利益外，双方当事人不得擅自变更、中止或者终止合同。</w:t>
      </w:r>
      <w:bookmarkEnd w:id="32"/>
      <w:r>
        <w:br w:type="page"/>
      </w:r>
    </w:p>
    <w:p w14:paraId="12641D8B">
      <w:pPr>
        <w:pStyle w:val="5"/>
        <w:rPr>
          <w:rFonts w:hint="eastAsia" w:eastAsia="宋体"/>
          <w:b/>
          <w:bCs/>
          <w:sz w:val="28"/>
          <w:szCs w:val="28"/>
          <w:lang w:eastAsia="zh-CN"/>
        </w:rPr>
      </w:pPr>
      <w:r>
        <w:rPr>
          <w:rFonts w:hint="eastAsia"/>
          <w:b/>
          <w:bCs/>
          <w:sz w:val="28"/>
          <w:szCs w:val="28"/>
        </w:rPr>
        <w:t xml:space="preserve">第四章 </w:t>
      </w:r>
      <w:r>
        <w:rPr>
          <w:rFonts w:hint="eastAsia"/>
          <w:b/>
          <w:bCs/>
          <w:sz w:val="28"/>
          <w:szCs w:val="28"/>
          <w:lang w:eastAsia="zh-CN"/>
        </w:rPr>
        <w:t>投标文件组成要求及格式</w:t>
      </w:r>
    </w:p>
    <w:p w14:paraId="3DAD73E6">
      <w:pPr>
        <w:rPr>
          <w:rStyle w:val="65"/>
          <w:sz w:val="24"/>
        </w:rPr>
      </w:pPr>
      <w:r>
        <w:rPr>
          <w:rStyle w:val="65"/>
          <w:rFonts w:hint="eastAsia"/>
          <w:sz w:val="24"/>
        </w:rPr>
        <w:t>特别提醒：</w:t>
      </w:r>
    </w:p>
    <w:p w14:paraId="471C7039">
      <w:pPr>
        <w:tabs>
          <w:tab w:val="left" w:pos="1470"/>
        </w:tabs>
        <w:snapToGrid w:val="0"/>
        <w:spacing w:line="320" w:lineRule="atLeast"/>
        <w:ind w:firstLine="482" w:firstLineChars="200"/>
        <w:rPr>
          <w:rFonts w:ascii="宋体" w:hAnsi="宋体" w:cs="宋体"/>
          <w:b/>
          <w:color w:val="FF0000"/>
          <w:sz w:val="24"/>
        </w:rPr>
      </w:pPr>
      <w:r>
        <w:rPr>
          <w:rFonts w:hint="eastAsia" w:ascii="宋体" w:hAnsi="宋体" w:cs="宋体"/>
          <w:b/>
          <w:color w:val="FF0000"/>
          <w:sz w:val="24"/>
        </w:rPr>
        <w:t>1、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74155FE0">
      <w:pPr>
        <w:tabs>
          <w:tab w:val="left" w:pos="1470"/>
        </w:tabs>
        <w:snapToGrid w:val="0"/>
        <w:spacing w:line="320" w:lineRule="atLeast"/>
        <w:ind w:firstLine="482" w:firstLineChars="200"/>
        <w:rPr>
          <w:rFonts w:ascii="宋体" w:hAnsi="宋体" w:cs="宋体"/>
          <w:b/>
          <w:color w:val="FF0000"/>
          <w:sz w:val="24"/>
        </w:rPr>
      </w:pPr>
      <w:r>
        <w:rPr>
          <w:rFonts w:hint="eastAsia" w:ascii="宋体" w:hAnsi="宋体" w:cs="宋体"/>
          <w:b/>
          <w:color w:val="FF0000"/>
          <w:sz w:val="24"/>
        </w:rPr>
        <w:t>2、投标文件正文（信息公开部分）必须编制于“正文（公开部分）”部分，投标文件附件（非信息公开部分）必须编制于“附件（不公开部分）”部分。</w:t>
      </w:r>
    </w:p>
    <w:p w14:paraId="02758C03">
      <w:pPr>
        <w:tabs>
          <w:tab w:val="left" w:pos="1470"/>
        </w:tabs>
        <w:snapToGrid w:val="0"/>
        <w:spacing w:line="320" w:lineRule="atLeast"/>
        <w:ind w:firstLine="482" w:firstLineChars="200"/>
        <w:rPr>
          <w:rFonts w:hint="eastAsia" w:ascii="宋体" w:hAnsi="宋体" w:cs="宋体"/>
          <w:b/>
          <w:color w:val="FF0000"/>
          <w:sz w:val="24"/>
        </w:rPr>
      </w:pPr>
      <w:r>
        <w:rPr>
          <w:rFonts w:hint="eastAsia" w:ascii="宋体" w:hAnsi="宋体" w:cs="宋体"/>
          <w:b/>
          <w:color w:val="FF0000"/>
          <w:sz w:val="24"/>
        </w:rPr>
        <w:t>3、</w:t>
      </w:r>
      <w:r>
        <w:rPr>
          <w:rFonts w:hint="eastAsia" w:ascii="宋体" w:hAnsi="宋体" w:cs="宋体"/>
          <w:b/>
          <w:color w:val="FF0000"/>
          <w:sz w:val="24"/>
          <w:lang w:eastAsia="zh-CN"/>
        </w:rPr>
        <w:t>代理机构</w:t>
      </w:r>
      <w:r>
        <w:rPr>
          <w:rFonts w:hint="eastAsia" w:ascii="宋体" w:hAnsi="宋体" w:cs="宋体"/>
          <w:b/>
          <w:color w:val="FF0000"/>
          <w:sz w:val="24"/>
        </w:rPr>
        <w:t>公布投标文件正文（信息公开部分）时，如投标人误将涉及个人隐私的信息放入投标文件正文，相关后果由投标人自负；如投标人将必须放于投标文件正文（信息公开部分）的内容放入投标文件附件（非信息公开部分），将作投标无效处理。</w:t>
      </w:r>
    </w:p>
    <w:p w14:paraId="1403E14D">
      <w:pPr>
        <w:widowControl/>
        <w:jc w:val="left"/>
        <w:rPr>
          <w:rFonts w:ascii="宋体" w:hAnsi="宋体"/>
          <w:sz w:val="24"/>
        </w:rPr>
      </w:pPr>
    </w:p>
    <w:p w14:paraId="7A4468E9">
      <w:pPr>
        <w:rPr>
          <w:rFonts w:ascii="宋体" w:hAnsi="宋体"/>
          <w:b/>
          <w:bCs/>
          <w:sz w:val="24"/>
        </w:rPr>
      </w:pPr>
      <w:r>
        <w:rPr>
          <w:rFonts w:hint="eastAsia" w:ascii="宋体" w:hAnsi="宋体"/>
          <w:b/>
          <w:bCs/>
          <w:sz w:val="24"/>
        </w:rPr>
        <w:t>投标文件组成：</w:t>
      </w:r>
    </w:p>
    <w:p w14:paraId="061E7E65">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2"/>
        <w:rPr>
          <w:rFonts w:ascii="宋体" w:hAnsi="宋体"/>
          <w:sz w:val="24"/>
        </w:rPr>
      </w:pPr>
      <w:r>
        <w:rPr>
          <w:rFonts w:hint="eastAsia" w:ascii="宋体" w:hAnsi="宋体"/>
          <w:sz w:val="24"/>
        </w:rPr>
        <w:t>1.投标文件正文</w:t>
      </w:r>
      <w:r>
        <w:rPr>
          <w:rFonts w:hint="eastAsia" w:ascii="宋体" w:hAnsi="宋体"/>
          <w:b/>
          <w:color w:val="FF0000"/>
          <w:sz w:val="24"/>
        </w:rPr>
        <w:t>（信息公开部分）</w:t>
      </w:r>
      <w:r>
        <w:rPr>
          <w:rFonts w:hint="eastAsia" w:ascii="宋体" w:hAnsi="宋体"/>
          <w:sz w:val="24"/>
        </w:rPr>
        <w:t>，主要包括以下内容：</w:t>
      </w:r>
    </w:p>
    <w:p w14:paraId="6638BD6E">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szCs w:val="21"/>
        </w:rPr>
      </w:pPr>
      <w:r>
        <w:rPr>
          <w:rFonts w:hint="eastAsia"/>
          <w:szCs w:val="21"/>
        </w:rPr>
        <w:t>（1）</w:t>
      </w:r>
      <w:bookmarkStart w:id="33" w:name="_Hlk72070784"/>
      <w:r>
        <w:rPr>
          <w:rFonts w:hint="eastAsia"/>
          <w:szCs w:val="21"/>
        </w:rPr>
        <w:t>投标函</w:t>
      </w:r>
      <w:bookmarkEnd w:id="33"/>
    </w:p>
    <w:p w14:paraId="347A9907">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eastAsia="宋体"/>
          <w:szCs w:val="21"/>
          <w:lang w:eastAsia="zh-CN"/>
        </w:rPr>
      </w:pPr>
      <w:r>
        <w:rPr>
          <w:rFonts w:hint="eastAsia"/>
          <w:szCs w:val="21"/>
        </w:rPr>
        <w:t>（2）</w:t>
      </w:r>
      <w:r>
        <w:rPr>
          <w:rFonts w:hint="eastAsia"/>
          <w:szCs w:val="21"/>
          <w:lang w:eastAsia="zh-CN"/>
        </w:rPr>
        <w:t>采购投标及履约承诺函</w:t>
      </w:r>
    </w:p>
    <w:p w14:paraId="61C00972">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szCs w:val="21"/>
        </w:rPr>
      </w:pPr>
      <w:r>
        <w:rPr>
          <w:rFonts w:hint="eastAsia"/>
          <w:szCs w:val="21"/>
        </w:rPr>
        <w:t>（</w:t>
      </w:r>
      <w:r>
        <w:rPr>
          <w:szCs w:val="21"/>
        </w:rPr>
        <w:t>3</w:t>
      </w:r>
      <w:r>
        <w:rPr>
          <w:rFonts w:hint="eastAsia"/>
          <w:szCs w:val="21"/>
        </w:rPr>
        <w:t>）投标人情况及资格证明文件</w:t>
      </w:r>
    </w:p>
    <w:p w14:paraId="18A206B1">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szCs w:val="21"/>
        </w:rPr>
      </w:pPr>
      <w:bookmarkStart w:id="34" w:name="_Hlk72257201"/>
      <w:r>
        <w:rPr>
          <w:rFonts w:hint="eastAsia"/>
          <w:szCs w:val="21"/>
        </w:rPr>
        <w:t>（</w:t>
      </w:r>
      <w:r>
        <w:rPr>
          <w:szCs w:val="21"/>
        </w:rPr>
        <w:t>4</w:t>
      </w:r>
      <w:r>
        <w:rPr>
          <w:rFonts w:hint="eastAsia"/>
          <w:szCs w:val="21"/>
        </w:rPr>
        <w:t>）项目详细报价</w:t>
      </w:r>
    </w:p>
    <w:p w14:paraId="137C7E1B">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szCs w:val="21"/>
        </w:rPr>
      </w:pPr>
    </w:p>
    <w:bookmarkEnd w:id="34"/>
    <w:p w14:paraId="5A6546F7">
      <w:pPr>
        <w:keepNext w:val="0"/>
        <w:keepLines w:val="0"/>
        <w:pageBreakBefore w:val="0"/>
        <w:widowControl w:val="0"/>
        <w:kinsoku/>
        <w:wordWrap/>
        <w:overflowPunct/>
        <w:topLinePunct w:val="0"/>
        <w:autoSpaceDE/>
        <w:autoSpaceDN/>
        <w:bidi w:val="0"/>
        <w:adjustRightInd/>
        <w:snapToGrid/>
        <w:ind w:left="0" w:leftChars="0" w:firstLine="480" w:firstLineChars="200"/>
        <w:textAlignment w:val="auto"/>
        <w:outlineLvl w:val="2"/>
        <w:rPr>
          <w:rFonts w:ascii="宋体" w:hAnsi="宋体"/>
          <w:sz w:val="24"/>
        </w:rPr>
      </w:pPr>
      <w:r>
        <w:rPr>
          <w:rFonts w:hint="eastAsia" w:ascii="宋体" w:hAnsi="宋体"/>
          <w:sz w:val="24"/>
        </w:rPr>
        <w:t>2.投标文件附件</w:t>
      </w:r>
      <w:r>
        <w:rPr>
          <w:rFonts w:hint="eastAsia" w:ascii="宋体" w:hAnsi="宋体"/>
          <w:b/>
          <w:color w:val="FF0000"/>
          <w:sz w:val="24"/>
        </w:rPr>
        <w:t>（信息不公开部分）</w:t>
      </w:r>
      <w:r>
        <w:rPr>
          <w:rFonts w:hint="eastAsia" w:ascii="宋体" w:hAnsi="宋体"/>
          <w:sz w:val="24"/>
        </w:rPr>
        <w:t>：主要包括以下内容：</w:t>
      </w:r>
    </w:p>
    <w:p w14:paraId="11F8BFC3">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cs="Times New Roman"/>
          <w:szCs w:val="21"/>
        </w:rPr>
      </w:pPr>
      <w:r>
        <w:rPr>
          <w:rFonts w:hint="default" w:ascii="Times New Roman" w:hAnsi="Times New Roman" w:cs="Times New Roman"/>
          <w:szCs w:val="21"/>
          <w:lang w:val="en-US" w:eastAsia="zh-CN"/>
        </w:rPr>
        <w:t>(1)</w:t>
      </w:r>
      <w:r>
        <w:rPr>
          <w:rFonts w:hint="eastAsia" w:ascii="Times New Roman" w:hAnsi="Times New Roman" w:cs="Times New Roman"/>
          <w:szCs w:val="21"/>
        </w:rPr>
        <w:t>法定代表人（负责人）证明书</w:t>
      </w:r>
    </w:p>
    <w:p w14:paraId="2AC02C14">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cs="Times New Roman"/>
          <w:szCs w:val="21"/>
        </w:rPr>
      </w:pPr>
      <w:r>
        <w:rPr>
          <w:rFonts w:hint="default" w:ascii="Times New Roman" w:hAnsi="Times New Roman" w:cs="Times New Roman"/>
          <w:szCs w:val="21"/>
          <w:lang w:val="en-US" w:eastAsia="zh-CN"/>
        </w:rPr>
        <w:t>(2)</w:t>
      </w:r>
      <w:r>
        <w:rPr>
          <w:rFonts w:hint="eastAsia" w:ascii="Times New Roman" w:hAnsi="Times New Roman" w:cs="Times New Roman"/>
          <w:szCs w:val="21"/>
        </w:rPr>
        <w:t>投标文件签署授权委托书</w:t>
      </w:r>
    </w:p>
    <w:p w14:paraId="1B207642">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cs="Times New Roman"/>
          <w:szCs w:val="21"/>
        </w:rPr>
      </w:pPr>
      <w:r>
        <w:rPr>
          <w:rFonts w:hint="default" w:ascii="Times New Roman" w:hAnsi="Times New Roman" w:cs="Times New Roman"/>
          <w:szCs w:val="21"/>
          <w:lang w:val="en-US" w:eastAsia="zh-CN"/>
        </w:rPr>
        <w:t>(3)</w:t>
      </w:r>
      <w:r>
        <w:rPr>
          <w:rFonts w:hint="eastAsia" w:ascii="Times New Roman" w:hAnsi="Times New Roman" w:cs="Times New Roman"/>
          <w:szCs w:val="21"/>
        </w:rPr>
        <w:t>实质性条款响应情况表</w:t>
      </w:r>
    </w:p>
    <w:p w14:paraId="33A545D9">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cs="Times New Roman"/>
          <w:color w:val="0000FF"/>
          <w:szCs w:val="21"/>
          <w:lang w:val="en-US" w:eastAsia="zh-CN"/>
        </w:rPr>
      </w:pPr>
      <w:r>
        <w:rPr>
          <w:rFonts w:hint="default" w:ascii="Times New Roman" w:hAnsi="Times New Roman" w:cs="Times New Roman"/>
          <w:color w:val="0000FF"/>
          <w:szCs w:val="21"/>
          <w:lang w:val="en-US" w:eastAsia="zh-CN"/>
        </w:rPr>
        <w:t>(4)</w:t>
      </w:r>
      <w:r>
        <w:rPr>
          <w:rFonts w:hint="eastAsia" w:ascii="Times New Roman" w:hAnsi="Times New Roman" w:cs="Times New Roman"/>
          <w:color w:val="0000FF"/>
          <w:szCs w:val="21"/>
          <w:lang w:val="en-US" w:eastAsia="zh-CN"/>
        </w:rPr>
        <w:t>技术偏离表</w:t>
      </w:r>
      <w:bookmarkStart w:id="99" w:name="_GoBack"/>
      <w:bookmarkEnd w:id="99"/>
    </w:p>
    <w:p w14:paraId="6EC5CD3C">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0000FF"/>
          <w:szCs w:val="21"/>
          <w:lang w:val="en-US" w:eastAsia="zh-CN"/>
        </w:rPr>
      </w:pPr>
      <w:r>
        <w:rPr>
          <w:rFonts w:hint="default" w:ascii="Times New Roman" w:hAnsi="Times New Roman" w:cs="Times New Roman"/>
          <w:color w:val="0000FF"/>
          <w:szCs w:val="21"/>
          <w:lang w:val="en-US" w:eastAsia="zh-CN"/>
        </w:rPr>
        <w:t>(5)服务方案</w:t>
      </w:r>
    </w:p>
    <w:p w14:paraId="7EFA718D">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0000FF"/>
          <w:szCs w:val="21"/>
          <w:lang w:val="en-US" w:eastAsia="zh-CN"/>
        </w:rPr>
      </w:pPr>
      <w:r>
        <w:rPr>
          <w:rFonts w:hint="default" w:ascii="Times New Roman" w:hAnsi="Times New Roman" w:cs="Times New Roman"/>
          <w:color w:val="0000FF"/>
          <w:szCs w:val="21"/>
          <w:lang w:val="en-US" w:eastAsia="zh-CN"/>
        </w:rPr>
        <w:t>(6)项目完成（服务期满）后的服务承诺</w:t>
      </w:r>
    </w:p>
    <w:p w14:paraId="159E5560">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0000FF"/>
          <w:szCs w:val="21"/>
          <w:lang w:val="en-US" w:eastAsia="zh-CN"/>
        </w:rPr>
      </w:pPr>
      <w:r>
        <w:rPr>
          <w:rFonts w:hint="default" w:ascii="Times New Roman" w:hAnsi="Times New Roman" w:cs="Times New Roman"/>
          <w:color w:val="0000FF"/>
          <w:szCs w:val="21"/>
          <w:lang w:val="en-US" w:eastAsia="zh-CN"/>
        </w:rPr>
        <w:t>(7)项目重点难点分析、应对措施及相关的合理化建议</w:t>
      </w:r>
    </w:p>
    <w:p w14:paraId="44BCDA94">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0000FF"/>
          <w:szCs w:val="21"/>
          <w:lang w:val="en-US" w:eastAsia="zh-CN"/>
        </w:rPr>
      </w:pPr>
      <w:r>
        <w:rPr>
          <w:rFonts w:hint="default" w:ascii="Times New Roman" w:hAnsi="Times New Roman" w:cs="Times New Roman"/>
          <w:color w:val="0000FF"/>
          <w:szCs w:val="21"/>
          <w:lang w:val="en-US" w:eastAsia="zh-CN"/>
        </w:rPr>
        <w:t>(8)项目负责人（仅限一人）</w:t>
      </w:r>
    </w:p>
    <w:p w14:paraId="5A3DCAC9">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0000FF"/>
          <w:szCs w:val="21"/>
          <w:lang w:val="en-US" w:eastAsia="zh-CN"/>
        </w:rPr>
      </w:pPr>
      <w:r>
        <w:rPr>
          <w:rFonts w:hint="default" w:ascii="Times New Roman" w:hAnsi="Times New Roman" w:cs="Times New Roman"/>
          <w:color w:val="0000FF"/>
          <w:szCs w:val="21"/>
          <w:lang w:val="en-US" w:eastAsia="zh-CN"/>
        </w:rPr>
        <w:t>(9)项目团队成员（项目负责人除外）</w:t>
      </w:r>
    </w:p>
    <w:p w14:paraId="2BAF4F47">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default" w:ascii="Times New Roman" w:hAnsi="Times New Roman" w:cs="Times New Roman"/>
          <w:color w:val="0000FF"/>
          <w:szCs w:val="21"/>
          <w:lang w:val="en-US" w:eastAsia="zh-CN"/>
        </w:rPr>
      </w:pPr>
      <w:r>
        <w:rPr>
          <w:rFonts w:hint="default" w:ascii="Times New Roman" w:hAnsi="Times New Roman" w:cs="Times New Roman"/>
          <w:color w:val="0000FF"/>
          <w:szCs w:val="21"/>
          <w:lang w:val="en-US" w:eastAsia="zh-CN"/>
        </w:rPr>
        <w:t>(10)本地售后承诺</w:t>
      </w:r>
    </w:p>
    <w:p w14:paraId="0D33A84D">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cs="Times New Roman"/>
          <w:color w:val="0000FF"/>
          <w:szCs w:val="21"/>
        </w:rPr>
      </w:pPr>
      <w:r>
        <w:rPr>
          <w:rFonts w:hint="default" w:ascii="Times New Roman" w:hAnsi="Times New Roman" w:cs="Times New Roman"/>
          <w:color w:val="0000FF"/>
          <w:szCs w:val="21"/>
          <w:lang w:val="en-US" w:eastAsia="zh-CN"/>
        </w:rPr>
        <w:t>(11)投标人同类项目业绩情况</w:t>
      </w:r>
    </w:p>
    <w:p w14:paraId="7612AC20">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cs="Times New Roman"/>
          <w:szCs w:val="21"/>
        </w:rPr>
      </w:pPr>
      <w:r>
        <w:rPr>
          <w:rFonts w:hint="default" w:ascii="Times New Roman" w:hAnsi="Times New Roman" w:cs="Times New Roman"/>
          <w:szCs w:val="21"/>
          <w:lang w:val="en-US" w:eastAsia="zh-CN"/>
        </w:rPr>
        <w:t>(12)</w:t>
      </w:r>
      <w:r>
        <w:rPr>
          <w:rFonts w:hint="eastAsia" w:ascii="Times New Roman" w:hAnsi="Times New Roman" w:cs="Times New Roman"/>
          <w:szCs w:val="21"/>
        </w:rPr>
        <w:t>）投标人认为需要加以说明的其他内容</w:t>
      </w:r>
    </w:p>
    <w:p w14:paraId="7E105A61">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Times New Roman" w:hAnsi="Times New Roman" w:eastAsia="宋体" w:cs="Times New Roman"/>
          <w:szCs w:val="21"/>
        </w:rPr>
      </w:pPr>
    </w:p>
    <w:p w14:paraId="208C7682">
      <w:pPr>
        <w:rPr>
          <w:rFonts w:ascii="仿宋_GB2312" w:eastAsia="仿宋_GB2312"/>
          <w:sz w:val="24"/>
        </w:rPr>
      </w:pPr>
    </w:p>
    <w:p w14:paraId="5797D42A">
      <w:pPr>
        <w:ind w:firstLine="426" w:firstLineChars="202"/>
        <w:rPr>
          <w:rFonts w:ascii="宋体" w:hAnsi="宋体"/>
          <w:b/>
          <w:szCs w:val="21"/>
        </w:rPr>
      </w:pPr>
      <w:r>
        <w:rPr>
          <w:rFonts w:hint="eastAsia" w:ascii="宋体" w:hAnsi="宋体"/>
          <w:b/>
          <w:szCs w:val="21"/>
        </w:rPr>
        <w:t>备注：</w:t>
      </w:r>
    </w:p>
    <w:p w14:paraId="145C947F">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1.本项目为网上电子投标项目，投标文件不需法人或授权委托人另行签字，无需加盖单位公章，招标文件专用条款另有规定的除外。</w:t>
      </w:r>
    </w:p>
    <w:p w14:paraId="411056B4">
      <w:pPr>
        <w:ind w:firstLine="426" w:firstLineChars="202"/>
        <w:rPr>
          <w:rFonts w:ascii="宋体" w:hAnsi="宋体"/>
          <w:b/>
          <w:szCs w:val="21"/>
        </w:rPr>
      </w:pPr>
      <w:r>
        <w:rPr>
          <w:rFonts w:hint="eastAsia" w:ascii="宋体" w:hAnsi="宋体"/>
          <w:b/>
          <w:szCs w:val="21"/>
        </w:rPr>
        <w:t>2.关于填写“开标一览表”的说明：“开标一览表”中除“投标报价”外，其他信息不作评审依据。</w:t>
      </w:r>
    </w:p>
    <w:p w14:paraId="6FDC1BDF">
      <w:pPr>
        <w:jc w:val="left"/>
        <w:rPr>
          <w:rFonts w:ascii="宋体" w:hAnsi="宋体"/>
          <w:b/>
          <w:color w:val="FF0000"/>
          <w:sz w:val="36"/>
          <w:szCs w:val="36"/>
        </w:rPr>
      </w:pPr>
      <w:r>
        <w:rPr>
          <w:rFonts w:hint="eastAsia" w:ascii="宋体" w:hAnsi="宋体"/>
          <w:b/>
          <w:color w:val="FF0000"/>
          <w:sz w:val="36"/>
          <w:szCs w:val="36"/>
        </w:rPr>
        <w:br w:type="page"/>
      </w:r>
    </w:p>
    <w:p w14:paraId="318D08A3">
      <w:pPr>
        <w:keepNext w:val="0"/>
        <w:keepLines w:val="0"/>
        <w:pageBreakBefore w:val="0"/>
        <w:widowControl w:val="0"/>
        <w:kinsoku/>
        <w:wordWrap/>
        <w:overflowPunct/>
        <w:topLinePunct w:val="0"/>
        <w:autoSpaceDE/>
        <w:autoSpaceDN/>
        <w:bidi w:val="0"/>
        <w:adjustRightInd/>
        <w:snapToGrid/>
        <w:textAlignment w:val="auto"/>
        <w:outlineLvl w:val="2"/>
        <w:rPr>
          <w:rFonts w:ascii="宋体" w:hAnsi="宋体"/>
          <w:b/>
          <w:color w:val="FF0000"/>
          <w:sz w:val="28"/>
          <w:szCs w:val="28"/>
        </w:rPr>
      </w:pPr>
      <w:r>
        <w:rPr>
          <w:rFonts w:hint="eastAsia" w:ascii="宋体" w:hAnsi="宋体"/>
          <w:b/>
          <w:color w:val="FF0000"/>
          <w:sz w:val="28"/>
          <w:szCs w:val="28"/>
        </w:rPr>
        <w:t>投标文件正文（信息公开部分）</w:t>
      </w:r>
    </w:p>
    <w:p w14:paraId="40E89670">
      <w:pPr>
        <w:pStyle w:val="4"/>
        <w:keepNext/>
        <w:keepLines/>
        <w:pageBreakBefore w:val="0"/>
        <w:widowControl w:val="0"/>
        <w:kinsoku/>
        <w:wordWrap/>
        <w:overflowPunct/>
        <w:topLinePunct w:val="0"/>
        <w:autoSpaceDE/>
        <w:autoSpaceDN/>
        <w:bidi w:val="0"/>
        <w:adjustRightInd/>
        <w:snapToGrid/>
        <w:jc w:val="center"/>
        <w:textAlignment w:val="auto"/>
        <w:outlineLvl w:val="3"/>
        <w:rPr>
          <w:rFonts w:ascii="黑体" w:eastAsia="黑体"/>
          <w:b w:val="0"/>
          <w:kern w:val="0"/>
          <w:sz w:val="24"/>
        </w:rPr>
      </w:pPr>
      <w:r>
        <w:rPr>
          <w:rFonts w:hint="eastAsia" w:ascii="黑体" w:eastAsia="黑体"/>
          <w:b w:val="0"/>
          <w:kern w:val="0"/>
          <w:sz w:val="24"/>
        </w:rPr>
        <w:t>一、投标函</w:t>
      </w:r>
    </w:p>
    <w:p w14:paraId="32731FE7">
      <w:pPr>
        <w:spacing w:line="360" w:lineRule="auto"/>
        <w:rPr>
          <w:rFonts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szCs w:val="21"/>
          <w:u w:val="single"/>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lang w:eastAsia="zh-CN"/>
          <w14:textFill>
            <w14:solidFill>
              <w14:schemeClr w14:val="tx1"/>
            </w14:solidFill>
          </w14:textFill>
        </w:rPr>
        <w:t>深圳交易咨询集团有限公司</w:t>
      </w:r>
      <w:r>
        <w:rPr>
          <w:rFonts w:hint="eastAsia" w:ascii="宋体" w:hAnsi="宋体"/>
          <w:color w:val="000000" w:themeColor="text1"/>
          <w:szCs w:val="21"/>
          <w:u w:val="single"/>
          <w14:textFill>
            <w14:solidFill>
              <w14:schemeClr w14:val="tx1"/>
            </w14:solidFill>
          </w14:textFill>
        </w:rPr>
        <w:t xml:space="preserve">  </w:t>
      </w:r>
    </w:p>
    <w:p w14:paraId="7B6D618C">
      <w:pPr>
        <w:ind w:firstLine="420" w:firstLineChars="200"/>
        <w:rPr>
          <w:rFonts w:ascii="宋体" w:hAnsi="宋体"/>
          <w:szCs w:val="21"/>
        </w:rPr>
      </w:pPr>
      <w:bookmarkStart w:id="35"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36" w:name="_Hlk72263588"/>
      <w:r>
        <w:rPr>
          <w:rFonts w:hint="eastAsia"/>
          <w:szCs w:val="21"/>
        </w:rPr>
        <w:t>愿意按照招标文件要求承包上述项目并修补其任何缺陷。</w:t>
      </w:r>
      <w:bookmarkEnd w:id="36"/>
    </w:p>
    <w:p w14:paraId="3750F3A3">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70F91E0D">
      <w:pPr>
        <w:ind w:firstLine="420" w:firstLineChars="200"/>
        <w:rPr>
          <w:rFonts w:ascii="宋体" w:hAnsi="宋体"/>
          <w:szCs w:val="21"/>
        </w:rPr>
      </w:pPr>
      <w:r>
        <w:rPr>
          <w:rFonts w:hint="eastAsia" w:ascii="宋体" w:hAnsi="宋体"/>
          <w:szCs w:val="21"/>
        </w:rPr>
        <w:t>3、如果我单位中标，我单位将按照招标文件的要求提交履约担保。</w:t>
      </w:r>
    </w:p>
    <w:p w14:paraId="65A4D904">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14388D6A">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794775DE">
      <w:pPr>
        <w:ind w:left="525" w:leftChars="200" w:hanging="105" w:hangingChars="50"/>
        <w:rPr>
          <w:rFonts w:ascii="宋体" w:hAnsi="宋体"/>
          <w:szCs w:val="21"/>
        </w:rPr>
      </w:pPr>
      <w:r>
        <w:rPr>
          <w:rFonts w:hint="eastAsia" w:ascii="宋体" w:hAnsi="宋体"/>
          <w:szCs w:val="21"/>
        </w:rPr>
        <w:t>6、我单位理解贵单位将不受必须接受所收到的最低报价或</w:t>
      </w:r>
      <w:r>
        <w:rPr>
          <w:rFonts w:hint="eastAsia" w:ascii="宋体" w:hAnsi="宋体"/>
          <w:szCs w:val="21"/>
          <w:lang w:eastAsia="zh-CN"/>
        </w:rPr>
        <w:t>其他</w:t>
      </w:r>
      <w:r>
        <w:rPr>
          <w:rFonts w:hint="eastAsia" w:ascii="宋体" w:hAnsi="宋体"/>
          <w:szCs w:val="21"/>
        </w:rPr>
        <w:t>任何投标文件的约束。</w:t>
      </w:r>
      <w:bookmarkEnd w:id="35"/>
    </w:p>
    <w:p w14:paraId="01C030CB">
      <w:pPr>
        <w:ind w:firstLine="420" w:firstLineChars="200"/>
        <w:rPr>
          <w:rFonts w:ascii="宋体" w:hAnsi="宋体"/>
          <w:szCs w:val="21"/>
        </w:rPr>
      </w:pPr>
      <w:r>
        <w:rPr>
          <w:rFonts w:hint="eastAsia" w:ascii="宋体" w:hAnsi="宋体"/>
          <w:szCs w:val="21"/>
        </w:rPr>
        <w:t>7、如我单位按项目要求提供样品，且未在规定时间内取回样品的，视同放弃取回，同意</w:t>
      </w:r>
      <w:r>
        <w:rPr>
          <w:rFonts w:hint="eastAsia" w:ascii="宋体" w:hAnsi="宋体"/>
          <w:szCs w:val="21"/>
          <w:lang w:eastAsia="zh-CN"/>
        </w:rPr>
        <w:t>深圳交易咨询集团有限公司</w:t>
      </w:r>
      <w:r>
        <w:rPr>
          <w:rFonts w:hint="eastAsia" w:ascii="宋体" w:hAnsi="宋体"/>
          <w:szCs w:val="21"/>
        </w:rPr>
        <w:t>对样品进行清理。</w:t>
      </w:r>
    </w:p>
    <w:p w14:paraId="36EBD0C2">
      <w:pPr>
        <w:ind w:left="420" w:leftChars="200" w:firstLine="210" w:firstLineChars="100"/>
        <w:rPr>
          <w:rFonts w:hint="eastAsia"/>
          <w:szCs w:val="21"/>
          <w:u w:val="none"/>
          <w:lang w:eastAsia="zh-CN"/>
        </w:rPr>
      </w:pPr>
      <w:r>
        <w:rPr>
          <w:rFonts w:hint="eastAsia"/>
          <w:szCs w:val="21"/>
        </w:rPr>
        <w:t>投标人：</w:t>
      </w:r>
      <w:r>
        <w:rPr>
          <w:rFonts w:hint="eastAsia"/>
          <w:szCs w:val="21"/>
          <w:u w:val="thick"/>
        </w:rPr>
        <w:t xml:space="preserve">       </w:t>
      </w:r>
      <w:r>
        <w:rPr>
          <w:rFonts w:hint="eastAsia" w:eastAsia="宋体"/>
          <w:szCs w:val="21"/>
          <w:lang w:eastAsia="zh-CN"/>
        </w:rPr>
        <w:t>；</w:t>
      </w:r>
      <w:r>
        <w:rPr>
          <w:rFonts w:hint="eastAsia"/>
          <w:szCs w:val="21"/>
        </w:rPr>
        <w:t xml:space="preserve">  单位地址：</w:t>
      </w:r>
      <w:r>
        <w:rPr>
          <w:rFonts w:hint="eastAsia"/>
          <w:szCs w:val="21"/>
          <w:u w:val="thick"/>
        </w:rPr>
        <w:t xml:space="preserve">       </w:t>
      </w:r>
      <w:r>
        <w:rPr>
          <w:rFonts w:hint="eastAsia" w:ascii="Times New Roman" w:eastAsia="宋体"/>
          <w:szCs w:val="21"/>
          <w:u w:val="thick"/>
          <w:lang w:val="en-US" w:eastAsia="zh-CN"/>
        </w:rPr>
        <w:t xml:space="preserve">             </w:t>
      </w:r>
      <w:r>
        <w:rPr>
          <w:rFonts w:hint="eastAsia" w:eastAsia="宋体"/>
          <w:szCs w:val="21"/>
          <w:u w:val="none"/>
          <w:lang w:eastAsia="zh-CN"/>
        </w:rPr>
        <w:t>；</w:t>
      </w:r>
    </w:p>
    <w:p w14:paraId="1AD88A18">
      <w:pPr>
        <w:ind w:left="420" w:leftChars="200" w:firstLine="210" w:firstLineChars="100"/>
        <w:rPr>
          <w:rFonts w:hint="eastAsia"/>
          <w:szCs w:val="21"/>
          <w:u w:val="none"/>
          <w:lang w:eastAsia="zh-CN"/>
        </w:rPr>
      </w:pPr>
      <w:r>
        <w:rPr>
          <w:rFonts w:hint="eastAsia"/>
          <w:szCs w:val="21"/>
        </w:rPr>
        <w:t>法定代表人（负责人）或其</w:t>
      </w:r>
      <w:r>
        <w:rPr>
          <w:rFonts w:hint="eastAsia" w:ascii="Times New Roman" w:eastAsia="宋体"/>
          <w:szCs w:val="21"/>
          <w:lang w:val="en-US" w:eastAsia="zh-CN"/>
        </w:rPr>
        <w:t>授权</w:t>
      </w:r>
      <w:r>
        <w:rPr>
          <w:rFonts w:hint="eastAsia"/>
          <w:szCs w:val="21"/>
        </w:rPr>
        <w:t>委托代理人：</w:t>
      </w:r>
      <w:r>
        <w:rPr>
          <w:rFonts w:hint="eastAsia"/>
          <w:szCs w:val="21"/>
          <w:u w:val="thick"/>
        </w:rPr>
        <w:t xml:space="preserve">         </w:t>
      </w:r>
      <w:r>
        <w:rPr>
          <w:rFonts w:hint="eastAsia" w:eastAsia="宋体"/>
          <w:szCs w:val="21"/>
          <w:u w:val="none"/>
          <w:lang w:eastAsia="zh-CN"/>
        </w:rPr>
        <w:t>；</w:t>
      </w:r>
    </w:p>
    <w:p w14:paraId="6A5CA7EF">
      <w:pPr>
        <w:ind w:left="420" w:leftChars="200" w:firstLine="210" w:firstLineChars="100"/>
        <w:rPr>
          <w:rFonts w:hint="eastAsia"/>
          <w:szCs w:val="21"/>
          <w:u w:val="none"/>
        </w:rPr>
      </w:pPr>
      <w:r>
        <w:rPr>
          <w:rFonts w:hint="eastAsia"/>
          <w:szCs w:val="21"/>
        </w:rPr>
        <w:t>电话</w:t>
      </w:r>
      <w:r>
        <w:rPr>
          <w:rFonts w:hint="eastAsia"/>
          <w:szCs w:val="21"/>
          <w:u w:val="none"/>
        </w:rPr>
        <w:t>：</w:t>
      </w:r>
      <w:r>
        <w:rPr>
          <w:rFonts w:hint="eastAsia"/>
          <w:szCs w:val="21"/>
          <w:u w:val="thick"/>
        </w:rPr>
        <w:t xml:space="preserve">         </w:t>
      </w:r>
      <w:r>
        <w:rPr>
          <w:rFonts w:hint="eastAsia"/>
          <w:szCs w:val="21"/>
        </w:rPr>
        <w:t xml:space="preserve"> </w:t>
      </w:r>
      <w:r>
        <w:rPr>
          <w:rFonts w:hint="eastAsia" w:eastAsia="宋体"/>
          <w:szCs w:val="21"/>
          <w:u w:val="none"/>
          <w:lang w:eastAsia="zh-CN"/>
        </w:rPr>
        <w:t>；</w:t>
      </w:r>
      <w:r>
        <w:rPr>
          <w:rFonts w:hint="eastAsia"/>
          <w:szCs w:val="21"/>
          <w:u w:val="none"/>
        </w:rPr>
        <w:t xml:space="preserve">     </w:t>
      </w:r>
    </w:p>
    <w:p w14:paraId="6A17DCC1">
      <w:pPr>
        <w:ind w:firstLine="539" w:firstLineChars="257"/>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1AB55861">
      <w:pPr>
        <w:rPr>
          <w:rFonts w:ascii="黑体" w:hAnsi="宋体" w:eastAsia="黑体"/>
        </w:rPr>
      </w:pPr>
    </w:p>
    <w:p w14:paraId="55F56AA1">
      <w:pPr>
        <w:rPr>
          <w:rFonts w:ascii="黑体" w:hAnsi="宋体" w:eastAsia="黑体"/>
        </w:rPr>
      </w:pPr>
    </w:p>
    <w:p w14:paraId="6017F9A0">
      <w:pPr>
        <w:rPr>
          <w:rFonts w:hint="eastAsia" w:ascii="黑体" w:eastAsia="黑体"/>
          <w:b w:val="0"/>
          <w:kern w:val="0"/>
          <w:sz w:val="24"/>
        </w:rPr>
      </w:pPr>
      <w:r>
        <w:rPr>
          <w:rFonts w:hint="eastAsia" w:ascii="黑体" w:eastAsia="黑体"/>
          <w:b w:val="0"/>
          <w:kern w:val="0"/>
          <w:sz w:val="24"/>
        </w:rPr>
        <w:br w:type="page"/>
      </w:r>
    </w:p>
    <w:p w14:paraId="23AD8FAA">
      <w:pPr>
        <w:pStyle w:val="4"/>
        <w:keepNext/>
        <w:keepLines/>
        <w:pageBreakBefore w:val="0"/>
        <w:widowControl w:val="0"/>
        <w:kinsoku/>
        <w:wordWrap/>
        <w:overflowPunct/>
        <w:topLinePunct w:val="0"/>
        <w:autoSpaceDE/>
        <w:autoSpaceDN/>
        <w:bidi w:val="0"/>
        <w:adjustRightInd/>
        <w:snapToGrid/>
        <w:jc w:val="center"/>
        <w:textAlignment w:val="auto"/>
        <w:outlineLvl w:val="3"/>
        <w:rPr>
          <w:rFonts w:ascii="黑体" w:eastAsia="黑体"/>
          <w:b w:val="0"/>
          <w:kern w:val="0"/>
          <w:sz w:val="24"/>
        </w:rPr>
      </w:pPr>
      <w:r>
        <w:rPr>
          <w:rFonts w:hint="eastAsia" w:ascii="黑体" w:eastAsia="黑体"/>
          <w:b w:val="0"/>
          <w:kern w:val="0"/>
          <w:sz w:val="24"/>
        </w:rPr>
        <w:t>二、采购投标及履约承诺函</w:t>
      </w:r>
    </w:p>
    <w:p w14:paraId="0DAA13C6">
      <w:pP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color w:val="000000" w:themeColor="text1"/>
          <w:szCs w:val="21"/>
          <w:highlight w:val="none"/>
          <w:u w:val="single"/>
          <w:lang w:eastAsia="zh-CN"/>
          <w14:textFill>
            <w14:solidFill>
              <w14:schemeClr w14:val="tx1"/>
            </w14:solidFill>
          </w14:textFill>
        </w:rPr>
        <w:t>深圳交易咨询集团有限公司</w:t>
      </w:r>
    </w:p>
    <w:p w14:paraId="7B1BE905">
      <w:pPr>
        <w:ind w:right="-815" w:firstLine="420" w:firstLineChars="200"/>
        <w:rPr>
          <w:rFonts w:ascii="宋体" w:hAnsi="宋体"/>
          <w:szCs w:val="21"/>
          <w:highlight w:val="none"/>
        </w:rPr>
      </w:pPr>
      <w:r>
        <w:rPr>
          <w:rFonts w:hint="eastAsia" w:ascii="宋体" w:hAnsi="宋体"/>
          <w:szCs w:val="21"/>
          <w:highlight w:val="none"/>
        </w:rPr>
        <w:t>我单位承诺：</w:t>
      </w:r>
    </w:p>
    <w:p w14:paraId="2ACF3DE9">
      <w:pPr>
        <w:ind w:firstLine="420" w:firstLineChars="200"/>
        <w:rPr>
          <w:rFonts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14:paraId="4B7839E1">
      <w:pPr>
        <w:ind w:firstLine="420" w:firstLineChars="200"/>
        <w:rPr>
          <w:rFonts w:ascii="宋体" w:hAnsi="宋体"/>
          <w:szCs w:val="21"/>
          <w:highlight w:val="none"/>
        </w:rPr>
      </w:pPr>
      <w:r>
        <w:rPr>
          <w:rFonts w:hint="eastAsia" w:ascii="宋体" w:hAnsi="宋体"/>
          <w:szCs w:val="21"/>
          <w:highlight w:val="none"/>
        </w:rPr>
        <w:t>2.我单位参与本项目</w:t>
      </w:r>
      <w:r>
        <w:rPr>
          <w:rFonts w:hint="eastAsia"/>
          <w:highlight w:val="none"/>
        </w:rPr>
        <w:t>采购活动时不存在被有关部门禁止参与政府采购活动且在有效期内的情况。符合招标文件关于联合体及进口产品的相关资格要求。</w:t>
      </w:r>
    </w:p>
    <w:p w14:paraId="34B99EE4">
      <w:pPr>
        <w:ind w:firstLine="420" w:firstLineChars="200"/>
        <w:rPr>
          <w:rFonts w:ascii="宋体" w:hAnsi="宋体"/>
          <w:szCs w:val="21"/>
          <w:highlight w:val="none"/>
        </w:rPr>
      </w:pPr>
      <w:r>
        <w:rPr>
          <w:rFonts w:hint="eastAsia" w:ascii="宋体" w:hAnsi="宋体"/>
          <w:szCs w:val="21"/>
          <w:highlight w:val="none"/>
        </w:rPr>
        <w:t>3.我单位具备《中华人民共和国政府采购法》第二十二条第一款的条件。</w:t>
      </w:r>
    </w:p>
    <w:p w14:paraId="79705A7B">
      <w:pPr>
        <w:ind w:firstLine="420" w:firstLineChars="200"/>
        <w:rPr>
          <w:rFonts w:hint="eastAsia"/>
          <w:highlight w:val="none"/>
          <w:lang w:eastAsia="zh-CN"/>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r>
        <w:rPr>
          <w:rFonts w:hint="eastAsia"/>
          <w:highlight w:val="none"/>
          <w:lang w:eastAsia="zh-CN"/>
        </w:rPr>
        <w:t>。</w:t>
      </w:r>
    </w:p>
    <w:p w14:paraId="2F268683">
      <w:pPr>
        <w:ind w:firstLine="420" w:firstLineChars="200"/>
        <w:rPr>
          <w:rFonts w:hint="eastAsia"/>
          <w:highlight w:val="none"/>
          <w:lang w:eastAsia="zh-CN"/>
        </w:rPr>
      </w:pPr>
      <w:r>
        <w:rPr>
          <w:rFonts w:hint="eastAsia" w:ascii="Times New Roman" w:eastAsia="宋体"/>
          <w:color w:val="FF0000"/>
          <w:highlight w:val="none"/>
          <w:lang w:val="en-US" w:eastAsia="zh-CN"/>
        </w:rPr>
        <w:t>5.我单位不存在《深圳市财政局政府采购供应商信用信息管理办法》（深财规〔2023〕3号）列明的严重违法失信行为。</w:t>
      </w:r>
    </w:p>
    <w:p w14:paraId="67664535">
      <w:pPr>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E54AE66">
      <w:pPr>
        <w:ind w:firstLine="420" w:firstLineChars="200"/>
        <w:rPr>
          <w:rFonts w:ascii="宋体" w:hAnsi="宋体"/>
          <w:szCs w:val="21"/>
        </w:rPr>
      </w:pPr>
      <w:r>
        <w:rPr>
          <w:rFonts w:hint="eastAsia" w:ascii="宋体" w:hAnsi="宋体"/>
          <w:szCs w:val="21"/>
          <w:highlight w:val="none"/>
          <w:lang w:val="en-US" w:eastAsia="zh-CN"/>
        </w:rPr>
        <w:t>7</w:t>
      </w:r>
      <w:r>
        <w:rPr>
          <w:rFonts w:hint="eastAsia" w:ascii="宋体" w:hAnsi="宋体"/>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w:t>
      </w:r>
      <w:r>
        <w:rPr>
          <w:rFonts w:hint="eastAsia" w:ascii="宋体" w:hAnsi="宋体"/>
          <w:szCs w:val="21"/>
        </w:rPr>
        <w:t>行。</w:t>
      </w:r>
    </w:p>
    <w:p w14:paraId="56994115">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A21222E">
      <w:pPr>
        <w:ind w:firstLine="420" w:firstLineChars="200"/>
        <w:rPr>
          <w:rFonts w:ascii="宋体" w:hAnsi="宋体"/>
          <w:szCs w:val="21"/>
        </w:rPr>
      </w:pPr>
      <w:r>
        <w:rPr>
          <w:rFonts w:hint="eastAsia" w:ascii="宋体" w:hAnsi="宋体"/>
          <w:szCs w:val="21"/>
          <w:lang w:val="en-US" w:eastAsia="zh-CN"/>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DA3E25F">
      <w:pPr>
        <w:ind w:firstLine="420" w:firstLineChars="200"/>
        <w:rPr>
          <w:rFonts w:ascii="宋体" w:hAnsi="宋体"/>
          <w:szCs w:val="21"/>
        </w:rPr>
      </w:pPr>
      <w:r>
        <w:rPr>
          <w:rFonts w:hint="eastAsia" w:ascii="宋体" w:hAnsi="宋体"/>
          <w:szCs w:val="21"/>
          <w:lang w:val="en-US" w:eastAsia="zh-CN"/>
        </w:rPr>
        <w:t>9</w:t>
      </w:r>
      <w:r>
        <w:rPr>
          <w:rFonts w:hint="eastAsia" w:ascii="宋体" w:hAnsi="宋体"/>
          <w:szCs w:val="21"/>
        </w:rPr>
        <w:t>.我单位承诺中标后项目不转包，未经采购人同意不进行分包。</w:t>
      </w:r>
    </w:p>
    <w:p w14:paraId="168136BE">
      <w:pPr>
        <w:ind w:firstLine="420" w:firstLineChars="200"/>
        <w:rPr>
          <w:rFonts w:ascii="宋体" w:hAnsi="宋体"/>
        </w:rPr>
      </w:pPr>
      <w:r>
        <w:rPr>
          <w:rFonts w:hint="eastAsia" w:ascii="宋体" w:hAnsi="宋体"/>
          <w:szCs w:val="21"/>
          <w:lang w:val="en-US" w:eastAsia="zh-CN"/>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0E691DF">
      <w:pPr>
        <w:ind w:firstLine="420" w:firstLineChars="200"/>
        <w:rPr>
          <w:rFonts w:ascii="宋体" w:hAnsi="宋体" w:cs="宋体"/>
          <w:b/>
          <w:color w:val="auto"/>
          <w:kern w:val="0"/>
          <w:szCs w:val="21"/>
          <w:highlight w:val="none"/>
        </w:rPr>
      </w:pPr>
      <w:r>
        <w:rPr>
          <w:rFonts w:hint="eastAsia" w:ascii="宋体" w:hAnsi="宋体"/>
        </w:rPr>
        <w:t>1</w:t>
      </w:r>
      <w:r>
        <w:rPr>
          <w:rFonts w:hint="eastAsia" w:ascii="宋体" w:hAnsi="宋体"/>
          <w:lang w:val="en-US" w:eastAsia="zh-CN"/>
        </w:rPr>
        <w:t>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r>
        <w:rPr>
          <w:rFonts w:hint="eastAsia" w:ascii="宋体" w:hAnsi="宋体"/>
          <w:lang w:val="en-US" w:eastAsia="zh-CN"/>
        </w:rPr>
        <w:t>若所投产品包括数据</w:t>
      </w:r>
      <w:r>
        <w:rPr>
          <w:rFonts w:hint="eastAsia" w:ascii="宋体" w:hAnsi="宋体"/>
          <w:color w:val="auto"/>
          <w:highlight w:val="none"/>
          <w:lang w:val="en-US" w:eastAsia="zh-CN"/>
        </w:rPr>
        <w:t>中心相关设备的，应满足</w:t>
      </w:r>
      <w:r>
        <w:rPr>
          <w:rFonts w:hint="eastAsia"/>
          <w:color w:val="auto"/>
          <w:highlight w:val="none"/>
        </w:rPr>
        <w:t>《财政部 生态环境部 工业和信息化部关于印发&lt;绿色数据中心政府采购需求标准（试行）&gt;的通知》</w:t>
      </w:r>
      <w:r>
        <w:rPr>
          <w:rFonts w:hint="eastAsia" w:eastAsia="宋体"/>
          <w:color w:val="auto"/>
          <w:highlight w:val="none"/>
          <w:lang w:eastAsia="zh-CN"/>
        </w:rPr>
        <w:t>（</w:t>
      </w:r>
      <w:r>
        <w:rPr>
          <w:rFonts w:hint="eastAsia"/>
          <w:color w:val="auto"/>
          <w:highlight w:val="none"/>
        </w:rPr>
        <w:t>财库〔2023〕7号）</w:t>
      </w:r>
      <w:r>
        <w:rPr>
          <w:rFonts w:hint="eastAsia" w:ascii="Times New Roman" w:eastAsia="宋体"/>
          <w:color w:val="auto"/>
          <w:highlight w:val="none"/>
          <w:lang w:val="en-US" w:eastAsia="zh-CN"/>
        </w:rPr>
        <w:t>要求。若所投产品涉及国家强制性标准的，所投产品应符合国家强制性标准相关要求。</w:t>
      </w:r>
    </w:p>
    <w:p w14:paraId="7ECA8873">
      <w:pPr>
        <w:ind w:firstLine="420" w:firstLineChars="200"/>
        <w:rPr>
          <w:rFonts w:hint="eastAsia" w:ascii="宋体" w:hAnsi="宋体"/>
          <w:b w:val="0"/>
          <w:bCs/>
          <w:color w:val="auto"/>
          <w:highlight w:val="none"/>
        </w:rPr>
      </w:pPr>
      <w:r>
        <w:rPr>
          <w:rFonts w:hint="eastAsia" w:ascii="宋体" w:hAnsi="宋体" w:cs="宋体"/>
          <w:b w:val="0"/>
          <w:bCs/>
          <w:color w:val="auto"/>
          <w:kern w:val="0"/>
          <w:szCs w:val="21"/>
          <w:highlight w:val="none"/>
        </w:rPr>
        <w:t>1</w:t>
      </w:r>
      <w:r>
        <w:rPr>
          <w:rFonts w:hint="eastAsia" w:ascii="宋体" w:hAnsi="宋体" w:cs="宋体"/>
          <w:b w:val="0"/>
          <w:bCs/>
          <w:color w:val="auto"/>
          <w:kern w:val="0"/>
          <w:szCs w:val="21"/>
          <w:highlight w:val="none"/>
          <w:lang w:val="en-US" w:eastAsia="zh-CN"/>
        </w:rPr>
        <w:t>2</w:t>
      </w:r>
      <w:r>
        <w:rPr>
          <w:rFonts w:hint="eastAsia" w:ascii="宋体" w:hAnsi="宋体" w:cs="宋体"/>
          <w:b w:val="0"/>
          <w:bCs/>
          <w:color w:val="auto"/>
          <w:kern w:val="0"/>
          <w:szCs w:val="21"/>
          <w:highlight w:val="none"/>
        </w:rPr>
        <w:t>.</w:t>
      </w:r>
      <w:r>
        <w:rPr>
          <w:rFonts w:hint="eastAsia" w:ascii="宋体" w:hAnsi="宋体"/>
          <w:b w:val="0"/>
          <w:bCs/>
          <w:color w:val="auto"/>
          <w:highlight w:val="none"/>
        </w:rPr>
        <w:t>我单位已知悉并同意中标（成交）结果信息公示（公开）的内容。</w:t>
      </w:r>
    </w:p>
    <w:p w14:paraId="11ACB955">
      <w:pPr>
        <w:ind w:firstLine="420" w:firstLineChars="200"/>
        <w:rPr>
          <w:rFonts w:hint="eastAsia" w:ascii="宋体" w:hAnsi="宋体"/>
          <w:b w:val="0"/>
          <w:bCs/>
          <w:color w:val="auto"/>
          <w:highlight w:val="none"/>
        </w:rPr>
      </w:pPr>
      <w:r>
        <w:rPr>
          <w:rFonts w:hint="eastAsia" w:ascii="宋体" w:hAnsi="宋体"/>
          <w:b w:val="0"/>
          <w:bCs/>
          <w:color w:val="auto"/>
          <w:highlight w:val="none"/>
        </w:rPr>
        <w:t>1</w:t>
      </w:r>
      <w:r>
        <w:rPr>
          <w:rFonts w:hint="eastAsia" w:ascii="宋体" w:hAnsi="宋体"/>
          <w:b w:val="0"/>
          <w:bCs/>
          <w:color w:val="auto"/>
          <w:highlight w:val="none"/>
          <w:lang w:val="en-US" w:eastAsia="zh-CN"/>
        </w:rPr>
        <w:t>3</w:t>
      </w:r>
      <w:r>
        <w:rPr>
          <w:rFonts w:hint="eastAsia" w:ascii="宋体" w:hAnsi="宋体"/>
          <w:b w:val="0"/>
          <w:bCs/>
          <w:color w:val="auto"/>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b w:val="0"/>
          <w:bCs/>
          <w:color w:val="auto"/>
          <w:highlight w:val="none"/>
          <w:lang w:val="en-US" w:eastAsia="zh-CN"/>
        </w:rPr>
        <w:t>若</w:t>
      </w:r>
      <w:r>
        <w:rPr>
          <w:rFonts w:hint="eastAsia" w:ascii="宋体" w:hAnsi="宋体"/>
          <w:b w:val="0"/>
          <w:bCs/>
          <w:color w:val="auto"/>
          <w:highlight w:val="none"/>
        </w:rPr>
        <w:t>存在“不同供应商的董事、股东或其他高级管理人员为同一人的”情形的，</w:t>
      </w:r>
      <w:r>
        <w:rPr>
          <w:rFonts w:hint="eastAsia" w:ascii="宋体" w:hAnsi="宋体"/>
          <w:b w:val="0"/>
          <w:bCs/>
          <w:color w:val="auto"/>
          <w:highlight w:val="none"/>
          <w:lang w:val="en-US" w:eastAsia="zh-CN"/>
        </w:rPr>
        <w:t>我单位保证</w:t>
      </w:r>
      <w:r>
        <w:rPr>
          <w:rFonts w:hint="eastAsia" w:ascii="宋体" w:hAnsi="宋体"/>
          <w:b w:val="0"/>
          <w:bCs/>
          <w:color w:val="auto"/>
          <w:highlight w:val="none"/>
        </w:rPr>
        <w:t>不存在串通投标、恶意串通或者视为串通投标的情形</w:t>
      </w:r>
      <w:r>
        <w:rPr>
          <w:rFonts w:hint="eastAsia" w:ascii="宋体" w:hAnsi="宋体"/>
          <w:b w:val="0"/>
          <w:bCs/>
          <w:color w:val="auto"/>
          <w:highlight w:val="none"/>
          <w:lang w:eastAsia="zh-CN"/>
        </w:rPr>
        <w:t>。</w:t>
      </w:r>
      <w:r>
        <w:rPr>
          <w:rFonts w:hint="eastAsia" w:ascii="宋体" w:hAnsi="宋体"/>
          <w:b w:val="0"/>
          <w:bCs/>
          <w:color w:val="FF0000"/>
          <w:lang w:eastAsia="zh-CN"/>
        </w:rPr>
        <w:t>我单位承诺与其他不同供应商的法定代表人、投标授权代表人、项目负责人（如有）不存在为同一人或在同一单位缴纳社会保险的情形。</w:t>
      </w:r>
    </w:p>
    <w:p w14:paraId="4443B6DA">
      <w:pPr>
        <w:ind w:firstLine="422" w:firstLineChars="200"/>
        <w:rPr>
          <w:rFonts w:hint="eastAsia" w:ascii="宋体" w:hAnsi="宋体"/>
          <w:b/>
          <w:bCs w:val="0"/>
          <w:color w:val="auto"/>
          <w:sz w:val="21"/>
          <w:highlight w:val="none"/>
          <w:lang w:val="en-US" w:eastAsia="zh-CN"/>
        </w:rPr>
      </w:pPr>
      <w:r>
        <w:rPr>
          <w:rFonts w:hint="eastAsia" w:ascii="宋体" w:hAnsi="宋体"/>
          <w:b/>
          <w:bCs w:val="0"/>
          <w:color w:val="auto"/>
          <w:sz w:val="21"/>
          <w:highlight w:val="none"/>
          <w:lang w:val="en-US" w:eastAsia="zh-CN"/>
        </w:rPr>
        <w:t>14.我单位清楚，如存在违反投标承诺行为情节严重的，将根据《深圳市财政局关于印发&lt;深圳市财政局政府采购供应商信用信息管理办法&gt;的通知》，依法被列入失信信息。</w:t>
      </w:r>
    </w:p>
    <w:p w14:paraId="02D85374">
      <w:pPr>
        <w:ind w:firstLine="420" w:firstLineChars="200"/>
        <w:rPr>
          <w:rFonts w:hint="eastAsia" w:ascii="宋体" w:hAnsi="宋体"/>
          <w:bCs/>
          <w:color w:val="auto"/>
          <w:highlight w:val="none"/>
          <w:lang w:val="en-US"/>
        </w:rPr>
      </w:pPr>
      <w:r>
        <w:rPr>
          <w:rFonts w:hint="eastAsia" w:ascii="宋体" w:hAnsi="宋体"/>
          <w:b w:val="0"/>
          <w:bCs/>
          <w:color w:val="auto"/>
          <w:sz w:val="21"/>
          <w:highlight w:val="none"/>
          <w:lang w:val="en-US"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66B943D6">
      <w:pPr>
        <w:ind w:firstLine="420" w:firstLineChars="200"/>
        <w:rPr>
          <w:rFonts w:ascii="宋体" w:hAnsi="宋体"/>
          <w:color w:val="auto"/>
          <w:szCs w:val="21"/>
          <w:highlight w:val="none"/>
        </w:rPr>
      </w:pPr>
      <w:r>
        <w:rPr>
          <w:rFonts w:hint="eastAsia" w:ascii="宋体" w:hAnsi="宋体"/>
          <w:color w:val="auto"/>
          <w:szCs w:val="21"/>
          <w:highlight w:val="none"/>
        </w:rPr>
        <w:t>以上承诺，如有违反，愿依照国家相关法律法规处理，并承担由此给采购人带来的损失。</w:t>
      </w:r>
    </w:p>
    <w:p w14:paraId="21E3D7E1">
      <w:pPr>
        <w:spacing w:before="60" w:beforeLines="25" w:after="60" w:afterLines="25"/>
        <w:ind w:firstLine="5460" w:firstLineChars="2600"/>
        <w:rPr>
          <w:color w:val="000000" w:themeColor="text1"/>
          <w14:textFill>
            <w14:solidFill>
              <w14:schemeClr w14:val="tx1"/>
            </w14:solidFill>
          </w14:textFill>
        </w:rPr>
      </w:pPr>
      <w:r>
        <w:rPr>
          <w:rFonts w:hint="eastAsia"/>
          <w:color w:val="000000" w:themeColor="text1"/>
          <w:szCs w:val="21"/>
          <w14:textFill>
            <w14:solidFill>
              <w14:schemeClr w14:val="tx1"/>
            </w14:solidFill>
          </w14:textFill>
        </w:rPr>
        <w:t>投标人：</w:t>
      </w:r>
      <w:r>
        <w:rPr>
          <w:rFonts w:hint="eastAsia"/>
          <w:color w:val="000000" w:themeColor="text1"/>
          <w:szCs w:val="21"/>
          <w:u w:val="single"/>
          <w14:textFill>
            <w14:solidFill>
              <w14:schemeClr w14:val="tx1"/>
            </w14:solidFill>
          </w14:textFill>
        </w:rPr>
        <w:t xml:space="preserve">              </w:t>
      </w:r>
    </w:p>
    <w:p w14:paraId="4D3A53AC">
      <w:pPr>
        <w:ind w:firstLine="645"/>
      </w:pPr>
      <w:r>
        <w:rPr>
          <w:rFonts w:hint="eastAsia" w:ascii="宋体" w:hAnsi="宋体"/>
          <w:color w:val="000000" w:themeColor="text1"/>
          <w:szCs w:val="21"/>
          <w14:textFill>
            <w14:solidFill>
              <w14:schemeClr w14:val="tx1"/>
            </w14:solidFill>
          </w14:textFill>
        </w:rPr>
        <w:t xml:space="preserve">                                              日期：</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42BB3C76"/>
    <w:p w14:paraId="49786179">
      <w:pPr>
        <w:rPr>
          <w:rFonts w:hint="eastAsia" w:ascii="黑体" w:eastAsia="黑体"/>
          <w:b w:val="0"/>
          <w:kern w:val="0"/>
          <w:sz w:val="24"/>
        </w:rPr>
      </w:pPr>
      <w:r>
        <w:rPr>
          <w:rFonts w:hint="eastAsia" w:ascii="黑体" w:eastAsia="黑体"/>
          <w:b w:val="0"/>
          <w:kern w:val="0"/>
          <w:sz w:val="24"/>
        </w:rPr>
        <w:br w:type="page"/>
      </w:r>
    </w:p>
    <w:p w14:paraId="15F51273">
      <w:pPr>
        <w:pStyle w:val="4"/>
        <w:keepNext/>
        <w:keepLines/>
        <w:pageBreakBefore w:val="0"/>
        <w:widowControl w:val="0"/>
        <w:kinsoku/>
        <w:wordWrap/>
        <w:overflowPunct/>
        <w:topLinePunct w:val="0"/>
        <w:autoSpaceDE/>
        <w:autoSpaceDN/>
        <w:bidi w:val="0"/>
        <w:adjustRightInd/>
        <w:snapToGrid/>
        <w:jc w:val="center"/>
        <w:textAlignment w:val="auto"/>
        <w:outlineLvl w:val="3"/>
        <w:rPr>
          <w:rFonts w:ascii="黑体" w:eastAsia="黑体"/>
          <w:b w:val="0"/>
          <w:kern w:val="0"/>
          <w:sz w:val="24"/>
        </w:rPr>
      </w:pPr>
      <w:r>
        <w:rPr>
          <w:rFonts w:hint="eastAsia" w:ascii="黑体" w:eastAsia="黑体"/>
          <w:b w:val="0"/>
          <w:kern w:val="0"/>
          <w:sz w:val="24"/>
        </w:rPr>
        <w:t>三、投标人</w:t>
      </w:r>
      <w:r>
        <w:rPr>
          <w:rFonts w:hint="eastAsia" w:ascii="黑体" w:eastAsia="黑体" w:cs="Times New Roman"/>
          <w:b w:val="0"/>
          <w:kern w:val="0"/>
          <w:sz w:val="24"/>
        </w:rPr>
        <w:t>情况</w:t>
      </w:r>
      <w:r>
        <w:rPr>
          <w:rFonts w:hint="eastAsia" w:ascii="黑体" w:eastAsia="黑体"/>
          <w:b w:val="0"/>
          <w:kern w:val="0"/>
          <w:sz w:val="24"/>
        </w:rPr>
        <w:t>及资格证明文件</w:t>
      </w:r>
    </w:p>
    <w:p w14:paraId="0D8D857E">
      <w:pP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66EB811B">
      <w:pPr>
        <w:spacing w:before="120" w:beforeLines="50"/>
        <w:ind w:firstLine="422" w:firstLineChars="200"/>
        <w:rPr>
          <w:b/>
          <w:bCs/>
          <w:color w:val="FF0000"/>
          <w:highlight w:val="none"/>
        </w:rPr>
      </w:pPr>
      <w:r>
        <w:rPr>
          <w:rFonts w:hint="eastAsia"/>
          <w:b/>
          <w:bCs/>
          <w:color w:val="FF0000"/>
        </w:rPr>
        <w:t>（特别提示：投标人须按本招标文件第一册第一章招标公告 “</w:t>
      </w:r>
      <w:r>
        <w:rPr>
          <w:rFonts w:hint="eastAsia"/>
          <w:b/>
          <w:bCs/>
          <w:color w:val="FF0000"/>
          <w:lang w:eastAsia="zh-CN"/>
        </w:rPr>
        <w:t>投标人的资格要求</w:t>
      </w:r>
      <w:r>
        <w:rPr>
          <w:rFonts w:hint="eastAsia"/>
          <w:b/>
          <w:bCs/>
          <w:color w:val="FF0000"/>
        </w:rPr>
        <w:t>”（即投标人资格要求）提</w:t>
      </w:r>
      <w:r>
        <w:rPr>
          <w:rFonts w:hint="eastAsia"/>
          <w:b/>
          <w:bCs/>
          <w:color w:val="FF0000"/>
          <w:highlight w:val="none"/>
        </w:rPr>
        <w:t>供相关的资格证明资料，未提供或提供不完整、不符合要求的，将作投标无效处理，其中要求提供《采购投标及履约承诺函》且已在“二、采购投标及履约承诺函”章节中提供了，此处可不重复提供。）</w:t>
      </w:r>
    </w:p>
    <w:p w14:paraId="5C1FB3F8">
      <w:pPr>
        <w:ind w:firstLine="0" w:firstLineChars="0"/>
        <w:outlineLvl w:val="9"/>
        <w:rPr>
          <w:highlight w:val="none"/>
        </w:rPr>
      </w:pPr>
    </w:p>
    <w:p w14:paraId="055CB951">
      <w:pPr>
        <w:spacing w:line="440" w:lineRule="exact"/>
        <w:rPr>
          <w:rFonts w:cs="Times New Roman" w:asciiTheme="minorEastAsia" w:hAnsiTheme="minorEastAsia" w:eastAsiaTheme="minorEastAsia"/>
          <w:szCs w:val="21"/>
        </w:rPr>
      </w:pPr>
      <w:r>
        <w:rPr>
          <w:rFonts w:hint="eastAsia" w:cs="Times New Roman" w:asciiTheme="minorEastAsia" w:hAnsiTheme="minorEastAsia" w:eastAsiaTheme="minorEastAsia"/>
          <w:szCs w:val="24"/>
        </w:rPr>
        <w:t>1、</w:t>
      </w:r>
      <w:r>
        <w:rPr>
          <w:rFonts w:hint="eastAsia" w:ascii="宋体" w:hAnsi="宋体" w:cs="宋体"/>
          <w:kern w:val="0"/>
          <w:szCs w:val="21"/>
          <w:highlight w:val="yellow"/>
        </w:rPr>
        <w:t>具有独立承担民事责任的能力（提供营业执照或事业单位法人证书等证明资料扫描件，原件备查，分支机构参与投标的，须同时提供总公司授权文件且授权书载明其民事责任由总公司承担）</w:t>
      </w:r>
    </w:p>
    <w:p w14:paraId="73D4D997">
      <w:pPr>
        <w:spacing w:line="440" w:lineRule="exact"/>
        <w:rPr>
          <w:rFonts w:cs="Times New Roman" w:asciiTheme="minorEastAsia" w:hAnsiTheme="minorEastAsia" w:eastAsiaTheme="minorEastAsia"/>
          <w:szCs w:val="20"/>
        </w:rPr>
      </w:pPr>
    </w:p>
    <w:p w14:paraId="49970A36">
      <w:pPr>
        <w:spacing w:line="440" w:lineRule="exact"/>
        <w:rPr>
          <w:rFonts w:cs="Times New Roman" w:asciiTheme="minorEastAsia" w:hAnsiTheme="minorEastAsia" w:eastAsiaTheme="minorEastAsia"/>
          <w:szCs w:val="21"/>
        </w:rPr>
      </w:pPr>
      <w:r>
        <w:rPr>
          <w:rFonts w:hint="eastAsia" w:cs="Times New Roman" w:asciiTheme="minorEastAsia" w:hAnsiTheme="minorEastAsia" w:eastAsiaTheme="minorEastAsia"/>
          <w:szCs w:val="20"/>
        </w:rPr>
        <w:t>2、“投标邀请书”中“</w:t>
      </w:r>
      <w:r>
        <w:rPr>
          <w:rFonts w:hint="eastAsia" w:ascii="宋体" w:hAnsi="宋体" w:eastAsia="宋体" w:cs="宋体"/>
          <w:b/>
          <w:bCs/>
          <w:i w:val="0"/>
          <w:iCs w:val="0"/>
          <w:caps w:val="0"/>
          <w:color w:val="auto"/>
          <w:spacing w:val="0"/>
          <w:kern w:val="2"/>
          <w:sz w:val="21"/>
          <w:szCs w:val="21"/>
          <w:shd w:val="clear" w:fill="FFFFFF"/>
          <w:vertAlign w:val="baseline"/>
          <w:lang w:val="en-US" w:eastAsia="zh-CN" w:bidi="ar-SA"/>
        </w:rPr>
        <w:t>投标人资格要求</w:t>
      </w:r>
      <w:r>
        <w:rPr>
          <w:rFonts w:hint="eastAsia" w:cs="Times New Roman" w:asciiTheme="minorEastAsia" w:hAnsiTheme="minorEastAsia" w:eastAsiaTheme="minorEastAsia"/>
          <w:szCs w:val="20"/>
        </w:rPr>
        <w:t>”</w:t>
      </w:r>
      <w:r>
        <w:rPr>
          <w:rFonts w:hint="eastAsia" w:cs="Times New Roman" w:asciiTheme="minorEastAsia" w:hAnsiTheme="minorEastAsia" w:eastAsiaTheme="minorEastAsia"/>
          <w:szCs w:val="21"/>
        </w:rPr>
        <w:t>要求的其他资质证明文件</w:t>
      </w:r>
    </w:p>
    <w:p w14:paraId="14970609">
      <w:pPr>
        <w:spacing w:line="440" w:lineRule="exact"/>
        <w:rPr>
          <w:rFonts w:cs="Times New Roman" w:asciiTheme="minorEastAsia" w:hAnsiTheme="minorEastAsia" w:eastAsiaTheme="minorEastAsia"/>
          <w:szCs w:val="21"/>
        </w:rPr>
      </w:pPr>
    </w:p>
    <w:p w14:paraId="75305C96">
      <w:pPr>
        <w:spacing w:line="440" w:lineRule="exact"/>
        <w:rPr>
          <w:rFonts w:cs="Times New Roman" w:asciiTheme="minorEastAsia" w:hAnsiTheme="minorEastAsia" w:eastAsiaTheme="minorEastAsia"/>
          <w:szCs w:val="24"/>
        </w:rPr>
      </w:pPr>
      <w:r>
        <w:rPr>
          <w:rFonts w:hint="eastAsia" w:cs="Times New Roman" w:asciiTheme="minorEastAsia" w:hAnsiTheme="minorEastAsia" w:eastAsiaTheme="minorEastAsia"/>
          <w:szCs w:val="21"/>
        </w:rPr>
        <w:t>3、其它招标文件要求的资格证明文件</w:t>
      </w:r>
    </w:p>
    <w:p w14:paraId="411A8B91">
      <w:pPr>
        <w:spacing w:line="440" w:lineRule="exact"/>
        <w:rPr>
          <w:rFonts w:cs="Times New Roman" w:asciiTheme="minorEastAsia" w:hAnsiTheme="minorEastAsia" w:eastAsiaTheme="minorEastAsia"/>
          <w:szCs w:val="21"/>
        </w:rPr>
      </w:pPr>
    </w:p>
    <w:p w14:paraId="4B170902">
      <w:pPr>
        <w:spacing w:line="440" w:lineRule="exact"/>
        <w:rPr>
          <w:rFonts w:hint="eastAsia" w:ascii="Times New Roman" w:hAnsi="Times New Roman" w:eastAsia="宋体" w:cs="Times New Roman"/>
          <w:b/>
          <w:bCs w:val="0"/>
          <w:sz w:val="21"/>
          <w:szCs w:val="20"/>
          <w:lang w:val="en-US" w:eastAsia="zh-CN"/>
        </w:rPr>
      </w:pPr>
      <w:r>
        <w:rPr>
          <w:rFonts w:hint="eastAsia" w:cs="Times New Roman" w:asciiTheme="minorEastAsia" w:hAnsiTheme="minorEastAsia" w:eastAsiaTheme="minorEastAsia"/>
          <w:szCs w:val="21"/>
        </w:rPr>
        <w:t>4、</w:t>
      </w:r>
      <w:r>
        <w:rPr>
          <w:rFonts w:hint="eastAsia" w:ascii="Times New Roman" w:hAnsi="Times New Roman" w:eastAsia="宋体" w:cs="Times New Roman"/>
          <w:b/>
          <w:bCs w:val="0"/>
          <w:sz w:val="21"/>
          <w:szCs w:val="20"/>
          <w:lang w:val="en-US" w:eastAsia="zh-CN"/>
        </w:rPr>
        <w:t>供应商基本情况表</w:t>
      </w:r>
    </w:p>
    <w:p w14:paraId="3D5DFAE0">
      <w:pPr>
        <w:pStyle w:val="7"/>
        <w:ind w:firstLine="0" w:firstLine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14:paraId="6310D119">
      <w:pPr>
        <w:pStyle w:val="7"/>
        <w:keepNext w:val="0"/>
        <w:keepLines w:val="0"/>
        <w:pageBreakBefore w:val="0"/>
        <w:widowControl w:val="0"/>
        <w:kinsoku/>
        <w:wordWrap/>
        <w:overflowPunct/>
        <w:topLinePunct w:val="0"/>
        <w:autoSpaceDE/>
        <w:autoSpaceDN/>
        <w:bidi w:val="0"/>
        <w:adjustRightInd/>
        <w:snapToGrid/>
        <w:ind w:firstLine="0"/>
        <w:textAlignment w:val="auto"/>
        <w:rPr>
          <w:b/>
          <w:bCs/>
          <w:sz w:val="28"/>
          <w:szCs w:val="36"/>
        </w:rPr>
      </w:pPr>
      <w:r>
        <w:rPr>
          <w:rFonts w:hint="eastAsia"/>
          <w:b/>
          <w:bCs/>
          <w:sz w:val="28"/>
          <w:szCs w:val="36"/>
        </w:rPr>
        <w:t>填表单位：（加盖单位公章）</w:t>
      </w:r>
      <w:r>
        <w:rPr>
          <w:rFonts w:hint="eastAsia"/>
          <w:b/>
          <w:bCs/>
          <w:sz w:val="28"/>
          <w:szCs w:val="36"/>
        </w:rPr>
        <w:tab/>
      </w:r>
      <w:r>
        <w:rPr>
          <w:rFonts w:hint="eastAsia"/>
          <w:b/>
          <w:bCs/>
          <w:sz w:val="28"/>
          <w:szCs w:val="36"/>
        </w:rPr>
        <w:tab/>
      </w:r>
      <w:r>
        <w:rPr>
          <w:rFonts w:hint="eastAsia"/>
          <w:b/>
          <w:bCs/>
          <w:sz w:val="28"/>
          <w:szCs w:val="36"/>
        </w:rPr>
        <w:t xml:space="preserve">   填表日期：    年   月   日</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790E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gridSpan w:val="2"/>
            <w:noWrap w:val="0"/>
            <w:vAlign w:val="center"/>
          </w:tcPr>
          <w:p w14:paraId="3A6F833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1427" w:type="pct"/>
            <w:gridSpan w:val="2"/>
            <w:noWrap w:val="0"/>
            <w:vAlign w:val="center"/>
          </w:tcPr>
          <w:p w14:paraId="53047B27">
            <w:pPr>
              <w:jc w:val="center"/>
              <w:rPr>
                <w:rFonts w:hint="eastAsia" w:ascii="宋体" w:hAnsi="宋体" w:eastAsia="宋体" w:cs="宋体"/>
                <w:sz w:val="21"/>
                <w:szCs w:val="21"/>
                <w:vertAlign w:val="baseline"/>
                <w:lang w:val="en-US" w:eastAsia="zh-CN"/>
              </w:rPr>
            </w:pPr>
          </w:p>
        </w:tc>
        <w:tc>
          <w:tcPr>
            <w:tcW w:w="1113" w:type="pct"/>
            <w:gridSpan w:val="2"/>
            <w:noWrap w:val="0"/>
            <w:vAlign w:val="center"/>
          </w:tcPr>
          <w:p w14:paraId="26821226">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669" w:type="pct"/>
            <w:gridSpan w:val="2"/>
            <w:noWrap w:val="0"/>
            <w:vAlign w:val="center"/>
          </w:tcPr>
          <w:p w14:paraId="77D13110">
            <w:pPr>
              <w:jc w:val="center"/>
              <w:rPr>
                <w:rFonts w:hint="eastAsia" w:ascii="宋体" w:hAnsi="宋体" w:eastAsia="宋体" w:cs="宋体"/>
                <w:sz w:val="21"/>
                <w:szCs w:val="21"/>
                <w:vertAlign w:val="baseline"/>
                <w:lang w:val="en-US" w:eastAsia="zh-CN"/>
              </w:rPr>
            </w:pPr>
          </w:p>
        </w:tc>
      </w:tr>
      <w:tr w14:paraId="0099B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pct"/>
            <w:gridSpan w:val="2"/>
            <w:noWrap w:val="0"/>
            <w:vAlign w:val="center"/>
          </w:tcPr>
          <w:p w14:paraId="059CDC7E">
            <w:pPr>
              <w:snapToGrid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1427" w:type="pct"/>
            <w:gridSpan w:val="2"/>
            <w:noWrap w:val="0"/>
            <w:vAlign w:val="center"/>
          </w:tcPr>
          <w:p w14:paraId="5DFC5533">
            <w:pPr>
              <w:jc w:val="center"/>
              <w:rPr>
                <w:rFonts w:hint="eastAsia" w:ascii="宋体" w:hAnsi="宋体" w:eastAsia="宋体" w:cs="宋体"/>
                <w:sz w:val="21"/>
                <w:szCs w:val="21"/>
                <w:vertAlign w:val="baseline"/>
                <w:lang w:val="en-US" w:eastAsia="zh-CN"/>
              </w:rPr>
            </w:pPr>
          </w:p>
        </w:tc>
        <w:tc>
          <w:tcPr>
            <w:tcW w:w="1113" w:type="pct"/>
            <w:gridSpan w:val="2"/>
            <w:noWrap w:val="0"/>
            <w:vAlign w:val="center"/>
          </w:tcPr>
          <w:p w14:paraId="48FA8873">
            <w:pPr>
              <w:snapToGrid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669" w:type="pct"/>
            <w:gridSpan w:val="2"/>
            <w:noWrap w:val="0"/>
            <w:vAlign w:val="center"/>
          </w:tcPr>
          <w:p w14:paraId="05D4FDB3">
            <w:pPr>
              <w:jc w:val="center"/>
              <w:rPr>
                <w:rFonts w:hint="eastAsia" w:ascii="宋体" w:hAnsi="宋体" w:eastAsia="宋体" w:cs="宋体"/>
                <w:sz w:val="21"/>
                <w:szCs w:val="21"/>
                <w:vertAlign w:val="baseline"/>
                <w:lang w:val="en-US" w:eastAsia="zh-CN"/>
              </w:rPr>
            </w:pPr>
          </w:p>
        </w:tc>
      </w:tr>
      <w:tr w14:paraId="28506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noWrap w:val="0"/>
            <w:vAlign w:val="center"/>
          </w:tcPr>
          <w:p w14:paraId="726C7403">
            <w:pPr>
              <w:jc w:val="center"/>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vertAlign w:val="baseline"/>
                <w:lang w:val="en-US" w:eastAsia="zh-CN"/>
              </w:rPr>
              <w:t>投标（响应）供应商相关人员情况</w:t>
            </w:r>
          </w:p>
        </w:tc>
      </w:tr>
      <w:tr w14:paraId="4A3E4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bottom w:val="single" w:color="auto" w:sz="4" w:space="0"/>
            </w:tcBorders>
            <w:noWrap w:val="0"/>
            <w:vAlign w:val="center"/>
          </w:tcPr>
          <w:p w14:paraId="2AD563FA">
            <w:pPr>
              <w:snapToGrid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275" w:type="pct"/>
            <w:gridSpan w:val="2"/>
            <w:tcBorders>
              <w:bottom w:val="single" w:color="auto" w:sz="4" w:space="0"/>
            </w:tcBorders>
            <w:noWrap w:val="0"/>
            <w:vAlign w:val="center"/>
          </w:tcPr>
          <w:p w14:paraId="1D60AD4D">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529" w:type="pct"/>
            <w:tcBorders>
              <w:bottom w:val="single" w:color="auto" w:sz="4" w:space="0"/>
            </w:tcBorders>
            <w:noWrap w:val="0"/>
            <w:vAlign w:val="center"/>
          </w:tcPr>
          <w:p w14:paraId="1C8495D7">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113" w:type="pct"/>
            <w:gridSpan w:val="2"/>
            <w:tcBorders>
              <w:bottom w:val="single" w:color="auto" w:sz="4" w:space="0"/>
            </w:tcBorders>
            <w:noWrap w:val="0"/>
            <w:vAlign w:val="center"/>
          </w:tcPr>
          <w:p w14:paraId="4053283E">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838" w:type="pct"/>
            <w:tcBorders>
              <w:bottom w:val="single" w:color="auto" w:sz="4" w:space="0"/>
            </w:tcBorders>
            <w:noWrap w:val="0"/>
            <w:vAlign w:val="center"/>
          </w:tcPr>
          <w:p w14:paraId="1C60691C">
            <w:pPr>
              <w:snapToGrid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35F704A3">
            <w:pPr>
              <w:snapToGrid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830" w:type="pct"/>
            <w:tcBorders>
              <w:bottom w:val="single" w:color="auto" w:sz="4" w:space="0"/>
            </w:tcBorders>
            <w:noWrap w:val="0"/>
            <w:vAlign w:val="center"/>
          </w:tcPr>
          <w:p w14:paraId="51223675">
            <w:pPr>
              <w:snapToGrid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36B61699">
            <w:pPr>
              <w:snapToGrid w:val="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DF7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noWrap w:val="0"/>
            <w:vAlign w:val="center"/>
          </w:tcPr>
          <w:p w14:paraId="1FC62802">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74AC800A">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511B0D91">
            <w:pPr>
              <w:jc w:val="center"/>
              <w:rPr>
                <w:rFonts w:hint="eastAsia" w:ascii="宋体" w:hAnsi="宋体" w:eastAsia="宋体" w:cs="宋体"/>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7CE0EA89">
            <w:pPr>
              <w:jc w:val="center"/>
              <w:rPr>
                <w:rFonts w:hint="eastAsia" w:ascii="宋体" w:hAnsi="宋体" w:eastAsia="宋体" w:cs="宋体"/>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1A62D52F">
            <w:pPr>
              <w:jc w:val="center"/>
              <w:rPr>
                <w:rFonts w:hint="eastAsia" w:ascii="宋体" w:hAnsi="宋体" w:eastAsia="宋体" w:cs="宋体"/>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2B45E709">
            <w:pPr>
              <w:jc w:val="center"/>
              <w:rPr>
                <w:rFonts w:hint="eastAsia" w:ascii="宋体" w:hAnsi="宋体" w:eastAsia="宋体" w:cs="宋体"/>
                <w:sz w:val="21"/>
                <w:szCs w:val="21"/>
                <w:vertAlign w:val="baseline"/>
                <w:lang w:val="en-US" w:eastAsia="zh-CN"/>
              </w:rPr>
            </w:pPr>
          </w:p>
        </w:tc>
      </w:tr>
      <w:tr w14:paraId="1FAB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noWrap w:val="0"/>
            <w:vAlign w:val="center"/>
          </w:tcPr>
          <w:p w14:paraId="73A5EAE5">
            <w:pPr>
              <w:spacing w:beforeLines="0" w:afterLine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7C02F662">
            <w:pPr>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57539416">
            <w:pPr>
              <w:jc w:val="center"/>
              <w:rPr>
                <w:rFonts w:hint="eastAsia" w:ascii="宋体" w:hAnsi="宋体" w:eastAsia="宋体" w:cs="宋体"/>
                <w:sz w:val="21"/>
                <w:szCs w:val="21"/>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1F362E3B">
            <w:pPr>
              <w:jc w:val="center"/>
              <w:rPr>
                <w:rFonts w:hint="eastAsia" w:ascii="宋体" w:hAnsi="宋体" w:eastAsia="宋体" w:cs="宋体"/>
                <w:sz w:val="21"/>
                <w:szCs w:val="21"/>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4D65F1E9">
            <w:pPr>
              <w:jc w:val="center"/>
              <w:rPr>
                <w:rFonts w:hint="eastAsia" w:ascii="宋体" w:hAnsi="宋体" w:eastAsia="宋体" w:cs="宋体"/>
                <w:sz w:val="21"/>
                <w:szCs w:val="21"/>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4E1D8A9">
            <w:pPr>
              <w:jc w:val="center"/>
              <w:rPr>
                <w:rFonts w:hint="eastAsia" w:ascii="宋体" w:hAnsi="宋体" w:eastAsia="宋体" w:cs="宋体"/>
                <w:sz w:val="21"/>
                <w:szCs w:val="21"/>
                <w:vertAlign w:val="baseline"/>
                <w:lang w:val="en-US" w:eastAsia="zh-CN"/>
              </w:rPr>
            </w:pPr>
          </w:p>
        </w:tc>
      </w:tr>
      <w:tr w14:paraId="0A7BF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tcBorders>
            <w:noWrap w:val="0"/>
            <w:vAlign w:val="center"/>
          </w:tcPr>
          <w:p w14:paraId="63499A03">
            <w:pPr>
              <w:spacing w:beforeLines="0" w:afterLine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bidi="ar"/>
              </w:rPr>
              <w:t>3</w:t>
            </w:r>
          </w:p>
        </w:tc>
        <w:tc>
          <w:tcPr>
            <w:tcW w:w="1275" w:type="pct"/>
            <w:gridSpan w:val="2"/>
            <w:tcBorders>
              <w:top w:val="single" w:color="auto" w:sz="4" w:space="0"/>
            </w:tcBorders>
            <w:noWrap w:val="0"/>
            <w:vAlign w:val="center"/>
          </w:tcPr>
          <w:p w14:paraId="11063DE2">
            <w:pPr>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129EAF2E">
            <w:pPr>
              <w:jc w:val="center"/>
              <w:rPr>
                <w:rFonts w:hint="eastAsia" w:ascii="宋体" w:hAnsi="宋体" w:eastAsia="宋体" w:cs="宋体"/>
                <w:sz w:val="21"/>
                <w:szCs w:val="21"/>
                <w:vertAlign w:val="baseline"/>
                <w:lang w:val="en-US" w:eastAsia="zh-CN"/>
              </w:rPr>
            </w:pPr>
          </w:p>
        </w:tc>
        <w:tc>
          <w:tcPr>
            <w:tcW w:w="1113" w:type="pct"/>
            <w:gridSpan w:val="2"/>
            <w:tcBorders>
              <w:top w:val="single" w:color="auto" w:sz="4" w:space="0"/>
            </w:tcBorders>
            <w:noWrap w:val="0"/>
            <w:vAlign w:val="center"/>
          </w:tcPr>
          <w:p w14:paraId="655D71CE">
            <w:pPr>
              <w:jc w:val="center"/>
              <w:rPr>
                <w:rFonts w:hint="eastAsia" w:ascii="宋体" w:hAnsi="宋体" w:eastAsia="宋体" w:cs="宋体"/>
                <w:sz w:val="21"/>
                <w:szCs w:val="21"/>
                <w:vertAlign w:val="baseline"/>
                <w:lang w:val="en-US" w:eastAsia="zh-CN"/>
              </w:rPr>
            </w:pPr>
          </w:p>
        </w:tc>
        <w:tc>
          <w:tcPr>
            <w:tcW w:w="838" w:type="pct"/>
            <w:tcBorders>
              <w:top w:val="single" w:color="auto" w:sz="4" w:space="0"/>
            </w:tcBorders>
            <w:noWrap w:val="0"/>
            <w:vAlign w:val="center"/>
          </w:tcPr>
          <w:p w14:paraId="1ECAA731">
            <w:pPr>
              <w:jc w:val="center"/>
              <w:rPr>
                <w:rFonts w:hint="eastAsia" w:ascii="宋体" w:hAnsi="宋体" w:eastAsia="宋体" w:cs="宋体"/>
                <w:sz w:val="21"/>
                <w:szCs w:val="21"/>
                <w:vertAlign w:val="baseline"/>
                <w:lang w:val="en-US" w:eastAsia="zh-CN"/>
              </w:rPr>
            </w:pPr>
          </w:p>
        </w:tc>
        <w:tc>
          <w:tcPr>
            <w:tcW w:w="830" w:type="pct"/>
            <w:tcBorders>
              <w:top w:val="single" w:color="auto" w:sz="4" w:space="0"/>
            </w:tcBorders>
            <w:noWrap w:val="0"/>
            <w:vAlign w:val="center"/>
          </w:tcPr>
          <w:p w14:paraId="48B73064">
            <w:pPr>
              <w:jc w:val="center"/>
              <w:rPr>
                <w:rFonts w:hint="eastAsia" w:ascii="宋体" w:hAnsi="宋体" w:eastAsia="宋体" w:cs="宋体"/>
                <w:sz w:val="21"/>
                <w:szCs w:val="21"/>
                <w:vertAlign w:val="baseline"/>
                <w:lang w:val="en-US" w:eastAsia="zh-CN"/>
              </w:rPr>
            </w:pPr>
          </w:p>
        </w:tc>
      </w:tr>
      <w:tr w14:paraId="64E8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1" w:type="pct"/>
            <w:noWrap w:val="0"/>
            <w:vAlign w:val="center"/>
          </w:tcPr>
          <w:p w14:paraId="41A27C5F">
            <w:pPr>
              <w:spacing w:beforeLines="0" w:afterLine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bidi="ar"/>
              </w:rPr>
              <w:t>4</w:t>
            </w:r>
          </w:p>
        </w:tc>
        <w:tc>
          <w:tcPr>
            <w:tcW w:w="1275" w:type="pct"/>
            <w:gridSpan w:val="2"/>
            <w:noWrap w:val="0"/>
            <w:vAlign w:val="center"/>
          </w:tcPr>
          <w:p w14:paraId="2BB7AA98">
            <w:pPr>
              <w:jc w:val="center"/>
              <w:rPr>
                <w:rFonts w:hint="eastAsia" w:ascii="宋体" w:hAnsi="宋体" w:eastAsia="宋体" w:cs="宋体"/>
                <w:sz w:val="21"/>
                <w:szCs w:val="21"/>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1FA301E7">
            <w:pPr>
              <w:jc w:val="center"/>
              <w:rPr>
                <w:rFonts w:hint="eastAsia" w:ascii="宋体" w:hAnsi="宋体" w:eastAsia="宋体" w:cs="宋体"/>
                <w:sz w:val="21"/>
                <w:szCs w:val="21"/>
                <w:vertAlign w:val="baseline"/>
                <w:lang w:val="en-US" w:eastAsia="zh-CN"/>
              </w:rPr>
            </w:pPr>
          </w:p>
        </w:tc>
        <w:tc>
          <w:tcPr>
            <w:tcW w:w="1113" w:type="pct"/>
            <w:gridSpan w:val="2"/>
            <w:noWrap w:val="0"/>
            <w:vAlign w:val="center"/>
          </w:tcPr>
          <w:p w14:paraId="7D472F62">
            <w:pPr>
              <w:jc w:val="center"/>
              <w:rPr>
                <w:rFonts w:hint="eastAsia" w:ascii="宋体" w:hAnsi="宋体" w:eastAsia="宋体" w:cs="宋体"/>
                <w:sz w:val="21"/>
                <w:szCs w:val="21"/>
                <w:vertAlign w:val="baseline"/>
                <w:lang w:val="en-US" w:eastAsia="zh-CN"/>
              </w:rPr>
            </w:pPr>
          </w:p>
        </w:tc>
        <w:tc>
          <w:tcPr>
            <w:tcW w:w="838" w:type="pct"/>
            <w:noWrap w:val="0"/>
            <w:vAlign w:val="center"/>
          </w:tcPr>
          <w:p w14:paraId="6B2AFD16">
            <w:pPr>
              <w:jc w:val="center"/>
              <w:rPr>
                <w:rFonts w:hint="eastAsia" w:ascii="宋体" w:hAnsi="宋体" w:eastAsia="宋体" w:cs="宋体"/>
                <w:sz w:val="21"/>
                <w:szCs w:val="21"/>
                <w:vertAlign w:val="baseline"/>
                <w:lang w:val="en-US" w:eastAsia="zh-CN"/>
              </w:rPr>
            </w:pPr>
          </w:p>
        </w:tc>
        <w:tc>
          <w:tcPr>
            <w:tcW w:w="830" w:type="pct"/>
            <w:noWrap w:val="0"/>
            <w:vAlign w:val="center"/>
          </w:tcPr>
          <w:p w14:paraId="41C9492F">
            <w:pPr>
              <w:jc w:val="center"/>
              <w:rPr>
                <w:rFonts w:hint="eastAsia" w:ascii="宋体" w:hAnsi="宋体" w:eastAsia="宋体" w:cs="宋体"/>
                <w:sz w:val="21"/>
                <w:szCs w:val="21"/>
                <w:vertAlign w:val="baseline"/>
                <w:lang w:val="en-US" w:eastAsia="zh-CN"/>
              </w:rPr>
            </w:pPr>
          </w:p>
        </w:tc>
      </w:tr>
      <w:tr w14:paraId="2A9F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noWrap w:val="0"/>
            <w:vAlign w:val="center"/>
          </w:tcPr>
          <w:p w14:paraId="73112E7F">
            <w:pPr>
              <w:spacing w:beforeLines="0" w:afterLines="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bidi="ar"/>
              </w:rPr>
              <w:t>5</w:t>
            </w:r>
          </w:p>
        </w:tc>
        <w:tc>
          <w:tcPr>
            <w:tcW w:w="1275" w:type="pct"/>
            <w:gridSpan w:val="2"/>
            <w:noWrap w:val="0"/>
            <w:vAlign w:val="center"/>
          </w:tcPr>
          <w:p w14:paraId="4A5B175B">
            <w:pPr>
              <w:pStyle w:val="7"/>
              <w:snapToGrid w:val="0"/>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eastAsia="zh-CN"/>
              </w:rPr>
              <w:t>编制人员</w:t>
            </w:r>
          </w:p>
        </w:tc>
        <w:tc>
          <w:tcPr>
            <w:tcW w:w="529" w:type="pct"/>
            <w:noWrap w:val="0"/>
            <w:vAlign w:val="center"/>
          </w:tcPr>
          <w:p w14:paraId="3BAFA139">
            <w:pPr>
              <w:jc w:val="center"/>
              <w:rPr>
                <w:rFonts w:hint="eastAsia" w:ascii="宋体" w:hAnsi="宋体" w:eastAsia="宋体" w:cs="宋体"/>
                <w:sz w:val="21"/>
                <w:szCs w:val="21"/>
                <w:vertAlign w:val="baseline"/>
                <w:lang w:val="en-US" w:eastAsia="zh-CN"/>
              </w:rPr>
            </w:pPr>
          </w:p>
        </w:tc>
        <w:tc>
          <w:tcPr>
            <w:tcW w:w="1113" w:type="pct"/>
            <w:gridSpan w:val="2"/>
            <w:noWrap w:val="0"/>
            <w:vAlign w:val="center"/>
          </w:tcPr>
          <w:p w14:paraId="42FBEDD6">
            <w:pPr>
              <w:jc w:val="center"/>
              <w:rPr>
                <w:rFonts w:hint="eastAsia" w:ascii="宋体" w:hAnsi="宋体" w:eastAsia="宋体" w:cs="宋体"/>
                <w:sz w:val="21"/>
                <w:szCs w:val="21"/>
                <w:vertAlign w:val="baseline"/>
                <w:lang w:val="en-US" w:eastAsia="zh-CN"/>
              </w:rPr>
            </w:pPr>
          </w:p>
        </w:tc>
        <w:tc>
          <w:tcPr>
            <w:tcW w:w="838" w:type="pct"/>
            <w:noWrap w:val="0"/>
            <w:vAlign w:val="center"/>
          </w:tcPr>
          <w:p w14:paraId="1368A65E">
            <w:pPr>
              <w:jc w:val="center"/>
              <w:rPr>
                <w:rFonts w:hint="eastAsia" w:ascii="宋体" w:hAnsi="宋体" w:eastAsia="宋体" w:cs="宋体"/>
                <w:sz w:val="21"/>
                <w:szCs w:val="21"/>
                <w:vertAlign w:val="baseline"/>
                <w:lang w:val="en-US" w:eastAsia="zh-CN"/>
              </w:rPr>
            </w:pPr>
          </w:p>
        </w:tc>
        <w:tc>
          <w:tcPr>
            <w:tcW w:w="830" w:type="pct"/>
            <w:noWrap w:val="0"/>
            <w:vAlign w:val="center"/>
          </w:tcPr>
          <w:p w14:paraId="74ACF832">
            <w:pPr>
              <w:jc w:val="center"/>
              <w:rPr>
                <w:rFonts w:hint="eastAsia" w:ascii="宋体" w:hAnsi="宋体" w:eastAsia="宋体" w:cs="宋体"/>
                <w:sz w:val="21"/>
                <w:szCs w:val="21"/>
                <w:vertAlign w:val="baseline"/>
                <w:lang w:val="en-US" w:eastAsia="zh-CN"/>
              </w:rPr>
            </w:pPr>
          </w:p>
        </w:tc>
      </w:tr>
      <w:tr w14:paraId="687A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noWrap w:val="0"/>
            <w:vAlign w:val="center"/>
          </w:tcPr>
          <w:p w14:paraId="662412F2">
            <w:pPr>
              <w:jc w:val="left"/>
              <w:rPr>
                <w:rFonts w:hint="eastAsia" w:ascii="宋体" w:hAnsi="宋体" w:eastAsia="宋体" w:cs="宋体"/>
                <w:sz w:val="21"/>
                <w:szCs w:val="21"/>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7597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5000" w:type="pct"/>
            <w:gridSpan w:val="8"/>
            <w:noWrap w:val="0"/>
            <w:vAlign w:val="center"/>
          </w:tcPr>
          <w:p w14:paraId="5E0615A8">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投标（响应）供应商关联关系情况</w:t>
            </w:r>
          </w:p>
        </w:tc>
      </w:tr>
      <w:tr w14:paraId="686F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bottom w:val="single" w:color="auto" w:sz="4" w:space="0"/>
            </w:tcBorders>
            <w:noWrap w:val="0"/>
            <w:vAlign w:val="center"/>
          </w:tcPr>
          <w:p w14:paraId="6578C388">
            <w:pPr>
              <w:jc w:val="center"/>
              <w:rPr>
                <w:rFonts w:hint="eastAsia" w:ascii="宋体" w:hAnsi="宋体" w:eastAsia="宋体" w:cs="宋体"/>
                <w:sz w:val="21"/>
                <w:szCs w:val="21"/>
                <w:vertAlign w:val="baseline"/>
                <w:lang w:val="en-US" w:eastAsia="zh-CN" w:bidi="ar"/>
              </w:rPr>
            </w:pPr>
            <w:r>
              <w:rPr>
                <w:rFonts w:hint="eastAsia" w:ascii="宋体" w:hAnsi="宋体" w:eastAsia="宋体" w:cs="宋体"/>
                <w:sz w:val="21"/>
                <w:szCs w:val="21"/>
                <w:vertAlign w:val="baseline"/>
                <w:lang w:val="en-US" w:eastAsia="zh-CN" w:bidi="ar"/>
              </w:rPr>
              <w:t>序号</w:t>
            </w:r>
          </w:p>
        </w:tc>
        <w:tc>
          <w:tcPr>
            <w:tcW w:w="1275" w:type="pct"/>
            <w:gridSpan w:val="2"/>
            <w:tcBorders>
              <w:bottom w:val="single" w:color="auto" w:sz="4" w:space="0"/>
            </w:tcBorders>
            <w:noWrap w:val="0"/>
            <w:vAlign w:val="center"/>
          </w:tcPr>
          <w:p w14:paraId="104F884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243E859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2CBFE9C9">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719B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noWrap w:val="0"/>
            <w:vAlign w:val="center"/>
          </w:tcPr>
          <w:p w14:paraId="35BFF853">
            <w:pPr>
              <w:jc w:val="center"/>
              <w:rPr>
                <w:rFonts w:hint="eastAsia" w:ascii="宋体" w:hAnsi="宋体" w:eastAsia="宋体" w:cs="宋体"/>
                <w:sz w:val="21"/>
                <w:szCs w:val="21"/>
                <w:vertAlign w:val="baseline"/>
                <w:lang w:val="en-US" w:eastAsia="zh-CN" w:bidi="ar"/>
              </w:rPr>
            </w:pPr>
            <w:r>
              <w:rPr>
                <w:rFonts w:hint="eastAsia" w:ascii="宋体" w:hAnsi="宋体" w:eastAsia="宋体" w:cs="宋体"/>
                <w:sz w:val="21"/>
                <w:szCs w:val="21"/>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61D321A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2C64E55B">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0F920B2F">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40CE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tcBorders>
              <w:top w:val="single" w:color="auto" w:sz="4" w:space="0"/>
              <w:left w:val="single" w:color="auto" w:sz="4" w:space="0"/>
              <w:bottom w:val="single" w:color="auto" w:sz="4" w:space="0"/>
              <w:right w:val="single" w:color="auto" w:sz="4" w:space="0"/>
            </w:tcBorders>
            <w:noWrap w:val="0"/>
            <w:vAlign w:val="center"/>
          </w:tcPr>
          <w:p w14:paraId="0FB36DEC">
            <w:pPr>
              <w:jc w:val="center"/>
              <w:rPr>
                <w:rFonts w:hint="eastAsia" w:ascii="宋体" w:hAnsi="宋体" w:eastAsia="宋体" w:cs="宋体"/>
                <w:sz w:val="21"/>
                <w:szCs w:val="21"/>
                <w:vertAlign w:val="baseline"/>
                <w:lang w:val="en-US" w:eastAsia="zh-CN" w:bidi="ar"/>
              </w:rPr>
            </w:pPr>
            <w:r>
              <w:rPr>
                <w:rFonts w:hint="eastAsia" w:ascii="宋体" w:hAnsi="宋体" w:eastAsia="宋体" w:cs="宋体"/>
                <w:sz w:val="21"/>
                <w:szCs w:val="21"/>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4F8DAEA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01866E0D">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6CC6D98">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0383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3FAC5B86">
            <w:pPr>
              <w:snapToGrid w:val="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1BF16C23">
      <w:pPr>
        <w:autoSpaceDE w:val="0"/>
        <w:autoSpaceDN w:val="0"/>
        <w:adjustRightInd w:val="0"/>
        <w:snapToGrid w:val="0"/>
        <w:jc w:val="left"/>
        <w:rPr>
          <w:rFonts w:ascii="宋体" w:hAnsi="宋体"/>
          <w:b/>
          <w:bCs/>
          <w:szCs w:val="21"/>
        </w:rPr>
      </w:pPr>
      <w:r>
        <w:rPr>
          <w:rFonts w:hint="eastAsia" w:ascii="宋体" w:hAnsi="宋体"/>
          <w:b/>
          <w:bCs/>
          <w:szCs w:val="21"/>
        </w:rPr>
        <w:t>注：</w:t>
      </w:r>
    </w:p>
    <w:p w14:paraId="1F8A1A24">
      <w:pPr>
        <w:autoSpaceDE w:val="0"/>
        <w:autoSpaceDN w:val="0"/>
        <w:adjustRightInd w:val="0"/>
        <w:snapToGrid w:val="0"/>
        <w:jc w:val="left"/>
        <w:rPr>
          <w:rFonts w:ascii="宋体" w:hAnsi="宋体"/>
          <w:bCs/>
          <w:szCs w:val="21"/>
        </w:rPr>
      </w:pPr>
      <w:r>
        <w:rPr>
          <w:rFonts w:hint="eastAsia" w:ascii="宋体" w:hAnsi="宋体"/>
          <w:bCs/>
          <w:szCs w:val="21"/>
        </w:rPr>
        <w:t>1、</w:t>
      </w:r>
      <w:r>
        <w:rPr>
          <w:rFonts w:ascii="宋体" w:hAnsi="宋体"/>
          <w:bCs/>
          <w:szCs w:val="21"/>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14:paraId="4F32CBF9">
      <w:pPr>
        <w:autoSpaceDE w:val="0"/>
        <w:autoSpaceDN w:val="0"/>
        <w:adjustRightInd w:val="0"/>
        <w:snapToGrid w:val="0"/>
        <w:jc w:val="left"/>
        <w:rPr>
          <w:rFonts w:ascii="宋体" w:hAnsi="宋体"/>
          <w:bCs/>
          <w:szCs w:val="21"/>
        </w:rPr>
      </w:pPr>
      <w:r>
        <w:rPr>
          <w:rFonts w:hint="eastAsia" w:ascii="宋体" w:hAnsi="宋体"/>
          <w:bCs/>
          <w:szCs w:val="21"/>
        </w:rPr>
        <w:t>2、投标人需如实填写上述信息，如查实上述信息与实际不符，视为提供虚假证明材料骗取中标，投标人应承担相应法律后果。</w:t>
      </w:r>
    </w:p>
    <w:p w14:paraId="546E3190">
      <w:pPr>
        <w:spacing w:line="440" w:lineRule="exact"/>
        <w:rPr>
          <w:rFonts w:asciiTheme="minorEastAsia" w:hAnsiTheme="minorEastAsia" w:eastAsiaTheme="minorEastAsia"/>
        </w:rPr>
      </w:pPr>
    </w:p>
    <w:p w14:paraId="1CFA5F1F">
      <w:pPr>
        <w:spacing w:line="440" w:lineRule="exact"/>
        <w:rPr>
          <w:rFonts w:hint="eastAsia" w:ascii="黑体" w:hAnsi="宋体" w:eastAsia="黑体"/>
          <w:bCs/>
          <w:kern w:val="0"/>
          <w:sz w:val="24"/>
          <w:szCs w:val="32"/>
          <w:highlight w:val="none"/>
        </w:rPr>
      </w:pPr>
      <w:r>
        <w:rPr>
          <w:rFonts w:hint="eastAsia" w:asciiTheme="minorEastAsia" w:hAnsiTheme="minorEastAsia" w:eastAsiaTheme="minorEastAsia"/>
          <w:b/>
        </w:rPr>
        <w:t>备注：</w:t>
      </w:r>
      <w:r>
        <w:rPr>
          <w:rFonts w:hint="eastAsia" w:asciiTheme="minorEastAsia" w:hAnsiTheme="minorEastAsia" w:eastAsiaTheme="minorEastAsia"/>
        </w:rPr>
        <w:t>以上资质证明材料必须在投标文件中如实提供，一旦发现虚报、造假等违规行为，立即取消其投标资格并追究其相应法律责任。</w:t>
      </w:r>
      <w:r>
        <w:rPr>
          <w:rFonts w:hint="eastAsia" w:ascii="黑体" w:hAnsi="宋体" w:eastAsia="黑体"/>
          <w:bCs/>
          <w:kern w:val="0"/>
          <w:sz w:val="24"/>
          <w:szCs w:val="32"/>
          <w:highlight w:val="none"/>
        </w:rPr>
        <w:br w:type="page"/>
      </w:r>
    </w:p>
    <w:p w14:paraId="308E069E">
      <w:pPr>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14:paraId="7695825D">
      <w:pPr>
        <w:ind w:firstLine="420" w:firstLineChars="200"/>
        <w:outlineLvl w:val="9"/>
        <w:rPr>
          <w:rFonts w:hint="eastAsia" w:ascii="黑体" w:hAnsi="黑体" w:eastAsia="黑体" w:cs="黑体"/>
          <w:color w:val="FF0000"/>
          <w:highlight w:val="none"/>
        </w:rPr>
      </w:pPr>
      <w:r>
        <w:rPr>
          <w:rFonts w:hint="eastAsia" w:ascii="黑体" w:hAnsi="黑体" w:eastAsia="黑体" w:cs="黑体"/>
          <w:color w:val="FF0000"/>
          <w:highlight w:val="none"/>
        </w:rPr>
        <w:t>填写指引：</w:t>
      </w:r>
    </w:p>
    <w:p w14:paraId="040764D7">
      <w:pPr>
        <w:ind w:firstLine="420" w:firstLineChars="200"/>
        <w:outlineLvl w:val="9"/>
        <w:rPr>
          <w:rFonts w:hint="eastAsia" w:ascii="黑体" w:hAnsi="黑体" w:eastAsia="黑体" w:cs="黑体"/>
          <w:color w:val="FF0000"/>
        </w:rPr>
      </w:pPr>
      <w:r>
        <w:rPr>
          <w:rFonts w:hint="eastAsia" w:ascii="黑体" w:hAnsi="黑体" w:eastAsia="黑体" w:cs="黑体"/>
          <w:color w:val="FF0000"/>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55963415">
      <w:pPr>
        <w:ind w:firstLine="420" w:firstLineChars="200"/>
        <w:outlineLvl w:val="9"/>
        <w:rPr>
          <w:rFonts w:hint="eastAsia" w:ascii="黑体" w:hAnsi="黑体" w:eastAsia="黑体" w:cs="黑体"/>
          <w:color w:val="FF0000"/>
        </w:rPr>
      </w:pPr>
      <w:r>
        <w:rPr>
          <w:rFonts w:hint="eastAsia" w:ascii="黑体" w:hAnsi="黑体" w:eastAsia="黑体" w:cs="黑体"/>
          <w:color w:val="FF0000"/>
        </w:rPr>
        <w:t>2、该部分内容填写需要参考的相关文件：</w:t>
      </w:r>
    </w:p>
    <w:p w14:paraId="46707664">
      <w:pPr>
        <w:ind w:firstLine="420" w:firstLineChars="200"/>
        <w:outlineLvl w:val="9"/>
        <w:rPr>
          <w:rFonts w:hint="eastAsia" w:ascii="黑体" w:hAnsi="黑体" w:eastAsia="黑体" w:cs="黑体"/>
          <w:color w:val="FF0000"/>
        </w:rPr>
      </w:pPr>
      <w:r>
        <w:rPr>
          <w:rFonts w:hint="eastAsia" w:ascii="黑体" w:hAnsi="黑体" w:eastAsia="黑体" w:cs="黑体"/>
          <w:color w:val="FF0000"/>
        </w:rPr>
        <w:t>(1)财政部《政府采购促进中小企业发展管理办法》（财库〔2020〕46号）</w:t>
      </w:r>
    </w:p>
    <w:p w14:paraId="5C684E6A">
      <w:pPr>
        <w:ind w:firstLine="420" w:firstLineChars="200"/>
        <w:outlineLvl w:val="9"/>
        <w:rPr>
          <w:rFonts w:hint="eastAsia" w:ascii="黑体" w:hAnsi="黑体" w:eastAsia="黑体" w:cs="黑体"/>
          <w:color w:val="FF0000"/>
        </w:rPr>
      </w:pPr>
      <w:r>
        <w:rPr>
          <w:rFonts w:hint="eastAsia" w:ascii="黑体" w:hAnsi="黑体" w:eastAsia="黑体" w:cs="黑体"/>
          <w:color w:val="FF0000"/>
        </w:rPr>
        <w:t>(2)</w:t>
      </w:r>
      <w:bookmarkStart w:id="37" w:name="_Hlk71925120"/>
      <w:r>
        <w:rPr>
          <w:rFonts w:hint="eastAsia" w:ascii="黑体" w:hAnsi="黑体" w:eastAsia="黑体" w:cs="黑体"/>
          <w:color w:val="FF0000"/>
        </w:rPr>
        <w:t>《工业和信息化部、国家统计局、国家发展和改革委员会、财政部关于印发中小企业划型标准规定的通知》（工信部联企业〔2011〕300 号</w:t>
      </w:r>
      <w:bookmarkEnd w:id="37"/>
      <w:r>
        <w:rPr>
          <w:rFonts w:hint="eastAsia" w:ascii="黑体" w:hAnsi="黑体" w:eastAsia="黑体" w:cs="黑体"/>
          <w:color w:val="FF0000"/>
        </w:rPr>
        <w:t>，以下简称300号文）</w:t>
      </w:r>
    </w:p>
    <w:p w14:paraId="07ED22DE">
      <w:pPr>
        <w:ind w:firstLine="420" w:firstLineChars="200"/>
        <w:outlineLvl w:val="9"/>
        <w:rPr>
          <w:rFonts w:hint="eastAsia" w:ascii="黑体" w:hAnsi="黑体" w:eastAsia="黑体" w:cs="黑体"/>
          <w:color w:val="FF0000"/>
        </w:rPr>
      </w:pPr>
      <w:r>
        <w:rPr>
          <w:rFonts w:hint="eastAsia" w:ascii="黑体" w:hAnsi="黑体" w:eastAsia="黑体" w:cs="黑体"/>
          <w:color w:val="FF0000"/>
        </w:rPr>
        <w:t>(3)《统计上大中小微型企业划分办法(2017)》（国统字〔2017〕213 号）</w:t>
      </w:r>
    </w:p>
    <w:p w14:paraId="5154EBD2">
      <w:pPr>
        <w:ind w:firstLine="420" w:firstLineChars="200"/>
        <w:outlineLvl w:val="9"/>
        <w:rPr>
          <w:rFonts w:hint="eastAsia" w:ascii="黑体" w:hAnsi="黑体" w:eastAsia="黑体" w:cs="黑体"/>
          <w:color w:val="FF0000"/>
        </w:rPr>
      </w:pPr>
      <w:r>
        <w:rPr>
          <w:rFonts w:hint="eastAsia" w:ascii="黑体" w:hAnsi="黑体" w:eastAsia="黑体" w:cs="黑体"/>
          <w:color w:val="FF0000"/>
        </w:rPr>
        <w:t>(4)《关于促进残疾人就业政府采购政策的通知》（财库〔2017〕141号）</w:t>
      </w:r>
    </w:p>
    <w:p w14:paraId="087986A6">
      <w:pPr>
        <w:ind w:firstLine="420" w:firstLineChars="200"/>
        <w:outlineLvl w:val="9"/>
        <w:rPr>
          <w:rFonts w:hint="eastAsia" w:ascii="黑体" w:hAnsi="黑体" w:eastAsia="黑体" w:cs="黑体"/>
          <w:color w:val="FF0000"/>
        </w:rPr>
      </w:pPr>
      <w:r>
        <w:rPr>
          <w:rFonts w:hint="eastAsia" w:ascii="黑体" w:hAnsi="黑体" w:eastAsia="黑体" w:cs="黑体"/>
          <w:color w:val="FF0000"/>
        </w:rPr>
        <w:t>(5)《关于政府采购支持监狱企业发展有关问题的通知》（财库〔2014〕68号）</w:t>
      </w:r>
    </w:p>
    <w:p w14:paraId="6CCF796A">
      <w:pPr>
        <w:ind w:firstLine="420" w:firstLineChars="200"/>
        <w:outlineLvl w:val="9"/>
        <w:rPr>
          <w:rFonts w:hint="eastAsia" w:ascii="黑体" w:hAnsi="黑体" w:eastAsia="黑体" w:cs="黑体"/>
          <w:color w:val="FF0000"/>
        </w:rPr>
      </w:pPr>
      <w:r>
        <w:rPr>
          <w:rFonts w:hint="eastAsia" w:ascii="黑体" w:hAnsi="黑体" w:eastAsia="黑体" w:cs="黑体"/>
          <w:color w:val="FF0000"/>
        </w:rPr>
        <w:t>3、请依照提供的格式和内容填写声明函，不要随意变更格式；声明函不需要盖章或签字；满足多项优惠政策的投标人，不重复享受多项价格扣除政策。</w:t>
      </w:r>
    </w:p>
    <w:p w14:paraId="25E93C64">
      <w:pPr>
        <w:ind w:firstLine="420" w:firstLineChars="200"/>
        <w:outlineLvl w:val="9"/>
        <w:rPr>
          <w:rFonts w:hint="eastAsia" w:ascii="黑体" w:hAnsi="黑体" w:eastAsia="黑体" w:cs="黑体"/>
          <w:color w:val="FF0000"/>
        </w:rPr>
      </w:pPr>
      <w:r>
        <w:rPr>
          <w:rFonts w:hint="eastAsia" w:ascii="黑体" w:hAnsi="黑体" w:eastAsia="黑体" w:cs="黑体"/>
          <w:color w:val="FF0000"/>
        </w:rPr>
        <w:t>4、声明函具体填写要求：</w:t>
      </w:r>
    </w:p>
    <w:p w14:paraId="5F9AB9E0">
      <w:pPr>
        <w:ind w:firstLine="420" w:firstLineChars="200"/>
        <w:outlineLvl w:val="9"/>
        <w:rPr>
          <w:rFonts w:hint="eastAsia" w:ascii="黑体" w:hAnsi="黑体" w:eastAsia="黑体" w:cs="黑体"/>
          <w:color w:val="FF0000"/>
        </w:rPr>
      </w:pPr>
      <w:r>
        <w:rPr>
          <w:rFonts w:hint="eastAsia" w:ascii="黑体" w:hAnsi="黑体" w:eastAsia="黑体" w:cs="黑体"/>
          <w:color w:val="FF0000"/>
        </w:rPr>
        <w:t>（1）声明是中小企业须填写《中小企业声明函》的以下内容：</w:t>
      </w:r>
    </w:p>
    <w:p w14:paraId="3ADDAFAD">
      <w:pPr>
        <w:ind w:firstLine="420" w:firstLineChars="200"/>
        <w:outlineLvl w:val="9"/>
        <w:rPr>
          <w:rFonts w:hint="eastAsia" w:ascii="黑体" w:hAnsi="黑体" w:eastAsia="黑体" w:cs="黑体"/>
          <w:color w:val="FF0000"/>
        </w:rPr>
      </w:pPr>
      <w:r>
        <w:rPr>
          <w:rFonts w:hint="eastAsia" w:ascii="黑体" w:hAnsi="黑体" w:eastAsia="黑体" w:cs="黑体"/>
          <w:color w:val="FF0000"/>
        </w:rPr>
        <w:t>第一处，在“单位名称”下划线处如实填写采购人名称（</w:t>
      </w:r>
      <w:r>
        <w:rPr>
          <w:rFonts w:hint="eastAsia" w:ascii="黑体" w:hAnsi="黑体" w:eastAsia="黑体" w:cs="黑体"/>
          <w:color w:val="FF0000"/>
          <w:lang w:eastAsia="zh-CN"/>
        </w:rPr>
        <w:t>深圳交易咨询集团有限公司</w:t>
      </w:r>
      <w:r>
        <w:rPr>
          <w:rFonts w:hint="eastAsia" w:ascii="黑体" w:hAnsi="黑体" w:eastAsia="黑体" w:cs="黑体"/>
          <w:color w:val="FF0000"/>
        </w:rPr>
        <w:t>不是本项目的采购人，而是组织实施机构）；</w:t>
      </w:r>
    </w:p>
    <w:p w14:paraId="2A9DC3C6">
      <w:pPr>
        <w:ind w:firstLine="420" w:firstLineChars="200"/>
        <w:outlineLvl w:val="9"/>
        <w:rPr>
          <w:rFonts w:hint="eastAsia" w:ascii="黑体" w:hAnsi="黑体" w:eastAsia="黑体" w:cs="黑体"/>
          <w:color w:val="FF0000"/>
        </w:rPr>
      </w:pPr>
      <w:r>
        <w:rPr>
          <w:rFonts w:hint="eastAsia" w:ascii="黑体" w:hAnsi="黑体" w:eastAsia="黑体" w:cs="黑体"/>
          <w:color w:val="FF0000"/>
        </w:rPr>
        <w:t>第二处，在“项目名称”下划线处如实填写采购项目名称；</w:t>
      </w:r>
    </w:p>
    <w:p w14:paraId="28298297">
      <w:pPr>
        <w:ind w:firstLine="420" w:firstLineChars="200"/>
        <w:outlineLvl w:val="9"/>
        <w:rPr>
          <w:rFonts w:hint="eastAsia" w:ascii="黑体" w:hAnsi="黑体" w:eastAsia="黑体" w:cs="黑体"/>
          <w:color w:val="FF0000"/>
        </w:rPr>
      </w:pPr>
      <w:r>
        <w:rPr>
          <w:rFonts w:hint="eastAsia" w:ascii="黑体" w:hAnsi="黑体" w:eastAsia="黑体" w:cs="黑体"/>
          <w:color w:val="FF0000"/>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14:paraId="72E3BD32">
      <w:pPr>
        <w:ind w:firstLine="420" w:firstLineChars="200"/>
        <w:outlineLvl w:val="9"/>
        <w:rPr>
          <w:rFonts w:hint="eastAsia" w:ascii="黑体" w:hAnsi="黑体" w:eastAsia="黑体" w:cs="黑体"/>
          <w:color w:val="FF0000"/>
        </w:rPr>
      </w:pPr>
      <w:r>
        <w:rPr>
          <w:rFonts w:hint="eastAsia" w:ascii="黑体" w:hAnsi="黑体" w:eastAsia="黑体" w:cs="黑体"/>
          <w:color w:val="FF0000"/>
        </w:rPr>
        <w:t>第四处，在“招标文件中明确的所属行业”下划线处填写采购标的对应的中小企业划分标准所属行业（所属行业可在招标文件第一册第二章“对通用条款的补充内容及其他关键信息”章节查看）；</w:t>
      </w:r>
    </w:p>
    <w:p w14:paraId="40C3D958">
      <w:pPr>
        <w:ind w:firstLine="420" w:firstLineChars="200"/>
        <w:outlineLvl w:val="9"/>
        <w:rPr>
          <w:rFonts w:hint="eastAsia" w:ascii="黑体" w:hAnsi="黑体" w:eastAsia="黑体" w:cs="黑体"/>
          <w:color w:val="FF0000"/>
          <w:lang w:eastAsia="zh-CN"/>
        </w:rPr>
      </w:pPr>
      <w:r>
        <w:rPr>
          <w:rFonts w:hint="eastAsia" w:ascii="黑体" w:hAnsi="黑体" w:eastAsia="黑体" w:cs="黑体"/>
          <w:color w:val="FF0000"/>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w:t>
      </w:r>
      <w:r>
        <w:rPr>
          <w:rFonts w:hint="eastAsia" w:ascii="黑体" w:hAnsi="黑体" w:eastAsia="黑体" w:cs="黑体"/>
          <w:color w:val="FF0000"/>
          <w:lang w:val="en-US" w:eastAsia="zh-CN"/>
        </w:rPr>
        <w:t>供应商</w:t>
      </w:r>
      <w:r>
        <w:rPr>
          <w:rFonts w:hint="eastAsia" w:ascii="黑体" w:hAnsi="黑体" w:eastAsia="黑体" w:cs="黑体"/>
          <w:color w:val="FF0000"/>
        </w:rPr>
        <w:t>所属行业应当与招标文件要求的行业相一致，供应商如有疑问，可根据《国民经济行业分类》（GB/T 4754-2017），结合《关于印发中小企业划型标准规定的通知》（工信部联企业〔2011〕300号）进行判断。事业单位、社会组织等非企业主体不享受中小企业扶持政策</w:t>
      </w:r>
      <w:r>
        <w:rPr>
          <w:rFonts w:hint="eastAsia" w:ascii="黑体" w:hAnsi="黑体" w:eastAsia="黑体" w:cs="黑体"/>
          <w:color w:val="FF0000"/>
          <w:lang w:eastAsia="zh-CN"/>
        </w:rPr>
        <w:t>。</w:t>
      </w:r>
    </w:p>
    <w:p w14:paraId="4CB6905D">
      <w:pPr>
        <w:ind w:firstLine="420" w:firstLineChars="200"/>
        <w:outlineLvl w:val="9"/>
        <w:rPr>
          <w:rFonts w:hint="eastAsia" w:ascii="黑体" w:hAnsi="黑体" w:eastAsia="黑体" w:cs="黑体"/>
          <w:color w:val="FF0000"/>
        </w:rPr>
      </w:pPr>
      <w:r>
        <w:rPr>
          <w:rFonts w:hint="eastAsia" w:ascii="黑体" w:hAnsi="黑体" w:eastAsia="黑体" w:cs="黑体"/>
          <w:color w:val="FF0000"/>
        </w:rPr>
        <w:t>（2）声明是残疾人福利性单位须填写《残疾人福利性单位声明函》的相关内容，具体参照以上《中小企业声明函》填写要求执行。</w:t>
      </w:r>
    </w:p>
    <w:p w14:paraId="6400353B">
      <w:pPr>
        <w:ind w:firstLine="420" w:firstLineChars="200"/>
        <w:outlineLvl w:val="9"/>
        <w:rPr>
          <w:rFonts w:hint="eastAsia" w:ascii="黑体" w:hAnsi="黑体" w:eastAsia="黑体" w:cs="黑体"/>
          <w:color w:val="FF0000"/>
        </w:rPr>
      </w:pPr>
      <w:r>
        <w:rPr>
          <w:rFonts w:hint="eastAsia" w:ascii="黑体" w:hAnsi="黑体" w:eastAsia="黑体" w:cs="黑体"/>
          <w:color w:val="FF0000"/>
        </w:rPr>
        <w:t>（3）声明是监狱企业须填写《监狱企业声明函》的三项内容（填写位置的字体已加粗），具体参照以上《中小企业声明函》填写要求执行。</w:t>
      </w:r>
    </w:p>
    <w:p w14:paraId="71632616">
      <w:pPr>
        <w:ind w:firstLine="420" w:firstLineChars="200"/>
        <w:rPr>
          <w:rFonts w:hint="eastAsia" w:ascii="黑体" w:hAnsi="黑体" w:eastAsia="黑体" w:cs="黑体"/>
          <w:color w:val="FF0000"/>
        </w:rPr>
      </w:pPr>
      <w:r>
        <w:rPr>
          <w:rFonts w:hint="eastAsia" w:ascii="黑体" w:hAnsi="黑体" w:eastAsia="黑体" w:cs="黑体"/>
          <w:color w:val="FF0000"/>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2E04277D">
      <w:pPr>
        <w:ind w:firstLine="420" w:firstLineChars="200"/>
      </w:pPr>
    </w:p>
    <w:p w14:paraId="55B894E9">
      <w:pPr>
        <w:keepNext w:val="0"/>
        <w:keepLines w:val="0"/>
        <w:pageBreakBefore w:val="0"/>
        <w:widowControl w:val="0"/>
        <w:kinsoku/>
        <w:wordWrap/>
        <w:overflowPunct/>
        <w:topLinePunct w:val="0"/>
        <w:autoSpaceDE/>
        <w:autoSpaceDN/>
        <w:bidi w:val="0"/>
        <w:adjustRightInd/>
        <w:snapToGrid/>
        <w:jc w:val="center"/>
        <w:textAlignment w:val="auto"/>
        <w:outlineLvl w:val="9"/>
        <w:rPr>
          <w:b/>
          <w:sz w:val="24"/>
        </w:rPr>
      </w:pPr>
      <w:r>
        <w:rPr>
          <w:rFonts w:hint="eastAsia"/>
          <w:b/>
          <w:sz w:val="24"/>
        </w:rPr>
        <w:t>1、</w:t>
      </w:r>
      <w:r>
        <w:rPr>
          <w:b/>
          <w:sz w:val="24"/>
        </w:rPr>
        <w:t>中小企业声明函（</w:t>
      </w:r>
      <w:r>
        <w:rPr>
          <w:rFonts w:hint="eastAsia"/>
          <w:b/>
          <w:sz w:val="24"/>
        </w:rPr>
        <w:t>服务</w:t>
      </w:r>
      <w:r>
        <w:rPr>
          <w:b/>
          <w:sz w:val="24"/>
        </w:rPr>
        <w:t>）</w:t>
      </w:r>
    </w:p>
    <w:p w14:paraId="439353F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采购活动，服务全部由符合政策要求的中小企业承接。相关企业（含联合体中的中小企业、签订分包意向协议的中小企业）的具体情况如下：</w:t>
      </w:r>
    </w:p>
    <w:p w14:paraId="59E813C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eastAsia="zh-CN"/>
        </w:rPr>
        <w:t>招标文件</w:t>
      </w:r>
      <w:r>
        <w:rPr>
          <w:rFonts w:hint="eastAsia" w:asciiTheme="minorEastAsia" w:hAnsiTheme="minorEastAsia" w:eastAsiaTheme="minorEastAsia" w:cstheme="minorEastAsia"/>
          <w:b/>
          <w:bCs/>
          <w:i/>
          <w:iCs/>
          <w:sz w:val="21"/>
          <w:szCs w:val="21"/>
          <w:u w:val="single"/>
        </w:rPr>
        <w:t>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w:t>
      </w:r>
      <w:r>
        <w:rPr>
          <w:rFonts w:hint="eastAsia" w:asciiTheme="minorEastAsia" w:hAnsiTheme="minorEastAsia" w:eastAsiaTheme="minorEastAsia" w:cstheme="minorEastAsia"/>
          <w:kern w:val="2"/>
          <w:sz w:val="21"/>
          <w:szCs w:val="21"/>
          <w:lang w:val="en-US" w:eastAsia="zh-CN" w:bidi="ar-SA"/>
        </w:rPr>
        <w:t>；承接企业为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w:t>
      </w:r>
      <w:r>
        <w:rPr>
          <w:rFonts w:hint="eastAsia" w:asciiTheme="minorEastAsia" w:hAnsiTheme="minorEastAsia" w:eastAsiaTheme="minorEastAsia" w:cstheme="minorEastAsia"/>
          <w:b/>
          <w:bCs/>
          <w:i/>
          <w:iCs/>
          <w:sz w:val="21"/>
          <w:szCs w:val="21"/>
          <w:u w:val="single"/>
          <w:lang w:val="en-US" w:eastAsia="zh-CN"/>
        </w:rPr>
        <w:t>承接企业本身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人，营业收入为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万元，资产总额为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w:t>
      </w:r>
    </w:p>
    <w:p w14:paraId="020A3E7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（标的名称）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 xml:space="preserve"> </w:t>
      </w:r>
      <w:r>
        <w:rPr>
          <w:rFonts w:hint="eastAsia" w:asciiTheme="minorEastAsia" w:hAnsiTheme="minorEastAsia" w:eastAsiaTheme="minorEastAsia" w:cstheme="minorEastAsia"/>
          <w:sz w:val="21"/>
          <w:szCs w:val="21"/>
        </w:rPr>
        <w:t>，属于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eastAsia="zh-CN"/>
        </w:rPr>
        <w:t>招标文件</w:t>
      </w:r>
      <w:r>
        <w:rPr>
          <w:rFonts w:hint="eastAsia" w:asciiTheme="minorEastAsia" w:hAnsiTheme="minorEastAsia" w:eastAsiaTheme="minorEastAsia" w:cstheme="minorEastAsia"/>
          <w:b/>
          <w:bCs/>
          <w:i/>
          <w:iCs/>
          <w:sz w:val="21"/>
          <w:szCs w:val="21"/>
          <w:u w:val="single"/>
        </w:rPr>
        <w:t>中明确的所属行业）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sz w:val="21"/>
          <w:szCs w:val="21"/>
        </w:rPr>
        <w:t>行业</w:t>
      </w:r>
      <w:r>
        <w:rPr>
          <w:rFonts w:hint="eastAsia" w:asciiTheme="minorEastAsia" w:hAnsiTheme="minorEastAsia" w:eastAsiaTheme="minorEastAsia" w:cstheme="minorEastAsia"/>
          <w:kern w:val="2"/>
          <w:sz w:val="21"/>
          <w:szCs w:val="21"/>
          <w:lang w:val="en-US" w:eastAsia="zh-CN" w:bidi="ar-SA"/>
        </w:rPr>
        <w:t>；承接企业为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（企业名称</w:t>
      </w:r>
      <w:r>
        <w:rPr>
          <w:rFonts w:hint="eastAsia" w:asciiTheme="minorEastAsia" w:hAnsiTheme="minorEastAsia" w:eastAsiaTheme="minorEastAsia" w:cstheme="minorEastAsia"/>
          <w:b/>
          <w:bCs/>
          <w:i/>
          <w:iCs/>
          <w:sz w:val="21"/>
          <w:szCs w:val="21"/>
          <w:u w:val="single"/>
          <w:lang w:eastAsia="zh-CN"/>
        </w:rPr>
        <w:t>，要求</w:t>
      </w:r>
      <w:r>
        <w:rPr>
          <w:rFonts w:hint="eastAsia" w:asciiTheme="minorEastAsia" w:hAnsiTheme="minorEastAsia" w:eastAsiaTheme="minorEastAsia" w:cstheme="minorEastAsia"/>
          <w:b/>
          <w:bCs/>
          <w:i/>
          <w:iCs/>
          <w:sz w:val="21"/>
          <w:szCs w:val="21"/>
          <w:u w:val="single"/>
          <w:lang w:val="en-US" w:eastAsia="zh-CN"/>
        </w:rPr>
        <w:t>承接企业本身</w:t>
      </w:r>
      <w:r>
        <w:rPr>
          <w:rFonts w:hint="eastAsia" w:asciiTheme="minorEastAsia" w:hAnsiTheme="minorEastAsia" w:eastAsiaTheme="minorEastAsia" w:cstheme="minorEastAsia"/>
          <w:b/>
          <w:bCs/>
          <w:i/>
          <w:iCs/>
          <w:sz w:val="21"/>
          <w:szCs w:val="21"/>
          <w:u w:val="single"/>
          <w:lang w:eastAsia="zh-CN"/>
        </w:rPr>
        <w:t>所属行业应当与招标文件要求的行业相一致</w:t>
      </w:r>
      <w:r>
        <w:rPr>
          <w:rFonts w:hint="eastAsia" w:asciiTheme="minorEastAsia" w:hAnsiTheme="minorEastAsia" w:eastAsiaTheme="minorEastAsia" w:cstheme="minorEastAsia"/>
          <w:b/>
          <w:bCs/>
          <w:i/>
          <w:iCs/>
          <w:sz w:val="21"/>
          <w:szCs w:val="21"/>
          <w:u w:val="single"/>
        </w:rPr>
        <w:t>）</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，从业人员</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人，营业收入为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万元，资产总额为</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万元，属于</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（中型企业、小型企业、微型企业）</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w:t>
      </w:r>
    </w:p>
    <w:p w14:paraId="2F1CB9B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w:t>
      </w:r>
    </w:p>
    <w:p w14:paraId="55F12EB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以上企业，不属于大企业的分支机构，不存在控股股东为大企业的情形，也不存在与大企业的负责人为同一人的情形。</w:t>
      </w:r>
    </w:p>
    <w:p w14:paraId="567D4E3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本企业对上述声明内容的真实性负责。如有虚假，将依法承担相应责任。</w:t>
      </w:r>
    </w:p>
    <w:p w14:paraId="4599B3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bookmarkStart w:id="38" w:name="_Hlk73562275"/>
      <w:r>
        <w:rPr>
          <w:rFonts w:hint="eastAsia" w:asciiTheme="minorEastAsia" w:hAnsiTheme="minorEastAsia" w:eastAsiaTheme="minorEastAsia" w:cstheme="minorEastAsia"/>
          <w:kern w:val="2"/>
          <w:sz w:val="21"/>
          <w:szCs w:val="21"/>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8"/>
    </w:p>
    <w:p w14:paraId="7B7C1773">
      <w:pPr>
        <w:ind w:firstLine="420" w:firstLineChars="200"/>
      </w:pPr>
    </w:p>
    <w:p w14:paraId="7A54BAFC">
      <w:pPr>
        <w:keepNext w:val="0"/>
        <w:keepLines w:val="0"/>
        <w:pageBreakBefore w:val="0"/>
        <w:widowControl w:val="0"/>
        <w:kinsoku/>
        <w:wordWrap/>
        <w:overflowPunct/>
        <w:topLinePunct w:val="0"/>
        <w:autoSpaceDE/>
        <w:autoSpaceDN/>
        <w:bidi w:val="0"/>
        <w:adjustRightInd/>
        <w:snapToGrid/>
        <w:jc w:val="center"/>
        <w:textAlignment w:val="auto"/>
        <w:outlineLvl w:val="9"/>
        <w:rPr>
          <w:b/>
          <w:sz w:val="24"/>
        </w:rPr>
      </w:pPr>
      <w:r>
        <w:rPr>
          <w:rFonts w:hint="eastAsia"/>
          <w:b/>
          <w:sz w:val="24"/>
        </w:rPr>
        <w:t>2、残疾人福利性单位声明函</w:t>
      </w:r>
      <w:r>
        <w:rPr>
          <w:rFonts w:hint="eastAsia"/>
          <w:b/>
          <w:sz w:val="24"/>
          <w:lang w:eastAsia="zh-CN"/>
        </w:rPr>
        <w:t>（</w:t>
      </w:r>
      <w:r>
        <w:rPr>
          <w:rFonts w:hint="eastAsia"/>
          <w:b/>
          <w:sz w:val="24"/>
          <w:lang w:val="en-US" w:eastAsia="zh-CN"/>
        </w:rPr>
        <w:t>服务</w:t>
      </w:r>
      <w:r>
        <w:rPr>
          <w:rFonts w:hint="eastAsia"/>
          <w:b/>
          <w:sz w:val="24"/>
        </w:rPr>
        <w:t>类）</w:t>
      </w:r>
    </w:p>
    <w:p w14:paraId="52E4670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（单位名称）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单位的</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b/>
          <w:bCs/>
          <w:i/>
          <w:iCs/>
          <w:sz w:val="21"/>
          <w:szCs w:val="21"/>
          <w:u w:val="single"/>
        </w:rPr>
        <w:t>（项目名称）</w:t>
      </w:r>
      <w:r>
        <w:rPr>
          <w:rFonts w:hint="eastAsia" w:asciiTheme="minorEastAsia" w:hAnsiTheme="minorEastAsia" w:eastAsiaTheme="minorEastAsia" w:cstheme="minorEastAsia"/>
          <w:b/>
          <w:bCs/>
          <w:i/>
          <w:iCs/>
          <w:sz w:val="21"/>
          <w:szCs w:val="21"/>
          <w:u w:val="single"/>
          <w:lang w:val="en-US" w:eastAsia="zh-CN"/>
        </w:rPr>
        <w:t xml:space="preserve">    </w:t>
      </w:r>
      <w:r>
        <w:rPr>
          <w:rFonts w:hint="eastAsia" w:asciiTheme="minorEastAsia" w:hAnsiTheme="minorEastAsia" w:eastAsiaTheme="minorEastAsia" w:cstheme="minorEastAsia"/>
          <w:kern w:val="2"/>
          <w:sz w:val="21"/>
          <w:szCs w:val="21"/>
          <w:lang w:val="en-US" w:eastAsia="zh-CN" w:bidi="ar-SA"/>
        </w:rPr>
        <w:t>项目采购活动由本单位提供服务。</w:t>
      </w:r>
    </w:p>
    <w:p w14:paraId="5197335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本单位对上述声明的真实性负责。如有虚假，将依法承担相应责任。</w:t>
      </w:r>
    </w:p>
    <w:p w14:paraId="28D36A0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14:paraId="73214470">
      <w:pPr>
        <w:ind w:firstLine="420" w:firstLineChars="200"/>
        <w:rPr>
          <w:rFonts w:ascii="宋体" w:hAnsi="宋体"/>
          <w:szCs w:val="21"/>
        </w:rPr>
      </w:pPr>
    </w:p>
    <w:p w14:paraId="06FF9486">
      <w:pPr>
        <w:ind w:firstLine="420" w:firstLineChars="200"/>
        <w:rPr>
          <w:rFonts w:ascii="宋体" w:hAnsi="宋体"/>
          <w:szCs w:val="21"/>
        </w:rPr>
      </w:pPr>
    </w:p>
    <w:p w14:paraId="418BBDC8">
      <w:pPr>
        <w:ind w:firstLine="420" w:firstLineChars="200"/>
        <w:rPr>
          <w:rFonts w:ascii="宋体" w:hAnsi="宋体"/>
          <w:szCs w:val="21"/>
        </w:rPr>
      </w:pPr>
    </w:p>
    <w:p w14:paraId="04CB6E0E">
      <w:pPr>
        <w:keepNext w:val="0"/>
        <w:keepLines w:val="0"/>
        <w:pageBreakBefore w:val="0"/>
        <w:widowControl w:val="0"/>
        <w:kinsoku/>
        <w:wordWrap/>
        <w:overflowPunct/>
        <w:topLinePunct w:val="0"/>
        <w:autoSpaceDE/>
        <w:autoSpaceDN/>
        <w:bidi w:val="0"/>
        <w:adjustRightInd/>
        <w:snapToGrid/>
        <w:jc w:val="center"/>
        <w:textAlignment w:val="auto"/>
        <w:outlineLvl w:val="9"/>
        <w:rPr>
          <w:b/>
          <w:sz w:val="24"/>
        </w:rPr>
      </w:pPr>
      <w:r>
        <w:rPr>
          <w:rFonts w:hint="eastAsia"/>
          <w:b/>
          <w:sz w:val="24"/>
        </w:rPr>
        <w:t>3、监狱企业声明函【服务类，监狱企业如需享受优惠政策，还须另行提供省级以上监狱管理局、戒毒管理局（含新疆生产建设兵团）出具的监狱企业证明文件】</w:t>
      </w:r>
    </w:p>
    <w:p w14:paraId="080AF989">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673A16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Cs w:val="21"/>
        </w:rPr>
      </w:pPr>
      <w:r>
        <w:rPr>
          <w:rFonts w:ascii="宋体" w:hAnsi="宋体"/>
          <w:szCs w:val="21"/>
        </w:rPr>
        <w:t>1.</w:t>
      </w:r>
      <w:r>
        <w:rPr>
          <w:rFonts w:ascii="宋体" w:hAnsi="宋体"/>
          <w:b/>
          <w:bCs/>
          <w:szCs w:val="21"/>
          <w:u w:val="single"/>
        </w:rPr>
        <w:t xml:space="preserve"> </w:t>
      </w:r>
      <w:r>
        <w:rPr>
          <w:rFonts w:ascii="宋体" w:hAnsi="宋体"/>
          <w:b/>
          <w:bCs/>
          <w:i/>
          <w:iCs/>
          <w:szCs w:val="21"/>
          <w:u w:val="single"/>
        </w:rPr>
        <w:t>（标的名称</w:t>
      </w:r>
      <w:r>
        <w:rPr>
          <w:rFonts w:ascii="宋体" w:hAnsi="宋体"/>
          <w:b/>
          <w:bCs/>
          <w:szCs w:val="21"/>
          <w:u w:val="single"/>
        </w:rPr>
        <w:t>）</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ascii="宋体" w:hAnsi="宋体"/>
          <w:szCs w:val="21"/>
        </w:rPr>
        <w:t>；</w:t>
      </w:r>
    </w:p>
    <w:p w14:paraId="520087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Cs w:val="21"/>
        </w:rPr>
      </w:pPr>
      <w:r>
        <w:rPr>
          <w:rFonts w:ascii="宋体" w:hAnsi="宋体"/>
          <w:szCs w:val="21"/>
        </w:rPr>
        <w:t>2.</w:t>
      </w:r>
      <w:r>
        <w:rPr>
          <w:rFonts w:ascii="宋体" w:hAnsi="宋体"/>
          <w:b/>
          <w:bCs/>
          <w:szCs w:val="21"/>
          <w:u w:val="single"/>
        </w:rPr>
        <w:t xml:space="preserve"> </w:t>
      </w:r>
      <w:r>
        <w:rPr>
          <w:rFonts w:ascii="宋体" w:hAnsi="宋体"/>
          <w:b/>
          <w:bCs/>
          <w:i/>
          <w:iCs/>
          <w:szCs w:val="21"/>
          <w:u w:val="single"/>
        </w:rPr>
        <w:t>（标的名称）</w:t>
      </w:r>
      <w:r>
        <w:rPr>
          <w:rFonts w:ascii="宋体" w:hAnsi="宋体"/>
          <w:i/>
          <w:iCs/>
          <w:szCs w:val="21"/>
        </w:rPr>
        <w:t xml:space="preserve"> </w:t>
      </w:r>
      <w:r>
        <w:rPr>
          <w:rFonts w:hint="eastAsia" w:ascii="宋体" w:hAnsi="宋体"/>
          <w:szCs w:val="21"/>
        </w:rPr>
        <w:t>，承接单位</w:t>
      </w:r>
      <w:r>
        <w:rPr>
          <w:rFonts w:ascii="宋体" w:hAnsi="宋体"/>
          <w:szCs w:val="21"/>
        </w:rPr>
        <w:t>为</w:t>
      </w:r>
      <w:r>
        <w:rPr>
          <w:rFonts w:ascii="宋体" w:hAnsi="宋体"/>
          <w:b/>
          <w:bCs/>
          <w:i/>
          <w:iCs/>
          <w:szCs w:val="21"/>
          <w:u w:val="single"/>
        </w:rPr>
        <w:t>（</w:t>
      </w:r>
      <w:r>
        <w:rPr>
          <w:rFonts w:hint="eastAsia" w:ascii="宋体" w:hAnsi="宋体"/>
          <w:b/>
          <w:bCs/>
          <w:i/>
          <w:iCs/>
          <w:szCs w:val="21"/>
          <w:u w:val="single"/>
        </w:rPr>
        <w:t>企业</w:t>
      </w:r>
      <w:r>
        <w:rPr>
          <w:rFonts w:ascii="宋体" w:hAnsi="宋体"/>
          <w:b/>
          <w:bCs/>
          <w:i/>
          <w:iCs/>
          <w:szCs w:val="21"/>
          <w:u w:val="single"/>
        </w:rPr>
        <w:t>名称）</w:t>
      </w:r>
      <w:r>
        <w:rPr>
          <w:rFonts w:ascii="宋体" w:hAnsi="宋体"/>
          <w:szCs w:val="21"/>
        </w:rPr>
        <w:t>，属于</w:t>
      </w:r>
      <w:r>
        <w:rPr>
          <w:rFonts w:hint="eastAsia" w:ascii="宋体" w:hAnsi="宋体"/>
          <w:b/>
          <w:bCs/>
          <w:i/>
          <w:iCs/>
          <w:szCs w:val="21"/>
          <w:u w:val="single"/>
        </w:rPr>
        <w:t>监狱企业</w:t>
      </w:r>
      <w:r>
        <w:rPr>
          <w:rFonts w:hint="eastAsia" w:ascii="宋体" w:hAnsi="宋体"/>
          <w:szCs w:val="21"/>
        </w:rPr>
        <w:t>。</w:t>
      </w:r>
    </w:p>
    <w:p w14:paraId="3117C65B">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Cs w:val="21"/>
        </w:rPr>
      </w:pPr>
      <w:r>
        <w:rPr>
          <w:rFonts w:ascii="宋体" w:hAnsi="宋体"/>
          <w:szCs w:val="21"/>
        </w:rPr>
        <w:t xml:space="preserve">…… </w:t>
      </w:r>
    </w:p>
    <w:p w14:paraId="1B8FF758">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3621CB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szCs w:val="21"/>
        </w:rPr>
      </w:pPr>
      <w:r>
        <w:rPr>
          <w:rFonts w:hint="eastAsia" w:ascii="宋体" w:hAnsi="宋体"/>
          <w:szCs w:val="21"/>
        </w:rPr>
        <w:t>附：省级以上监狱管理局、戒毒管理局（含新疆生产建设兵团）出具的监狱企业证明文件。</w:t>
      </w:r>
    </w:p>
    <w:p w14:paraId="48FF27B8">
      <w:pPr>
        <w:rPr>
          <w:rFonts w:hint="eastAsia" w:ascii="黑体" w:eastAsia="黑体"/>
          <w:b w:val="0"/>
          <w:sz w:val="24"/>
          <w:szCs w:val="24"/>
        </w:rPr>
      </w:pPr>
      <w:r>
        <w:rPr>
          <w:rFonts w:hint="eastAsia" w:ascii="黑体" w:eastAsia="黑体"/>
          <w:b w:val="0"/>
          <w:sz w:val="24"/>
          <w:szCs w:val="24"/>
        </w:rPr>
        <w:br w:type="page"/>
      </w:r>
    </w:p>
    <w:p w14:paraId="392036A1">
      <w:pPr>
        <w:pStyle w:val="4"/>
        <w:keepNext/>
        <w:keepLines/>
        <w:pageBreakBefore w:val="0"/>
        <w:widowControl w:val="0"/>
        <w:kinsoku/>
        <w:wordWrap/>
        <w:overflowPunct/>
        <w:topLinePunct w:val="0"/>
        <w:autoSpaceDE/>
        <w:autoSpaceDN/>
        <w:bidi w:val="0"/>
        <w:adjustRightInd/>
        <w:snapToGrid/>
        <w:jc w:val="center"/>
        <w:textAlignment w:val="auto"/>
        <w:outlineLvl w:val="3"/>
        <w:rPr>
          <w:rFonts w:ascii="黑体" w:eastAsia="黑体"/>
          <w:b w:val="0"/>
          <w:sz w:val="24"/>
          <w:szCs w:val="24"/>
        </w:rPr>
      </w:pPr>
      <w:r>
        <w:rPr>
          <w:rFonts w:hint="eastAsia" w:ascii="黑体" w:eastAsia="黑体"/>
          <w:b w:val="0"/>
          <w:sz w:val="24"/>
          <w:szCs w:val="24"/>
        </w:rPr>
        <w:t>四、项目详细报价</w:t>
      </w:r>
    </w:p>
    <w:p w14:paraId="03F5D26B">
      <w:pPr>
        <w:pStyle w:val="36"/>
        <w:jc w:val="center"/>
      </w:pPr>
      <w:r>
        <w:rPr>
          <w:rFonts w:hint="eastAsia"/>
          <w:b/>
          <w:bCs/>
        </w:rPr>
        <w:t>（一）</w:t>
      </w:r>
      <w:r>
        <w:rPr>
          <w:rFonts w:hint="eastAsia"/>
          <w:b/>
        </w:rPr>
        <w:t>分项报价表</w:t>
      </w:r>
    </w:p>
    <w:tbl>
      <w:tblPr>
        <w:tblStyle w:val="43"/>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034"/>
      </w:tblGrid>
      <w:tr w14:paraId="5B859E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14:paraId="485CC9C2">
            <w:pPr>
              <w:widowControl/>
              <w:adjustRightInd w:val="0"/>
              <w:snapToGrid w:val="0"/>
              <w:spacing w:line="300" w:lineRule="auto"/>
              <w:jc w:val="center"/>
              <w:rPr>
                <w:rFonts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14:paraId="66E72C4D">
            <w:pPr>
              <w:widowControl/>
              <w:adjustRightInd w:val="0"/>
              <w:snapToGrid w:val="0"/>
              <w:spacing w:line="300" w:lineRule="auto"/>
              <w:jc w:val="center"/>
              <w:rPr>
                <w:rFonts w:ascii="宋体" w:hAnsi="宋体"/>
                <w:snapToGrid w:val="0"/>
                <w:kern w:val="0"/>
                <w:sz w:val="24"/>
                <w:szCs w:val="21"/>
              </w:rPr>
            </w:pPr>
            <w:r>
              <w:rPr>
                <w:rFonts w:hint="eastAsia" w:ascii="宋体" w:hAnsi="宋体"/>
                <w:snapToGrid w:val="0"/>
                <w:kern w:val="0"/>
                <w:sz w:val="24"/>
                <w:szCs w:val="21"/>
              </w:rPr>
              <w:t>投标报价</w:t>
            </w:r>
          </w:p>
        </w:tc>
        <w:tc>
          <w:tcPr>
            <w:tcW w:w="2034" w:type="dxa"/>
            <w:tcBorders>
              <w:top w:val="double" w:color="auto" w:sz="4" w:space="0"/>
              <w:bottom w:val="single" w:color="auto" w:sz="4" w:space="0"/>
            </w:tcBorders>
            <w:vAlign w:val="center"/>
          </w:tcPr>
          <w:p w14:paraId="22BD42C3">
            <w:pPr>
              <w:widowControl/>
              <w:adjustRightInd w:val="0"/>
              <w:snapToGrid w:val="0"/>
              <w:spacing w:line="300" w:lineRule="auto"/>
              <w:jc w:val="center"/>
              <w:rPr>
                <w:rFonts w:ascii="宋体" w:hAnsi="宋体"/>
                <w:snapToGrid w:val="0"/>
                <w:kern w:val="0"/>
                <w:sz w:val="24"/>
                <w:szCs w:val="21"/>
              </w:rPr>
            </w:pPr>
            <w:r>
              <w:rPr>
                <w:rFonts w:hint="eastAsia" w:ascii="宋体" w:hAnsi="宋体"/>
                <w:snapToGrid w:val="0"/>
                <w:kern w:val="0"/>
                <w:sz w:val="24"/>
                <w:szCs w:val="21"/>
              </w:rPr>
              <w:t>备注</w:t>
            </w:r>
          </w:p>
        </w:tc>
      </w:tr>
      <w:tr w14:paraId="1F01D7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5572F1DA">
            <w:pPr>
              <w:widowControl/>
              <w:adjustRightInd w:val="0"/>
              <w:snapToGrid w:val="0"/>
              <w:spacing w:line="300" w:lineRule="auto"/>
              <w:jc w:val="center"/>
              <w:rPr>
                <w:rFonts w:ascii="宋体" w:hAnsi="宋体"/>
                <w:snapToGrid w:val="0"/>
                <w:kern w:val="0"/>
                <w:sz w:val="24"/>
                <w:szCs w:val="21"/>
                <w:u w:val="single"/>
              </w:rPr>
            </w:pPr>
            <w:r>
              <w:rPr>
                <w:rFonts w:hint="eastAsia" w:ascii="宋体" w:hAnsi="宋体"/>
                <w:snapToGrid w:val="0"/>
                <w:kern w:val="0"/>
                <w:sz w:val="24"/>
                <w:szCs w:val="21"/>
                <w:u w:val="single"/>
              </w:rPr>
              <w:t xml:space="preserve">                 项目</w:t>
            </w:r>
          </w:p>
        </w:tc>
        <w:tc>
          <w:tcPr>
            <w:tcW w:w="2625" w:type="dxa"/>
            <w:tcBorders>
              <w:top w:val="single" w:color="auto" w:sz="4" w:space="0"/>
            </w:tcBorders>
            <w:vAlign w:val="center"/>
          </w:tcPr>
          <w:p w14:paraId="04260D8D">
            <w:pPr>
              <w:spacing w:line="440" w:lineRule="exact"/>
              <w:rPr>
                <w:rFonts w:ascii="宋体" w:hAnsi="宋体"/>
                <w:b/>
                <w:bCs/>
                <w:color w:val="0000FF"/>
                <w:szCs w:val="21"/>
              </w:rPr>
            </w:pPr>
            <w:r>
              <w:rPr>
                <w:rFonts w:hint="eastAsia" w:ascii="宋体" w:hAnsi="宋体"/>
                <w:b/>
                <w:bCs/>
                <w:color w:val="0000FF"/>
                <w:szCs w:val="21"/>
              </w:rPr>
              <w:t xml:space="preserve">    </w:t>
            </w:r>
            <w:r>
              <w:rPr>
                <w:rFonts w:hint="eastAsia" w:ascii="宋体" w:hAnsi="宋体"/>
                <w:b/>
                <w:bCs/>
                <w:color w:val="0000FF"/>
                <w:szCs w:val="21"/>
                <w:lang w:val="en-US" w:eastAsia="zh-CN"/>
              </w:rPr>
              <w:t xml:space="preserve">           </w:t>
            </w:r>
            <w:r>
              <w:rPr>
                <w:rFonts w:hint="eastAsia" w:ascii="宋体" w:hAnsi="宋体"/>
                <w:b/>
                <w:bCs/>
                <w:color w:val="0000FF"/>
                <w:szCs w:val="21"/>
              </w:rPr>
              <w:t>元/点</w:t>
            </w:r>
          </w:p>
          <w:p w14:paraId="1342EDC9">
            <w:pPr>
              <w:widowControl/>
              <w:adjustRightInd w:val="0"/>
              <w:snapToGrid w:val="0"/>
              <w:spacing w:line="300" w:lineRule="auto"/>
              <w:jc w:val="left"/>
            </w:pPr>
          </w:p>
        </w:tc>
        <w:tc>
          <w:tcPr>
            <w:tcW w:w="2034" w:type="dxa"/>
            <w:tcBorders>
              <w:top w:val="single" w:color="auto" w:sz="4" w:space="0"/>
            </w:tcBorders>
            <w:vAlign w:val="center"/>
          </w:tcPr>
          <w:p w14:paraId="3FC6D7DF">
            <w:pPr>
              <w:widowControl/>
              <w:adjustRightInd w:val="0"/>
              <w:snapToGrid w:val="0"/>
              <w:spacing w:line="300" w:lineRule="auto"/>
              <w:jc w:val="center"/>
              <w:rPr>
                <w:rFonts w:ascii="宋体" w:hAnsi="宋体"/>
                <w:snapToGrid w:val="0"/>
                <w:kern w:val="0"/>
                <w:sz w:val="24"/>
                <w:szCs w:val="21"/>
              </w:rPr>
            </w:pPr>
          </w:p>
        </w:tc>
      </w:tr>
    </w:tbl>
    <w:p w14:paraId="024CEFDA">
      <w:pPr>
        <w:widowControl/>
        <w:snapToGrid w:val="0"/>
        <w:ind w:firstLine="422" w:firstLineChars="200"/>
        <w:jc w:val="left"/>
        <w:rPr>
          <w:rFonts w:hint="eastAsia" w:ascii="宋体" w:hAnsi="宋体" w:eastAsia="宋体"/>
          <w:b w:val="0"/>
          <w:bCs w:val="0"/>
          <w:color w:val="0000FF"/>
          <w:kern w:val="0"/>
          <w:sz w:val="21"/>
          <w:szCs w:val="21"/>
          <w:lang w:val="en-US" w:eastAsia="zh-CN"/>
        </w:rPr>
      </w:pPr>
      <w:r>
        <w:rPr>
          <w:rFonts w:hint="eastAsia"/>
          <w:b/>
          <w:color w:val="0000FF"/>
          <w:szCs w:val="21"/>
        </w:rPr>
        <w:t>注：</w:t>
      </w:r>
      <w:r>
        <w:rPr>
          <w:rFonts w:hint="eastAsia" w:ascii="宋体" w:hAnsi="宋体"/>
          <w:color w:val="0000FF"/>
          <w:kern w:val="0"/>
          <w:szCs w:val="21"/>
        </w:rPr>
        <w:t>投标人的投标报价不得超过预算金额，否则将导致投标</w:t>
      </w:r>
      <w:r>
        <w:rPr>
          <w:rFonts w:hint="eastAsia" w:ascii="宋体" w:hAnsi="宋体"/>
          <w:color w:val="0000FF"/>
          <w:kern w:val="0"/>
          <w:szCs w:val="21"/>
          <w:lang w:val="en-US" w:eastAsia="zh-CN"/>
        </w:rPr>
        <w:t>无效</w:t>
      </w:r>
      <w:r>
        <w:rPr>
          <w:rFonts w:hint="eastAsia" w:ascii="宋体" w:hAnsi="宋体"/>
          <w:color w:val="0000FF"/>
          <w:kern w:val="0"/>
          <w:szCs w:val="21"/>
        </w:rPr>
        <w:t>。</w:t>
      </w:r>
    </w:p>
    <w:p w14:paraId="5BEF18DA">
      <w:pPr>
        <w:tabs>
          <w:tab w:val="left" w:pos="720"/>
        </w:tabs>
        <w:jc w:val="center"/>
        <w:rPr>
          <w:rFonts w:hint="eastAsia"/>
          <w:b/>
          <w:sz w:val="24"/>
        </w:rPr>
      </w:pPr>
    </w:p>
    <w:p w14:paraId="00358733">
      <w:pPr>
        <w:tabs>
          <w:tab w:val="left" w:pos="720"/>
        </w:tabs>
        <w:jc w:val="center"/>
        <w:rPr>
          <w:b/>
          <w:sz w:val="24"/>
        </w:rPr>
      </w:pPr>
      <w:r>
        <w:rPr>
          <w:rFonts w:hint="eastAsia"/>
          <w:b/>
          <w:sz w:val="24"/>
        </w:rPr>
        <w:t>（二）</w:t>
      </w:r>
      <w:bookmarkStart w:id="39" w:name="_Hlk72073235"/>
      <w:r>
        <w:rPr>
          <w:rFonts w:hint="eastAsia"/>
          <w:b/>
          <w:sz w:val="24"/>
        </w:rPr>
        <w:t>投标人认为需要涉及的其他内容报价清单</w:t>
      </w:r>
      <w:bookmarkEnd w:id="39"/>
    </w:p>
    <w:p w14:paraId="51265532">
      <w:pPr>
        <w:rPr>
          <w:b/>
          <w:bCs/>
        </w:rPr>
      </w:pPr>
    </w:p>
    <w:p w14:paraId="41EFC1D5">
      <w:pPr>
        <w:ind w:firstLine="1446" w:firstLineChars="600"/>
        <w:rPr>
          <w:b/>
          <w:color w:val="FF0000"/>
          <w:sz w:val="24"/>
        </w:rPr>
      </w:pPr>
      <w:r>
        <w:rPr>
          <w:rFonts w:hint="eastAsia"/>
          <w:b/>
          <w:color w:val="FF0000"/>
          <w:sz w:val="24"/>
        </w:rPr>
        <w:t>（信息公开部分的内容到此为止！以下为信息不公开部分。）</w:t>
      </w:r>
    </w:p>
    <w:p w14:paraId="526263F4">
      <w:pPr>
        <w:rPr>
          <w:rFonts w:hint="eastAsia" w:ascii="宋体" w:hAnsi="宋体"/>
          <w:b/>
          <w:color w:val="FF0000"/>
          <w:sz w:val="28"/>
          <w:szCs w:val="28"/>
        </w:rPr>
      </w:pPr>
      <w:r>
        <w:rPr>
          <w:rFonts w:hint="eastAsia" w:ascii="宋体" w:hAnsi="宋体"/>
          <w:b/>
          <w:color w:val="FF0000"/>
          <w:sz w:val="28"/>
          <w:szCs w:val="28"/>
        </w:rPr>
        <w:br w:type="page"/>
      </w:r>
    </w:p>
    <w:p w14:paraId="202B3399">
      <w:pPr>
        <w:keepNext w:val="0"/>
        <w:keepLines w:val="0"/>
        <w:pageBreakBefore w:val="0"/>
        <w:widowControl w:val="0"/>
        <w:kinsoku/>
        <w:wordWrap/>
        <w:overflowPunct/>
        <w:topLinePunct w:val="0"/>
        <w:autoSpaceDE/>
        <w:autoSpaceDN/>
        <w:bidi w:val="0"/>
        <w:adjustRightInd/>
        <w:snapToGrid/>
        <w:textAlignment w:val="auto"/>
        <w:outlineLvl w:val="1"/>
        <w:rPr>
          <w:rFonts w:ascii="宋体" w:hAnsi="宋体"/>
          <w:b/>
          <w:color w:val="FF0000"/>
          <w:sz w:val="28"/>
          <w:szCs w:val="28"/>
        </w:rPr>
      </w:pPr>
      <w:r>
        <w:rPr>
          <w:rFonts w:hint="eastAsia" w:ascii="宋体" w:hAnsi="宋体"/>
          <w:b/>
          <w:color w:val="FF0000"/>
          <w:sz w:val="28"/>
          <w:szCs w:val="28"/>
        </w:rPr>
        <w:t>投标文件附件（信息不公开部分）</w:t>
      </w:r>
    </w:p>
    <w:p w14:paraId="0D0FC7F6">
      <w:pPr>
        <w:pStyle w:val="3"/>
        <w:jc w:val="center"/>
        <w:rPr>
          <w:rFonts w:ascii="黑体" w:eastAsia="黑体"/>
          <w:b w:val="0"/>
          <w:sz w:val="24"/>
        </w:rPr>
      </w:pPr>
      <w:r>
        <w:rPr>
          <w:rFonts w:hint="eastAsia" w:ascii="黑体" w:eastAsia="黑体"/>
          <w:b w:val="0"/>
          <w:sz w:val="24"/>
        </w:rPr>
        <w:t>一、</w:t>
      </w:r>
      <w:bookmarkStart w:id="40" w:name="_Hlk72092499"/>
      <w:r>
        <w:rPr>
          <w:rFonts w:hint="eastAsia" w:ascii="黑体" w:eastAsia="黑体"/>
          <w:b w:val="0"/>
          <w:sz w:val="24"/>
        </w:rPr>
        <w:t>法定代表人（负责人）证明书</w:t>
      </w:r>
      <w:bookmarkEnd w:id="40"/>
    </w:p>
    <w:p w14:paraId="1E555373">
      <w:pPr>
        <w:rPr>
          <w:sz w:val="24"/>
        </w:rPr>
      </w:pPr>
    </w:p>
    <w:p w14:paraId="7B6675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eastAsia="宋体"/>
          <w:szCs w:val="21"/>
          <w:lang w:val="en-US" w:eastAsia="zh-CN"/>
        </w:rPr>
      </w:pPr>
      <w:r>
        <w:rPr>
          <w:rFonts w:hint="eastAsia"/>
          <w:szCs w:val="21"/>
        </w:rPr>
        <w:t xml:space="preserve">  </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eastAsia="宋体"/>
          <w:szCs w:val="21"/>
          <w:u w:val="none"/>
          <w:lang w:eastAsia="zh-CN"/>
        </w:rPr>
        <w:t>（</w:t>
      </w:r>
      <w:r>
        <w:rPr>
          <w:rFonts w:hint="eastAsia" w:ascii="Times New Roman" w:eastAsia="宋体"/>
          <w:szCs w:val="21"/>
          <w:u w:val="none"/>
          <w:lang w:val="en-US" w:eastAsia="zh-CN"/>
        </w:rPr>
        <w:t>姓名</w:t>
      </w:r>
      <w:r>
        <w:rPr>
          <w:rFonts w:hint="eastAsia" w:eastAsia="宋体"/>
          <w:szCs w:val="21"/>
          <w:u w:val="none"/>
          <w:lang w:eastAsia="zh-CN"/>
        </w:rPr>
        <w:t>）</w:t>
      </w:r>
      <w:r>
        <w:rPr>
          <w:rFonts w:hint="eastAsia"/>
          <w:szCs w:val="21"/>
        </w:rPr>
        <w:t>，现任我单位</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szCs w:val="21"/>
        </w:rPr>
        <w:t>职务，为法定代表人（负责人），</w:t>
      </w:r>
      <w:r>
        <w:rPr>
          <w:rFonts w:hint="eastAsia" w:ascii="Times New Roman" w:eastAsia="宋体"/>
          <w:szCs w:val="21"/>
          <w:lang w:val="en-US" w:eastAsia="zh-CN"/>
        </w:rPr>
        <w:t>身份证件</w:t>
      </w:r>
      <w:r>
        <w:rPr>
          <w:rFonts w:hint="eastAsia"/>
          <w:szCs w:val="21"/>
        </w:rPr>
        <w:t>号</w:t>
      </w:r>
      <w:r>
        <w:rPr>
          <w:rFonts w:hint="eastAsia" w:ascii="Times New Roman" w:eastAsia="宋体"/>
          <w:szCs w:val="21"/>
          <w:lang w:val="en-US" w:eastAsia="zh-CN"/>
        </w:rPr>
        <w:t>为</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联系电话：</w:t>
      </w:r>
      <w:r>
        <w:rPr>
          <w:rFonts w:hint="eastAsia" w:ascii="Times New Roman" w:eastAsia="宋体"/>
          <w:szCs w:val="21"/>
          <w:u w:val="single"/>
          <w:lang w:val="en-US" w:eastAsia="zh-CN"/>
        </w:rPr>
        <w:t xml:space="preserve">                </w:t>
      </w:r>
      <w:r>
        <w:rPr>
          <w:rFonts w:hint="eastAsia" w:ascii="Times New Roman" w:eastAsia="宋体"/>
          <w:szCs w:val="21"/>
          <w:lang w:val="en-US" w:eastAsia="zh-CN"/>
        </w:rPr>
        <w:t>。</w:t>
      </w:r>
    </w:p>
    <w:p w14:paraId="3A7D5D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szCs w:val="21"/>
        </w:rPr>
      </w:pPr>
      <w:r>
        <w:rPr>
          <w:rFonts w:hint="eastAsia"/>
          <w:szCs w:val="21"/>
        </w:rPr>
        <w:t>特此证明。</w:t>
      </w:r>
    </w:p>
    <w:p w14:paraId="0C0CB48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r>
        <w:rPr>
          <w:rFonts w:hint="eastAsia"/>
          <w:szCs w:val="21"/>
        </w:rPr>
        <w:t>说明：1、法定代表人为投标人（企业事业单位、国家机关、社会团体）的主要行政负责人。</w:t>
      </w:r>
    </w:p>
    <w:p w14:paraId="12341D90">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20" w:firstLineChars="200"/>
        <w:textAlignment w:val="auto"/>
        <w:rPr>
          <w:rFonts w:hint="eastAsia"/>
          <w:color w:val="auto"/>
          <w:szCs w:val="21"/>
          <w:lang w:val="en-US" w:eastAsia="zh-CN"/>
        </w:rPr>
      </w:pPr>
      <w:r>
        <w:rPr>
          <w:rFonts w:hint="eastAsia" w:eastAsia="宋体"/>
          <w:color w:val="auto"/>
          <w:szCs w:val="21"/>
          <w:lang w:eastAsia="zh-Hans"/>
        </w:rPr>
        <w:t>本证明书要供法定代表人（负责人）</w:t>
      </w:r>
      <w:r>
        <w:rPr>
          <w:rFonts w:hint="eastAsia" w:ascii="Times New Roman" w:eastAsia="宋体"/>
          <w:color w:val="auto"/>
          <w:szCs w:val="21"/>
          <w:lang w:val="en-US" w:eastAsia="zh-CN"/>
        </w:rPr>
        <w:t>相关身份证明文件：身份证扫描件（正反两面）；港澳台居民可提供来往通行证扫描件；非中国国籍管辖范围人员，可提供公安部门认可的身份证明材料扫描件。</w:t>
      </w:r>
    </w:p>
    <w:p w14:paraId="50D12508">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20" w:firstLineChars="200"/>
        <w:textAlignment w:val="auto"/>
        <w:rPr>
          <w:szCs w:val="21"/>
        </w:rPr>
      </w:pPr>
      <w:r>
        <w:rPr>
          <w:rFonts w:hint="eastAsia" w:eastAsia="宋体"/>
          <w:color w:val="auto"/>
          <w:szCs w:val="21"/>
          <w:lang w:eastAsia="zh-Hans"/>
        </w:rPr>
        <w:t>本项目投标授权代表为法定代表人（负责人）的，无需提供</w:t>
      </w:r>
      <w:r>
        <w:rPr>
          <w:rFonts w:hint="eastAsia"/>
          <w:color w:val="auto"/>
          <w:szCs w:val="21"/>
        </w:rPr>
        <w:t>《投标文件签署授权委托书》</w:t>
      </w:r>
      <w:r>
        <w:rPr>
          <w:rFonts w:hint="eastAsia" w:eastAsia="宋体"/>
          <w:color w:val="auto"/>
          <w:szCs w:val="21"/>
          <w:lang w:eastAsia="zh-Hans"/>
        </w:rPr>
        <w:t>。</w:t>
      </w:r>
    </w:p>
    <w:p w14:paraId="6DEF9CB5">
      <w:pPr>
        <w:keepNext w:val="0"/>
        <w:keepLines w:val="0"/>
        <w:pageBreakBefore w:val="0"/>
        <w:widowControl w:val="0"/>
        <w:numPr>
          <w:ilvl w:val="0"/>
          <w:numId w:val="8"/>
        </w:numPr>
        <w:kinsoku/>
        <w:wordWrap/>
        <w:overflowPunct/>
        <w:topLinePunct w:val="0"/>
        <w:autoSpaceDE/>
        <w:autoSpaceDN/>
        <w:bidi w:val="0"/>
        <w:adjustRightInd/>
        <w:snapToGrid/>
        <w:spacing w:line="360" w:lineRule="auto"/>
        <w:ind w:firstLine="420" w:firstLineChars="200"/>
        <w:textAlignment w:val="auto"/>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44B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trPr>
        <w:tc>
          <w:tcPr>
            <w:tcW w:w="4264" w:type="dxa"/>
            <w:vAlign w:val="top"/>
          </w:tcPr>
          <w:p w14:paraId="73DBAE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ascii="Times New Roman" w:eastAsia="宋体"/>
                <w:lang w:val="en-US" w:eastAsia="zh-CN"/>
              </w:rPr>
              <w:t>证件扫描件正面</w:t>
            </w:r>
          </w:p>
          <w:p w14:paraId="037BD0A4">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p>
          <w:p w14:paraId="105E557B">
            <w:pPr>
              <w:pStyle w:val="3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p>
        </w:tc>
        <w:tc>
          <w:tcPr>
            <w:tcW w:w="4265" w:type="dxa"/>
            <w:vAlign w:val="top"/>
          </w:tcPr>
          <w:p w14:paraId="6523D5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ascii="Times New Roman" w:eastAsia="宋体"/>
                <w:lang w:val="en-US" w:eastAsia="zh-CN"/>
              </w:rPr>
              <w:t>证件扫描件反面</w:t>
            </w:r>
          </w:p>
          <w:p w14:paraId="4D4769E2">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p>
          <w:p w14:paraId="63643135">
            <w:pPr>
              <w:pStyle w:val="3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vertAlign w:val="baseline"/>
                <w:lang w:val="en-US" w:eastAsia="zh-CN"/>
              </w:rPr>
            </w:pPr>
          </w:p>
        </w:tc>
      </w:tr>
    </w:tbl>
    <w:p w14:paraId="2C91EC3B">
      <w:pPr>
        <w:ind w:firstLine="480" w:firstLineChars="200"/>
        <w:rPr>
          <w:sz w:val="24"/>
        </w:rPr>
      </w:pPr>
    </w:p>
    <w:p w14:paraId="2FDD1F8E">
      <w:pPr>
        <w:rPr>
          <w:b/>
          <w:bCs/>
          <w:sz w:val="24"/>
        </w:rPr>
      </w:pPr>
    </w:p>
    <w:p w14:paraId="2DBDFBCA">
      <w:pPr>
        <w:rPr>
          <w:rFonts w:hint="eastAsia" w:ascii="黑体" w:eastAsia="黑体"/>
          <w:b w:val="0"/>
          <w:sz w:val="24"/>
        </w:rPr>
      </w:pPr>
      <w:r>
        <w:rPr>
          <w:rFonts w:hint="eastAsia" w:ascii="黑体" w:eastAsia="黑体"/>
          <w:b w:val="0"/>
          <w:sz w:val="24"/>
        </w:rPr>
        <w:br w:type="page"/>
      </w:r>
    </w:p>
    <w:p w14:paraId="0A6B7D8D">
      <w:pPr>
        <w:pStyle w:val="3"/>
        <w:spacing w:before="120" w:after="120"/>
        <w:jc w:val="center"/>
        <w:rPr>
          <w:rFonts w:ascii="黑体" w:eastAsia="黑体"/>
          <w:b w:val="0"/>
          <w:sz w:val="24"/>
        </w:rPr>
      </w:pPr>
      <w:r>
        <w:rPr>
          <w:rFonts w:hint="eastAsia" w:ascii="黑体" w:eastAsia="黑体"/>
          <w:b w:val="0"/>
          <w:sz w:val="24"/>
        </w:rPr>
        <w:t>二、投标文件签署授权委托书</w:t>
      </w:r>
    </w:p>
    <w:p w14:paraId="4D22D4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0A9109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r>
        <w:rPr>
          <w:rFonts w:hint="eastAsia"/>
          <w:szCs w:val="21"/>
        </w:rPr>
        <w:t>代理人无转委托权，特此委托。</w:t>
      </w:r>
    </w:p>
    <w:p w14:paraId="216875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rPr>
      </w:pPr>
    </w:p>
    <w:p w14:paraId="09B263B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u w:val="none"/>
          <w:lang w:eastAsia="zh-CN"/>
        </w:rPr>
      </w:pPr>
      <w:r>
        <w:rPr>
          <w:rFonts w:hint="eastAsia"/>
          <w:szCs w:val="21"/>
        </w:rPr>
        <w:t>代理人</w:t>
      </w:r>
      <w:r>
        <w:rPr>
          <w:rFonts w:hint="eastAsia" w:eastAsia="宋体"/>
          <w:szCs w:val="21"/>
          <w:lang w:eastAsia="zh-CN"/>
        </w:rPr>
        <w:t>：</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746B29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szCs w:val="21"/>
          <w:u w:val="none"/>
          <w:lang w:eastAsia="zh-CN"/>
        </w:rPr>
      </w:pPr>
      <w:r>
        <w:rPr>
          <w:rFonts w:hint="eastAsia"/>
          <w:szCs w:val="21"/>
        </w:rPr>
        <w:t>身份</w:t>
      </w:r>
      <w:r>
        <w:rPr>
          <w:rFonts w:hint="eastAsia" w:ascii="Times New Roman" w:eastAsia="宋体"/>
          <w:szCs w:val="21"/>
          <w:lang w:val="en-US" w:eastAsia="zh-CN"/>
        </w:rPr>
        <w:t>证件号</w:t>
      </w:r>
      <w:r>
        <w:rPr>
          <w:rFonts w:hint="eastAsia"/>
          <w:szCs w:val="21"/>
        </w:rPr>
        <w:t>：</w:t>
      </w:r>
      <w:r>
        <w:rPr>
          <w:rFonts w:hint="eastAsia"/>
          <w:szCs w:val="21"/>
          <w:u w:val="single"/>
        </w:rPr>
        <w:t xml:space="preserve">                        </w:t>
      </w:r>
      <w:r>
        <w:rPr>
          <w:rFonts w:hint="eastAsia" w:eastAsia="宋体"/>
          <w:szCs w:val="21"/>
          <w:u w:val="none"/>
          <w:lang w:eastAsia="zh-CN"/>
        </w:rPr>
        <w:t>，</w:t>
      </w:r>
      <w:r>
        <w:rPr>
          <w:rFonts w:hint="eastAsia"/>
          <w:szCs w:val="21"/>
        </w:rPr>
        <w:t>职务：</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3B392C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Cs w:val="21"/>
          <w:u w:val="none"/>
          <w:lang w:val="en-US" w:eastAsia="zh-CN"/>
        </w:rPr>
      </w:pPr>
      <w:r>
        <w:rPr>
          <w:rFonts w:hint="eastAsia"/>
          <w:szCs w:val="21"/>
        </w:rPr>
        <w:t>联系电话：</w:t>
      </w:r>
      <w:r>
        <w:rPr>
          <w:rFonts w:hint="eastAsia"/>
          <w:szCs w:val="21"/>
          <w:u w:val="single"/>
        </w:rPr>
        <w:t xml:space="preserve">         </w:t>
      </w:r>
      <w:r>
        <w:rPr>
          <w:rFonts w:hint="eastAsia" w:eastAsia="宋体"/>
          <w:szCs w:val="21"/>
          <w:lang w:eastAsia="zh-CN"/>
        </w:rPr>
        <w:t>，</w:t>
      </w:r>
      <w:r>
        <w:rPr>
          <w:rFonts w:hint="eastAsia"/>
          <w:szCs w:val="21"/>
        </w:rPr>
        <w:t>手机：</w:t>
      </w:r>
      <w:r>
        <w:rPr>
          <w:rFonts w:hint="eastAsia"/>
          <w:szCs w:val="21"/>
          <w:u w:val="single"/>
        </w:rPr>
        <w:t xml:space="preserve">                </w:t>
      </w:r>
      <w:r>
        <w:rPr>
          <w:rFonts w:hint="eastAsia" w:eastAsia="宋体"/>
          <w:szCs w:val="21"/>
          <w:u w:val="none"/>
          <w:lang w:eastAsia="zh-CN"/>
        </w:rPr>
        <w:t>，</w:t>
      </w:r>
      <w:r>
        <w:rPr>
          <w:rFonts w:hint="eastAsia" w:ascii="Times New Roman" w:eastAsia="宋体"/>
          <w:szCs w:val="21"/>
          <w:u w:val="none"/>
          <w:lang w:val="en-US" w:eastAsia="zh-CN"/>
        </w:rPr>
        <w:t>电子邮箱：</w:t>
      </w:r>
      <w:r>
        <w:rPr>
          <w:rFonts w:hint="eastAsia"/>
          <w:szCs w:val="21"/>
          <w:u w:val="single"/>
        </w:rPr>
        <w:t xml:space="preserve">            </w:t>
      </w:r>
      <w:r>
        <w:rPr>
          <w:rFonts w:hint="eastAsia" w:ascii="Times New Roman" w:eastAsia="宋体"/>
          <w:szCs w:val="21"/>
          <w:u w:val="single"/>
          <w:lang w:val="en-US" w:eastAsia="zh-CN"/>
        </w:rPr>
        <w:t xml:space="preserve">  </w:t>
      </w:r>
      <w:r>
        <w:rPr>
          <w:rFonts w:hint="eastAsia"/>
          <w:szCs w:val="21"/>
          <w:u w:val="single"/>
        </w:rPr>
        <w:t xml:space="preserve">       </w:t>
      </w:r>
      <w:r>
        <w:rPr>
          <w:rFonts w:hint="eastAsia" w:eastAsia="宋体"/>
          <w:szCs w:val="21"/>
          <w:u w:val="none"/>
          <w:lang w:eastAsia="zh-CN"/>
        </w:rPr>
        <w:t>；</w:t>
      </w:r>
    </w:p>
    <w:p w14:paraId="330903C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宋体"/>
          <w:szCs w:val="21"/>
          <w:lang w:eastAsia="zh-CN"/>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r>
        <w:rPr>
          <w:rFonts w:hint="eastAsia" w:eastAsia="宋体"/>
          <w:szCs w:val="21"/>
          <w:lang w:eastAsia="zh-CN"/>
        </w:rPr>
        <w:t>。</w:t>
      </w:r>
    </w:p>
    <w:p w14:paraId="55A25EB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970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4264" w:type="dxa"/>
            <w:vAlign w:val="top"/>
          </w:tcPr>
          <w:p w14:paraId="645A1F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ascii="Times New Roman" w:eastAsia="宋体"/>
                <w:lang w:val="en-US" w:eastAsia="zh-CN"/>
              </w:rPr>
              <w:t>证件扫描件正面</w:t>
            </w:r>
          </w:p>
          <w:p w14:paraId="0A73E68A">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p>
          <w:p w14:paraId="4BC78184">
            <w:pPr>
              <w:pStyle w:val="3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p>
        </w:tc>
        <w:tc>
          <w:tcPr>
            <w:tcW w:w="4265" w:type="dxa"/>
            <w:vAlign w:val="top"/>
          </w:tcPr>
          <w:p w14:paraId="3A7B7A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ascii="Times New Roman" w:eastAsia="宋体"/>
                <w:lang w:val="en-US" w:eastAsia="zh-CN"/>
              </w:rPr>
              <w:t>证件扫描件反面</w:t>
            </w:r>
          </w:p>
          <w:p w14:paraId="12BC582D">
            <w:pPr>
              <w:pStyle w:val="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p>
          <w:p w14:paraId="7E42CC6D">
            <w:pPr>
              <w:pStyle w:val="36"/>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sz w:val="24"/>
                <w:vertAlign w:val="baseline"/>
                <w:lang w:val="en-US" w:eastAsia="zh-CN"/>
              </w:rPr>
            </w:pPr>
          </w:p>
        </w:tc>
      </w:tr>
    </w:tbl>
    <w:p w14:paraId="0F2D21BD">
      <w:pPr>
        <w:rPr>
          <w:rFonts w:hint="eastAsia" w:ascii="黑体" w:eastAsia="黑体"/>
          <w:b w:val="0"/>
          <w:kern w:val="0"/>
          <w:sz w:val="24"/>
          <w:szCs w:val="24"/>
        </w:rPr>
      </w:pPr>
      <w:r>
        <w:rPr>
          <w:rFonts w:hint="eastAsia" w:ascii="黑体" w:eastAsia="黑体"/>
          <w:b w:val="0"/>
          <w:kern w:val="0"/>
          <w:sz w:val="24"/>
          <w:szCs w:val="24"/>
        </w:rPr>
        <w:br w:type="page"/>
      </w:r>
    </w:p>
    <w:p w14:paraId="2C9E569A">
      <w:pPr>
        <w:pStyle w:val="3"/>
        <w:jc w:val="center"/>
        <w:rPr>
          <w:rFonts w:ascii="黑体" w:eastAsia="黑体"/>
          <w:b w:val="0"/>
          <w:kern w:val="0"/>
          <w:sz w:val="24"/>
          <w:szCs w:val="24"/>
        </w:rPr>
      </w:pPr>
      <w:r>
        <w:rPr>
          <w:rFonts w:hint="eastAsia" w:ascii="黑体" w:eastAsia="黑体"/>
          <w:b w:val="0"/>
          <w:kern w:val="0"/>
          <w:sz w:val="24"/>
          <w:szCs w:val="24"/>
        </w:rPr>
        <w:t>三、</w:t>
      </w:r>
      <w:bookmarkStart w:id="41" w:name="_Hlk72092634"/>
      <w:r>
        <w:rPr>
          <w:rFonts w:hint="eastAsia" w:ascii="黑体" w:eastAsia="黑体"/>
          <w:b w:val="0"/>
          <w:kern w:val="0"/>
          <w:sz w:val="24"/>
          <w:szCs w:val="24"/>
        </w:rPr>
        <w:t>实质性条款响应情况表</w:t>
      </w:r>
      <w:bookmarkEnd w:id="41"/>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14"/>
        <w:gridCol w:w="1559"/>
        <w:gridCol w:w="1276"/>
        <w:gridCol w:w="1163"/>
      </w:tblGrid>
      <w:tr w14:paraId="584B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4A010F4F">
            <w:pPr>
              <w:adjustRightInd w:val="0"/>
              <w:snapToGrid w:val="0"/>
              <w:spacing w:line="360" w:lineRule="auto"/>
              <w:jc w:val="center"/>
              <w:rPr>
                <w:rFonts w:ascii="宋体" w:hAnsi="宋体"/>
                <w:kern w:val="0"/>
                <w:szCs w:val="21"/>
              </w:rPr>
            </w:pPr>
            <w:bookmarkStart w:id="42" w:name="_Hlk72092651"/>
            <w:r>
              <w:rPr>
                <w:rFonts w:hint="eastAsia" w:ascii="宋体" w:hAnsi="宋体"/>
                <w:kern w:val="0"/>
                <w:szCs w:val="21"/>
              </w:rPr>
              <w:t>序号</w:t>
            </w:r>
          </w:p>
        </w:tc>
        <w:tc>
          <w:tcPr>
            <w:tcW w:w="3514" w:type="dxa"/>
            <w:vAlign w:val="center"/>
          </w:tcPr>
          <w:p w14:paraId="2120C4E1">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59" w:type="dxa"/>
            <w:vAlign w:val="center"/>
          </w:tcPr>
          <w:p w14:paraId="70386EFB">
            <w:pPr>
              <w:adjustRightInd w:val="0"/>
              <w:snapToGrid w:val="0"/>
              <w:spacing w:line="360" w:lineRule="auto"/>
              <w:jc w:val="center"/>
              <w:rPr>
                <w:rFonts w:ascii="宋体" w:hAnsi="宋体"/>
                <w:kern w:val="0"/>
                <w:szCs w:val="21"/>
              </w:rPr>
            </w:pPr>
            <w:r>
              <w:rPr>
                <w:rFonts w:hint="eastAsia"/>
              </w:rPr>
              <w:t>投标响应</w:t>
            </w:r>
          </w:p>
        </w:tc>
        <w:tc>
          <w:tcPr>
            <w:tcW w:w="1276" w:type="dxa"/>
            <w:vAlign w:val="center"/>
          </w:tcPr>
          <w:p w14:paraId="5C5885EB">
            <w:pPr>
              <w:adjustRightInd w:val="0"/>
              <w:snapToGrid w:val="0"/>
              <w:spacing w:line="360" w:lineRule="auto"/>
              <w:jc w:val="center"/>
              <w:rPr>
                <w:rFonts w:ascii="宋体" w:hAnsi="宋体"/>
                <w:kern w:val="0"/>
                <w:szCs w:val="21"/>
              </w:rPr>
            </w:pPr>
            <w:r>
              <w:rPr>
                <w:rFonts w:hint="eastAsia"/>
              </w:rPr>
              <w:t>偏离情况</w:t>
            </w:r>
          </w:p>
        </w:tc>
        <w:tc>
          <w:tcPr>
            <w:tcW w:w="1163" w:type="dxa"/>
            <w:vAlign w:val="center"/>
          </w:tcPr>
          <w:p w14:paraId="20BEA3CD">
            <w:pPr>
              <w:adjustRightInd w:val="0"/>
              <w:snapToGrid w:val="0"/>
              <w:spacing w:line="360" w:lineRule="auto"/>
              <w:jc w:val="center"/>
              <w:rPr>
                <w:rFonts w:ascii="宋体" w:hAnsi="宋体"/>
                <w:kern w:val="0"/>
                <w:szCs w:val="21"/>
              </w:rPr>
            </w:pPr>
            <w:r>
              <w:rPr>
                <w:rFonts w:hint="eastAsia"/>
              </w:rPr>
              <w:t>说明</w:t>
            </w:r>
          </w:p>
        </w:tc>
      </w:tr>
      <w:bookmarkEnd w:id="42"/>
      <w:tr w14:paraId="7C90B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F678CBC">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3514" w:type="dxa"/>
          </w:tcPr>
          <w:p w14:paraId="1C00D27F">
            <w:pPr>
              <w:adjustRightInd w:val="0"/>
              <w:snapToGrid w:val="0"/>
              <w:spacing w:line="360" w:lineRule="auto"/>
              <w:jc w:val="left"/>
              <w:rPr>
                <w:rFonts w:hAnsi="宋体"/>
                <w:kern w:val="0"/>
                <w:szCs w:val="21"/>
              </w:rPr>
            </w:pPr>
            <w:r>
              <w:rPr>
                <w:rFonts w:hint="eastAsia"/>
              </w:rPr>
              <w:t>满足本项目标★的条款要求</w:t>
            </w:r>
          </w:p>
        </w:tc>
        <w:tc>
          <w:tcPr>
            <w:tcW w:w="1559" w:type="dxa"/>
          </w:tcPr>
          <w:p w14:paraId="0602A0F4">
            <w:pPr>
              <w:adjustRightInd w:val="0"/>
              <w:snapToGrid w:val="0"/>
              <w:spacing w:line="360" w:lineRule="auto"/>
              <w:rPr>
                <w:rFonts w:ascii="宋体" w:hAnsi="宋体"/>
                <w:kern w:val="0"/>
                <w:szCs w:val="21"/>
              </w:rPr>
            </w:pPr>
          </w:p>
        </w:tc>
        <w:tc>
          <w:tcPr>
            <w:tcW w:w="1276" w:type="dxa"/>
          </w:tcPr>
          <w:p w14:paraId="23FBD62C">
            <w:pPr>
              <w:adjustRightInd w:val="0"/>
              <w:snapToGrid w:val="0"/>
              <w:spacing w:line="360" w:lineRule="auto"/>
              <w:rPr>
                <w:rFonts w:ascii="宋体" w:hAnsi="宋体"/>
                <w:kern w:val="0"/>
                <w:szCs w:val="21"/>
              </w:rPr>
            </w:pPr>
          </w:p>
        </w:tc>
        <w:tc>
          <w:tcPr>
            <w:tcW w:w="1163" w:type="dxa"/>
          </w:tcPr>
          <w:p w14:paraId="33BFE5C3">
            <w:pPr>
              <w:adjustRightInd w:val="0"/>
              <w:snapToGrid w:val="0"/>
              <w:spacing w:line="360" w:lineRule="auto"/>
              <w:rPr>
                <w:rFonts w:ascii="宋体" w:hAnsi="宋体"/>
                <w:kern w:val="0"/>
                <w:szCs w:val="21"/>
              </w:rPr>
            </w:pPr>
          </w:p>
        </w:tc>
      </w:tr>
    </w:tbl>
    <w:p w14:paraId="5F8F32D8">
      <w:pPr>
        <w:ind w:firstLine="482" w:firstLineChars="200"/>
        <w:rPr>
          <w:rFonts w:hint="eastAsia"/>
          <w:b/>
          <w:sz w:val="24"/>
          <w:szCs w:val="22"/>
        </w:rPr>
      </w:pPr>
      <w:r>
        <w:rPr>
          <w:rFonts w:hint="eastAsia"/>
          <w:b/>
          <w:sz w:val="24"/>
          <w:szCs w:val="22"/>
        </w:rPr>
        <w:t>注：1.上表所列各项均为不可负偏离条款。</w:t>
      </w:r>
    </w:p>
    <w:p w14:paraId="06DCA3FB">
      <w:pPr>
        <w:ind w:firstLine="482" w:firstLineChars="200"/>
        <w:rPr>
          <w:rFonts w:hint="eastAsia"/>
          <w:b/>
          <w:sz w:val="24"/>
          <w:szCs w:val="22"/>
        </w:rPr>
      </w:pPr>
      <w:r>
        <w:rPr>
          <w:rFonts w:hint="eastAsia"/>
          <w:b/>
          <w:sz w:val="24"/>
          <w:szCs w:val="22"/>
        </w:rPr>
        <w:t>2.“投标响应”一栏应当详细填写投标人自身响应情况，而不能不合理照搬照抄招实质性条款具体内容。</w:t>
      </w:r>
    </w:p>
    <w:p w14:paraId="736D1CAA">
      <w:pPr>
        <w:ind w:firstLine="482" w:firstLineChars="200"/>
        <w:rPr>
          <w:rFonts w:hint="eastAsia"/>
          <w:b/>
          <w:sz w:val="24"/>
          <w:szCs w:val="22"/>
        </w:rPr>
      </w:pPr>
      <w:r>
        <w:rPr>
          <w:rFonts w:hint="eastAsia"/>
          <w:b/>
          <w:sz w:val="24"/>
          <w:szCs w:val="22"/>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376E5EBD">
      <w:pPr>
        <w:ind w:firstLine="482" w:firstLineChars="200"/>
        <w:rPr>
          <w:rFonts w:hint="eastAsia"/>
          <w:b/>
          <w:sz w:val="24"/>
          <w:szCs w:val="22"/>
        </w:rPr>
      </w:pPr>
      <w:r>
        <w:rPr>
          <w:rFonts w:hint="eastAsia"/>
          <w:b/>
          <w:sz w:val="24"/>
          <w:szCs w:val="22"/>
        </w:rPr>
        <w:t>4.评审委员会有权对投标响应情况作出判断（作出评审结论）。</w:t>
      </w:r>
    </w:p>
    <w:p w14:paraId="3A2A7453">
      <w:pPr>
        <w:ind w:firstLine="482" w:firstLineChars="200"/>
        <w:rPr>
          <w:rFonts w:hint="eastAsia"/>
          <w:b/>
          <w:sz w:val="24"/>
          <w:szCs w:val="22"/>
        </w:rPr>
      </w:pPr>
      <w:r>
        <w:rPr>
          <w:rFonts w:hint="eastAsia"/>
          <w:b/>
          <w:sz w:val="24"/>
          <w:szCs w:val="22"/>
        </w:rPr>
        <w:t>5.实质性响应条款“投标响应情况”与投标文件</w:t>
      </w:r>
      <w:r>
        <w:rPr>
          <w:rFonts w:hint="eastAsia"/>
          <w:b/>
          <w:sz w:val="24"/>
          <w:szCs w:val="22"/>
          <w:lang w:eastAsia="zh-CN"/>
        </w:rPr>
        <w:t>其他</w:t>
      </w:r>
      <w:r>
        <w:rPr>
          <w:rFonts w:hint="eastAsia"/>
          <w:b/>
          <w:sz w:val="24"/>
          <w:szCs w:val="22"/>
        </w:rPr>
        <w:t>内容冲突的，以实质性响应条款“投标响应情况”为准。</w:t>
      </w:r>
    </w:p>
    <w:p w14:paraId="4A3436FF">
      <w:pPr>
        <w:ind w:firstLine="482" w:firstLineChars="200"/>
        <w:rPr>
          <w:b/>
          <w:sz w:val="24"/>
          <w:highlight w:val="none"/>
        </w:rPr>
      </w:pPr>
      <w:r>
        <w:rPr>
          <w:rFonts w:hint="eastAsia"/>
          <w:b/>
          <w:sz w:val="24"/>
          <w:szCs w:val="22"/>
        </w:rPr>
        <w:t>6.要求提</w:t>
      </w:r>
      <w:r>
        <w:rPr>
          <w:rFonts w:hint="eastAsia"/>
          <w:b/>
          <w:sz w:val="24"/>
          <w:szCs w:val="22"/>
          <w:highlight w:val="none"/>
        </w:rPr>
        <w:t>供证明资料，在“说明”一栏中列明证明资料的位置,以便评审；未要求提供证明材料的，投标人可以不提供</w:t>
      </w:r>
      <w:r>
        <w:rPr>
          <w:rFonts w:hint="eastAsia"/>
          <w:b/>
          <w:sz w:val="24"/>
          <w:highlight w:val="none"/>
        </w:rPr>
        <w:t>。</w:t>
      </w:r>
    </w:p>
    <w:p w14:paraId="22A5C0B1">
      <w:pPr>
        <w:rPr>
          <w:highlight w:val="none"/>
        </w:rPr>
      </w:pPr>
    </w:p>
    <w:p w14:paraId="19563CD5">
      <w:pPr>
        <w:rPr>
          <w:b/>
          <w:bCs/>
          <w:sz w:val="24"/>
          <w:highlight w:val="none"/>
        </w:rPr>
      </w:pPr>
    </w:p>
    <w:p w14:paraId="179F50F6">
      <w:pPr>
        <w:rPr>
          <w:rFonts w:hint="eastAsia" w:ascii="黑体" w:hAnsi="宋体" w:eastAsia="黑体"/>
          <w:sz w:val="24"/>
          <w:szCs w:val="20"/>
          <w:highlight w:val="none"/>
        </w:rPr>
      </w:pPr>
      <w:r>
        <w:rPr>
          <w:rFonts w:hint="eastAsia" w:ascii="黑体" w:hAnsi="宋体" w:eastAsia="黑体"/>
          <w:sz w:val="24"/>
          <w:szCs w:val="20"/>
          <w:highlight w:val="none"/>
        </w:rPr>
        <w:br w:type="page"/>
      </w:r>
    </w:p>
    <w:p w14:paraId="109D69C2">
      <w:pPr>
        <w:pStyle w:val="3"/>
        <w:jc w:val="center"/>
        <w:rPr>
          <w:rFonts w:hint="eastAsia" w:ascii="黑体" w:eastAsia="黑体" w:cs="Times New Roman"/>
          <w:b w:val="0"/>
          <w:kern w:val="0"/>
          <w:sz w:val="24"/>
          <w:szCs w:val="24"/>
        </w:rPr>
      </w:pPr>
      <w:r>
        <w:rPr>
          <w:rFonts w:hint="eastAsia" w:ascii="黑体" w:eastAsia="黑体" w:cs="Times New Roman"/>
          <w:b w:val="0"/>
          <w:kern w:val="0"/>
          <w:sz w:val="24"/>
          <w:szCs w:val="24"/>
        </w:rPr>
        <w:t>四、技术偏离表</w:t>
      </w:r>
    </w:p>
    <w:p w14:paraId="167E4D6B">
      <w:pPr>
        <w:jc w:val="center"/>
        <w:rPr>
          <w:rFonts w:ascii="微软雅黑" w:hAnsi="微软雅黑" w:eastAsia="微软雅黑" w:cs="微软雅黑"/>
          <w:b/>
          <w:bCs/>
          <w:color w:val="000000"/>
          <w:sz w:val="30"/>
          <w:szCs w:val="30"/>
        </w:rPr>
      </w:pPr>
      <w:r>
        <w:rPr>
          <w:rFonts w:hint="eastAsia" w:ascii="微软雅黑" w:hAnsi="微软雅黑" w:eastAsia="微软雅黑" w:cs="微软雅黑"/>
          <w:b/>
          <w:bCs/>
          <w:color w:val="000000"/>
          <w:sz w:val="30"/>
          <w:szCs w:val="30"/>
        </w:rPr>
        <w:t>技术偏离表</w:t>
      </w:r>
    </w:p>
    <w:p w14:paraId="7B6914AF">
      <w:pPr>
        <w:spacing w:line="440" w:lineRule="exact"/>
        <w:rPr>
          <w:color w:val="000000"/>
          <w:szCs w:val="21"/>
          <w:u w:val="single"/>
        </w:rPr>
      </w:pPr>
      <w:r>
        <w:rPr>
          <w:color w:val="000000"/>
          <w:szCs w:val="21"/>
        </w:rPr>
        <w:t>投标人名称：</w:t>
      </w:r>
      <w:r>
        <w:rPr>
          <w:color w:val="000000"/>
          <w:szCs w:val="21"/>
          <w:u w:val="single"/>
        </w:rPr>
        <w:t xml:space="preserve">                          </w:t>
      </w:r>
      <w:r>
        <w:rPr>
          <w:color w:val="000000"/>
          <w:szCs w:val="21"/>
        </w:rPr>
        <w:t xml:space="preserve">        </w:t>
      </w:r>
      <w:r>
        <w:rPr>
          <w:rFonts w:hint="eastAsia"/>
          <w:color w:val="000000"/>
          <w:szCs w:val="21"/>
        </w:rPr>
        <w:t xml:space="preserve">      项目编号</w:t>
      </w:r>
      <w:r>
        <w:rPr>
          <w:color w:val="000000"/>
          <w:szCs w:val="21"/>
        </w:rPr>
        <w:t>：</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p>
    <w:tbl>
      <w:tblPr>
        <w:tblStyle w:val="43"/>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657"/>
        <w:gridCol w:w="2184"/>
        <w:gridCol w:w="2250"/>
        <w:gridCol w:w="1176"/>
        <w:gridCol w:w="1178"/>
      </w:tblGrid>
      <w:tr w14:paraId="79BC8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14:paraId="5AD50075">
            <w:pPr>
              <w:spacing w:line="0" w:lineRule="atLeast"/>
              <w:jc w:val="center"/>
              <w:rPr>
                <w:rFonts w:ascii="宋体" w:hAnsi="宋体"/>
                <w:b/>
                <w:color w:val="000000"/>
                <w:szCs w:val="21"/>
              </w:rPr>
            </w:pPr>
            <w:r>
              <w:rPr>
                <w:rFonts w:hint="eastAsia" w:ascii="宋体" w:hAnsi="宋体"/>
                <w:b/>
                <w:color w:val="000000"/>
                <w:szCs w:val="21"/>
              </w:rPr>
              <w:t>序号</w:t>
            </w:r>
          </w:p>
        </w:tc>
        <w:tc>
          <w:tcPr>
            <w:tcW w:w="1657" w:type="dxa"/>
            <w:vAlign w:val="center"/>
          </w:tcPr>
          <w:p w14:paraId="645BD3EE">
            <w:pPr>
              <w:spacing w:line="0" w:lineRule="atLeast"/>
              <w:jc w:val="center"/>
              <w:rPr>
                <w:rFonts w:ascii="宋体" w:hAnsi="宋体"/>
                <w:b/>
                <w:color w:val="000000"/>
                <w:szCs w:val="21"/>
              </w:rPr>
            </w:pPr>
            <w:r>
              <w:rPr>
                <w:rFonts w:hint="eastAsia" w:ascii="宋体" w:hAnsi="宋体"/>
                <w:b/>
                <w:color w:val="000000"/>
                <w:szCs w:val="21"/>
              </w:rPr>
              <w:t>差别项名称</w:t>
            </w:r>
          </w:p>
        </w:tc>
        <w:tc>
          <w:tcPr>
            <w:tcW w:w="2184" w:type="dxa"/>
            <w:vAlign w:val="center"/>
          </w:tcPr>
          <w:p w14:paraId="55512B76">
            <w:pPr>
              <w:spacing w:line="0" w:lineRule="atLeast"/>
              <w:jc w:val="center"/>
              <w:rPr>
                <w:rFonts w:ascii="宋体" w:hAnsi="宋体"/>
                <w:b/>
                <w:szCs w:val="21"/>
              </w:rPr>
            </w:pPr>
            <w:r>
              <w:rPr>
                <w:rFonts w:hint="eastAsia" w:ascii="宋体" w:hAnsi="宋体"/>
                <w:b/>
                <w:szCs w:val="21"/>
              </w:rPr>
              <w:t>招标文件技术要求</w:t>
            </w:r>
          </w:p>
        </w:tc>
        <w:tc>
          <w:tcPr>
            <w:tcW w:w="2250" w:type="dxa"/>
            <w:vAlign w:val="center"/>
          </w:tcPr>
          <w:p w14:paraId="7DA21279">
            <w:pPr>
              <w:spacing w:line="0" w:lineRule="atLeast"/>
              <w:jc w:val="center"/>
              <w:rPr>
                <w:rFonts w:ascii="宋体" w:hAnsi="宋体"/>
                <w:b/>
                <w:szCs w:val="21"/>
              </w:rPr>
            </w:pPr>
            <w:r>
              <w:rPr>
                <w:rFonts w:hint="eastAsia" w:ascii="宋体" w:hAnsi="宋体"/>
                <w:b/>
                <w:szCs w:val="21"/>
              </w:rPr>
              <w:t>投标文件技术响应</w:t>
            </w:r>
          </w:p>
        </w:tc>
        <w:tc>
          <w:tcPr>
            <w:tcW w:w="1176" w:type="dxa"/>
            <w:vAlign w:val="center"/>
          </w:tcPr>
          <w:p w14:paraId="7B205B5A">
            <w:pPr>
              <w:spacing w:line="0" w:lineRule="atLeast"/>
              <w:jc w:val="center"/>
              <w:rPr>
                <w:rFonts w:ascii="宋体" w:hAnsi="宋体"/>
                <w:b/>
                <w:color w:val="000000"/>
                <w:szCs w:val="21"/>
              </w:rPr>
            </w:pPr>
            <w:r>
              <w:rPr>
                <w:rFonts w:hint="eastAsia" w:ascii="宋体" w:hAnsi="宋体"/>
                <w:b/>
                <w:color w:val="000000"/>
                <w:szCs w:val="21"/>
              </w:rPr>
              <w:t>偏离度</w:t>
            </w:r>
          </w:p>
        </w:tc>
        <w:tc>
          <w:tcPr>
            <w:tcW w:w="1178" w:type="dxa"/>
            <w:vAlign w:val="center"/>
          </w:tcPr>
          <w:p w14:paraId="029474C7">
            <w:pPr>
              <w:spacing w:line="0" w:lineRule="atLeast"/>
              <w:jc w:val="center"/>
              <w:rPr>
                <w:rFonts w:ascii="宋体" w:hAnsi="宋体"/>
                <w:b/>
                <w:color w:val="000000"/>
                <w:szCs w:val="21"/>
              </w:rPr>
            </w:pPr>
            <w:r>
              <w:rPr>
                <w:rFonts w:hint="eastAsia" w:ascii="宋体" w:hAnsi="宋体"/>
                <w:b/>
                <w:color w:val="000000"/>
                <w:szCs w:val="21"/>
              </w:rPr>
              <w:t>偏离说明</w:t>
            </w:r>
          </w:p>
        </w:tc>
      </w:tr>
      <w:tr w14:paraId="49A5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14:paraId="0A571D07">
            <w:pPr>
              <w:spacing w:line="0" w:lineRule="atLeast"/>
              <w:jc w:val="center"/>
              <w:rPr>
                <w:rFonts w:ascii="宋体" w:hAnsi="宋体"/>
                <w:color w:val="000000"/>
                <w:szCs w:val="21"/>
              </w:rPr>
            </w:pPr>
          </w:p>
        </w:tc>
        <w:tc>
          <w:tcPr>
            <w:tcW w:w="1657" w:type="dxa"/>
            <w:vAlign w:val="center"/>
          </w:tcPr>
          <w:p w14:paraId="0EEB6599">
            <w:pPr>
              <w:spacing w:line="0" w:lineRule="atLeast"/>
              <w:jc w:val="center"/>
              <w:rPr>
                <w:rFonts w:ascii="宋体" w:hAnsi="宋体"/>
                <w:color w:val="000000"/>
                <w:szCs w:val="21"/>
              </w:rPr>
            </w:pPr>
          </w:p>
        </w:tc>
        <w:tc>
          <w:tcPr>
            <w:tcW w:w="2184" w:type="dxa"/>
            <w:vAlign w:val="center"/>
          </w:tcPr>
          <w:p w14:paraId="4D6EE5E1">
            <w:pPr>
              <w:spacing w:line="0" w:lineRule="atLeast"/>
              <w:jc w:val="center"/>
              <w:rPr>
                <w:rFonts w:ascii="宋体" w:hAnsi="宋体"/>
                <w:color w:val="000000"/>
                <w:szCs w:val="21"/>
              </w:rPr>
            </w:pPr>
          </w:p>
        </w:tc>
        <w:tc>
          <w:tcPr>
            <w:tcW w:w="2250" w:type="dxa"/>
            <w:vAlign w:val="center"/>
          </w:tcPr>
          <w:p w14:paraId="7523A082">
            <w:pPr>
              <w:spacing w:line="0" w:lineRule="atLeast"/>
              <w:jc w:val="center"/>
              <w:rPr>
                <w:rFonts w:ascii="宋体" w:hAnsi="宋体"/>
                <w:color w:val="000000"/>
                <w:szCs w:val="21"/>
              </w:rPr>
            </w:pPr>
          </w:p>
        </w:tc>
        <w:tc>
          <w:tcPr>
            <w:tcW w:w="1176" w:type="dxa"/>
            <w:vAlign w:val="center"/>
          </w:tcPr>
          <w:p w14:paraId="11D4386F">
            <w:pPr>
              <w:spacing w:line="0" w:lineRule="atLeast"/>
              <w:jc w:val="center"/>
              <w:rPr>
                <w:rFonts w:ascii="宋体" w:hAnsi="宋体"/>
                <w:color w:val="000000"/>
                <w:szCs w:val="21"/>
              </w:rPr>
            </w:pPr>
          </w:p>
        </w:tc>
        <w:tc>
          <w:tcPr>
            <w:tcW w:w="1178" w:type="dxa"/>
            <w:vAlign w:val="center"/>
          </w:tcPr>
          <w:p w14:paraId="4EBFD169">
            <w:pPr>
              <w:spacing w:line="0" w:lineRule="atLeast"/>
              <w:jc w:val="center"/>
              <w:rPr>
                <w:rFonts w:ascii="宋体" w:hAnsi="宋体"/>
                <w:color w:val="000000"/>
                <w:szCs w:val="21"/>
              </w:rPr>
            </w:pPr>
          </w:p>
        </w:tc>
      </w:tr>
      <w:tr w14:paraId="2B226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14:paraId="5AC24267">
            <w:pPr>
              <w:spacing w:line="0" w:lineRule="atLeast"/>
              <w:jc w:val="center"/>
              <w:rPr>
                <w:rFonts w:ascii="宋体" w:hAnsi="宋体"/>
                <w:color w:val="000000"/>
                <w:sz w:val="24"/>
              </w:rPr>
            </w:pPr>
          </w:p>
        </w:tc>
        <w:tc>
          <w:tcPr>
            <w:tcW w:w="1657" w:type="dxa"/>
            <w:vAlign w:val="center"/>
          </w:tcPr>
          <w:p w14:paraId="15F12EDD">
            <w:pPr>
              <w:spacing w:line="0" w:lineRule="atLeast"/>
              <w:jc w:val="center"/>
              <w:rPr>
                <w:rFonts w:ascii="宋体" w:hAnsi="宋体"/>
                <w:color w:val="000000"/>
                <w:sz w:val="24"/>
              </w:rPr>
            </w:pPr>
          </w:p>
        </w:tc>
        <w:tc>
          <w:tcPr>
            <w:tcW w:w="2184" w:type="dxa"/>
            <w:vAlign w:val="center"/>
          </w:tcPr>
          <w:p w14:paraId="5A7095AC">
            <w:pPr>
              <w:spacing w:line="0" w:lineRule="atLeast"/>
              <w:jc w:val="center"/>
              <w:rPr>
                <w:rFonts w:ascii="宋体" w:hAnsi="宋体"/>
                <w:color w:val="000000"/>
                <w:sz w:val="24"/>
              </w:rPr>
            </w:pPr>
          </w:p>
        </w:tc>
        <w:tc>
          <w:tcPr>
            <w:tcW w:w="2250" w:type="dxa"/>
            <w:vAlign w:val="center"/>
          </w:tcPr>
          <w:p w14:paraId="00E93A17">
            <w:pPr>
              <w:spacing w:line="0" w:lineRule="atLeast"/>
              <w:jc w:val="center"/>
              <w:rPr>
                <w:rFonts w:ascii="宋体" w:hAnsi="宋体"/>
                <w:color w:val="000000"/>
                <w:sz w:val="24"/>
              </w:rPr>
            </w:pPr>
          </w:p>
        </w:tc>
        <w:tc>
          <w:tcPr>
            <w:tcW w:w="1176" w:type="dxa"/>
            <w:vAlign w:val="center"/>
          </w:tcPr>
          <w:p w14:paraId="2E7E3279">
            <w:pPr>
              <w:spacing w:line="0" w:lineRule="atLeast"/>
              <w:jc w:val="center"/>
              <w:rPr>
                <w:rFonts w:ascii="宋体" w:hAnsi="宋体"/>
                <w:color w:val="000000"/>
                <w:sz w:val="24"/>
              </w:rPr>
            </w:pPr>
          </w:p>
        </w:tc>
        <w:tc>
          <w:tcPr>
            <w:tcW w:w="1178" w:type="dxa"/>
            <w:vAlign w:val="center"/>
          </w:tcPr>
          <w:p w14:paraId="000A8FAA">
            <w:pPr>
              <w:spacing w:line="0" w:lineRule="atLeast"/>
              <w:jc w:val="center"/>
              <w:rPr>
                <w:rFonts w:ascii="宋体" w:hAnsi="宋体"/>
                <w:color w:val="000000"/>
                <w:sz w:val="24"/>
              </w:rPr>
            </w:pPr>
          </w:p>
        </w:tc>
      </w:tr>
      <w:tr w14:paraId="237B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14:paraId="1504A3D1">
            <w:pPr>
              <w:spacing w:line="0" w:lineRule="atLeast"/>
              <w:jc w:val="center"/>
              <w:rPr>
                <w:rFonts w:ascii="宋体" w:hAnsi="宋体"/>
                <w:color w:val="000000"/>
                <w:sz w:val="24"/>
              </w:rPr>
            </w:pPr>
          </w:p>
        </w:tc>
        <w:tc>
          <w:tcPr>
            <w:tcW w:w="1657" w:type="dxa"/>
            <w:vAlign w:val="center"/>
          </w:tcPr>
          <w:p w14:paraId="5DC81443">
            <w:pPr>
              <w:spacing w:line="0" w:lineRule="atLeast"/>
              <w:jc w:val="center"/>
              <w:rPr>
                <w:rFonts w:ascii="宋体" w:hAnsi="宋体"/>
                <w:color w:val="000000"/>
                <w:sz w:val="24"/>
              </w:rPr>
            </w:pPr>
          </w:p>
        </w:tc>
        <w:tc>
          <w:tcPr>
            <w:tcW w:w="2184" w:type="dxa"/>
            <w:vAlign w:val="center"/>
          </w:tcPr>
          <w:p w14:paraId="3BF1E374">
            <w:pPr>
              <w:spacing w:line="0" w:lineRule="atLeast"/>
              <w:jc w:val="center"/>
              <w:rPr>
                <w:rFonts w:ascii="宋体" w:hAnsi="宋体"/>
                <w:color w:val="000000"/>
                <w:sz w:val="24"/>
              </w:rPr>
            </w:pPr>
          </w:p>
        </w:tc>
        <w:tc>
          <w:tcPr>
            <w:tcW w:w="2250" w:type="dxa"/>
            <w:vAlign w:val="center"/>
          </w:tcPr>
          <w:p w14:paraId="73F3AB2B">
            <w:pPr>
              <w:spacing w:line="0" w:lineRule="atLeast"/>
              <w:jc w:val="center"/>
              <w:rPr>
                <w:rFonts w:ascii="宋体" w:hAnsi="宋体"/>
                <w:color w:val="000000"/>
                <w:sz w:val="24"/>
              </w:rPr>
            </w:pPr>
          </w:p>
        </w:tc>
        <w:tc>
          <w:tcPr>
            <w:tcW w:w="1176" w:type="dxa"/>
            <w:vAlign w:val="center"/>
          </w:tcPr>
          <w:p w14:paraId="5CCEFD65">
            <w:pPr>
              <w:spacing w:line="0" w:lineRule="atLeast"/>
              <w:jc w:val="center"/>
              <w:rPr>
                <w:rFonts w:ascii="宋体" w:hAnsi="宋体"/>
                <w:color w:val="000000"/>
                <w:sz w:val="24"/>
              </w:rPr>
            </w:pPr>
          </w:p>
        </w:tc>
        <w:tc>
          <w:tcPr>
            <w:tcW w:w="1178" w:type="dxa"/>
            <w:vAlign w:val="center"/>
          </w:tcPr>
          <w:p w14:paraId="11D6C5A8">
            <w:pPr>
              <w:spacing w:line="0" w:lineRule="atLeast"/>
              <w:jc w:val="center"/>
              <w:rPr>
                <w:rFonts w:ascii="宋体" w:hAnsi="宋体"/>
                <w:color w:val="000000"/>
                <w:sz w:val="24"/>
              </w:rPr>
            </w:pPr>
          </w:p>
        </w:tc>
      </w:tr>
      <w:tr w14:paraId="482C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14:paraId="78076A3F">
            <w:pPr>
              <w:spacing w:line="0" w:lineRule="atLeast"/>
              <w:jc w:val="center"/>
              <w:rPr>
                <w:rFonts w:ascii="宋体" w:hAnsi="宋体"/>
                <w:color w:val="000000"/>
                <w:sz w:val="24"/>
              </w:rPr>
            </w:pPr>
          </w:p>
        </w:tc>
        <w:tc>
          <w:tcPr>
            <w:tcW w:w="1657" w:type="dxa"/>
            <w:vAlign w:val="center"/>
          </w:tcPr>
          <w:p w14:paraId="51EF110D">
            <w:pPr>
              <w:spacing w:line="0" w:lineRule="atLeast"/>
              <w:jc w:val="center"/>
              <w:rPr>
                <w:rFonts w:ascii="宋体" w:hAnsi="宋体"/>
                <w:color w:val="000000"/>
                <w:sz w:val="24"/>
              </w:rPr>
            </w:pPr>
          </w:p>
        </w:tc>
        <w:tc>
          <w:tcPr>
            <w:tcW w:w="2184" w:type="dxa"/>
            <w:vAlign w:val="center"/>
          </w:tcPr>
          <w:p w14:paraId="258C02A4">
            <w:pPr>
              <w:spacing w:line="0" w:lineRule="atLeast"/>
              <w:jc w:val="center"/>
              <w:rPr>
                <w:rFonts w:ascii="宋体" w:hAnsi="宋体"/>
                <w:color w:val="000000"/>
                <w:sz w:val="24"/>
              </w:rPr>
            </w:pPr>
          </w:p>
        </w:tc>
        <w:tc>
          <w:tcPr>
            <w:tcW w:w="2250" w:type="dxa"/>
            <w:vAlign w:val="center"/>
          </w:tcPr>
          <w:p w14:paraId="0303DD99">
            <w:pPr>
              <w:spacing w:line="0" w:lineRule="atLeast"/>
              <w:jc w:val="center"/>
              <w:rPr>
                <w:rFonts w:ascii="宋体" w:hAnsi="宋体"/>
                <w:color w:val="000000"/>
                <w:sz w:val="24"/>
              </w:rPr>
            </w:pPr>
          </w:p>
        </w:tc>
        <w:tc>
          <w:tcPr>
            <w:tcW w:w="1176" w:type="dxa"/>
            <w:vAlign w:val="center"/>
          </w:tcPr>
          <w:p w14:paraId="49514E06">
            <w:pPr>
              <w:spacing w:line="0" w:lineRule="atLeast"/>
              <w:jc w:val="center"/>
              <w:rPr>
                <w:rFonts w:ascii="宋体" w:hAnsi="宋体"/>
                <w:color w:val="000000"/>
                <w:sz w:val="24"/>
              </w:rPr>
            </w:pPr>
          </w:p>
        </w:tc>
        <w:tc>
          <w:tcPr>
            <w:tcW w:w="1178" w:type="dxa"/>
            <w:vAlign w:val="center"/>
          </w:tcPr>
          <w:p w14:paraId="59C51F25">
            <w:pPr>
              <w:spacing w:line="0" w:lineRule="atLeast"/>
              <w:jc w:val="center"/>
              <w:rPr>
                <w:rFonts w:ascii="宋体" w:hAnsi="宋体"/>
                <w:color w:val="000000"/>
                <w:sz w:val="24"/>
              </w:rPr>
            </w:pPr>
          </w:p>
        </w:tc>
      </w:tr>
      <w:tr w14:paraId="2162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14:paraId="7937D7D9">
            <w:pPr>
              <w:spacing w:line="0" w:lineRule="atLeast"/>
              <w:jc w:val="center"/>
              <w:rPr>
                <w:rFonts w:ascii="宋体" w:hAnsi="宋体"/>
                <w:color w:val="000000"/>
                <w:sz w:val="24"/>
              </w:rPr>
            </w:pPr>
          </w:p>
        </w:tc>
        <w:tc>
          <w:tcPr>
            <w:tcW w:w="1657" w:type="dxa"/>
            <w:vAlign w:val="center"/>
          </w:tcPr>
          <w:p w14:paraId="30503EA6">
            <w:pPr>
              <w:spacing w:line="0" w:lineRule="atLeast"/>
              <w:jc w:val="center"/>
              <w:rPr>
                <w:rFonts w:ascii="宋体" w:hAnsi="宋体"/>
                <w:color w:val="000000"/>
                <w:sz w:val="24"/>
              </w:rPr>
            </w:pPr>
          </w:p>
        </w:tc>
        <w:tc>
          <w:tcPr>
            <w:tcW w:w="2184" w:type="dxa"/>
            <w:vAlign w:val="center"/>
          </w:tcPr>
          <w:p w14:paraId="3931BE08">
            <w:pPr>
              <w:spacing w:line="0" w:lineRule="atLeast"/>
              <w:jc w:val="center"/>
              <w:rPr>
                <w:rFonts w:ascii="宋体" w:hAnsi="宋体"/>
                <w:color w:val="000000"/>
                <w:sz w:val="24"/>
              </w:rPr>
            </w:pPr>
          </w:p>
        </w:tc>
        <w:tc>
          <w:tcPr>
            <w:tcW w:w="2250" w:type="dxa"/>
            <w:vAlign w:val="center"/>
          </w:tcPr>
          <w:p w14:paraId="55931538">
            <w:pPr>
              <w:spacing w:line="0" w:lineRule="atLeast"/>
              <w:jc w:val="center"/>
              <w:rPr>
                <w:rFonts w:ascii="宋体" w:hAnsi="宋体"/>
                <w:color w:val="000000"/>
                <w:sz w:val="24"/>
              </w:rPr>
            </w:pPr>
          </w:p>
        </w:tc>
        <w:tc>
          <w:tcPr>
            <w:tcW w:w="1176" w:type="dxa"/>
            <w:vAlign w:val="center"/>
          </w:tcPr>
          <w:p w14:paraId="3A3FF71C">
            <w:pPr>
              <w:spacing w:line="0" w:lineRule="atLeast"/>
              <w:jc w:val="center"/>
              <w:rPr>
                <w:rFonts w:ascii="宋体" w:hAnsi="宋体"/>
                <w:color w:val="000000"/>
                <w:sz w:val="24"/>
              </w:rPr>
            </w:pPr>
          </w:p>
        </w:tc>
        <w:tc>
          <w:tcPr>
            <w:tcW w:w="1178" w:type="dxa"/>
            <w:vAlign w:val="center"/>
          </w:tcPr>
          <w:p w14:paraId="3F741AC0">
            <w:pPr>
              <w:spacing w:line="0" w:lineRule="atLeast"/>
              <w:jc w:val="center"/>
              <w:rPr>
                <w:rFonts w:ascii="宋体" w:hAnsi="宋体"/>
                <w:color w:val="000000"/>
                <w:sz w:val="24"/>
              </w:rPr>
            </w:pPr>
          </w:p>
        </w:tc>
      </w:tr>
      <w:tr w14:paraId="415CE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14:paraId="331A07D3">
            <w:pPr>
              <w:spacing w:line="0" w:lineRule="atLeast"/>
              <w:jc w:val="center"/>
              <w:rPr>
                <w:rFonts w:ascii="宋体" w:hAnsi="宋体"/>
                <w:color w:val="000000"/>
                <w:sz w:val="24"/>
              </w:rPr>
            </w:pPr>
          </w:p>
        </w:tc>
        <w:tc>
          <w:tcPr>
            <w:tcW w:w="1657" w:type="dxa"/>
            <w:vAlign w:val="center"/>
          </w:tcPr>
          <w:p w14:paraId="4163EABA">
            <w:pPr>
              <w:spacing w:line="0" w:lineRule="atLeast"/>
              <w:jc w:val="center"/>
              <w:rPr>
                <w:rFonts w:ascii="宋体" w:hAnsi="宋体"/>
                <w:color w:val="000000"/>
                <w:sz w:val="24"/>
              </w:rPr>
            </w:pPr>
          </w:p>
        </w:tc>
        <w:tc>
          <w:tcPr>
            <w:tcW w:w="2184" w:type="dxa"/>
            <w:vAlign w:val="center"/>
          </w:tcPr>
          <w:p w14:paraId="056B7C3F">
            <w:pPr>
              <w:spacing w:line="0" w:lineRule="atLeast"/>
              <w:jc w:val="center"/>
              <w:rPr>
                <w:rFonts w:ascii="宋体" w:hAnsi="宋体"/>
                <w:color w:val="000000"/>
                <w:sz w:val="24"/>
              </w:rPr>
            </w:pPr>
          </w:p>
        </w:tc>
        <w:tc>
          <w:tcPr>
            <w:tcW w:w="2250" w:type="dxa"/>
            <w:vAlign w:val="center"/>
          </w:tcPr>
          <w:p w14:paraId="3ABF8345">
            <w:pPr>
              <w:spacing w:line="0" w:lineRule="atLeast"/>
              <w:jc w:val="center"/>
              <w:rPr>
                <w:rFonts w:ascii="宋体" w:hAnsi="宋体"/>
                <w:color w:val="000000"/>
                <w:sz w:val="24"/>
              </w:rPr>
            </w:pPr>
          </w:p>
        </w:tc>
        <w:tc>
          <w:tcPr>
            <w:tcW w:w="1176" w:type="dxa"/>
            <w:vAlign w:val="center"/>
          </w:tcPr>
          <w:p w14:paraId="620C00FC">
            <w:pPr>
              <w:spacing w:line="0" w:lineRule="atLeast"/>
              <w:jc w:val="center"/>
              <w:rPr>
                <w:rFonts w:ascii="宋体" w:hAnsi="宋体"/>
                <w:color w:val="000000"/>
                <w:sz w:val="24"/>
              </w:rPr>
            </w:pPr>
          </w:p>
        </w:tc>
        <w:tc>
          <w:tcPr>
            <w:tcW w:w="1178" w:type="dxa"/>
            <w:vAlign w:val="center"/>
          </w:tcPr>
          <w:p w14:paraId="0F246E20">
            <w:pPr>
              <w:spacing w:line="0" w:lineRule="atLeast"/>
              <w:jc w:val="center"/>
              <w:rPr>
                <w:rFonts w:ascii="宋体" w:hAnsi="宋体"/>
                <w:color w:val="000000"/>
                <w:sz w:val="24"/>
              </w:rPr>
            </w:pPr>
          </w:p>
        </w:tc>
      </w:tr>
      <w:tr w14:paraId="7588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14:paraId="23E2FC9D">
            <w:pPr>
              <w:spacing w:line="0" w:lineRule="atLeast"/>
              <w:jc w:val="center"/>
              <w:rPr>
                <w:rFonts w:ascii="宋体" w:hAnsi="宋体"/>
                <w:color w:val="000000"/>
                <w:sz w:val="24"/>
              </w:rPr>
            </w:pPr>
          </w:p>
        </w:tc>
        <w:tc>
          <w:tcPr>
            <w:tcW w:w="1657" w:type="dxa"/>
            <w:vAlign w:val="center"/>
          </w:tcPr>
          <w:p w14:paraId="1D591328">
            <w:pPr>
              <w:spacing w:line="0" w:lineRule="atLeast"/>
              <w:jc w:val="center"/>
              <w:rPr>
                <w:rFonts w:ascii="宋体" w:hAnsi="宋体"/>
                <w:color w:val="000000"/>
                <w:sz w:val="24"/>
              </w:rPr>
            </w:pPr>
          </w:p>
        </w:tc>
        <w:tc>
          <w:tcPr>
            <w:tcW w:w="2184" w:type="dxa"/>
            <w:vAlign w:val="center"/>
          </w:tcPr>
          <w:p w14:paraId="0E362A88">
            <w:pPr>
              <w:spacing w:line="0" w:lineRule="atLeast"/>
              <w:jc w:val="center"/>
              <w:rPr>
                <w:rFonts w:ascii="宋体" w:hAnsi="宋体"/>
                <w:color w:val="000000"/>
                <w:sz w:val="24"/>
              </w:rPr>
            </w:pPr>
          </w:p>
        </w:tc>
        <w:tc>
          <w:tcPr>
            <w:tcW w:w="2250" w:type="dxa"/>
            <w:vAlign w:val="center"/>
          </w:tcPr>
          <w:p w14:paraId="49BA24A7">
            <w:pPr>
              <w:spacing w:line="0" w:lineRule="atLeast"/>
              <w:jc w:val="center"/>
              <w:rPr>
                <w:rFonts w:ascii="宋体" w:hAnsi="宋体"/>
                <w:color w:val="000000"/>
                <w:sz w:val="24"/>
              </w:rPr>
            </w:pPr>
          </w:p>
        </w:tc>
        <w:tc>
          <w:tcPr>
            <w:tcW w:w="1176" w:type="dxa"/>
            <w:vAlign w:val="center"/>
          </w:tcPr>
          <w:p w14:paraId="6EE8A86C">
            <w:pPr>
              <w:spacing w:line="0" w:lineRule="atLeast"/>
              <w:jc w:val="center"/>
              <w:rPr>
                <w:rFonts w:ascii="宋体" w:hAnsi="宋体"/>
                <w:color w:val="000000"/>
                <w:sz w:val="24"/>
              </w:rPr>
            </w:pPr>
          </w:p>
        </w:tc>
        <w:tc>
          <w:tcPr>
            <w:tcW w:w="1178" w:type="dxa"/>
            <w:vAlign w:val="center"/>
          </w:tcPr>
          <w:p w14:paraId="5C2CDBC5">
            <w:pPr>
              <w:spacing w:line="0" w:lineRule="atLeast"/>
              <w:jc w:val="center"/>
              <w:rPr>
                <w:rFonts w:ascii="宋体" w:hAnsi="宋体"/>
                <w:color w:val="000000"/>
                <w:sz w:val="24"/>
              </w:rPr>
            </w:pPr>
          </w:p>
        </w:tc>
      </w:tr>
      <w:tr w14:paraId="07B1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70" w:type="dxa"/>
            <w:vAlign w:val="center"/>
          </w:tcPr>
          <w:p w14:paraId="00D85643">
            <w:pPr>
              <w:spacing w:line="0" w:lineRule="atLeast"/>
              <w:jc w:val="center"/>
              <w:rPr>
                <w:rFonts w:ascii="宋体" w:hAnsi="宋体"/>
                <w:color w:val="000000"/>
                <w:sz w:val="24"/>
              </w:rPr>
            </w:pPr>
            <w:r>
              <w:rPr>
                <w:rFonts w:hint="eastAsia" w:ascii="宋体" w:hAnsi="宋体"/>
                <w:color w:val="000000"/>
                <w:sz w:val="24"/>
              </w:rPr>
              <w:t>……</w:t>
            </w:r>
          </w:p>
        </w:tc>
        <w:tc>
          <w:tcPr>
            <w:tcW w:w="1657" w:type="dxa"/>
            <w:vAlign w:val="center"/>
          </w:tcPr>
          <w:p w14:paraId="748BF78D">
            <w:pPr>
              <w:spacing w:line="0" w:lineRule="atLeast"/>
              <w:jc w:val="center"/>
              <w:rPr>
                <w:rFonts w:ascii="宋体" w:hAnsi="宋体"/>
                <w:color w:val="000000"/>
                <w:sz w:val="24"/>
              </w:rPr>
            </w:pPr>
          </w:p>
        </w:tc>
        <w:tc>
          <w:tcPr>
            <w:tcW w:w="2184" w:type="dxa"/>
            <w:vAlign w:val="center"/>
          </w:tcPr>
          <w:p w14:paraId="75857AEB">
            <w:pPr>
              <w:spacing w:line="0" w:lineRule="atLeast"/>
              <w:jc w:val="center"/>
              <w:rPr>
                <w:rFonts w:ascii="宋体" w:hAnsi="宋体"/>
                <w:color w:val="000000"/>
                <w:sz w:val="24"/>
              </w:rPr>
            </w:pPr>
          </w:p>
        </w:tc>
        <w:tc>
          <w:tcPr>
            <w:tcW w:w="2250" w:type="dxa"/>
            <w:vAlign w:val="center"/>
          </w:tcPr>
          <w:p w14:paraId="0BE890B3">
            <w:pPr>
              <w:spacing w:line="0" w:lineRule="atLeast"/>
              <w:jc w:val="center"/>
              <w:rPr>
                <w:rFonts w:ascii="宋体" w:hAnsi="宋体"/>
                <w:color w:val="000000"/>
                <w:sz w:val="24"/>
              </w:rPr>
            </w:pPr>
          </w:p>
        </w:tc>
        <w:tc>
          <w:tcPr>
            <w:tcW w:w="1176" w:type="dxa"/>
            <w:vAlign w:val="center"/>
          </w:tcPr>
          <w:p w14:paraId="78ED534F">
            <w:pPr>
              <w:spacing w:line="0" w:lineRule="atLeast"/>
              <w:jc w:val="center"/>
              <w:rPr>
                <w:rFonts w:ascii="宋体" w:hAnsi="宋体"/>
                <w:color w:val="000000"/>
                <w:sz w:val="24"/>
              </w:rPr>
            </w:pPr>
          </w:p>
        </w:tc>
        <w:tc>
          <w:tcPr>
            <w:tcW w:w="1178" w:type="dxa"/>
            <w:vAlign w:val="center"/>
          </w:tcPr>
          <w:p w14:paraId="3BBF18DB">
            <w:pPr>
              <w:spacing w:line="0" w:lineRule="atLeast"/>
              <w:jc w:val="center"/>
              <w:rPr>
                <w:rFonts w:ascii="宋体" w:hAnsi="宋体"/>
                <w:color w:val="000000"/>
                <w:sz w:val="24"/>
              </w:rPr>
            </w:pPr>
          </w:p>
        </w:tc>
      </w:tr>
      <w:tr w14:paraId="36C9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215" w:type="dxa"/>
            <w:gridSpan w:val="6"/>
            <w:vAlign w:val="center"/>
          </w:tcPr>
          <w:p w14:paraId="47FD7C6D">
            <w:pPr>
              <w:spacing w:line="0" w:lineRule="atLeast"/>
              <w:jc w:val="center"/>
              <w:rPr>
                <w:rFonts w:ascii="宋体" w:hAnsi="宋体"/>
                <w:b/>
                <w:color w:val="000000"/>
                <w:sz w:val="24"/>
                <w:szCs w:val="24"/>
              </w:rPr>
            </w:pPr>
            <w:r>
              <w:rPr>
                <w:rFonts w:hint="eastAsia" w:asciiTheme="majorEastAsia" w:hAnsiTheme="majorEastAsia" w:eastAsiaTheme="majorEastAsia"/>
                <w:b/>
                <w:color w:val="000000"/>
                <w:sz w:val="24"/>
                <w:szCs w:val="24"/>
              </w:rPr>
              <w:t>除上述条款以外，我单位承诺全部接受并按照招标文件的要求承担本项目。</w:t>
            </w:r>
          </w:p>
        </w:tc>
      </w:tr>
    </w:tbl>
    <w:p w14:paraId="77CE0973">
      <w:pPr>
        <w:spacing w:line="320" w:lineRule="exact"/>
        <w:rPr>
          <w:rFonts w:ascii="宋体" w:hAnsi="宋体"/>
          <w:color w:val="000000"/>
          <w:sz w:val="18"/>
        </w:rPr>
      </w:pPr>
      <w:r>
        <w:rPr>
          <w:rFonts w:hint="eastAsia" w:ascii="宋体" w:hAnsi="宋体"/>
          <w:color w:val="000000"/>
          <w:sz w:val="18"/>
        </w:rPr>
        <w:t>说明：</w:t>
      </w:r>
    </w:p>
    <w:p w14:paraId="0BFEC7C3">
      <w:pPr>
        <w:spacing w:line="320" w:lineRule="exact"/>
        <w:jc w:val="left"/>
        <w:rPr>
          <w:rFonts w:ascii="宋体" w:hAnsi="宋体"/>
          <w:b/>
          <w:color w:val="000000"/>
          <w:sz w:val="18"/>
        </w:rPr>
      </w:pPr>
      <w:r>
        <w:rPr>
          <w:rFonts w:ascii="宋体" w:hAnsi="宋体"/>
          <w:b/>
          <w:color w:val="000000"/>
          <w:sz w:val="18"/>
        </w:rPr>
        <w:t>1</w:t>
      </w:r>
      <w:r>
        <w:rPr>
          <w:rFonts w:hint="eastAsia" w:ascii="宋体" w:hAnsi="宋体"/>
          <w:b/>
          <w:color w:val="000000"/>
          <w:sz w:val="18"/>
        </w:rPr>
        <w:t>、本表中“差别项”是指投标文件技术响应和招标文件技术要求不一致的项目，包括高于或低于招标文件要求的所有项目，</w:t>
      </w:r>
      <w:r>
        <w:rPr>
          <w:rFonts w:hint="eastAsia" w:ascii="宋体" w:hAnsi="宋体"/>
          <w:b/>
          <w:color w:val="000000"/>
          <w:sz w:val="18"/>
          <w:u w:val="single"/>
        </w:rPr>
        <w:t>没有不一致的，本表可空白</w:t>
      </w:r>
      <w:r>
        <w:rPr>
          <w:rFonts w:hint="eastAsia" w:ascii="宋体" w:hAnsi="宋体"/>
          <w:b/>
          <w:color w:val="000000"/>
          <w:sz w:val="18"/>
        </w:rPr>
        <w:t>；“</w:t>
      </w:r>
      <w:r>
        <w:rPr>
          <w:rFonts w:ascii="宋体" w:hAnsi="宋体"/>
          <w:b/>
          <w:color w:val="000000"/>
          <w:sz w:val="18"/>
        </w:rPr>
        <w:t>招标文件</w:t>
      </w:r>
      <w:r>
        <w:rPr>
          <w:rFonts w:hint="eastAsia" w:ascii="宋体" w:hAnsi="宋体"/>
          <w:b/>
          <w:color w:val="000000"/>
          <w:sz w:val="18"/>
        </w:rPr>
        <w:t>技术要求”</w:t>
      </w:r>
      <w:r>
        <w:rPr>
          <w:rFonts w:ascii="宋体" w:hAnsi="宋体"/>
          <w:b/>
          <w:color w:val="000000"/>
          <w:sz w:val="18"/>
        </w:rPr>
        <w:t>来自于 “</w:t>
      </w:r>
      <w:r>
        <w:rPr>
          <w:rFonts w:hint="eastAsia" w:ascii="宋体" w:hAnsi="宋体"/>
          <w:b/>
          <w:color w:val="000000"/>
          <w:sz w:val="18"/>
          <w:lang w:val="en-US" w:eastAsia="zh-CN"/>
        </w:rPr>
        <w:t>第三章  用户需求书</w:t>
      </w:r>
      <w:r>
        <w:rPr>
          <w:rFonts w:ascii="宋体" w:hAnsi="宋体"/>
          <w:b/>
          <w:color w:val="000000"/>
          <w:sz w:val="18"/>
        </w:rPr>
        <w:t>”。</w:t>
      </w:r>
    </w:p>
    <w:p w14:paraId="550D4C82">
      <w:pPr>
        <w:spacing w:line="320" w:lineRule="exact"/>
        <w:rPr>
          <w:rFonts w:ascii="宋体" w:hAnsi="宋体"/>
          <w:color w:val="000000"/>
          <w:sz w:val="18"/>
        </w:rPr>
      </w:pPr>
      <w:r>
        <w:rPr>
          <w:rFonts w:hint="eastAsia" w:ascii="宋体" w:hAnsi="宋体"/>
          <w:color w:val="000000"/>
          <w:sz w:val="18"/>
        </w:rPr>
        <w:t>2、对“偏离度”一栏，填写“正偏离”或“负偏离”。其中正偏离是指所响应条款优于招标文件所规定的要求；负偏离是指所响应条款低于招标文件所规定的要求。</w:t>
      </w:r>
    </w:p>
    <w:p w14:paraId="519854DA">
      <w:pPr>
        <w:spacing w:line="320" w:lineRule="exact"/>
        <w:jc w:val="left"/>
        <w:rPr>
          <w:rFonts w:ascii="宋体" w:hAnsi="宋体" w:cs="宋体"/>
          <w:color w:val="000000"/>
          <w:kern w:val="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、投标人须及时留意</w:t>
      </w:r>
      <w:r>
        <w:rPr>
          <w:rFonts w:hint="eastAsia" w:ascii="宋体" w:hAnsi="宋体" w:cs="宋体"/>
          <w:color w:val="000000"/>
          <w:kern w:val="0"/>
          <w:sz w:val="18"/>
          <w:szCs w:val="18"/>
        </w:rPr>
        <w:t>代理机构</w:t>
      </w:r>
      <w:r>
        <w:rPr>
          <w:rFonts w:ascii="宋体" w:hAnsi="宋体" w:cs="宋体"/>
          <w:color w:val="000000"/>
          <w:kern w:val="0"/>
          <w:sz w:val="18"/>
          <w:szCs w:val="18"/>
        </w:rPr>
        <w:t>可能发布的招标答疑、修改或澄清公告，其为招标文件的有效组成部分，如投标文件</w:t>
      </w:r>
      <w:r>
        <w:rPr>
          <w:rFonts w:hint="eastAsia" w:ascii="宋体" w:hAnsi="宋体" w:cs="宋体"/>
          <w:color w:val="000000"/>
          <w:kern w:val="0"/>
          <w:sz w:val="18"/>
          <w:szCs w:val="18"/>
        </w:rPr>
        <w:t>中</w:t>
      </w:r>
      <w:r>
        <w:rPr>
          <w:rFonts w:ascii="宋体" w:hAnsi="宋体" w:cs="宋体"/>
          <w:color w:val="000000"/>
          <w:kern w:val="0"/>
          <w:sz w:val="18"/>
          <w:szCs w:val="18"/>
        </w:rPr>
        <w:t>出现招标</w:t>
      </w:r>
      <w:r>
        <w:rPr>
          <w:rFonts w:hint="eastAsia" w:ascii="宋体" w:hAnsi="宋体" w:cs="宋体"/>
          <w:color w:val="000000"/>
          <w:kern w:val="0"/>
          <w:sz w:val="18"/>
          <w:szCs w:val="18"/>
        </w:rPr>
        <w:t>文件服务需求</w:t>
      </w:r>
      <w:r>
        <w:rPr>
          <w:rFonts w:ascii="宋体" w:hAnsi="宋体" w:cs="宋体"/>
          <w:color w:val="000000"/>
          <w:kern w:val="0"/>
          <w:sz w:val="18"/>
          <w:szCs w:val="18"/>
        </w:rPr>
        <w:t>与</w:t>
      </w:r>
      <w:r>
        <w:rPr>
          <w:rFonts w:hint="eastAsia" w:ascii="宋体" w:hAnsi="宋体" w:cs="宋体"/>
          <w:color w:val="000000"/>
          <w:kern w:val="0"/>
          <w:sz w:val="18"/>
          <w:szCs w:val="18"/>
        </w:rPr>
        <w:t>代理机构</w:t>
      </w:r>
      <w:r>
        <w:rPr>
          <w:rFonts w:ascii="宋体" w:hAnsi="宋体" w:cs="宋体"/>
          <w:color w:val="000000"/>
          <w:kern w:val="0"/>
          <w:sz w:val="18"/>
          <w:szCs w:val="18"/>
        </w:rPr>
        <w:t>最终公布的内容不一致（包括答疑、修改公告、</w:t>
      </w:r>
      <w:r>
        <w:rPr>
          <w:rFonts w:hint="eastAsia" w:ascii="宋体" w:hAnsi="宋体" w:cs="宋体"/>
          <w:color w:val="000000"/>
          <w:kern w:val="0"/>
          <w:sz w:val="18"/>
          <w:szCs w:val="18"/>
        </w:rPr>
        <w:t>澄清</w:t>
      </w:r>
      <w:r>
        <w:rPr>
          <w:rFonts w:ascii="宋体" w:hAnsi="宋体" w:cs="宋体"/>
          <w:color w:val="000000"/>
          <w:kern w:val="0"/>
          <w:sz w:val="18"/>
          <w:szCs w:val="18"/>
        </w:rPr>
        <w:t>公告等内容）的，该条</w:t>
      </w:r>
      <w:r>
        <w:rPr>
          <w:rFonts w:hint="eastAsia" w:ascii="宋体" w:hAnsi="宋体" w:cs="宋体"/>
          <w:color w:val="000000"/>
          <w:kern w:val="0"/>
          <w:sz w:val="18"/>
          <w:szCs w:val="18"/>
        </w:rPr>
        <w:t>服务需求</w:t>
      </w:r>
      <w:r>
        <w:rPr>
          <w:rFonts w:ascii="宋体" w:hAnsi="宋体" w:cs="宋体"/>
          <w:color w:val="000000"/>
          <w:kern w:val="0"/>
          <w:sz w:val="18"/>
          <w:szCs w:val="18"/>
        </w:rPr>
        <w:t>一律视为负偏离，如该条</w:t>
      </w:r>
      <w:r>
        <w:rPr>
          <w:rFonts w:hint="eastAsia" w:ascii="宋体" w:hAnsi="宋体" w:cs="宋体"/>
          <w:color w:val="000000"/>
          <w:kern w:val="0"/>
          <w:sz w:val="18"/>
          <w:szCs w:val="18"/>
        </w:rPr>
        <w:t>服务需求</w:t>
      </w:r>
      <w:r>
        <w:rPr>
          <w:rFonts w:ascii="宋体" w:hAnsi="宋体" w:cs="宋体"/>
          <w:color w:val="000000"/>
          <w:kern w:val="0"/>
          <w:sz w:val="18"/>
          <w:szCs w:val="18"/>
        </w:rPr>
        <w:t>为</w:t>
      </w:r>
      <w:r>
        <w:rPr>
          <w:rFonts w:hint="eastAsia" w:ascii="宋体" w:hAnsi="宋体" w:cs="宋体"/>
          <w:color w:val="000000"/>
          <w:kern w:val="0"/>
          <w:sz w:val="18"/>
          <w:szCs w:val="18"/>
        </w:rPr>
        <w:t>不可偏离项</w:t>
      </w:r>
      <w:r>
        <w:rPr>
          <w:rFonts w:ascii="宋体" w:hAnsi="宋体" w:cs="宋体"/>
          <w:color w:val="000000"/>
          <w:kern w:val="0"/>
          <w:sz w:val="18"/>
          <w:szCs w:val="18"/>
        </w:rPr>
        <w:t>，则</w:t>
      </w:r>
      <w:r>
        <w:rPr>
          <w:rFonts w:hint="eastAsia" w:ascii="宋体" w:hAnsi="宋体" w:cs="宋体"/>
          <w:color w:val="000000"/>
          <w:kern w:val="0"/>
          <w:sz w:val="18"/>
          <w:szCs w:val="18"/>
        </w:rPr>
        <w:t>可能</w:t>
      </w:r>
      <w:r>
        <w:rPr>
          <w:rFonts w:ascii="宋体" w:hAnsi="宋体" w:cs="宋体"/>
          <w:color w:val="000000"/>
          <w:kern w:val="0"/>
          <w:sz w:val="18"/>
          <w:szCs w:val="18"/>
        </w:rPr>
        <w:t xml:space="preserve">导致废标。 </w:t>
      </w:r>
    </w:p>
    <w:p w14:paraId="092A854E">
      <w:pPr>
        <w:spacing w:line="320" w:lineRule="exact"/>
        <w:jc w:val="left"/>
        <w:rPr>
          <w:rFonts w:ascii="宋体" w:hAnsi="宋体" w:cs="宋体"/>
          <w:color w:val="000000"/>
          <w:kern w:val="0"/>
          <w:sz w:val="18"/>
          <w:szCs w:val="18"/>
        </w:rPr>
      </w:pPr>
      <w:r>
        <w:rPr>
          <w:rFonts w:hint="eastAsia" w:ascii="宋体" w:hAnsi="宋体" w:cs="宋体"/>
          <w:kern w:val="0"/>
          <w:sz w:val="18"/>
          <w:szCs w:val="18"/>
        </w:rPr>
        <w:t>4</w:t>
      </w:r>
      <w:r>
        <w:rPr>
          <w:rFonts w:ascii="宋体" w:hAnsi="宋体" w:cs="宋体"/>
          <w:kern w:val="0"/>
          <w:sz w:val="18"/>
          <w:szCs w:val="18"/>
        </w:rPr>
        <w:t>、投标人应按其所</w:t>
      </w:r>
      <w:r>
        <w:rPr>
          <w:rFonts w:hint="eastAsia" w:ascii="宋体" w:hAnsi="宋体" w:cs="宋体"/>
          <w:kern w:val="0"/>
          <w:sz w:val="18"/>
          <w:szCs w:val="18"/>
        </w:rPr>
        <w:t>提供服务</w:t>
      </w:r>
      <w:r>
        <w:rPr>
          <w:rFonts w:ascii="宋体" w:hAnsi="宋体" w:cs="宋体"/>
          <w:kern w:val="0"/>
          <w:sz w:val="18"/>
          <w:szCs w:val="18"/>
        </w:rPr>
        <w:t>实际情况填写相应的投标</w:t>
      </w:r>
      <w:r>
        <w:rPr>
          <w:rFonts w:hint="eastAsia" w:ascii="宋体" w:hAnsi="宋体" w:cs="宋体"/>
          <w:kern w:val="0"/>
          <w:sz w:val="18"/>
          <w:szCs w:val="18"/>
        </w:rPr>
        <w:t>技术响应</w:t>
      </w:r>
      <w:r>
        <w:rPr>
          <w:rFonts w:ascii="宋体" w:hAnsi="宋体" w:cs="宋体"/>
          <w:kern w:val="0"/>
          <w:sz w:val="18"/>
          <w:szCs w:val="18"/>
        </w:rPr>
        <w:t>，如出现</w:t>
      </w:r>
      <w:r>
        <w:rPr>
          <w:rFonts w:hint="eastAsia" w:ascii="宋体" w:hAnsi="宋体" w:cs="宋体"/>
          <w:kern w:val="0"/>
          <w:sz w:val="18"/>
          <w:szCs w:val="18"/>
        </w:rPr>
        <w:t>与</w:t>
      </w:r>
      <w:r>
        <w:rPr>
          <w:rFonts w:ascii="宋体" w:hAnsi="宋体" w:cs="宋体"/>
          <w:kern w:val="0"/>
          <w:sz w:val="18"/>
          <w:szCs w:val="18"/>
        </w:rPr>
        <w:t>招标要求不一致的情况，评标委员会将根据具体情况给予是否偏离的认定，并以此认定为最终评判标准。</w:t>
      </w:r>
      <w:r>
        <w:rPr>
          <w:rFonts w:ascii="宋体" w:hAnsi="宋体" w:cs="宋体"/>
          <w:kern w:val="0"/>
          <w:sz w:val="18"/>
          <w:szCs w:val="18"/>
        </w:rPr>
        <w:br w:type="textWrapping"/>
      </w:r>
      <w:r>
        <w:rPr>
          <w:rFonts w:hint="eastAsia" w:ascii="宋体" w:hAnsi="宋体" w:cs="宋体"/>
          <w:color w:val="000000"/>
          <w:kern w:val="0"/>
          <w:sz w:val="18"/>
          <w:szCs w:val="18"/>
        </w:rPr>
        <w:t>5、评标委员会有权对以谋取中标为目的的虚假响应予以认定，并视情况报政府采购监督管理部门予以处罚。</w:t>
      </w:r>
    </w:p>
    <w:p w14:paraId="016762F1">
      <w:pPr>
        <w:spacing w:line="340" w:lineRule="exact"/>
        <w:rPr>
          <w:rFonts w:ascii="宋体" w:hAnsi="宋体" w:cs="宋体"/>
          <w:color w:val="000000"/>
          <w:kern w:val="0"/>
          <w:sz w:val="18"/>
          <w:szCs w:val="18"/>
        </w:rPr>
      </w:pPr>
      <w:r>
        <w:rPr>
          <w:rFonts w:hint="eastAsia" w:ascii="宋体" w:hAnsi="宋体" w:cs="宋体"/>
          <w:color w:val="000000"/>
          <w:kern w:val="0"/>
          <w:sz w:val="18"/>
          <w:szCs w:val="18"/>
        </w:rPr>
        <w:t>6、投标文件中所有与招标文件要求不一致的内容必须在本表中做出说明，未在本表中做出说明的差异，即使在投标文件的其他部分做出了说明，采购人也有权在谈判时或履行合同时拒绝接受，并可要求中标供应商按照招标文件的要求履行合同，供应商拒绝履行的将视为违约。</w:t>
      </w:r>
    </w:p>
    <w:p w14:paraId="138DA2D5">
      <w:pPr>
        <w:spacing w:line="440" w:lineRule="exact"/>
        <w:rPr>
          <w:color w:val="000000"/>
          <w:szCs w:val="21"/>
        </w:rPr>
      </w:pPr>
    </w:p>
    <w:p w14:paraId="4C95DF2A">
      <w:pPr>
        <w:spacing w:line="440" w:lineRule="exact"/>
        <w:rPr>
          <w:rFonts w:ascii="宋体" w:hAnsi="宋体"/>
          <w:color w:val="000000"/>
          <w:szCs w:val="21"/>
        </w:rPr>
      </w:pPr>
      <w:r>
        <w:rPr>
          <w:rFonts w:hint="eastAsia"/>
          <w:color w:val="000000"/>
          <w:szCs w:val="21"/>
        </w:rPr>
        <w:t>注：本表格需如实填写，将作为重要评标依据。</w:t>
      </w:r>
    </w:p>
    <w:p w14:paraId="2EF3A6C9">
      <w:pPr>
        <w:pStyle w:val="8"/>
        <w:rPr>
          <w:rFonts w:hint="eastAsia"/>
          <w:highlight w:val="none"/>
        </w:rPr>
      </w:pPr>
    </w:p>
    <w:p w14:paraId="16BED276">
      <w:pPr>
        <w:pStyle w:val="3"/>
        <w:jc w:val="center"/>
        <w:rPr>
          <w:rFonts w:hint="eastAsia" w:ascii="黑体" w:eastAsia="黑体" w:cs="Times New Roman"/>
          <w:b w:val="0"/>
          <w:kern w:val="0"/>
          <w:sz w:val="24"/>
          <w:szCs w:val="24"/>
          <w:lang w:val="en-US" w:eastAsia="zh-CN"/>
        </w:rPr>
      </w:pPr>
      <w:r>
        <w:rPr>
          <w:rFonts w:hint="eastAsia" w:ascii="黑体" w:eastAsia="黑体" w:cs="Times New Roman"/>
          <w:b w:val="0"/>
          <w:kern w:val="0"/>
          <w:sz w:val="24"/>
          <w:szCs w:val="24"/>
          <w:lang w:val="en-US" w:eastAsia="zh-CN"/>
        </w:rPr>
        <w:t>五、服务方案</w:t>
      </w:r>
    </w:p>
    <w:p w14:paraId="7A59A9B7">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FF0000"/>
          <w:sz w:val="24"/>
          <w:highlight w:val="none"/>
        </w:rPr>
        <w:t>（特别提示：投标人须按本招标文件评标信息中这一评审因素要求，提供</w:t>
      </w:r>
      <w:r>
        <w:rPr>
          <w:rFonts w:hint="eastAsia" w:asciiTheme="minorEastAsia" w:hAnsiTheme="minorEastAsia" w:eastAsiaTheme="minorEastAsia" w:cstheme="minorEastAsia"/>
          <w:color w:val="FF0000"/>
          <w:sz w:val="24"/>
          <w:highlight w:val="none"/>
          <w:lang w:val="en-US" w:eastAsia="zh-CN"/>
        </w:rPr>
        <w:t>文件</w:t>
      </w:r>
      <w:r>
        <w:rPr>
          <w:rFonts w:hint="eastAsia" w:asciiTheme="minorEastAsia" w:hAnsiTheme="minorEastAsia" w:eastAsiaTheme="minorEastAsia" w:cstheme="minorEastAsia"/>
          <w:color w:val="FF0000"/>
          <w:sz w:val="24"/>
          <w:highlight w:val="none"/>
        </w:rPr>
        <w:t>资料）</w:t>
      </w:r>
    </w:p>
    <w:p w14:paraId="0C5B62B4">
      <w:pPr>
        <w:pStyle w:val="3"/>
        <w:jc w:val="center"/>
        <w:rPr>
          <w:rFonts w:hint="eastAsia" w:ascii="黑体" w:eastAsia="黑体" w:cs="Times New Roman"/>
          <w:b w:val="0"/>
          <w:kern w:val="0"/>
          <w:sz w:val="24"/>
          <w:szCs w:val="24"/>
          <w:lang w:val="en-US" w:eastAsia="zh-CN"/>
        </w:rPr>
      </w:pPr>
      <w:r>
        <w:rPr>
          <w:rFonts w:hint="eastAsia" w:ascii="黑体" w:eastAsia="黑体" w:cs="Times New Roman"/>
          <w:b w:val="0"/>
          <w:kern w:val="0"/>
          <w:sz w:val="24"/>
          <w:szCs w:val="24"/>
          <w:lang w:val="en-US" w:eastAsia="zh-CN"/>
        </w:rPr>
        <w:t>六、项目完成（服务期满）后的服务承诺</w:t>
      </w:r>
    </w:p>
    <w:p w14:paraId="7FBFEF7B">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FF0000"/>
          <w:sz w:val="24"/>
          <w:highlight w:val="none"/>
        </w:rPr>
        <w:t>（特别提示：投标人须按本招标文件评标信息中这一评审因素要求，提供</w:t>
      </w:r>
      <w:r>
        <w:rPr>
          <w:rFonts w:hint="eastAsia" w:asciiTheme="minorEastAsia" w:hAnsiTheme="minorEastAsia" w:eastAsiaTheme="minorEastAsia" w:cstheme="minorEastAsia"/>
          <w:color w:val="FF0000"/>
          <w:sz w:val="24"/>
          <w:highlight w:val="none"/>
          <w:lang w:val="en-US" w:eastAsia="zh-CN"/>
        </w:rPr>
        <w:t>文件</w:t>
      </w:r>
      <w:r>
        <w:rPr>
          <w:rFonts w:hint="eastAsia" w:asciiTheme="minorEastAsia" w:hAnsiTheme="minorEastAsia" w:eastAsiaTheme="minorEastAsia" w:cstheme="minorEastAsia"/>
          <w:color w:val="FF0000"/>
          <w:sz w:val="24"/>
          <w:highlight w:val="none"/>
        </w:rPr>
        <w:t>资料）</w:t>
      </w:r>
    </w:p>
    <w:p w14:paraId="632D4C75">
      <w:pPr>
        <w:pStyle w:val="3"/>
        <w:jc w:val="center"/>
        <w:rPr>
          <w:rFonts w:hint="eastAsia" w:ascii="黑体" w:eastAsia="黑体" w:cs="Times New Roman"/>
          <w:b w:val="0"/>
          <w:kern w:val="0"/>
          <w:sz w:val="24"/>
          <w:szCs w:val="24"/>
          <w:lang w:val="en-US" w:eastAsia="zh-CN"/>
        </w:rPr>
      </w:pPr>
      <w:r>
        <w:rPr>
          <w:rFonts w:hint="eastAsia" w:ascii="黑体" w:eastAsia="黑体" w:cs="Times New Roman"/>
          <w:b w:val="0"/>
          <w:kern w:val="0"/>
          <w:sz w:val="24"/>
          <w:szCs w:val="24"/>
          <w:lang w:val="en-US" w:eastAsia="zh-CN"/>
        </w:rPr>
        <w:t>七、项目重点难点分析、应对措施及相关的合理化建议</w:t>
      </w:r>
    </w:p>
    <w:p w14:paraId="7FD5F0F3">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FF0000"/>
          <w:sz w:val="24"/>
          <w:highlight w:val="none"/>
        </w:rPr>
        <w:t>（特别提示：投标人须按本招标文件评标信息中这一评审因素要求，提供</w:t>
      </w:r>
      <w:r>
        <w:rPr>
          <w:rFonts w:hint="eastAsia" w:asciiTheme="minorEastAsia" w:hAnsiTheme="minorEastAsia" w:eastAsiaTheme="minorEastAsia" w:cstheme="minorEastAsia"/>
          <w:color w:val="FF0000"/>
          <w:sz w:val="24"/>
          <w:highlight w:val="none"/>
          <w:lang w:val="en-US" w:eastAsia="zh-CN"/>
        </w:rPr>
        <w:t>文件</w:t>
      </w:r>
      <w:r>
        <w:rPr>
          <w:rFonts w:hint="eastAsia" w:asciiTheme="minorEastAsia" w:hAnsiTheme="minorEastAsia" w:eastAsiaTheme="minorEastAsia" w:cstheme="minorEastAsia"/>
          <w:color w:val="FF0000"/>
          <w:sz w:val="24"/>
          <w:highlight w:val="none"/>
        </w:rPr>
        <w:t>资料）</w:t>
      </w:r>
    </w:p>
    <w:p w14:paraId="72C482C6">
      <w:pPr>
        <w:pStyle w:val="3"/>
        <w:jc w:val="center"/>
        <w:rPr>
          <w:rFonts w:hint="eastAsia" w:ascii="黑体" w:eastAsia="黑体" w:cs="Times New Roman"/>
          <w:b w:val="0"/>
          <w:kern w:val="0"/>
          <w:sz w:val="24"/>
          <w:szCs w:val="24"/>
          <w:lang w:val="en-US" w:eastAsia="zh-CN"/>
        </w:rPr>
      </w:pPr>
      <w:r>
        <w:rPr>
          <w:rFonts w:hint="eastAsia" w:ascii="黑体" w:eastAsia="黑体" w:cs="Times New Roman"/>
          <w:b w:val="0"/>
          <w:kern w:val="0"/>
          <w:sz w:val="24"/>
          <w:szCs w:val="24"/>
          <w:lang w:val="en-US" w:eastAsia="zh-CN"/>
        </w:rPr>
        <w:t>八、项目负责人（仅限一人）</w:t>
      </w:r>
    </w:p>
    <w:p w14:paraId="6C680A64">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FF0000"/>
          <w:sz w:val="24"/>
          <w:highlight w:val="none"/>
        </w:rPr>
        <w:t>（特别提示：投标人须按本招标文件评标信息中这一评审因素要求，提供</w:t>
      </w:r>
      <w:r>
        <w:rPr>
          <w:rFonts w:hint="eastAsia" w:asciiTheme="minorEastAsia" w:hAnsiTheme="minorEastAsia" w:eastAsiaTheme="minorEastAsia" w:cstheme="minorEastAsia"/>
          <w:color w:val="FF0000"/>
          <w:sz w:val="24"/>
          <w:highlight w:val="none"/>
          <w:lang w:val="en-US" w:eastAsia="zh-CN"/>
        </w:rPr>
        <w:t>文件</w:t>
      </w:r>
      <w:r>
        <w:rPr>
          <w:rFonts w:hint="eastAsia" w:asciiTheme="minorEastAsia" w:hAnsiTheme="minorEastAsia" w:eastAsiaTheme="minorEastAsia" w:cstheme="minorEastAsia"/>
          <w:color w:val="FF0000"/>
          <w:sz w:val="24"/>
          <w:highlight w:val="none"/>
        </w:rPr>
        <w:t>资料）</w:t>
      </w:r>
    </w:p>
    <w:p w14:paraId="2958569A">
      <w:pPr>
        <w:pStyle w:val="3"/>
        <w:jc w:val="center"/>
        <w:rPr>
          <w:rFonts w:hint="eastAsia" w:ascii="黑体" w:eastAsia="黑体" w:cs="Times New Roman"/>
          <w:b w:val="0"/>
          <w:kern w:val="0"/>
          <w:sz w:val="24"/>
          <w:szCs w:val="24"/>
          <w:lang w:val="en-US" w:eastAsia="zh-CN"/>
        </w:rPr>
      </w:pPr>
      <w:r>
        <w:rPr>
          <w:rFonts w:hint="eastAsia" w:ascii="黑体" w:eastAsia="黑体" w:cs="Times New Roman"/>
          <w:b w:val="0"/>
          <w:kern w:val="0"/>
          <w:sz w:val="24"/>
          <w:szCs w:val="24"/>
          <w:lang w:val="en-US" w:eastAsia="zh-CN"/>
        </w:rPr>
        <w:t>九、项目团队成员（项目负责人除外）</w:t>
      </w:r>
    </w:p>
    <w:p w14:paraId="676FCF47">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FF0000"/>
          <w:sz w:val="24"/>
          <w:highlight w:val="none"/>
        </w:rPr>
        <w:t>（特别提示：投标人须按本招标文件评标信息中这一评审因素要求，提供</w:t>
      </w:r>
      <w:r>
        <w:rPr>
          <w:rFonts w:hint="eastAsia" w:asciiTheme="minorEastAsia" w:hAnsiTheme="minorEastAsia" w:eastAsiaTheme="minorEastAsia" w:cstheme="minorEastAsia"/>
          <w:color w:val="FF0000"/>
          <w:sz w:val="24"/>
          <w:highlight w:val="none"/>
          <w:lang w:val="en-US" w:eastAsia="zh-CN"/>
        </w:rPr>
        <w:t>文件</w:t>
      </w:r>
      <w:r>
        <w:rPr>
          <w:rFonts w:hint="eastAsia" w:asciiTheme="minorEastAsia" w:hAnsiTheme="minorEastAsia" w:eastAsiaTheme="minorEastAsia" w:cstheme="minorEastAsia"/>
          <w:color w:val="FF0000"/>
          <w:sz w:val="24"/>
          <w:highlight w:val="none"/>
        </w:rPr>
        <w:t>资料）</w:t>
      </w:r>
    </w:p>
    <w:p w14:paraId="21EFE9B4">
      <w:pPr>
        <w:pStyle w:val="3"/>
        <w:jc w:val="center"/>
        <w:rPr>
          <w:rFonts w:hint="eastAsia" w:ascii="黑体" w:eastAsia="黑体" w:cs="Times New Roman"/>
          <w:b w:val="0"/>
          <w:kern w:val="0"/>
          <w:sz w:val="24"/>
          <w:szCs w:val="24"/>
          <w:lang w:val="en-US" w:eastAsia="zh-CN"/>
        </w:rPr>
      </w:pPr>
      <w:r>
        <w:rPr>
          <w:rFonts w:hint="eastAsia" w:ascii="黑体" w:eastAsia="黑体" w:cs="Times New Roman"/>
          <w:b w:val="0"/>
          <w:kern w:val="0"/>
          <w:sz w:val="24"/>
          <w:szCs w:val="24"/>
          <w:lang w:val="en-US" w:eastAsia="zh-CN"/>
        </w:rPr>
        <w:t>十、本地售后承诺</w:t>
      </w:r>
    </w:p>
    <w:p w14:paraId="162E965D">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FF0000"/>
          <w:sz w:val="24"/>
          <w:highlight w:val="none"/>
        </w:rPr>
        <w:t>（特别提示：投标人须按本招标文件评标信息中这一评审因素要求，提供</w:t>
      </w:r>
      <w:r>
        <w:rPr>
          <w:rFonts w:hint="eastAsia" w:asciiTheme="minorEastAsia" w:hAnsiTheme="minorEastAsia" w:eastAsiaTheme="minorEastAsia" w:cstheme="minorEastAsia"/>
          <w:color w:val="FF0000"/>
          <w:sz w:val="24"/>
          <w:highlight w:val="none"/>
          <w:lang w:val="en-US" w:eastAsia="zh-CN"/>
        </w:rPr>
        <w:t>文件</w:t>
      </w:r>
      <w:r>
        <w:rPr>
          <w:rFonts w:hint="eastAsia" w:asciiTheme="minorEastAsia" w:hAnsiTheme="minorEastAsia" w:eastAsiaTheme="minorEastAsia" w:cstheme="minorEastAsia"/>
          <w:color w:val="FF0000"/>
          <w:sz w:val="24"/>
          <w:highlight w:val="none"/>
        </w:rPr>
        <w:t>资料）</w:t>
      </w:r>
    </w:p>
    <w:p w14:paraId="696332FA">
      <w:pPr>
        <w:pStyle w:val="3"/>
        <w:jc w:val="center"/>
        <w:rPr>
          <w:rFonts w:hint="eastAsia" w:ascii="黑体" w:eastAsia="黑体" w:cs="Times New Roman"/>
          <w:b w:val="0"/>
          <w:kern w:val="0"/>
          <w:sz w:val="24"/>
          <w:szCs w:val="24"/>
          <w:lang w:val="en-US" w:eastAsia="zh-CN"/>
        </w:rPr>
      </w:pPr>
      <w:r>
        <w:rPr>
          <w:rFonts w:hint="eastAsia" w:ascii="黑体" w:eastAsia="黑体" w:cs="Times New Roman"/>
          <w:b w:val="0"/>
          <w:kern w:val="0"/>
          <w:sz w:val="24"/>
          <w:szCs w:val="24"/>
          <w:lang w:val="en-US" w:eastAsia="zh-CN"/>
        </w:rPr>
        <w:t>十一、投标人同类项目业绩情况</w:t>
      </w:r>
    </w:p>
    <w:p w14:paraId="3BDCC214">
      <w:pPr>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color w:val="FF0000"/>
          <w:sz w:val="24"/>
          <w:highlight w:val="none"/>
        </w:rPr>
        <w:t>（特别提示：投标人须按本招标文件评标信息中这一评审因素要求，提供</w:t>
      </w:r>
      <w:r>
        <w:rPr>
          <w:rFonts w:hint="eastAsia" w:asciiTheme="minorEastAsia" w:hAnsiTheme="minorEastAsia" w:eastAsiaTheme="minorEastAsia" w:cstheme="minorEastAsia"/>
          <w:color w:val="FF0000"/>
          <w:sz w:val="24"/>
          <w:highlight w:val="none"/>
          <w:lang w:val="en-US" w:eastAsia="zh-CN"/>
        </w:rPr>
        <w:t>文件</w:t>
      </w:r>
      <w:r>
        <w:rPr>
          <w:rFonts w:hint="eastAsia" w:asciiTheme="minorEastAsia" w:hAnsiTheme="minorEastAsia" w:eastAsiaTheme="minorEastAsia" w:cstheme="minorEastAsia"/>
          <w:color w:val="FF0000"/>
          <w:sz w:val="24"/>
          <w:highlight w:val="none"/>
        </w:rPr>
        <w:t>资料）</w:t>
      </w:r>
    </w:p>
    <w:p w14:paraId="25BEEE6D">
      <w:pPr>
        <w:pStyle w:val="8"/>
        <w:rPr>
          <w:highlight w:val="none"/>
        </w:rPr>
      </w:pPr>
    </w:p>
    <w:p w14:paraId="63FA6005">
      <w:pPr>
        <w:pStyle w:val="3"/>
        <w:jc w:val="center"/>
        <w:rPr>
          <w:rFonts w:hint="eastAsia" w:ascii="黑体" w:eastAsia="黑体" w:cs="Times New Roman"/>
          <w:b w:val="0"/>
          <w:kern w:val="0"/>
          <w:sz w:val="24"/>
          <w:szCs w:val="24"/>
          <w:lang w:val="en-US" w:eastAsia="zh-CN"/>
        </w:rPr>
      </w:pPr>
      <w:r>
        <w:rPr>
          <w:rFonts w:hint="eastAsia" w:ascii="黑体" w:eastAsia="黑体" w:cs="Times New Roman"/>
          <w:b w:val="0"/>
          <w:kern w:val="0"/>
          <w:sz w:val="24"/>
          <w:szCs w:val="24"/>
          <w:lang w:val="en-US" w:eastAsia="zh-CN"/>
        </w:rPr>
        <w:t>十二、投标人认为需要加以说明的其他内容</w:t>
      </w:r>
    </w:p>
    <w:p w14:paraId="5EC839EF">
      <w:pPr>
        <w:pStyle w:val="8"/>
        <w:rPr>
          <w:highlight w:val="none"/>
        </w:rPr>
      </w:pPr>
    </w:p>
    <w:p w14:paraId="374AB076">
      <w:pPr>
        <w:widowControl/>
        <w:jc w:val="center"/>
        <w:rPr>
          <w:rFonts w:ascii="黑体" w:hAnsi="宋体" w:eastAsia="黑体"/>
          <w:kern w:val="0"/>
          <w:sz w:val="24"/>
          <w:szCs w:val="20"/>
          <w:highlight w:val="none"/>
        </w:rPr>
      </w:pPr>
      <w:r>
        <w:rPr>
          <w:rFonts w:hint="eastAsia" w:ascii="黑体" w:hAnsi="宋体" w:eastAsia="黑体"/>
          <w:kern w:val="0"/>
          <w:sz w:val="24"/>
          <w:szCs w:val="20"/>
          <w:highlight w:val="none"/>
        </w:rPr>
        <w:t>（一）采购违法行为风险知悉确认书</w:t>
      </w:r>
    </w:p>
    <w:p w14:paraId="2D6F92DE">
      <w:pPr>
        <w:widowControl/>
        <w:jc w:val="center"/>
        <w:rPr>
          <w:rFonts w:ascii="黑体" w:hAnsi="宋体" w:eastAsia="黑体"/>
          <w:kern w:val="0"/>
          <w:sz w:val="24"/>
          <w:szCs w:val="20"/>
          <w:highlight w:val="none"/>
        </w:rPr>
      </w:pPr>
    </w:p>
    <w:p w14:paraId="5EFC124A">
      <w:pPr>
        <w:ind w:firstLine="420" w:firstLineChars="200"/>
        <w:rPr>
          <w:highlight w:val="none"/>
        </w:rPr>
      </w:pPr>
      <w:r>
        <w:rPr>
          <w:rFonts w:hint="eastAsia"/>
          <w:highlight w:val="none"/>
        </w:rPr>
        <w:t>本公司在投标前已充分知悉以下情形为参与</w:t>
      </w:r>
      <w:r>
        <w:rPr>
          <w:rFonts w:hint="eastAsia"/>
          <w:highlight w:val="none"/>
          <w:lang w:val="en-US" w:eastAsia="zh-CN"/>
        </w:rPr>
        <w:t>自行</w:t>
      </w:r>
      <w:r>
        <w:rPr>
          <w:rFonts w:hint="eastAsia"/>
          <w:highlight w:val="none"/>
        </w:rPr>
        <w:t>采购活动时的重大风险事项，并承诺已对下述风险提示事项重点排查，做到严谨、诚信、依法依规参与</w:t>
      </w:r>
      <w:r>
        <w:rPr>
          <w:rFonts w:hint="eastAsia"/>
          <w:highlight w:val="none"/>
          <w:lang w:val="en-US" w:eastAsia="zh-CN"/>
        </w:rPr>
        <w:t>自行</w:t>
      </w:r>
      <w:r>
        <w:rPr>
          <w:rFonts w:hint="eastAsia"/>
          <w:highlight w:val="none"/>
        </w:rPr>
        <w:t>采购活动。</w:t>
      </w:r>
    </w:p>
    <w:p w14:paraId="1BD4D34F">
      <w:pPr>
        <w:ind w:firstLine="422" w:firstLineChars="200"/>
        <w:rPr>
          <w:b/>
          <w:highlight w:val="none"/>
        </w:rPr>
      </w:pPr>
      <w:r>
        <w:rPr>
          <w:rFonts w:hint="eastAsia"/>
          <w:b/>
          <w:highlight w:val="none"/>
        </w:rPr>
        <w:t>一、本公司已充分知悉“隐瞒真实情况，提供虚假资料”的法定情形，相关情形包括但不限于：</w:t>
      </w:r>
    </w:p>
    <w:p w14:paraId="6C80CD83">
      <w:pPr>
        <w:ind w:firstLine="420" w:firstLineChars="200"/>
        <w:rPr>
          <w:highlight w:val="none"/>
        </w:rPr>
      </w:pPr>
      <w:r>
        <w:rPr>
          <w:rFonts w:hint="eastAsia"/>
          <w:highlight w:val="none"/>
        </w:rPr>
        <w:t>（一）通过转让或者租借等方式从其他单位获取资格或者资质证书投标的。</w:t>
      </w:r>
    </w:p>
    <w:p w14:paraId="5BD07EBD">
      <w:pPr>
        <w:ind w:firstLine="420" w:firstLineChars="200"/>
        <w:rPr>
          <w:highlight w:val="none"/>
        </w:rPr>
      </w:pPr>
      <w:r>
        <w:rPr>
          <w:rFonts w:hint="eastAsia"/>
          <w:highlight w:val="none"/>
        </w:rPr>
        <w:t>（二）由其他单位或者其他单位负责人在投标供应商编制的投标文件上加盖印章或者签字的。</w:t>
      </w:r>
    </w:p>
    <w:p w14:paraId="6D224DCD">
      <w:pPr>
        <w:ind w:firstLine="420" w:firstLineChars="200"/>
        <w:rPr>
          <w:highlight w:val="none"/>
        </w:rPr>
      </w:pPr>
      <w:r>
        <w:rPr>
          <w:rFonts w:hint="eastAsia"/>
          <w:highlight w:val="none"/>
        </w:rPr>
        <w:t>（三）项目负责人或者主要技术人员不是本单位人员的。</w:t>
      </w:r>
    </w:p>
    <w:p w14:paraId="33D0F200">
      <w:pPr>
        <w:ind w:firstLine="420" w:firstLineChars="200"/>
        <w:rPr>
          <w:highlight w:val="none"/>
        </w:rPr>
      </w:pPr>
      <w:r>
        <w:rPr>
          <w:rFonts w:hint="eastAsia"/>
          <w:highlight w:val="none"/>
        </w:rPr>
        <w:t>（四）投标保证金不是从投标供应商基本账户转出的。</w:t>
      </w:r>
    </w:p>
    <w:p w14:paraId="6B70DCD4">
      <w:pPr>
        <w:ind w:firstLine="420" w:firstLineChars="200"/>
        <w:rPr>
          <w:highlight w:val="none"/>
        </w:rPr>
      </w:pPr>
      <w:r>
        <w:rPr>
          <w:rFonts w:hint="eastAsia"/>
          <w:highlight w:val="none"/>
        </w:rPr>
        <w:t>（五）其他隐瞒真实情况、提供虚假资料的行为。</w:t>
      </w:r>
    </w:p>
    <w:p w14:paraId="434EE0C7">
      <w:pPr>
        <w:ind w:firstLine="422" w:firstLineChars="200"/>
        <w:rPr>
          <w:b/>
          <w:highlight w:val="none"/>
        </w:rPr>
      </w:pPr>
      <w:r>
        <w:rPr>
          <w:rFonts w:hint="eastAsia"/>
          <w:b/>
          <w:highlight w:val="none"/>
        </w:rPr>
        <w:t>二、本公司已充分知悉“与其他采购参加人串通投标”的法定情形，相关情形包括但不限于：</w:t>
      </w:r>
    </w:p>
    <w:p w14:paraId="418F1D89">
      <w:pPr>
        <w:ind w:firstLine="420" w:firstLineChars="200"/>
        <w:rPr>
          <w:highlight w:val="none"/>
        </w:rPr>
      </w:pPr>
      <w:r>
        <w:rPr>
          <w:rFonts w:hint="eastAsia"/>
          <w:highlight w:val="none"/>
        </w:rPr>
        <w:t>（一）投标供应商之间相互约定给予未中标的供应商利益补偿。</w:t>
      </w:r>
    </w:p>
    <w:p w14:paraId="33069568">
      <w:pPr>
        <w:ind w:firstLine="420" w:firstLineChars="200"/>
        <w:rPr>
          <w:highlight w:val="none"/>
        </w:rPr>
      </w:pPr>
      <w:r>
        <w:rPr>
          <w:rFonts w:hint="eastAsia"/>
          <w:highlight w:val="none"/>
        </w:rPr>
        <w:t>（二）不同投标供应商的法定代表人、主要经营负责人、项目投标授权代表人、项目负责人、主要技术人员为同一人、属同一单位或者在同一单位缴纳社会保险。</w:t>
      </w:r>
    </w:p>
    <w:p w14:paraId="6A0FABE0">
      <w:pPr>
        <w:ind w:firstLine="420" w:firstLineChars="200"/>
        <w:rPr>
          <w:highlight w:val="none"/>
        </w:rPr>
      </w:pPr>
      <w:r>
        <w:rPr>
          <w:rFonts w:hint="eastAsia"/>
          <w:highlight w:val="none"/>
        </w:rPr>
        <w:t>（三）不同投标供应商的投标文件由同一单位或者同一人编制，或者由同一人分阶段参与编制的。</w:t>
      </w:r>
    </w:p>
    <w:p w14:paraId="3D263E58">
      <w:pPr>
        <w:ind w:firstLine="420" w:firstLineChars="200"/>
        <w:rPr>
          <w:highlight w:val="none"/>
        </w:rPr>
      </w:pPr>
      <w:r>
        <w:rPr>
          <w:rFonts w:hint="eastAsia"/>
          <w:highlight w:val="none"/>
        </w:rPr>
        <w:t>（四）不同投标供应商的投标文件或部分投标文件相互混装。</w:t>
      </w:r>
    </w:p>
    <w:p w14:paraId="5ADD1328">
      <w:pPr>
        <w:ind w:firstLine="420" w:firstLineChars="200"/>
        <w:rPr>
          <w:highlight w:val="none"/>
        </w:rPr>
      </w:pPr>
      <w:r>
        <w:rPr>
          <w:rFonts w:hint="eastAsia"/>
          <w:highlight w:val="none"/>
        </w:rPr>
        <w:t>（五）不同投标供应商的投标文件内容存在非正常一致。</w:t>
      </w:r>
    </w:p>
    <w:p w14:paraId="4FA182D7">
      <w:pPr>
        <w:ind w:firstLine="420" w:firstLineChars="200"/>
      </w:pPr>
      <w:r>
        <w:rPr>
          <w:rFonts w:hint="eastAsia"/>
        </w:rPr>
        <w:t>（六）由同一单位工作人员为两家以上（含两家）供应商进行同一项投标活动的。</w:t>
      </w:r>
    </w:p>
    <w:p w14:paraId="77789E9F">
      <w:pPr>
        <w:ind w:firstLine="420" w:firstLineChars="200"/>
      </w:pPr>
      <w:r>
        <w:rPr>
          <w:rFonts w:hint="eastAsia"/>
        </w:rPr>
        <w:t>（七）不同投标人的投标报价呈规律性差异。</w:t>
      </w:r>
    </w:p>
    <w:p w14:paraId="1123EDCA">
      <w:pPr>
        <w:ind w:firstLine="420" w:firstLineChars="200"/>
      </w:pPr>
      <w:r>
        <w:rPr>
          <w:rFonts w:hint="eastAsia"/>
        </w:rPr>
        <w:t>（八）不同投标人的投标保证金从同一单位或者个人的账户转出。</w:t>
      </w:r>
    </w:p>
    <w:p w14:paraId="7F53ACB7">
      <w:pPr>
        <w:ind w:firstLine="420" w:firstLineChars="200"/>
      </w:pPr>
      <w:r>
        <w:rPr>
          <w:rFonts w:hint="eastAsia"/>
        </w:rPr>
        <w:t>（九）主管部门依照法律、法规认定的其他情形。</w:t>
      </w:r>
    </w:p>
    <w:p w14:paraId="15E8C958">
      <w:pPr>
        <w:ind w:firstLine="422" w:firstLineChars="200"/>
        <w:rPr>
          <w:b/>
        </w:rPr>
      </w:pPr>
      <w:r>
        <w:rPr>
          <w:rFonts w:hint="eastAsia"/>
          <w:b/>
        </w:rPr>
        <w:t>三、本公司已充分知悉下列情形所对应的法律风险，并在投标前已对相关风险事项进行排查。</w:t>
      </w:r>
    </w:p>
    <w:p w14:paraId="5C1FDA67">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1BE94023">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6246FACC">
      <w:pPr>
        <w:ind w:firstLine="420" w:firstLineChars="200"/>
      </w:pPr>
      <w:r>
        <w:rPr>
          <w:rFonts w:hint="eastAsia"/>
        </w:rPr>
        <w:t>（三）对于涉及安全生产、特种作业、抢险救灾、防疫等采购项目，供应商实施提供虚假资料、串通投标等违法行为的，主管部门将依法从严处理。</w:t>
      </w:r>
    </w:p>
    <w:p w14:paraId="06CC7990">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4AD89482">
      <w:pPr>
        <w:ind w:firstLine="420" w:firstLineChars="200"/>
      </w:pPr>
      <w:r>
        <w:rPr>
          <w:rFonts w:hint="eastAsia"/>
        </w:rPr>
        <w:t>（五）供应商对投标电子密钥负有妥善保管、及时变更和续期等主体责任。供应商使用电子密钥在深圳</w:t>
      </w:r>
      <w:r>
        <w:rPr>
          <w:rFonts w:hint="eastAsia"/>
          <w:lang w:val="en-US" w:eastAsia="zh-CN"/>
        </w:rPr>
        <w:t>自行</w:t>
      </w:r>
      <w:r>
        <w:rPr>
          <w:rFonts w:hint="eastAsia"/>
        </w:rPr>
        <w:t>采购网站进行的活动，均具有法律效力，须承担相应的法律后果。供应商擅自将投标密钥出借他人使用所造成的法律后果，由供应商自行承担。</w:t>
      </w:r>
    </w:p>
    <w:p w14:paraId="07389B5A">
      <w:pPr>
        <w:ind w:firstLine="420" w:firstLineChars="200"/>
      </w:pPr>
      <w:r>
        <w:rPr>
          <w:rFonts w:hint="eastAsia"/>
        </w:rPr>
        <w:t>（六）单位负责人为同一人或者存在直接控股、管理关系的不同供应商，不得参加同一合同项下的采购活动。相关情形如查实，依法作投标无效处理；涉嫌串通投标等违法行为的，主管部门将依法调查处理。</w:t>
      </w:r>
    </w:p>
    <w:p w14:paraId="6529E826">
      <w:pPr>
        <w:ind w:firstLine="422" w:firstLineChars="200"/>
        <w:rPr>
          <w:b/>
        </w:rPr>
      </w:pPr>
      <w:r>
        <w:rPr>
          <w:rFonts w:hint="eastAsia"/>
          <w:b/>
        </w:rPr>
        <w:t>四、本公司已充分知悉政府采购违法、违规行为的法律后果。</w:t>
      </w:r>
    </w:p>
    <w:p w14:paraId="20CD7E9F">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785A6326">
      <w:pPr>
        <w:ind w:firstLine="420" w:firstLineChars="200"/>
        <w:rPr>
          <w:highlight w:val="none"/>
        </w:rPr>
      </w:pPr>
      <w:r>
        <w:rPr>
          <w:rFonts w:hint="eastAsia"/>
          <w:highlight w:val="none"/>
        </w:rPr>
        <w:t>以下文字请投标供应商抄写并确认：“本公司已仔细阅读《采购违法行为风险知悉确认书》，充分知悉违法行为的法律后果，并承诺将严谨、诚信、依法依规参与采购活动”。</w:t>
      </w:r>
    </w:p>
    <w:tbl>
      <w:tblPr>
        <w:tblStyle w:val="203"/>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447D3CD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2D780AFD">
            <w:pPr>
              <w:autoSpaceDE w:val="0"/>
              <w:autoSpaceDN w:val="0"/>
              <w:spacing w:line="400" w:lineRule="exact"/>
              <w:ind w:firstLine="1866"/>
              <w:rPr>
                <w:rFonts w:ascii="宋体" w:hAnsi="宋体" w:eastAsiaTheme="minorEastAsia"/>
                <w:spacing w:val="-4"/>
                <w:kern w:val="0"/>
                <w:szCs w:val="21"/>
                <w:highlight w:val="none"/>
              </w:rPr>
            </w:pPr>
          </w:p>
        </w:tc>
      </w:tr>
      <w:tr w14:paraId="61EF876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28C0292F">
            <w:pPr>
              <w:autoSpaceDE w:val="0"/>
              <w:autoSpaceDN w:val="0"/>
              <w:spacing w:line="400" w:lineRule="exact"/>
              <w:ind w:firstLine="1866"/>
              <w:rPr>
                <w:rFonts w:ascii="宋体" w:hAnsi="宋体" w:eastAsiaTheme="minorEastAsia"/>
                <w:spacing w:val="-4"/>
                <w:kern w:val="0"/>
                <w:szCs w:val="21"/>
                <w:highlight w:val="none"/>
              </w:rPr>
            </w:pPr>
          </w:p>
        </w:tc>
      </w:tr>
      <w:tr w14:paraId="2A85891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680F7FD8">
            <w:pPr>
              <w:autoSpaceDE w:val="0"/>
              <w:autoSpaceDN w:val="0"/>
              <w:spacing w:line="400" w:lineRule="exact"/>
              <w:ind w:firstLine="1866"/>
              <w:rPr>
                <w:rFonts w:ascii="宋体" w:hAnsi="宋体" w:eastAsiaTheme="minorEastAsia"/>
                <w:spacing w:val="-4"/>
                <w:kern w:val="0"/>
                <w:szCs w:val="21"/>
                <w:highlight w:val="none"/>
              </w:rPr>
            </w:pPr>
          </w:p>
        </w:tc>
      </w:tr>
      <w:tr w14:paraId="5A271BF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4983883E">
            <w:pPr>
              <w:autoSpaceDE w:val="0"/>
              <w:autoSpaceDN w:val="0"/>
              <w:spacing w:line="400" w:lineRule="exact"/>
              <w:ind w:firstLine="1866"/>
              <w:rPr>
                <w:rFonts w:ascii="宋体" w:hAnsi="宋体" w:eastAsiaTheme="minorEastAsia"/>
                <w:spacing w:val="-4"/>
                <w:kern w:val="0"/>
                <w:szCs w:val="21"/>
                <w:highlight w:val="none"/>
              </w:rPr>
            </w:pPr>
          </w:p>
        </w:tc>
      </w:tr>
    </w:tbl>
    <w:p w14:paraId="042FDE96">
      <w:pPr>
        <w:widowControl/>
        <w:wordWrap w:val="0"/>
        <w:autoSpaceDE w:val="0"/>
        <w:autoSpaceDN w:val="0"/>
        <w:spacing w:line="400" w:lineRule="exact"/>
        <w:ind w:right="808" w:firstLine="404" w:firstLineChars="200"/>
        <w:jc w:val="right"/>
        <w:rPr>
          <w:rFonts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负责人/投标授权代表签名：</w:t>
      </w:r>
      <w:r>
        <w:rPr>
          <w:rFonts w:hint="eastAsia" w:ascii="宋体" w:hAnsi="宋体" w:eastAsiaTheme="minorEastAsia"/>
          <w:spacing w:val="-4"/>
          <w:kern w:val="0"/>
          <w:szCs w:val="21"/>
          <w:highlight w:val="none"/>
          <w:u w:val="single"/>
        </w:rPr>
        <w:t xml:space="preserve">              </w:t>
      </w:r>
    </w:p>
    <w:p w14:paraId="170D10AF">
      <w:pPr>
        <w:widowControl/>
        <w:wordWrap w:val="0"/>
        <w:autoSpaceDE w:val="0"/>
        <w:autoSpaceDN w:val="0"/>
        <w:spacing w:line="400" w:lineRule="exact"/>
        <w:ind w:right="808" w:firstLine="404" w:firstLineChars="200"/>
        <w:jc w:val="right"/>
        <w:rPr>
          <w:rFonts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知悉人（公章）：</w:t>
      </w:r>
      <w:r>
        <w:rPr>
          <w:rFonts w:hint="eastAsia" w:ascii="宋体" w:hAnsi="宋体" w:eastAsiaTheme="minorEastAsia"/>
          <w:spacing w:val="-4"/>
          <w:kern w:val="0"/>
          <w:szCs w:val="21"/>
          <w:highlight w:val="none"/>
          <w:u w:val="single"/>
        </w:rPr>
        <w:t xml:space="preserve">              </w:t>
      </w:r>
    </w:p>
    <w:p w14:paraId="0290EAB9">
      <w:pPr>
        <w:widowControl/>
        <w:wordWrap w:val="0"/>
        <w:autoSpaceDE w:val="0"/>
        <w:autoSpaceDN w:val="0"/>
        <w:spacing w:line="400" w:lineRule="exact"/>
        <w:ind w:right="808" w:firstLine="404" w:firstLineChars="200"/>
        <w:jc w:val="right"/>
        <w:rPr>
          <w:rFonts w:ascii="宋体" w:hAnsi="宋体" w:eastAsiaTheme="minorEastAsia"/>
          <w:spacing w:val="-4"/>
          <w:kern w:val="0"/>
          <w:szCs w:val="21"/>
          <w:highlight w:val="none"/>
          <w:u w:val="single"/>
        </w:rPr>
      </w:pPr>
      <w:r>
        <w:rPr>
          <w:rFonts w:hint="eastAsia" w:ascii="宋体" w:hAnsi="宋体" w:eastAsiaTheme="minorEastAsia"/>
          <w:spacing w:val="-4"/>
          <w:kern w:val="0"/>
          <w:szCs w:val="21"/>
          <w:highlight w:val="none"/>
        </w:rPr>
        <w:t xml:space="preserve">     日期：</w:t>
      </w:r>
      <w:r>
        <w:rPr>
          <w:rFonts w:hint="eastAsia" w:ascii="宋体" w:hAnsi="宋体" w:eastAsiaTheme="minorEastAsia"/>
          <w:spacing w:val="-4"/>
          <w:kern w:val="0"/>
          <w:szCs w:val="21"/>
          <w:highlight w:val="none"/>
          <w:u w:val="single"/>
        </w:rPr>
        <w:t xml:space="preserve">              </w:t>
      </w:r>
    </w:p>
    <w:p w14:paraId="35163F47">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6E3A5AE1">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根据《深圳市财政局关于采购文件增加风险告知有关事项的通知》（深财购〔2022〕22 号），该风险知悉确认书用于对供应商违法行为的警示，不作为供应商资格性审查及符合性审查条件。</w:t>
      </w:r>
    </w:p>
    <w:p w14:paraId="2417AE82">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2.投标供应商负责人或投标授权代表签字并加盖单位公章后，扫描上传至投标文件一并提交。</w:t>
      </w:r>
    </w:p>
    <w:p w14:paraId="5E92D2A4">
      <w:pPr>
        <w:widowControl/>
        <w:spacing w:line="360" w:lineRule="auto"/>
        <w:jc w:val="left"/>
        <w:rPr>
          <w:rFonts w:eastAsiaTheme="minorEastAsia"/>
          <w:b/>
          <w:bCs/>
          <w:kern w:val="0"/>
          <w:sz w:val="24"/>
          <w:highlight w:val="none"/>
        </w:rPr>
      </w:pPr>
    </w:p>
    <w:p w14:paraId="1CA3278F">
      <w:pPr>
        <w:spacing w:line="440" w:lineRule="exact"/>
        <w:rPr>
          <w:rFonts w:hint="eastAsia" w:ascii="黑体" w:hAnsi="宋体" w:eastAsia="黑体" w:cs="Times New Roman"/>
          <w:b/>
          <w:bCs/>
          <w:kern w:val="0"/>
          <w:sz w:val="24"/>
          <w:szCs w:val="20"/>
        </w:rPr>
      </w:pPr>
      <w:r>
        <w:rPr>
          <w:rFonts w:hint="eastAsia" w:ascii="黑体" w:hAnsi="宋体" w:eastAsia="黑体"/>
          <w:b/>
          <w:bCs/>
          <w:kern w:val="0"/>
          <w:sz w:val="24"/>
          <w:szCs w:val="20"/>
        </w:rPr>
        <w:t>（二）</w:t>
      </w:r>
      <w:r>
        <w:rPr>
          <w:rFonts w:hint="eastAsia" w:ascii="黑体" w:hAnsi="宋体" w:eastAsia="黑体" w:cs="Times New Roman"/>
          <w:b/>
          <w:bCs/>
          <w:kern w:val="0"/>
          <w:sz w:val="24"/>
          <w:szCs w:val="20"/>
        </w:rPr>
        <w:t>投标时提供主要经营负责人、项目投标授权代表人、项目负责人、主要技术人员近三个月（含开标当月）中的任意一个月的社会保险证明。</w:t>
      </w:r>
    </w:p>
    <w:p w14:paraId="55B6BDFA">
      <w:pPr>
        <w:spacing w:line="44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注：</w:t>
      </w:r>
    </w:p>
    <w:p w14:paraId="20D2C849">
      <w:pPr>
        <w:spacing w:line="44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①投标人应如实提供上述人员的社会保险证明，如上述人员的社会保险未由投标人缴纳，亦须提供相应单位为其缴纳的社会保险证明。</w:t>
      </w:r>
    </w:p>
    <w:p w14:paraId="0EA1A3F0">
      <w:pPr>
        <w:spacing w:line="44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②投标人为新成立企业且成立时间不足一个月可提供加盖投标人公章的情况说明或者证明材料亦视为符合。</w:t>
      </w:r>
    </w:p>
    <w:p w14:paraId="005803BC">
      <w:pPr>
        <w:spacing w:line="44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③若为退休人员，提供退休证明。</w:t>
      </w:r>
    </w:p>
    <w:p w14:paraId="4CC5732D">
      <w:pPr>
        <w:spacing w:line="44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④如依法不需要缴纳社会保险的，应提供相应文件证明。</w:t>
      </w:r>
    </w:p>
    <w:p w14:paraId="4469E9A4">
      <w:pPr>
        <w:spacing w:line="44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⑤若因为社保部门或税务部门原因无法提供的，需提供劳动合同及社保部门或税务部门官方通知证明（或官网公告截图）。</w:t>
      </w:r>
    </w:p>
    <w:p w14:paraId="042CBB2F">
      <w:pPr>
        <w:spacing w:line="44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⑥如本项目未安排项目投标授权代表人、项目负责人、主要技术人员的，无需提供投标授权代表人、项目负责人、主要技术人员的社保。</w:t>
      </w:r>
    </w:p>
    <w:p w14:paraId="161F8F08">
      <w:pPr>
        <w:spacing w:line="440" w:lineRule="exact"/>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⑦如是联合体投标的，需提供各方的。</w:t>
      </w:r>
    </w:p>
    <w:p w14:paraId="3E47F3B9">
      <w:pPr>
        <w:pStyle w:val="8"/>
      </w:pPr>
      <w:r>
        <w:rPr>
          <w:rFonts w:hint="eastAsia" w:asciiTheme="minorEastAsia" w:hAnsiTheme="minorEastAsia" w:eastAsiaTheme="minorEastAsia"/>
          <w:szCs w:val="21"/>
          <w:lang w:val="en-US" w:eastAsia="zh-CN"/>
        </w:rPr>
        <w:t>（三）</w:t>
      </w:r>
      <w:r>
        <w:rPr>
          <w:rFonts w:hint="eastAsia" w:ascii="黑体" w:hAnsi="宋体" w:eastAsia="黑体"/>
          <w:kern w:val="0"/>
          <w:sz w:val="24"/>
          <w:szCs w:val="20"/>
        </w:rPr>
        <w:t>投标人认为需要加以说明的其他内容（格式自定）</w:t>
      </w:r>
    </w:p>
    <w:p w14:paraId="1A1A8D2D">
      <w:pPr>
        <w:pStyle w:val="36"/>
      </w:pPr>
    </w:p>
    <w:p w14:paraId="3355FACD">
      <w:pPr>
        <w:widowControl/>
        <w:jc w:val="left"/>
        <w:rPr>
          <w:rFonts w:ascii="宋体" w:hAnsi="宋体"/>
          <w:b/>
          <w:bCs/>
          <w:kern w:val="0"/>
          <w:sz w:val="24"/>
          <w:szCs w:val="20"/>
        </w:rPr>
      </w:pPr>
      <w:r>
        <w:br w:type="page"/>
      </w:r>
    </w:p>
    <w:p w14:paraId="4F25FC11">
      <w:pPr>
        <w:pStyle w:val="5"/>
        <w:rPr>
          <w:b/>
          <w:bCs/>
          <w:sz w:val="28"/>
          <w:szCs w:val="28"/>
        </w:rPr>
      </w:pPr>
      <w:r>
        <w:rPr>
          <w:rFonts w:hint="eastAsia"/>
          <w:b/>
          <w:bCs/>
          <w:sz w:val="28"/>
          <w:szCs w:val="28"/>
        </w:rPr>
        <w:t>第五章  合同条款及格式</w:t>
      </w:r>
    </w:p>
    <w:p w14:paraId="048D0A57">
      <w:pPr>
        <w:bidi w:val="0"/>
        <w:jc w:val="center"/>
      </w:pPr>
      <w:r>
        <w:rPr>
          <w:rFonts w:hint="eastAsia"/>
        </w:rPr>
        <w:t>（仅供参考，具体以项目需求及实际签订为准）</w:t>
      </w:r>
    </w:p>
    <w:p w14:paraId="53C31B5D">
      <w:pPr>
        <w:ind w:firstLine="411" w:firstLineChars="196"/>
      </w:pPr>
    </w:p>
    <w:p w14:paraId="32D70ACB">
      <w:pPr>
        <w:spacing w:line="440" w:lineRule="exact"/>
        <w:ind w:firstLine="420" w:firstLineChars="200"/>
        <w:jc w:val="left"/>
        <w:rPr>
          <w:rFonts w:asciiTheme="majorEastAsia" w:hAnsiTheme="majorEastAsia" w:eastAsiaTheme="majorEastAsia"/>
          <w:color w:val="000000"/>
          <w:szCs w:val="21"/>
        </w:rPr>
      </w:pPr>
      <w:r>
        <w:rPr>
          <w:rFonts w:hint="eastAsia"/>
          <w:szCs w:val="21"/>
        </w:rPr>
        <w:t>根据深圳交易咨询集团有限公司</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号招标项目的投标结果，由</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单位为中标方。按照《中华人民共和国</w:t>
      </w:r>
      <w:r>
        <w:rPr>
          <w:rFonts w:hint="eastAsia" w:asciiTheme="majorEastAsia" w:hAnsiTheme="majorEastAsia" w:eastAsiaTheme="majorEastAsia"/>
          <w:szCs w:val="21"/>
        </w:rPr>
        <w:t>民法典》和</w:t>
      </w:r>
      <w:r>
        <w:rPr>
          <w:rFonts w:hint="eastAsia" w:asciiTheme="majorEastAsia" w:hAnsiTheme="majorEastAsia" w:eastAsiaTheme="majorEastAsia"/>
          <w:color w:val="000000"/>
          <w:szCs w:val="21"/>
        </w:rPr>
        <w:t>《深圳经济特区政府采购条例》，经深圳市</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（以下简称甲方）和</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单位（以下简称乙方）协商，就甲方委托乙方承担</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服务项目，达成以下合同条款：</w:t>
      </w:r>
    </w:p>
    <w:p w14:paraId="54B39C85">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第一条　项目概况</w:t>
      </w:r>
    </w:p>
    <w:p w14:paraId="33580E3D">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项目名称：</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14:paraId="0F07C7B4">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项目内容：</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14:paraId="591D22E9">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服务时间：</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14:paraId="63FBB3DD">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合同价款：合同总价为</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元，含一切税、费。</w:t>
      </w:r>
      <w:r>
        <w:rPr>
          <w:rFonts w:asciiTheme="majorEastAsia" w:hAnsiTheme="majorEastAsia" w:eastAsiaTheme="majorEastAsia"/>
          <w:color w:val="000000"/>
          <w:szCs w:val="21"/>
        </w:rPr>
        <w:t>本合同总价包括</w:t>
      </w:r>
      <w:r>
        <w:rPr>
          <w:rFonts w:hint="eastAsia" w:asciiTheme="majorEastAsia" w:hAnsiTheme="majorEastAsia" w:eastAsiaTheme="majorEastAsia"/>
          <w:color w:val="000000"/>
          <w:szCs w:val="21"/>
        </w:rPr>
        <w:t>乙方为实施本项目所需的设备仪器费、车辆租赁费、</w:t>
      </w:r>
      <w:r>
        <w:rPr>
          <w:rFonts w:asciiTheme="majorEastAsia" w:hAnsiTheme="majorEastAsia" w:eastAsiaTheme="majorEastAsia"/>
          <w:color w:val="000000"/>
          <w:szCs w:val="21"/>
        </w:rPr>
        <w:t>服务</w:t>
      </w:r>
      <w:r>
        <w:rPr>
          <w:rFonts w:hint="eastAsia" w:asciiTheme="majorEastAsia" w:hAnsiTheme="majorEastAsia" w:eastAsiaTheme="majorEastAsia"/>
          <w:color w:val="000000"/>
          <w:szCs w:val="21"/>
        </w:rPr>
        <w:t>和</w:t>
      </w:r>
      <w:r>
        <w:rPr>
          <w:rFonts w:asciiTheme="majorEastAsia" w:hAnsiTheme="majorEastAsia" w:eastAsiaTheme="majorEastAsia"/>
          <w:color w:val="000000"/>
          <w:szCs w:val="21"/>
        </w:rPr>
        <w:t>技术费用</w:t>
      </w:r>
      <w:r>
        <w:rPr>
          <w:rFonts w:hint="eastAsia" w:asciiTheme="majorEastAsia" w:hAnsiTheme="majorEastAsia" w:eastAsiaTheme="majorEastAsia"/>
          <w:color w:val="000000"/>
          <w:szCs w:val="21"/>
        </w:rPr>
        <w:t>等</w:t>
      </w:r>
      <w:r>
        <w:rPr>
          <w:rFonts w:asciiTheme="majorEastAsia" w:hAnsiTheme="majorEastAsia" w:eastAsiaTheme="majorEastAsia"/>
          <w:color w:val="000000"/>
          <w:szCs w:val="21"/>
        </w:rPr>
        <w:t>，为固定不变价格，且不随通货膨胀的影响而波动。合同总价包括</w:t>
      </w:r>
      <w:r>
        <w:rPr>
          <w:rFonts w:hint="eastAsia" w:asciiTheme="majorEastAsia" w:hAnsiTheme="majorEastAsia" w:eastAsiaTheme="majorEastAsia"/>
          <w:color w:val="000000"/>
          <w:szCs w:val="21"/>
        </w:rPr>
        <w:t>乙方</w:t>
      </w:r>
      <w:r>
        <w:rPr>
          <w:rFonts w:asciiTheme="majorEastAsia" w:hAnsiTheme="majorEastAsia" w:eastAsiaTheme="majorEastAsia"/>
          <w:color w:val="000000"/>
          <w:szCs w:val="21"/>
        </w:rPr>
        <w:t>履行本合同义务所发生的一切费用和支出和以各种方式寄送技术资料到</w:t>
      </w:r>
      <w:r>
        <w:rPr>
          <w:rFonts w:hint="eastAsia" w:asciiTheme="majorEastAsia" w:hAnsiTheme="majorEastAsia" w:eastAsiaTheme="majorEastAsia"/>
          <w:color w:val="000000"/>
          <w:szCs w:val="21"/>
        </w:rPr>
        <w:t>甲</w:t>
      </w:r>
      <w:r>
        <w:rPr>
          <w:rFonts w:asciiTheme="majorEastAsia" w:hAnsiTheme="majorEastAsia" w:eastAsiaTheme="majorEastAsia"/>
          <w:color w:val="000000"/>
          <w:szCs w:val="21"/>
        </w:rPr>
        <w:t>方办公室所发生的费用。</w:t>
      </w:r>
    </w:p>
    <w:p w14:paraId="2B7E1992">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支付方式：分期支付。</w:t>
      </w:r>
    </w:p>
    <w:p w14:paraId="774A196E">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第二条  服务范围</w:t>
      </w:r>
    </w:p>
    <w:p w14:paraId="40377A29">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14:paraId="2E782186">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14:paraId="2B6A4CAA">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14:paraId="0A2AA3EE">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4、其他合同未明示的相关工作。</w:t>
      </w:r>
    </w:p>
    <w:p w14:paraId="22AA0CCE">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第三条  时间要求及阶段成果</w:t>
      </w:r>
    </w:p>
    <w:p w14:paraId="7C549E0F">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1、合同签订</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天内完成项目实施的准备工作，包括工作大纲和细则的编制；</w:t>
      </w:r>
    </w:p>
    <w:p w14:paraId="7779C934">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 xml:space="preserve"> </w:t>
      </w:r>
    </w:p>
    <w:p w14:paraId="38C2368B">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w:t>
      </w:r>
      <w:r>
        <w:rPr>
          <w:rFonts w:hint="eastAsia" w:asciiTheme="majorEastAsia" w:hAnsiTheme="majorEastAsia" w:eastAsiaTheme="majorEastAsia"/>
          <w:color w:val="000000"/>
          <w:szCs w:val="21"/>
          <w:u w:val="single"/>
        </w:rPr>
        <w:t xml:space="preserve">                                </w:t>
      </w:r>
    </w:p>
    <w:p w14:paraId="12723B06">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w:t>
      </w:r>
      <w:r>
        <w:rPr>
          <w:rFonts w:hint="eastAsia" w:asciiTheme="majorEastAsia" w:hAnsiTheme="majorEastAsia" w:eastAsiaTheme="majorEastAsia"/>
          <w:color w:val="000000"/>
          <w:szCs w:val="21"/>
          <w:u w:val="single"/>
        </w:rPr>
        <w:t xml:space="preserve">                                </w:t>
      </w:r>
    </w:p>
    <w:p w14:paraId="233DE679">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第四条  服务资料归属</w:t>
      </w:r>
    </w:p>
    <w:p w14:paraId="55C9E5C8">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1</w:t>
      </w:r>
      <w:r>
        <w:rPr>
          <w:rFonts w:hint="eastAsia" w:asciiTheme="majorEastAsia" w:hAnsiTheme="majorEastAsia" w:eastAsiaTheme="majorEastAsia"/>
          <w:color w:val="000000"/>
          <w:szCs w:val="21"/>
        </w:rPr>
        <w:t>、</w:t>
      </w:r>
      <w:r>
        <w:rPr>
          <w:rFonts w:asciiTheme="majorEastAsia" w:hAnsiTheme="majorEastAsia" w:eastAsiaTheme="majorEastAsia"/>
          <w:color w:val="000000"/>
          <w:szCs w:val="21"/>
        </w:rPr>
        <w:t>所有提交给</w:t>
      </w:r>
      <w:r>
        <w:rPr>
          <w:rFonts w:hint="eastAsia" w:asciiTheme="majorEastAsia" w:hAnsiTheme="majorEastAsia" w:eastAsiaTheme="majorEastAsia"/>
          <w:color w:val="000000"/>
          <w:szCs w:val="21"/>
        </w:rPr>
        <w:t>甲</w:t>
      </w:r>
      <w:r>
        <w:rPr>
          <w:rFonts w:asciiTheme="majorEastAsia" w:hAnsiTheme="majorEastAsia" w:eastAsiaTheme="majorEastAsia"/>
          <w:color w:val="000000"/>
          <w:szCs w:val="21"/>
        </w:rPr>
        <w:t>方的服务</w:t>
      </w:r>
      <w:r>
        <w:rPr>
          <w:rFonts w:hint="eastAsia" w:asciiTheme="majorEastAsia" w:hAnsiTheme="majorEastAsia" w:eastAsiaTheme="majorEastAsia"/>
          <w:color w:val="000000"/>
          <w:szCs w:val="21"/>
        </w:rPr>
        <w:t>文件</w:t>
      </w:r>
      <w:r>
        <w:rPr>
          <w:rFonts w:asciiTheme="majorEastAsia" w:hAnsiTheme="majorEastAsia" w:eastAsiaTheme="majorEastAsia"/>
          <w:color w:val="000000"/>
          <w:szCs w:val="21"/>
        </w:rPr>
        <w:t>及相关的资料的最后文本，包括为履行服务范围所编制的图纸、计划和证明资料等，都属于</w:t>
      </w:r>
      <w:r>
        <w:rPr>
          <w:rFonts w:hint="eastAsia" w:asciiTheme="majorEastAsia" w:hAnsiTheme="majorEastAsia" w:eastAsiaTheme="majorEastAsia"/>
          <w:color w:val="000000"/>
          <w:szCs w:val="21"/>
        </w:rPr>
        <w:t>甲</w:t>
      </w:r>
      <w:r>
        <w:rPr>
          <w:rFonts w:asciiTheme="majorEastAsia" w:hAnsiTheme="majorEastAsia" w:eastAsiaTheme="majorEastAsia"/>
          <w:color w:val="000000"/>
          <w:szCs w:val="21"/>
        </w:rPr>
        <w:t>方的财产，</w:t>
      </w:r>
      <w:r>
        <w:rPr>
          <w:rFonts w:hint="eastAsia" w:asciiTheme="majorEastAsia" w:hAnsiTheme="majorEastAsia" w:eastAsiaTheme="majorEastAsia"/>
          <w:color w:val="000000"/>
          <w:szCs w:val="21"/>
        </w:rPr>
        <w:t>知识产权也为甲方所有，乙</w:t>
      </w:r>
      <w:r>
        <w:rPr>
          <w:rFonts w:asciiTheme="majorEastAsia" w:hAnsiTheme="majorEastAsia" w:eastAsiaTheme="majorEastAsia"/>
          <w:color w:val="000000"/>
          <w:szCs w:val="21"/>
        </w:rPr>
        <w:t>方在提交给</w:t>
      </w:r>
      <w:r>
        <w:rPr>
          <w:rFonts w:hint="eastAsia" w:asciiTheme="majorEastAsia" w:hAnsiTheme="majorEastAsia" w:eastAsiaTheme="majorEastAsia"/>
          <w:color w:val="000000"/>
          <w:szCs w:val="21"/>
        </w:rPr>
        <w:t>甲</w:t>
      </w:r>
      <w:r>
        <w:rPr>
          <w:rFonts w:asciiTheme="majorEastAsia" w:hAnsiTheme="majorEastAsia" w:eastAsiaTheme="majorEastAsia"/>
          <w:color w:val="000000"/>
          <w:szCs w:val="21"/>
        </w:rPr>
        <w:t>方之前应将上述资料进行整理归类和编制索引</w:t>
      </w:r>
      <w:r>
        <w:rPr>
          <w:rFonts w:hint="eastAsia" w:asciiTheme="majorEastAsia" w:hAnsiTheme="majorEastAsia" w:eastAsiaTheme="majorEastAsia"/>
          <w:color w:val="000000"/>
          <w:szCs w:val="21"/>
        </w:rPr>
        <w:t>。</w:t>
      </w:r>
    </w:p>
    <w:p w14:paraId="61A285EA">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2</w:t>
      </w:r>
      <w:r>
        <w:rPr>
          <w:rFonts w:hint="eastAsia" w:asciiTheme="majorEastAsia" w:hAnsiTheme="majorEastAsia" w:eastAsiaTheme="majorEastAsia"/>
          <w:color w:val="000000"/>
          <w:szCs w:val="21"/>
        </w:rPr>
        <w:t>、乙</w:t>
      </w:r>
      <w:r>
        <w:rPr>
          <w:rFonts w:asciiTheme="majorEastAsia" w:hAnsiTheme="majorEastAsia" w:eastAsiaTheme="majorEastAsia"/>
          <w:color w:val="000000"/>
          <w:szCs w:val="21"/>
        </w:rPr>
        <w:t>方未经</w:t>
      </w:r>
      <w:r>
        <w:rPr>
          <w:rFonts w:hint="eastAsia" w:asciiTheme="majorEastAsia" w:hAnsiTheme="majorEastAsia" w:eastAsiaTheme="majorEastAsia"/>
          <w:color w:val="000000"/>
          <w:szCs w:val="21"/>
        </w:rPr>
        <w:t>甲</w:t>
      </w:r>
      <w:r>
        <w:rPr>
          <w:rFonts w:asciiTheme="majorEastAsia" w:hAnsiTheme="majorEastAsia" w:eastAsiaTheme="majorEastAsia"/>
          <w:color w:val="000000"/>
          <w:szCs w:val="21"/>
        </w:rPr>
        <w:t>方的书面同意，不得将上述资料用于本服务项目之外的任何项目</w:t>
      </w:r>
      <w:r>
        <w:rPr>
          <w:rFonts w:hint="eastAsia" w:asciiTheme="majorEastAsia" w:hAnsiTheme="majorEastAsia" w:eastAsiaTheme="majorEastAsia"/>
          <w:color w:val="000000"/>
          <w:szCs w:val="21"/>
        </w:rPr>
        <w:t>。</w:t>
      </w:r>
    </w:p>
    <w:p w14:paraId="4937F090">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w:t>
      </w:r>
      <w:r>
        <w:rPr>
          <w:rFonts w:asciiTheme="majorEastAsia" w:hAnsiTheme="majorEastAsia" w:eastAsiaTheme="majorEastAsia"/>
          <w:color w:val="000000"/>
          <w:szCs w:val="21"/>
        </w:rPr>
        <w:t>合同履行</w:t>
      </w:r>
      <w:r>
        <w:rPr>
          <w:rFonts w:hint="eastAsia" w:asciiTheme="majorEastAsia" w:hAnsiTheme="majorEastAsia" w:eastAsiaTheme="majorEastAsia"/>
          <w:color w:val="000000"/>
          <w:szCs w:val="21"/>
        </w:rPr>
        <w:t>完毕，</w:t>
      </w:r>
      <w:r>
        <w:rPr>
          <w:rFonts w:asciiTheme="majorEastAsia" w:hAnsiTheme="majorEastAsia" w:eastAsiaTheme="majorEastAsia"/>
          <w:color w:val="000000"/>
          <w:szCs w:val="21"/>
        </w:rPr>
        <w:t>未经</w:t>
      </w:r>
      <w:r>
        <w:rPr>
          <w:rFonts w:hint="eastAsia" w:asciiTheme="majorEastAsia" w:hAnsiTheme="majorEastAsia" w:eastAsiaTheme="majorEastAsia"/>
          <w:color w:val="000000"/>
          <w:szCs w:val="21"/>
        </w:rPr>
        <w:t>甲</w:t>
      </w:r>
      <w:r>
        <w:rPr>
          <w:rFonts w:asciiTheme="majorEastAsia" w:hAnsiTheme="majorEastAsia" w:eastAsiaTheme="majorEastAsia"/>
          <w:color w:val="000000"/>
          <w:szCs w:val="21"/>
        </w:rPr>
        <w:t>方的书面同意</w:t>
      </w:r>
      <w:r>
        <w:rPr>
          <w:rFonts w:hint="eastAsia" w:asciiTheme="majorEastAsia" w:hAnsiTheme="majorEastAsia" w:eastAsiaTheme="majorEastAsia"/>
          <w:color w:val="000000"/>
          <w:szCs w:val="21"/>
        </w:rPr>
        <w:t>，乙</w:t>
      </w:r>
      <w:r>
        <w:rPr>
          <w:rFonts w:asciiTheme="majorEastAsia" w:hAnsiTheme="majorEastAsia" w:eastAsiaTheme="majorEastAsia"/>
          <w:color w:val="000000"/>
          <w:szCs w:val="21"/>
        </w:rPr>
        <w:t>方</w:t>
      </w:r>
      <w:r>
        <w:rPr>
          <w:rFonts w:hint="eastAsia" w:asciiTheme="majorEastAsia" w:hAnsiTheme="majorEastAsia" w:eastAsiaTheme="majorEastAsia"/>
          <w:color w:val="000000"/>
          <w:szCs w:val="21"/>
        </w:rPr>
        <w:t>不得保存在</w:t>
      </w:r>
      <w:r>
        <w:rPr>
          <w:rFonts w:asciiTheme="majorEastAsia" w:hAnsiTheme="majorEastAsia" w:eastAsiaTheme="majorEastAsia"/>
          <w:color w:val="000000"/>
          <w:szCs w:val="21"/>
        </w:rPr>
        <w:t>履行合同过程中所获得或接触到的任何</w:t>
      </w:r>
      <w:r>
        <w:rPr>
          <w:rFonts w:hint="eastAsia" w:asciiTheme="majorEastAsia" w:hAnsiTheme="majorEastAsia" w:eastAsiaTheme="majorEastAsia"/>
          <w:color w:val="000000"/>
          <w:szCs w:val="21"/>
        </w:rPr>
        <w:t>内部数据资料。</w:t>
      </w:r>
    </w:p>
    <w:p w14:paraId="4E42F852">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第五条  甲方的义务</w:t>
      </w:r>
    </w:p>
    <w:p w14:paraId="3DFD94EA">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1、负责与本服务项目有关的第三方的协调，提供开展服务工作的外部条件。</w:t>
      </w:r>
    </w:p>
    <w:p w14:paraId="033E957A">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2、向乙方提供与本项目服务工作有关的资料。</w:t>
      </w:r>
    </w:p>
    <w:p w14:paraId="4AACCDB1">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3、负责组织有关专家对项目成果评估报告的评审。</w:t>
      </w:r>
    </w:p>
    <w:p w14:paraId="4CB55E43">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第七条　乙方的义务</w:t>
      </w:r>
    </w:p>
    <w:p w14:paraId="3CBE2ED0">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1、应按照</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号招标文件、乙方投标文件要求按期完成本项目服务工作。</w:t>
      </w:r>
    </w:p>
    <w:p w14:paraId="1E392B3A">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2、负责组织项目的实施，保证项目进度和工作质量，并满足交工验收相关标准。</w:t>
      </w:r>
    </w:p>
    <w:p w14:paraId="55F18B37">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3、向甲方提交检测资料等各</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套，一套电子版文件。</w:t>
      </w:r>
    </w:p>
    <w:p w14:paraId="35CBE66C">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4、在履行合同期间或合同规定期限内，不得泄露与本合同规定业务活动有关的保密资料。</w:t>
      </w:r>
    </w:p>
    <w:p w14:paraId="4DB39BDA">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第八条  甲方的权利</w:t>
      </w:r>
    </w:p>
    <w:p w14:paraId="5A561DF9">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1</w:t>
      </w:r>
      <w:r>
        <w:rPr>
          <w:rFonts w:hint="eastAsia" w:asciiTheme="majorEastAsia" w:hAnsiTheme="majorEastAsia" w:eastAsiaTheme="majorEastAsia"/>
          <w:color w:val="000000"/>
          <w:szCs w:val="21"/>
        </w:rPr>
        <w:t>、有权向乙方询问工作进展情况及相关的内容。</w:t>
      </w:r>
    </w:p>
    <w:p w14:paraId="087E1F35">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2</w:t>
      </w:r>
      <w:r>
        <w:rPr>
          <w:rFonts w:hint="eastAsia" w:asciiTheme="majorEastAsia" w:hAnsiTheme="majorEastAsia" w:eastAsiaTheme="majorEastAsia"/>
          <w:color w:val="000000"/>
          <w:szCs w:val="21"/>
        </w:rPr>
        <w:t>、有权阐述对具体问题的意见和建议。</w:t>
      </w:r>
    </w:p>
    <w:p w14:paraId="632810AB">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3</w:t>
      </w:r>
      <w:r>
        <w:rPr>
          <w:rFonts w:hint="eastAsia" w:asciiTheme="majorEastAsia" w:hAnsiTheme="majorEastAsia" w:eastAsiaTheme="majorEastAsia"/>
          <w:color w:val="000000"/>
          <w:szCs w:val="21"/>
        </w:rPr>
        <w:t>、当甲方认定乙方人员不按合同履行其职责，或与第三人串通给甲方造成经济损失的，甲方有权要求更换人员，直至终止合同并要求乙方承担相应的赔偿责任。</w:t>
      </w:r>
    </w:p>
    <w:p w14:paraId="328ECDBE">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第九条  乙方的权利</w:t>
      </w:r>
    </w:p>
    <w:p w14:paraId="0D5E757F">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1</w:t>
      </w:r>
      <w:r>
        <w:rPr>
          <w:rFonts w:hint="eastAsia" w:asciiTheme="majorEastAsia" w:hAnsiTheme="majorEastAsia" w:eastAsiaTheme="majorEastAsia"/>
          <w:color w:val="000000"/>
          <w:szCs w:val="21"/>
        </w:rPr>
        <w:t>、乙方在本项目服务过程中，如甲方提供的资料不明确时可向甲方提出书面报告。</w:t>
      </w:r>
    </w:p>
    <w:p w14:paraId="4B4103F7">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2</w:t>
      </w:r>
      <w:r>
        <w:rPr>
          <w:rFonts w:hint="eastAsia" w:asciiTheme="majorEastAsia" w:hAnsiTheme="majorEastAsia" w:eastAsiaTheme="majorEastAsia"/>
          <w:color w:val="000000"/>
          <w:szCs w:val="21"/>
        </w:rPr>
        <w:t>、乙方在本项目服务过程中，有权对第三方提出与本服务业务有关的问题进行核对或查问。</w:t>
      </w:r>
    </w:p>
    <w:p w14:paraId="793C806C">
      <w:pPr>
        <w:spacing w:line="440" w:lineRule="exact"/>
        <w:ind w:firstLine="420" w:firstLineChars="200"/>
        <w:rPr>
          <w:rFonts w:asciiTheme="majorEastAsia" w:hAnsiTheme="majorEastAsia" w:eastAsiaTheme="majorEastAsia"/>
          <w:color w:val="000000"/>
          <w:szCs w:val="21"/>
        </w:rPr>
      </w:pPr>
      <w:r>
        <w:rPr>
          <w:rFonts w:asciiTheme="majorEastAsia" w:hAnsiTheme="majorEastAsia" w:eastAsiaTheme="majorEastAsia"/>
          <w:color w:val="000000"/>
          <w:szCs w:val="21"/>
        </w:rPr>
        <w:t>3</w:t>
      </w:r>
      <w:r>
        <w:rPr>
          <w:rFonts w:hint="eastAsia" w:asciiTheme="majorEastAsia" w:hAnsiTheme="majorEastAsia" w:eastAsiaTheme="majorEastAsia"/>
          <w:color w:val="000000"/>
          <w:szCs w:val="21"/>
        </w:rPr>
        <w:t>、乙方在本项目服务过程中，有到项目现场勘察的权利。</w:t>
      </w:r>
    </w:p>
    <w:p w14:paraId="4CE50529">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第十条  甲方的责任</w:t>
      </w:r>
    </w:p>
    <w:p w14:paraId="00B31A5E">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1、应当履行本合同约定的义务，如有违反则应当承担违约责任，赔偿给乙方造成的损失。</w:t>
      </w:r>
    </w:p>
    <w:p w14:paraId="10312542">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2、甲方向乙方提出赔偿要求不能成立时，则应补偿由于该赔偿或其他要求所导致乙方的各种费用的支出。</w:t>
      </w:r>
    </w:p>
    <w:p w14:paraId="717AA806">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第十一条  乙方的责任</w:t>
      </w:r>
    </w:p>
    <w:p w14:paraId="75BA6F29">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1、乙方的责任期即本合同有效期。如因非乙方的责任造成进度的推迟或延误而超过约定的日期，双方应进一步约定相应延长合同有效期。</w:t>
      </w:r>
    </w:p>
    <w:p w14:paraId="46E10C74">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2、乙方的责任期内，应当履行本合同中约定的义务，因乙方的单方过失造成的经济损失，应当向甲方进行赔偿。</w:t>
      </w:r>
    </w:p>
    <w:p w14:paraId="09D41E75">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3、乙方对甲方或第三方所提出的问题不能及时核对或答复，导致合同不能全部或部分履行，乙方应承担责任。</w:t>
      </w:r>
    </w:p>
    <w:p w14:paraId="4FA0BBF0">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4、乙方向甲方提出赔偿要求不能成立时，则应补偿由于该赔偿或其他要求所导致甲方的各种费用的支出。</w:t>
      </w:r>
    </w:p>
    <w:p w14:paraId="5DCAE677">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第十二条  人员要求</w:t>
      </w:r>
    </w:p>
    <w:p w14:paraId="2324F7FC">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1、参加本项目的人员必须具有国家和有关部门规定的相应资质。</w:t>
      </w:r>
    </w:p>
    <w:p w14:paraId="3A3B0E5B">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2、参加本项目的人员的配置必须与投标文件中的服务承诺书和服务组织实施方案一致。</w:t>
      </w:r>
    </w:p>
    <w:p w14:paraId="55A2EAC6">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3、必须以直属人员参与本项目服务，不得使用挂靠队伍。</w:t>
      </w:r>
    </w:p>
    <w:p w14:paraId="6A60B534">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第十三条  乙方服务工具要求</w:t>
      </w:r>
    </w:p>
    <w:p w14:paraId="579BEFF3">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1、乙方应配备中标项目所需的足够数量的仪器、仪表以及工具等设备。用户不需向乙方提供施工工具和仪器、仪表。</w:t>
      </w:r>
    </w:p>
    <w:p w14:paraId="23177A56">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2、乙方在提供服务过程中应自备车辆。</w:t>
      </w:r>
    </w:p>
    <w:p w14:paraId="47D5B770">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第十四条  保密要求</w:t>
      </w:r>
    </w:p>
    <w:p w14:paraId="18C0F3FC">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w:t>
      </w:r>
      <w:r>
        <w:rPr>
          <w:rFonts w:asciiTheme="majorEastAsia" w:hAnsiTheme="majorEastAsia" w:eastAsiaTheme="majorEastAsia"/>
          <w:color w:val="000000"/>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29E86594">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w:t>
      </w:r>
      <w:r>
        <w:rPr>
          <w:rFonts w:asciiTheme="majorEastAsia" w:hAnsiTheme="majorEastAsia" w:eastAsiaTheme="majorEastAsia"/>
          <w:color w:val="000000"/>
          <w:szCs w:val="21"/>
        </w:rPr>
        <w:t>乙方在履行合同过程中所获得或接触到的任何</w:t>
      </w:r>
      <w:r>
        <w:rPr>
          <w:rFonts w:hint="eastAsia" w:asciiTheme="majorEastAsia" w:hAnsiTheme="majorEastAsia" w:eastAsiaTheme="majorEastAsia"/>
          <w:color w:val="000000"/>
          <w:szCs w:val="21"/>
        </w:rPr>
        <w:t>内部数据资料，未经甲方同意，不得向第三方透露。</w:t>
      </w:r>
    </w:p>
    <w:p w14:paraId="0359886D">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w:t>
      </w:r>
      <w:r>
        <w:rPr>
          <w:rFonts w:asciiTheme="majorEastAsia" w:hAnsiTheme="majorEastAsia" w:eastAsiaTheme="majorEastAsia"/>
          <w:color w:val="000000"/>
          <w:szCs w:val="21"/>
        </w:rPr>
        <w:t>乙方</w:t>
      </w:r>
      <w:r>
        <w:rPr>
          <w:rFonts w:hint="eastAsia" w:asciiTheme="majorEastAsia" w:hAnsiTheme="majorEastAsia" w:eastAsiaTheme="majorEastAsia"/>
          <w:color w:val="000000"/>
          <w:szCs w:val="21"/>
        </w:rPr>
        <w:t>实施项目的一切程序都应符合国家安全、保密的有关规定和标准。</w:t>
      </w:r>
    </w:p>
    <w:p w14:paraId="1F5E5EC0">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w:t>
      </w:r>
      <w:r>
        <w:rPr>
          <w:rFonts w:asciiTheme="majorEastAsia" w:hAnsiTheme="majorEastAsia" w:eastAsiaTheme="majorEastAsia"/>
          <w:color w:val="000000"/>
          <w:szCs w:val="21"/>
        </w:rPr>
        <w:t>乙方</w:t>
      </w:r>
      <w:r>
        <w:rPr>
          <w:rFonts w:hint="eastAsia" w:asciiTheme="majorEastAsia" w:hAnsiTheme="majorEastAsia" w:eastAsiaTheme="majorEastAsia"/>
          <w:color w:val="000000"/>
          <w:szCs w:val="21"/>
        </w:rPr>
        <w:t>参加项目的有关人员均需同甲方签订保密协议。</w:t>
      </w:r>
    </w:p>
    <w:p w14:paraId="7C88FBB2">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 xml:space="preserve">第十五条  验收     </w:t>
      </w:r>
    </w:p>
    <w:p w14:paraId="134E5E70">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1、下列文件的验收分为</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三个阶段:</w:t>
      </w:r>
    </w:p>
    <w:p w14:paraId="62FA858B">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2、其余文件和工作由用户组织有关技术人员根据国家和行业有关规范、规程、标准和用户需求直接验收。</w:t>
      </w:r>
    </w:p>
    <w:p w14:paraId="3F1DA1C8">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3、验收依据为</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号招标文件、乙方投标文件，国家和行业有关规范、规程和标准。</w:t>
      </w:r>
    </w:p>
    <w:p w14:paraId="2C9EEC82">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第十六条  付款方式</w:t>
      </w:r>
    </w:p>
    <w:p w14:paraId="283578C2">
      <w:pPr>
        <w:spacing w:line="440" w:lineRule="exact"/>
        <w:ind w:firstLine="422" w:firstLineChars="200"/>
        <w:rPr>
          <w:rFonts w:asciiTheme="majorEastAsia" w:hAnsiTheme="majorEastAsia" w:eastAsiaTheme="majorEastAsia"/>
          <w:b/>
          <w:color w:val="000000"/>
          <w:szCs w:val="21"/>
        </w:rPr>
      </w:pPr>
    </w:p>
    <w:p w14:paraId="49C83E8A">
      <w:pPr>
        <w:spacing w:line="440" w:lineRule="exact"/>
        <w:ind w:firstLine="422" w:firstLineChars="200"/>
        <w:rPr>
          <w:rFonts w:asciiTheme="majorEastAsia" w:hAnsiTheme="majorEastAsia" w:eastAsiaTheme="majorEastAsia"/>
          <w:b/>
          <w:color w:val="000000"/>
          <w:szCs w:val="21"/>
        </w:rPr>
      </w:pPr>
    </w:p>
    <w:p w14:paraId="02B01A49">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第十七条  争议解决办法</w:t>
      </w:r>
    </w:p>
    <w:p w14:paraId="16DF2B35">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执行本合同发生的争议，由甲乙双方协商解决。协商不成的，由甲方所在地人民法院管辖。</w:t>
      </w:r>
    </w:p>
    <w:p w14:paraId="5F4FB8AA">
      <w:pPr>
        <w:spacing w:line="440" w:lineRule="exact"/>
        <w:ind w:firstLine="420" w:firstLineChars="200"/>
        <w:rPr>
          <w:rFonts w:asciiTheme="majorEastAsia" w:hAnsiTheme="majorEastAsia" w:eastAsiaTheme="majorEastAsia"/>
          <w:color w:val="000000"/>
          <w:szCs w:val="21"/>
        </w:rPr>
      </w:pPr>
    </w:p>
    <w:p w14:paraId="3856E621">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第十八条  风险责任</w:t>
      </w:r>
    </w:p>
    <w:p w14:paraId="65CC573F">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１、乙方应完全地按照</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号招标文件的要求和乙方投标文件的承诺完成本项目，出于自身财务、技术、人力等原因导致项目失败的，应承担全部责任。</w:t>
      </w:r>
    </w:p>
    <w:p w14:paraId="3F1875D1">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2、乙方在实施过程中应对自身的安全生产负责，若由乙方原因发生的各种事故甲方不承担任何责任。</w:t>
      </w:r>
    </w:p>
    <w:p w14:paraId="509A5F44">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第十九条  违约责任</w:t>
      </w:r>
    </w:p>
    <w:p w14:paraId="6183BB08">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１、因乙方原因，未能按规定时间完成有关工作的，每延误一天，甲方可在支付合同余款中扣除合同总价款的千分之一，若余款不足以扣款或者款项已经支付完毕，则乙方应向甲方支付上述同等数额的违约金。</w:t>
      </w:r>
    </w:p>
    <w:p w14:paraId="0A354E12">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2、由于乙方原因造成试验成果质量低劣，不能满足大纲要求时，应继续完善工作，其费用由乙方承担。</w:t>
      </w:r>
    </w:p>
    <w:p w14:paraId="2761D755">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3、如乙方提供的服务文件不符合质量要求，必须在甲方提出要求后7天内无条件修改，其费用由乙方承担。否则，甲方有权终止合同，并要求乙方向甲方支付合同总价的百分之十作为违约金。</w:t>
      </w:r>
    </w:p>
    <w:p w14:paraId="297DB901">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288F772D">
      <w:pPr>
        <w:spacing w:line="440" w:lineRule="exact"/>
        <w:ind w:firstLine="422" w:firstLineChars="200"/>
        <w:rPr>
          <w:rFonts w:asciiTheme="majorEastAsia" w:hAnsiTheme="majorEastAsia" w:eastAsiaTheme="majorEastAsia"/>
          <w:b/>
          <w:color w:val="000000"/>
          <w:szCs w:val="21"/>
        </w:rPr>
      </w:pPr>
      <w:r>
        <w:rPr>
          <w:rFonts w:hint="eastAsia" w:asciiTheme="majorEastAsia" w:hAnsiTheme="majorEastAsia" w:eastAsiaTheme="majorEastAsia"/>
          <w:b/>
          <w:color w:val="000000"/>
          <w:szCs w:val="21"/>
        </w:rPr>
        <w:t>第二十条  其他</w:t>
      </w:r>
    </w:p>
    <w:p w14:paraId="41A2DB48">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 xml:space="preserve">1、本合同与 </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号招标文件、乙方投标文件如有抵触之处，以本合同条款为准。</w:t>
      </w:r>
    </w:p>
    <w:p w14:paraId="13D5A518">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2、下列文件均为本合同的组成部分：</w:t>
      </w:r>
    </w:p>
    <w:p w14:paraId="1BB47B61">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（1）</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号招标文件、答疑及补充通知；</w:t>
      </w:r>
    </w:p>
    <w:p w14:paraId="59C33E4D">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（2）投标文件；</w:t>
      </w:r>
    </w:p>
    <w:p w14:paraId="239FDD3E">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（3）本合同执行中共同签署的补充与修正文件。</w:t>
      </w:r>
    </w:p>
    <w:p w14:paraId="3389D2DE">
      <w:pPr>
        <w:spacing w:line="440" w:lineRule="exact"/>
        <w:ind w:firstLine="420" w:firstLineChars="200"/>
        <w:rPr>
          <w:rFonts w:asciiTheme="majorEastAsia" w:hAnsiTheme="majorEastAsia" w:eastAsiaTheme="majorEastAsia"/>
          <w:color w:val="000000"/>
          <w:szCs w:val="21"/>
        </w:rPr>
      </w:pPr>
      <w:r>
        <w:rPr>
          <w:rFonts w:hint="eastAsia" w:asciiTheme="majorEastAsia" w:hAnsiTheme="majorEastAsia" w:eastAsiaTheme="majorEastAsia"/>
          <w:color w:val="000000"/>
          <w:szCs w:val="21"/>
        </w:rPr>
        <w:t>本合同一式</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份，甲、乙方双方各执</w:t>
      </w:r>
      <w:r>
        <w:rPr>
          <w:rFonts w:hint="eastAsia" w:asciiTheme="majorEastAsia" w:hAnsiTheme="majorEastAsia" w:eastAsiaTheme="majorEastAsia"/>
          <w:color w:val="000000"/>
          <w:szCs w:val="21"/>
          <w:u w:val="single"/>
        </w:rPr>
        <w:t xml:space="preserve">     </w:t>
      </w:r>
      <w:r>
        <w:rPr>
          <w:rFonts w:hint="eastAsia" w:asciiTheme="majorEastAsia" w:hAnsiTheme="majorEastAsia" w:eastAsiaTheme="majorEastAsia"/>
          <w:color w:val="000000"/>
          <w:szCs w:val="21"/>
        </w:rPr>
        <w:t>份，具有同等法律效力。本合同自双方法人代表签字（盖章）认可之日起生效。</w:t>
      </w:r>
    </w:p>
    <w:p w14:paraId="3997A5FA">
      <w:pPr>
        <w:spacing w:line="440" w:lineRule="exact"/>
        <w:ind w:firstLine="420" w:firstLineChars="200"/>
        <w:rPr>
          <w:color w:val="0000FF"/>
        </w:rPr>
      </w:pPr>
      <w:r>
        <w:rPr>
          <w:rFonts w:hint="eastAsia" w:asciiTheme="majorEastAsia" w:hAnsiTheme="majorEastAsia" w:eastAsiaTheme="majorEastAsia"/>
          <w:color w:val="000000"/>
          <w:szCs w:val="21"/>
        </w:rPr>
        <w:t>本合同未尽事宜，双方友好协商，达成解决方案，经双方签字后，可作为本合同的组成部分。</w:t>
      </w:r>
    </w:p>
    <w:p w14:paraId="56574B02">
      <w:pPr>
        <w:rPr>
          <w:rFonts w:hint="eastAsia"/>
          <w:sz w:val="28"/>
          <w:szCs w:val="28"/>
        </w:rPr>
      </w:pPr>
      <w:r>
        <w:rPr>
          <w:rFonts w:hint="eastAsia"/>
          <w:sz w:val="28"/>
          <w:szCs w:val="28"/>
        </w:rPr>
        <w:br w:type="page"/>
      </w:r>
    </w:p>
    <w:p w14:paraId="4B4A0D2A">
      <w:pPr>
        <w:pStyle w:val="2"/>
        <w:keepNext w:val="0"/>
        <w:keepLines w:val="0"/>
        <w:pageBreakBefore w:val="0"/>
        <w:widowControl w:val="0"/>
        <w:kinsoku/>
        <w:wordWrap/>
        <w:overflowPunct/>
        <w:topLinePunct w:val="0"/>
        <w:autoSpaceDE/>
        <w:autoSpaceDN/>
        <w:bidi w:val="0"/>
        <w:adjustRightInd w:val="0"/>
        <w:snapToGrid/>
        <w:spacing w:before="120" w:beforeLines="50" w:after="120" w:afterLines="50"/>
        <w:ind w:left="561"/>
        <w:textAlignment w:val="baseline"/>
        <w:outlineLvl w:val="0"/>
        <w:rPr>
          <w:sz w:val="28"/>
          <w:szCs w:val="28"/>
        </w:rPr>
      </w:pPr>
      <w:r>
        <w:rPr>
          <w:rFonts w:hint="eastAsia"/>
          <w:sz w:val="28"/>
          <w:szCs w:val="28"/>
        </w:rPr>
        <w:t>第二册  通用条款（公开招标）</w:t>
      </w:r>
    </w:p>
    <w:p w14:paraId="78774B61">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43" w:name="_Hlk72399513"/>
      <w:bookmarkStart w:id="44" w:name="_Hlk72439706"/>
      <w:r>
        <w:rPr>
          <w:rFonts w:hint="eastAsia" w:asciiTheme="majorHAnsi" w:hAnsiTheme="majorHAnsi" w:eastAsiaTheme="majorEastAsia" w:cstheme="majorBidi"/>
          <w:b/>
          <w:bCs/>
          <w:sz w:val="28"/>
          <w:szCs w:val="28"/>
        </w:rPr>
        <w:t>总则</w:t>
      </w:r>
    </w:p>
    <w:bookmarkEnd w:id="43"/>
    <w:p w14:paraId="1A78B3A2">
      <w:pPr>
        <w:ind w:firstLine="420" w:firstLineChars="200"/>
        <w:rPr>
          <w:rFonts w:ascii="黑体" w:hAnsi="宋体" w:eastAsia="黑体"/>
          <w:szCs w:val="21"/>
        </w:rPr>
      </w:pPr>
      <w:r>
        <w:rPr>
          <w:rFonts w:hint="eastAsia" w:ascii="黑体" w:hAnsi="宋体" w:eastAsia="黑体"/>
          <w:szCs w:val="21"/>
        </w:rPr>
        <w:t>1. 通用条款说明</w:t>
      </w:r>
    </w:p>
    <w:p w14:paraId="261CD2AD">
      <w:pPr>
        <w:ind w:firstLine="420" w:firstLineChars="200"/>
        <w:rPr>
          <w:rFonts w:ascii="宋体" w:hAnsi="宋体"/>
          <w:szCs w:val="21"/>
        </w:rPr>
      </w:pPr>
      <w:r>
        <w:rPr>
          <w:rFonts w:hint="eastAsia" w:ascii="宋体" w:hAnsi="宋体"/>
          <w:szCs w:val="21"/>
        </w:rPr>
        <w:t>1.1</w:t>
      </w:r>
      <w:r>
        <w:rPr>
          <w:rFonts w:hint="eastAsia" w:ascii="宋体" w:hAnsi="宋体"/>
          <w:szCs w:val="21"/>
          <w:lang w:eastAsia="zh-CN"/>
        </w:rPr>
        <w:t>代理机构</w:t>
      </w:r>
      <w:r>
        <w:rPr>
          <w:rFonts w:hint="eastAsia" w:ascii="宋体" w:hAnsi="宋体"/>
          <w:szCs w:val="21"/>
        </w:rPr>
        <w:t>发出招标文件通用条款版本，列出深圳市自行采购项目进行招标采购所适用的通用条款内容。</w:t>
      </w:r>
      <w:bookmarkStart w:id="45" w:name="_Hlk72399729"/>
      <w:r>
        <w:rPr>
          <w:rFonts w:hint="eastAsia" w:ascii="宋体" w:hAnsi="宋体"/>
          <w:szCs w:val="21"/>
        </w:rPr>
        <w:t>如有需要，</w:t>
      </w:r>
      <w:r>
        <w:rPr>
          <w:rFonts w:hint="eastAsia" w:ascii="宋体" w:hAnsi="宋体"/>
          <w:szCs w:val="21"/>
          <w:lang w:eastAsia="zh-CN"/>
        </w:rPr>
        <w:t>代理机构</w:t>
      </w:r>
      <w:r>
        <w:rPr>
          <w:rFonts w:hint="eastAsia" w:ascii="宋体" w:hAnsi="宋体"/>
          <w:szCs w:val="21"/>
        </w:rPr>
        <w:t>可以对通用条款的内容进行补充。</w:t>
      </w:r>
      <w:bookmarkEnd w:id="45"/>
    </w:p>
    <w:p w14:paraId="2AC20D15">
      <w:pPr>
        <w:ind w:firstLine="420" w:firstLineChars="200"/>
        <w:rPr>
          <w:rFonts w:ascii="宋体" w:hAnsi="宋体"/>
          <w:szCs w:val="21"/>
        </w:rPr>
      </w:pPr>
      <w:r>
        <w:rPr>
          <w:rFonts w:hint="eastAsia" w:ascii="宋体" w:hAnsi="宋体"/>
          <w:szCs w:val="21"/>
        </w:rPr>
        <w:t>1.2招标文件分为第一册“专用条款”和第二册“通用条款”。</w:t>
      </w:r>
    </w:p>
    <w:p w14:paraId="23339EF6">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6FD1D636">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14:paraId="65F364F5">
      <w:pPr>
        <w:ind w:firstLine="420" w:firstLineChars="200"/>
        <w:rPr>
          <w:rFonts w:ascii="宋体" w:hAnsi="宋体"/>
          <w:szCs w:val="21"/>
        </w:rPr>
      </w:pPr>
      <w:r>
        <w:rPr>
          <w:rFonts w:hint="eastAsia" w:ascii="宋体" w:hAnsi="宋体"/>
          <w:szCs w:val="21"/>
        </w:rPr>
        <w:t>1.5 “专用条款”和“通用条款”表述不一致或有冲突时，以“专用条款”为准。</w:t>
      </w:r>
    </w:p>
    <w:p w14:paraId="57EB0BD1">
      <w:pPr>
        <w:ind w:firstLine="420" w:firstLineChars="200"/>
        <w:rPr>
          <w:rFonts w:ascii="黑体" w:hAnsi="宋体" w:eastAsia="黑体"/>
          <w:szCs w:val="21"/>
        </w:rPr>
      </w:pPr>
      <w:r>
        <w:rPr>
          <w:rFonts w:hint="eastAsia" w:ascii="黑体" w:hAnsi="宋体" w:eastAsia="黑体"/>
          <w:szCs w:val="21"/>
        </w:rPr>
        <w:t>2</w:t>
      </w:r>
      <w:r>
        <w:rPr>
          <w:rFonts w:ascii="黑体" w:hAnsi="宋体" w:eastAsia="黑体"/>
          <w:szCs w:val="21"/>
        </w:rPr>
        <w:t>．</w:t>
      </w:r>
      <w:r>
        <w:rPr>
          <w:rFonts w:hint="eastAsia" w:ascii="黑体" w:hAnsi="宋体" w:eastAsia="黑体"/>
          <w:szCs w:val="21"/>
        </w:rPr>
        <w:t>招标说明</w:t>
      </w:r>
    </w:p>
    <w:p w14:paraId="79E848CD">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5010FC24">
      <w:pPr>
        <w:ind w:firstLine="420" w:firstLineChars="200"/>
        <w:rPr>
          <w:rFonts w:ascii="黑体" w:hAnsi="宋体" w:eastAsia="黑体"/>
          <w:szCs w:val="21"/>
        </w:rPr>
      </w:pPr>
      <w:r>
        <w:rPr>
          <w:rFonts w:hint="eastAsia" w:ascii="黑体" w:hAnsi="宋体" w:eastAsia="黑体"/>
          <w:szCs w:val="21"/>
        </w:rPr>
        <w:t>3．定义</w:t>
      </w:r>
    </w:p>
    <w:p w14:paraId="3BA078CE">
      <w:pPr>
        <w:ind w:firstLine="420" w:firstLineChars="200"/>
        <w:rPr>
          <w:rFonts w:ascii="宋体" w:hAnsi="宋体"/>
          <w:szCs w:val="21"/>
        </w:rPr>
      </w:pPr>
      <w:r>
        <w:rPr>
          <w:rFonts w:hint="eastAsia" w:ascii="宋体" w:hAnsi="宋体"/>
          <w:szCs w:val="21"/>
        </w:rPr>
        <w:t>招标</w:t>
      </w:r>
      <w:r>
        <w:rPr>
          <w:rFonts w:ascii="宋体" w:hAnsi="宋体"/>
          <w:szCs w:val="21"/>
        </w:rPr>
        <w:t>文件中下列术语应解释为：</w:t>
      </w:r>
    </w:p>
    <w:p w14:paraId="6B02A9BD">
      <w:pPr>
        <w:ind w:firstLine="420" w:firstLineChars="200"/>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w:t>
      </w:r>
      <w:r>
        <w:rPr>
          <w:rFonts w:hint="eastAsia" w:ascii="宋体" w:hAnsi="宋体"/>
          <w:b/>
          <w:bCs/>
          <w:color w:val="FF0000"/>
          <w:szCs w:val="21"/>
        </w:rPr>
        <w:t>自行采购</w:t>
      </w:r>
      <w:r>
        <w:rPr>
          <w:rFonts w:hint="eastAsia" w:ascii="宋体" w:hAnsi="宋体"/>
          <w:szCs w:val="21"/>
        </w:rPr>
        <w:t>的国家机关、事业单位、团体组织；</w:t>
      </w:r>
      <w:r>
        <w:rPr>
          <w:rFonts w:ascii="宋体" w:hAnsi="宋体"/>
          <w:szCs w:val="21"/>
        </w:rPr>
        <w:t xml:space="preserve"> </w:t>
      </w:r>
    </w:p>
    <w:p w14:paraId="03288628">
      <w:pPr>
        <w:ind w:firstLine="420" w:firstLineChars="200"/>
        <w:rPr>
          <w:rFonts w:ascii="宋体" w:hAnsi="宋体"/>
          <w:szCs w:val="21"/>
        </w:rPr>
      </w:pPr>
      <w:r>
        <w:rPr>
          <w:rFonts w:hint="eastAsia" w:ascii="宋体" w:hAnsi="宋体"/>
          <w:szCs w:val="21"/>
        </w:rPr>
        <w:t>3.2 本文件所述的“</w:t>
      </w:r>
      <w:r>
        <w:rPr>
          <w:rFonts w:hint="eastAsia" w:ascii="宋体" w:hAnsi="宋体"/>
          <w:szCs w:val="21"/>
          <w:lang w:eastAsia="zh-CN"/>
        </w:rPr>
        <w:t>代理机构</w:t>
      </w:r>
      <w:r>
        <w:rPr>
          <w:rFonts w:hint="eastAsia" w:ascii="宋体" w:hAnsi="宋体"/>
          <w:szCs w:val="21"/>
        </w:rPr>
        <w:t>”</w:t>
      </w:r>
      <w:r>
        <w:rPr>
          <w:rFonts w:ascii="宋体" w:hAnsi="宋体"/>
          <w:szCs w:val="21"/>
        </w:rPr>
        <w:t>指</w:t>
      </w:r>
      <w:r>
        <w:rPr>
          <w:rFonts w:hint="eastAsia" w:ascii="宋体" w:hAnsi="宋体"/>
          <w:b/>
          <w:bCs/>
          <w:szCs w:val="21"/>
          <w:lang w:eastAsia="zh-CN"/>
        </w:rPr>
        <w:t>深圳交易咨询集团有限公司</w:t>
      </w:r>
      <w:r>
        <w:rPr>
          <w:rFonts w:hint="eastAsia" w:ascii="宋体" w:hAnsi="宋体"/>
          <w:szCs w:val="21"/>
        </w:rPr>
        <w:t>；</w:t>
      </w:r>
    </w:p>
    <w:p w14:paraId="40D40031">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72A649D2">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24DF2A47">
      <w:pPr>
        <w:ind w:firstLine="420" w:firstLineChars="200"/>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4E36E794">
      <w:pPr>
        <w:ind w:firstLine="420" w:firstLineChars="200"/>
        <w:rPr>
          <w:rFonts w:ascii="宋体" w:hAnsi="宋体"/>
          <w:szCs w:val="21"/>
        </w:rPr>
      </w:pPr>
      <w:r>
        <w:rPr>
          <w:rFonts w:hint="eastAsia" w:ascii="宋体" w:hAnsi="宋体"/>
          <w:szCs w:val="21"/>
        </w:rPr>
        <w:t>3.6“合同”指由本次招标所产生的合同或合约文件；</w:t>
      </w:r>
    </w:p>
    <w:p w14:paraId="10A70851">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FF0000"/>
          <w:szCs w:val="21"/>
        </w:rPr>
        <w:t>深圳公共资源交易中心</w:t>
      </w:r>
      <w:r>
        <w:rPr>
          <w:rFonts w:hint="eastAsia" w:ascii="宋体" w:hAnsi="宋体"/>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27B8DC01">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14:paraId="759B90A5">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14:paraId="23F7A2B8">
      <w:pPr>
        <w:ind w:firstLine="420" w:firstLineChars="200"/>
        <w:rPr>
          <w:rFonts w:ascii="黑体" w:hAnsi="宋体" w:eastAsia="黑体"/>
          <w:szCs w:val="21"/>
        </w:rPr>
      </w:pPr>
      <w:r>
        <w:rPr>
          <w:rFonts w:hint="eastAsia" w:ascii="黑体" w:hAnsi="宋体" w:eastAsia="黑体"/>
          <w:szCs w:val="21"/>
        </w:rPr>
        <w:t xml:space="preserve">4. </w:t>
      </w:r>
      <w:bookmarkStart w:id="46" w:name="_Hlk72398643"/>
      <w:r>
        <w:rPr>
          <w:rFonts w:hint="eastAsia" w:ascii="黑体" w:hAnsi="宋体" w:eastAsia="黑体"/>
          <w:szCs w:val="21"/>
        </w:rPr>
        <w:t>自行采购供应商责任</w:t>
      </w:r>
    </w:p>
    <w:p w14:paraId="6CE5DB33">
      <w:pPr>
        <w:ind w:firstLine="420" w:firstLineChars="200"/>
        <w:rPr>
          <w:rFonts w:ascii="宋体" w:hAnsi="宋体"/>
          <w:szCs w:val="21"/>
        </w:rPr>
      </w:pPr>
      <w:r>
        <w:rPr>
          <w:rFonts w:hint="eastAsia" w:ascii="宋体" w:hAnsi="宋体"/>
          <w:szCs w:val="21"/>
        </w:rPr>
        <w:t>4.1欢迎诚信、有实力和有社会责任心的供应商参与自行采购事业。</w:t>
      </w:r>
    </w:p>
    <w:p w14:paraId="1CBA7802">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4AB274DE">
      <w:pPr>
        <w:ind w:firstLine="420" w:firstLineChars="200"/>
        <w:rPr>
          <w:rFonts w:ascii="黑体" w:hAnsi="宋体" w:eastAsia="黑体"/>
          <w:szCs w:val="21"/>
        </w:rPr>
      </w:pPr>
      <w:r>
        <w:rPr>
          <w:rFonts w:hint="eastAsia" w:ascii="黑体" w:hAnsi="宋体" w:eastAsia="黑体"/>
          <w:szCs w:val="21"/>
        </w:rPr>
        <w:t>5．投标人参加自行采购的条件</w:t>
      </w:r>
    </w:p>
    <w:p w14:paraId="7227C95F">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深圳市自行采购系统</w:t>
      </w:r>
      <w:r>
        <w:rPr>
          <w:rFonts w:hint="eastAsia" w:ascii="宋体" w:hAnsi="宋体"/>
          <w:szCs w:val="21"/>
        </w:rPr>
        <w:t>进行注册并办理电子密钥。《深圳政府采购自行采购系统用户操作指引（供应商）》详见www.szggzy.com网站“交易服务指南-政府采购</w:t>
      </w:r>
      <w:r>
        <w:rPr>
          <w:rFonts w:hint="eastAsia" w:ascii="宋体" w:hAnsi="宋体"/>
          <w:szCs w:val="21"/>
          <w:lang w:val="en-US" w:eastAsia="zh-CN"/>
        </w:rPr>
        <w:t>-资料下载</w:t>
      </w:r>
      <w:r>
        <w:rPr>
          <w:rFonts w:hint="eastAsia" w:ascii="宋体" w:hAnsi="宋体"/>
          <w:szCs w:val="21"/>
        </w:rPr>
        <w:t>”。</w:t>
      </w:r>
    </w:p>
    <w:p w14:paraId="3E11796E">
      <w:pPr>
        <w:ind w:firstLine="420" w:firstLineChars="200"/>
        <w:rPr>
          <w:rFonts w:ascii="宋体" w:hAnsi="宋体"/>
          <w:szCs w:val="21"/>
        </w:rPr>
      </w:pPr>
      <w:r>
        <w:rPr>
          <w:rFonts w:hint="eastAsia" w:ascii="宋体" w:hAnsi="宋体"/>
          <w:szCs w:val="21"/>
        </w:rPr>
        <w:t>5.2投标人资格要求</w:t>
      </w:r>
    </w:p>
    <w:p w14:paraId="15AA3647">
      <w:pPr>
        <w:ind w:firstLine="42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14:paraId="4D6764B5">
      <w:pPr>
        <w:ind w:firstLine="420" w:firstLineChars="200"/>
        <w:rPr>
          <w:rFonts w:ascii="宋体" w:hAnsi="宋体"/>
          <w:szCs w:val="21"/>
        </w:rPr>
      </w:pPr>
      <w:r>
        <w:rPr>
          <w:rFonts w:hint="eastAsia" w:ascii="宋体" w:hAnsi="宋体"/>
          <w:szCs w:val="21"/>
        </w:rPr>
        <w:t>5.3联合体投标</w:t>
      </w:r>
    </w:p>
    <w:p w14:paraId="620E7BCC">
      <w:pPr>
        <w:ind w:firstLine="420" w:firstLineChars="200"/>
        <w:rPr>
          <w:rFonts w:ascii="宋体" w:hAnsi="宋体"/>
          <w:szCs w:val="21"/>
        </w:rPr>
      </w:pPr>
      <w:r>
        <w:rPr>
          <w:rFonts w:hint="eastAsia" w:ascii="宋体" w:hAnsi="宋体"/>
          <w:szCs w:val="21"/>
        </w:rPr>
        <w:t>5.3.1　以下有关联合体投标的条款仅适用于允许投标人组成联合体投标的项目。</w:t>
      </w:r>
    </w:p>
    <w:p w14:paraId="109E7825">
      <w:pPr>
        <w:ind w:firstLine="42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0BA85990">
      <w:pPr>
        <w:ind w:firstLine="420" w:firstLineChars="200"/>
        <w:rPr>
          <w:rFonts w:ascii="宋体" w:hAnsi="宋体"/>
          <w:szCs w:val="21"/>
        </w:rPr>
      </w:pPr>
      <w:r>
        <w:rPr>
          <w:rFonts w:hint="eastAsia" w:ascii="宋体" w:hAnsi="宋体"/>
          <w:szCs w:val="21"/>
        </w:rPr>
        <w:t>（1）投标联合体各方参加</w:t>
      </w:r>
      <w:r>
        <w:rPr>
          <w:rFonts w:hint="eastAsia" w:ascii="宋体" w:hAnsi="宋体"/>
          <w:szCs w:val="21"/>
          <w:lang w:eastAsia="zh-CN"/>
        </w:rPr>
        <w:t>采购</w:t>
      </w:r>
      <w:r>
        <w:rPr>
          <w:rFonts w:hint="eastAsia" w:ascii="宋体" w:hAnsi="宋体"/>
          <w:szCs w:val="21"/>
        </w:rPr>
        <w:t>活动应当具备下列条件：</w:t>
      </w:r>
      <w:r>
        <w:rPr>
          <w:rFonts w:ascii="宋体" w:hAnsi="宋体"/>
          <w:szCs w:val="21"/>
        </w:rPr>
        <w:t xml:space="preserve"> </w:t>
      </w:r>
    </w:p>
    <w:p w14:paraId="4174F52A">
      <w:pPr>
        <w:ind w:firstLine="420" w:firstLineChars="200"/>
        <w:rPr>
          <w:rFonts w:ascii="宋体" w:hAnsi="宋体"/>
          <w:szCs w:val="21"/>
        </w:rPr>
      </w:pPr>
      <w:r>
        <w:rPr>
          <w:rFonts w:hint="eastAsia" w:ascii="宋体" w:hAnsi="宋体"/>
          <w:szCs w:val="21"/>
        </w:rPr>
        <w:t>1、具有独立承担民事责任的能力；</w:t>
      </w:r>
      <w:r>
        <w:rPr>
          <w:rFonts w:ascii="宋体" w:hAnsi="宋体"/>
          <w:szCs w:val="21"/>
        </w:rPr>
        <w:t xml:space="preserve"> </w:t>
      </w:r>
    </w:p>
    <w:p w14:paraId="6A967E34">
      <w:pPr>
        <w:ind w:firstLine="420" w:firstLineChars="200"/>
        <w:rPr>
          <w:rFonts w:ascii="宋体" w:hAnsi="宋体"/>
          <w:szCs w:val="21"/>
        </w:rPr>
      </w:pPr>
      <w:r>
        <w:rPr>
          <w:rFonts w:hint="eastAsia" w:ascii="宋体" w:hAnsi="宋体"/>
          <w:szCs w:val="21"/>
        </w:rPr>
        <w:t>2、有良好的商业信誉和健全的财务会计制度；</w:t>
      </w:r>
      <w:r>
        <w:rPr>
          <w:rFonts w:ascii="宋体" w:hAnsi="宋体"/>
          <w:szCs w:val="21"/>
        </w:rPr>
        <w:t xml:space="preserve"> </w:t>
      </w:r>
    </w:p>
    <w:p w14:paraId="4F504774">
      <w:pPr>
        <w:ind w:firstLine="420" w:firstLineChars="200"/>
        <w:rPr>
          <w:rFonts w:ascii="宋体" w:hAnsi="宋体"/>
          <w:szCs w:val="21"/>
        </w:rPr>
      </w:pPr>
      <w:r>
        <w:rPr>
          <w:rFonts w:hint="eastAsia" w:ascii="宋体" w:hAnsi="宋体"/>
          <w:szCs w:val="21"/>
        </w:rPr>
        <w:t>3、具有履行合同所必需的设备和专业技术能力；</w:t>
      </w:r>
      <w:r>
        <w:rPr>
          <w:rFonts w:ascii="宋体" w:hAnsi="宋体"/>
          <w:szCs w:val="21"/>
        </w:rPr>
        <w:t xml:space="preserve"> </w:t>
      </w:r>
    </w:p>
    <w:p w14:paraId="382637BD">
      <w:pPr>
        <w:ind w:firstLine="420" w:firstLineChars="200"/>
        <w:rPr>
          <w:rFonts w:ascii="宋体" w:hAnsi="宋体"/>
          <w:szCs w:val="21"/>
        </w:rPr>
      </w:pPr>
      <w:r>
        <w:rPr>
          <w:rFonts w:hint="eastAsia" w:ascii="宋体" w:hAnsi="宋体"/>
          <w:szCs w:val="21"/>
        </w:rPr>
        <w:t>4、有依法缴纳税收和社会保障资金的良好记录；</w:t>
      </w:r>
      <w:r>
        <w:rPr>
          <w:rFonts w:ascii="宋体" w:hAnsi="宋体"/>
          <w:szCs w:val="21"/>
        </w:rPr>
        <w:t xml:space="preserve"> </w:t>
      </w:r>
    </w:p>
    <w:p w14:paraId="4122A5B4">
      <w:pPr>
        <w:ind w:firstLine="420" w:firstLineChars="200"/>
        <w:rPr>
          <w:rFonts w:ascii="宋体" w:hAnsi="宋体"/>
          <w:szCs w:val="21"/>
        </w:rPr>
      </w:pPr>
      <w:r>
        <w:rPr>
          <w:rFonts w:hint="eastAsia" w:ascii="宋体" w:hAnsi="宋体"/>
          <w:szCs w:val="21"/>
        </w:rPr>
        <w:t>5、参加</w:t>
      </w:r>
      <w:r>
        <w:rPr>
          <w:rFonts w:hint="eastAsia" w:ascii="宋体" w:hAnsi="宋体"/>
          <w:szCs w:val="21"/>
          <w:lang w:eastAsia="zh-CN"/>
        </w:rPr>
        <w:t>采购</w:t>
      </w:r>
      <w:r>
        <w:rPr>
          <w:rFonts w:hint="eastAsia" w:ascii="宋体" w:hAnsi="宋体"/>
          <w:szCs w:val="21"/>
        </w:rPr>
        <w:t>活动前三年内，在经营活动中没有重大违法记录；</w:t>
      </w:r>
      <w:r>
        <w:rPr>
          <w:rFonts w:ascii="宋体" w:hAnsi="宋体"/>
          <w:szCs w:val="21"/>
        </w:rPr>
        <w:t xml:space="preserve"> </w:t>
      </w:r>
    </w:p>
    <w:p w14:paraId="2BB56B5D">
      <w:pPr>
        <w:ind w:firstLine="420" w:firstLineChars="200"/>
        <w:rPr>
          <w:rFonts w:ascii="宋体" w:hAnsi="宋体"/>
          <w:szCs w:val="21"/>
        </w:rPr>
      </w:pPr>
      <w:r>
        <w:rPr>
          <w:rFonts w:hint="eastAsia" w:ascii="宋体" w:hAnsi="宋体"/>
          <w:szCs w:val="21"/>
        </w:rPr>
        <w:t>6、法律、行政法规规定的其他条件。</w:t>
      </w:r>
      <w:r>
        <w:rPr>
          <w:rFonts w:ascii="宋体" w:hAnsi="宋体"/>
          <w:szCs w:val="21"/>
        </w:rPr>
        <w:t xml:space="preserve"> </w:t>
      </w:r>
    </w:p>
    <w:p w14:paraId="7B267636">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14:paraId="15FE070E">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3C195228">
      <w:pPr>
        <w:ind w:firstLine="420" w:firstLineChars="200"/>
        <w:rPr>
          <w:szCs w:val="21"/>
        </w:rPr>
      </w:pPr>
      <w:r>
        <w:rPr>
          <w:rFonts w:hint="eastAsia"/>
          <w:szCs w:val="21"/>
        </w:rPr>
        <w:t>（4）是否允许联合体参加投标，应当由采购人和采购代理机构根据项目的实际情况和潜在供应商的数量自主决定，如果决定接受联合体投标则应当在招标公告中明示；</w:t>
      </w:r>
    </w:p>
    <w:p w14:paraId="73D12DCD">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14:paraId="55D3D104">
      <w:pPr>
        <w:ind w:firstLine="420" w:firstLineChars="200"/>
        <w:rPr>
          <w:rFonts w:ascii="宋体" w:hAnsi="宋体"/>
          <w:szCs w:val="21"/>
        </w:rPr>
      </w:pPr>
      <w:r>
        <w:rPr>
          <w:rFonts w:hint="eastAsia" w:ascii="宋体" w:hAnsi="宋体"/>
          <w:szCs w:val="21"/>
        </w:rPr>
        <w:t>（6）联合体各方应当签订联合体投标协议，明确约定各方拟承担的工作和责任，并将该协议随投标文件一并递交给</w:t>
      </w:r>
      <w:r>
        <w:rPr>
          <w:rFonts w:hint="eastAsia" w:ascii="宋体" w:hAnsi="宋体"/>
          <w:szCs w:val="21"/>
          <w:lang w:eastAsia="zh-CN"/>
        </w:rPr>
        <w:t>代理机构</w:t>
      </w:r>
      <w:r>
        <w:rPr>
          <w:rFonts w:hint="eastAsia" w:ascii="宋体" w:hAnsi="宋体"/>
          <w:szCs w:val="21"/>
        </w:rPr>
        <w:t>；</w:t>
      </w:r>
    </w:p>
    <w:p w14:paraId="28DCE717">
      <w:pPr>
        <w:ind w:firstLine="420" w:firstLineChars="200"/>
        <w:rPr>
          <w:rFonts w:ascii="宋体" w:hAnsi="宋体"/>
          <w:szCs w:val="21"/>
        </w:rPr>
      </w:pPr>
      <w:r>
        <w:rPr>
          <w:rFonts w:hint="eastAsia" w:ascii="宋体" w:hAnsi="宋体"/>
          <w:szCs w:val="21"/>
        </w:rPr>
        <w:t>（7）联合体中标后，联合体各方应当共同与采购人签订合同，就中标项目向采购人承担连带责任；</w:t>
      </w:r>
    </w:p>
    <w:p w14:paraId="356A7D91">
      <w:pPr>
        <w:ind w:firstLine="420" w:firstLineChars="200"/>
        <w:rPr>
          <w:rFonts w:ascii="宋体" w:hAnsi="宋体"/>
          <w:szCs w:val="21"/>
        </w:rPr>
      </w:pPr>
      <w:r>
        <w:rPr>
          <w:rFonts w:hint="eastAsia" w:ascii="宋体" w:hAnsi="宋体"/>
          <w:szCs w:val="21"/>
        </w:rPr>
        <w:t>（8）以联合体形式参加</w:t>
      </w:r>
      <w:r>
        <w:rPr>
          <w:rFonts w:hint="eastAsia" w:ascii="宋体" w:hAnsi="宋体"/>
          <w:szCs w:val="21"/>
          <w:lang w:eastAsia="zh-CN"/>
        </w:rPr>
        <w:t>采购</w:t>
      </w:r>
      <w:r>
        <w:rPr>
          <w:rFonts w:hint="eastAsia" w:ascii="宋体" w:hAnsi="宋体"/>
          <w:szCs w:val="21"/>
        </w:rPr>
        <w:t>活动的，联合体各方不得再单独参加或者与其他供应商另外组成联合体参加同一合同项下的</w:t>
      </w:r>
      <w:r>
        <w:rPr>
          <w:rFonts w:hint="eastAsia" w:ascii="宋体" w:hAnsi="宋体"/>
          <w:szCs w:val="21"/>
          <w:lang w:eastAsia="zh-CN"/>
        </w:rPr>
        <w:t>采购</w:t>
      </w:r>
      <w:r>
        <w:rPr>
          <w:rFonts w:hint="eastAsia" w:ascii="宋体" w:hAnsi="宋体"/>
          <w:szCs w:val="21"/>
        </w:rPr>
        <w:t>活动，出现上述情况者，其投标和与此有关联合体、总包单位的投标将被拒绝；</w:t>
      </w:r>
    </w:p>
    <w:p w14:paraId="770E62C2">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14:paraId="6F8FAC50">
      <w:pPr>
        <w:ind w:firstLine="420" w:firstLineChars="200"/>
        <w:rPr>
          <w:rFonts w:ascii="黑体" w:hAnsi="宋体" w:eastAsia="黑体"/>
          <w:szCs w:val="21"/>
        </w:rPr>
      </w:pPr>
      <w:r>
        <w:rPr>
          <w:rFonts w:hint="eastAsia" w:ascii="黑体" w:hAnsi="宋体" w:eastAsia="黑体"/>
          <w:szCs w:val="21"/>
        </w:rPr>
        <w:t>6．政策导向</w:t>
      </w:r>
    </w:p>
    <w:p w14:paraId="76C83A6F">
      <w:pPr>
        <w:ind w:firstLine="420" w:firstLineChars="200"/>
        <w:rPr>
          <w:rFonts w:ascii="宋体" w:hAnsi="宋体"/>
          <w:szCs w:val="21"/>
        </w:rPr>
      </w:pPr>
      <w:r>
        <w:rPr>
          <w:rFonts w:hint="eastAsia" w:ascii="宋体" w:hAnsi="宋体"/>
          <w:szCs w:val="21"/>
        </w:rPr>
        <w:t>6.1</w:t>
      </w:r>
      <w:r>
        <w:rPr>
          <w:rFonts w:ascii="宋体" w:hAnsi="宋体"/>
          <w:szCs w:val="21"/>
        </w:rPr>
        <w:t xml:space="preserve">  </w:t>
      </w:r>
      <w:r>
        <w:rPr>
          <w:rFonts w:hint="eastAsia" w:ascii="宋体" w:hAnsi="宋体"/>
          <w:szCs w:val="21"/>
          <w:lang w:eastAsia="zh-CN"/>
        </w:rPr>
        <w:t>采购</w:t>
      </w:r>
      <w:r>
        <w:rPr>
          <w:rFonts w:hint="eastAsia" w:ascii="宋体" w:hAnsi="宋体"/>
          <w:szCs w:val="21"/>
        </w:rPr>
        <w:t>扶持贫困地区、中小企业、监狱企业和残疾人福利性单位发展，支持节能减排、环境保护。</w:t>
      </w:r>
    </w:p>
    <w:p w14:paraId="189AECDB">
      <w:pPr>
        <w:ind w:firstLine="420" w:firstLineChars="200"/>
        <w:rPr>
          <w:szCs w:val="21"/>
          <w:shd w:val="clear" w:color="auto" w:fill="FFFFFF"/>
        </w:rPr>
      </w:pPr>
      <w:r>
        <w:rPr>
          <w:rFonts w:hint="eastAsia" w:ascii="宋体" w:hAnsi="宋体"/>
          <w:szCs w:val="21"/>
        </w:rPr>
        <w:t>6.2</w:t>
      </w:r>
      <w:r>
        <w:rPr>
          <w:rFonts w:ascii="宋体" w:hAnsi="宋体"/>
          <w:szCs w:val="21"/>
        </w:rPr>
        <w:t xml:space="preserve">  </w:t>
      </w:r>
      <w:r>
        <w:rPr>
          <w:rFonts w:hint="eastAsia" w:ascii="宋体" w:hAnsi="宋体"/>
          <w:szCs w:val="21"/>
        </w:rPr>
        <w:t>本项目落实深圳市政府采购供应商诚信管理政策要求。</w:t>
      </w:r>
    </w:p>
    <w:p w14:paraId="00F5DA9D">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14:paraId="3CDF2223">
      <w:pPr>
        <w:ind w:firstLine="420" w:firstLineChars="200"/>
        <w:rPr>
          <w:rFonts w:ascii="宋体" w:hAnsi="宋体"/>
          <w:szCs w:val="21"/>
        </w:rPr>
      </w:pPr>
      <w:r>
        <w:rPr>
          <w:rFonts w:hint="eastAsia" w:ascii="宋体" w:hAnsi="宋体"/>
          <w:szCs w:val="21"/>
        </w:rPr>
        <w:t>7</w:t>
      </w:r>
      <w:r>
        <w:rPr>
          <w:rFonts w:ascii="宋体" w:hAnsi="宋体"/>
          <w:szCs w:val="21"/>
        </w:rPr>
        <w:t xml:space="preserve">.1  </w:t>
      </w:r>
      <w:r>
        <w:rPr>
          <w:rFonts w:hint="eastAsia" w:ascii="宋体" w:hAnsi="宋体"/>
          <w:szCs w:val="21"/>
        </w:rPr>
        <w:t>必须是全新、未使用过的原装合格正品（包括零部件），如安装或配置了软件的，须为正版软件。</w:t>
      </w:r>
    </w:p>
    <w:p w14:paraId="725BA11A">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1AF1F257">
      <w:pPr>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3</w:t>
      </w:r>
      <w:r>
        <w:rPr>
          <w:rFonts w:ascii="宋体" w:hAnsi="宋体"/>
          <w:szCs w:val="21"/>
        </w:rPr>
        <w:t xml:space="preserve">  </w:t>
      </w:r>
      <w:r>
        <w:rPr>
          <w:rFonts w:hint="eastAsia" w:ascii="宋体" w:hAnsi="宋体"/>
          <w:szCs w:val="21"/>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8029098">
      <w:pPr>
        <w:ind w:firstLine="420" w:firstLineChars="200"/>
        <w:rPr>
          <w:rFonts w:ascii="宋体" w:hAnsi="宋体"/>
          <w:szCs w:val="21"/>
        </w:rPr>
      </w:pPr>
      <w:r>
        <w:rPr>
          <w:rFonts w:hint="eastAsia" w:ascii="宋体" w:hAnsi="宋体"/>
          <w:szCs w:val="21"/>
        </w:rPr>
        <w:t>7</w:t>
      </w:r>
      <w:r>
        <w:rPr>
          <w:rFonts w:ascii="宋体" w:hAnsi="宋体"/>
          <w:szCs w:val="21"/>
        </w:rPr>
        <w:t>.</w:t>
      </w:r>
      <w:r>
        <w:rPr>
          <w:rFonts w:hint="eastAsia" w:ascii="宋体" w:hAnsi="宋体"/>
          <w:szCs w:val="21"/>
        </w:rPr>
        <w:t>4</w:t>
      </w:r>
      <w:r>
        <w:rPr>
          <w:rFonts w:ascii="宋体" w:hAnsi="宋体"/>
          <w:szCs w:val="21"/>
        </w:rPr>
        <w:t xml:space="preserve">  </w:t>
      </w:r>
      <w:r>
        <w:rPr>
          <w:rFonts w:hint="eastAsia" w:ascii="宋体" w:hAnsi="宋体"/>
          <w:szCs w:val="21"/>
        </w:rPr>
        <w:t>投标人</w:t>
      </w:r>
      <w:bookmarkStart w:id="47"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7"/>
    </w:p>
    <w:p w14:paraId="1E00FC23">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30A32668">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036A1EDC">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14:paraId="43B3C89C">
      <w:pPr>
        <w:ind w:firstLine="420" w:firstLineChars="200"/>
        <w:rPr>
          <w:rFonts w:ascii="黑体" w:hAnsi="宋体" w:eastAsia="黑体"/>
          <w:szCs w:val="21"/>
        </w:rPr>
      </w:pPr>
      <w:r>
        <w:rPr>
          <w:rFonts w:hint="eastAsia" w:ascii="黑体" w:hAnsi="宋体" w:eastAsia="黑体"/>
          <w:szCs w:val="21"/>
        </w:rPr>
        <w:t>8．投标费用</w:t>
      </w:r>
    </w:p>
    <w:p w14:paraId="7782111E">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14:paraId="6741B513">
      <w:pPr>
        <w:ind w:firstLine="420" w:firstLineChars="200"/>
        <w:rPr>
          <w:rFonts w:ascii="黑体" w:hAnsi="宋体" w:eastAsia="黑体"/>
          <w:szCs w:val="21"/>
        </w:rPr>
      </w:pPr>
      <w:r>
        <w:rPr>
          <w:rFonts w:hint="eastAsia" w:ascii="黑体" w:hAnsi="宋体" w:eastAsia="黑体"/>
          <w:szCs w:val="21"/>
        </w:rPr>
        <w:t>9．踏勘现场</w:t>
      </w:r>
    </w:p>
    <w:p w14:paraId="30C0DBF8">
      <w:pPr>
        <w:ind w:firstLine="420" w:firstLineChars="200"/>
        <w:rPr>
          <w:rFonts w:ascii="宋体" w:hAnsi="宋体"/>
          <w:szCs w:val="21"/>
        </w:rPr>
      </w:pPr>
      <w:r>
        <w:rPr>
          <w:rFonts w:hint="eastAsia" w:ascii="宋体" w:hAnsi="宋体"/>
          <w:szCs w:val="21"/>
        </w:rPr>
        <w:t>9.1如有需要（详见专用条款），采购人或</w:t>
      </w:r>
      <w:r>
        <w:rPr>
          <w:rFonts w:hint="eastAsia" w:ascii="宋体" w:hAnsi="宋体"/>
          <w:szCs w:val="21"/>
          <w:lang w:eastAsia="zh-CN"/>
        </w:rPr>
        <w:t>代理机构</w:t>
      </w:r>
      <w:r>
        <w:rPr>
          <w:rFonts w:hint="eastAsia" w:ascii="宋体" w:hAnsi="宋体"/>
          <w:szCs w:val="21"/>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4D93D2F1">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0A568583">
      <w:pPr>
        <w:ind w:firstLine="420" w:firstLineChars="200"/>
        <w:rPr>
          <w:rFonts w:ascii="宋体" w:hAnsi="宋体"/>
          <w:szCs w:val="21"/>
        </w:rPr>
      </w:pPr>
      <w:r>
        <w:rPr>
          <w:rFonts w:hint="eastAsia" w:ascii="宋体" w:hAnsi="宋体"/>
          <w:szCs w:val="21"/>
        </w:rPr>
        <w:t>9.3采购人应当通过</w:t>
      </w:r>
      <w:r>
        <w:rPr>
          <w:rFonts w:hint="eastAsia" w:ascii="宋体" w:hAnsi="宋体"/>
          <w:szCs w:val="21"/>
          <w:lang w:eastAsia="zh-CN"/>
        </w:rPr>
        <w:t>代理机构</w:t>
      </w:r>
      <w:r>
        <w:rPr>
          <w:rFonts w:hint="eastAsia" w:ascii="宋体" w:hAnsi="宋体"/>
          <w:szCs w:val="21"/>
        </w:rPr>
        <w:t>向投标人提供有关现场的书面资料和数据。</w:t>
      </w:r>
    </w:p>
    <w:p w14:paraId="26B9C840">
      <w:pPr>
        <w:ind w:firstLine="420" w:firstLineChars="200"/>
        <w:rPr>
          <w:rFonts w:ascii="宋体" w:hAnsi="宋体"/>
          <w:szCs w:val="21"/>
        </w:rPr>
      </w:pPr>
      <w:r>
        <w:rPr>
          <w:rFonts w:hint="eastAsia" w:ascii="宋体" w:hAnsi="宋体"/>
          <w:szCs w:val="21"/>
        </w:rPr>
        <w:t>9.4任何人或任何组织在踏勘现场时向投标人提供的任何书面资料或口头承诺，未经</w:t>
      </w:r>
      <w:r>
        <w:rPr>
          <w:rFonts w:hint="eastAsia" w:ascii="宋体" w:hAnsi="宋体"/>
          <w:szCs w:val="21"/>
          <w:lang w:eastAsia="zh-CN"/>
        </w:rPr>
        <w:t>代理机构</w:t>
      </w:r>
      <w:r>
        <w:rPr>
          <w:rFonts w:hint="eastAsia" w:ascii="宋体" w:hAnsi="宋体"/>
          <w:szCs w:val="21"/>
        </w:rPr>
        <w:t>在网上发布或书面通知，均作无效处理。</w:t>
      </w:r>
    </w:p>
    <w:p w14:paraId="030A72A2">
      <w:pPr>
        <w:ind w:firstLine="420" w:firstLineChars="200"/>
        <w:rPr>
          <w:rFonts w:ascii="宋体" w:hAnsi="宋体"/>
          <w:szCs w:val="21"/>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57DCCE7B">
      <w:pPr>
        <w:ind w:firstLine="420" w:firstLineChars="200"/>
        <w:rPr>
          <w:rFonts w:ascii="宋体" w:hAnsi="宋体"/>
          <w:szCs w:val="21"/>
        </w:rPr>
      </w:pPr>
      <w:r>
        <w:rPr>
          <w:rFonts w:hint="eastAsia" w:ascii="黑体" w:hAnsi="宋体" w:eastAsia="黑体"/>
          <w:szCs w:val="21"/>
        </w:rPr>
        <w:t>1</w:t>
      </w:r>
      <w:r>
        <w:rPr>
          <w:rFonts w:ascii="黑体" w:hAnsi="宋体" w:eastAsia="黑体"/>
          <w:szCs w:val="21"/>
        </w:rPr>
        <w:t>0</w:t>
      </w:r>
      <w:r>
        <w:rPr>
          <w:rFonts w:hint="eastAsia" w:ascii="黑体" w:hAnsi="宋体" w:eastAsia="黑体"/>
          <w:szCs w:val="21"/>
        </w:rPr>
        <w:t>．标前会议</w:t>
      </w:r>
    </w:p>
    <w:p w14:paraId="0BAF839D">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w:t>
      </w:r>
      <w:r>
        <w:rPr>
          <w:rFonts w:hint="eastAsia" w:ascii="宋体" w:hAnsi="宋体"/>
          <w:szCs w:val="21"/>
          <w:lang w:eastAsia="zh-CN"/>
        </w:rPr>
        <w:t>代理机构</w:t>
      </w:r>
      <w:r>
        <w:rPr>
          <w:rFonts w:hint="eastAsia" w:ascii="宋体" w:hAnsi="宋体"/>
          <w:szCs w:val="21"/>
        </w:rPr>
        <w:t>认为有必要组织标前会议，投标人应按照招标文件规定的时间或</w:t>
      </w:r>
      <w:r>
        <w:rPr>
          <w:rFonts w:hint="eastAsia" w:ascii="宋体" w:hAnsi="宋体"/>
          <w:szCs w:val="21"/>
          <w:lang w:eastAsia="zh-CN"/>
        </w:rPr>
        <w:t>代理机构</w:t>
      </w:r>
      <w:r>
        <w:rPr>
          <w:rFonts w:hint="eastAsia" w:ascii="宋体" w:hAnsi="宋体"/>
          <w:szCs w:val="21"/>
        </w:rPr>
        <w:t>另行书面通知（包括</w:t>
      </w:r>
      <w:r>
        <w:rPr>
          <w:rFonts w:hint="eastAsia" w:ascii="宋体" w:hAnsi="宋体"/>
          <w:szCs w:val="21"/>
          <w:lang w:eastAsia="zh-CN"/>
        </w:rPr>
        <w:t>代理机构</w:t>
      </w:r>
      <w:r>
        <w:rPr>
          <w:rFonts w:hint="eastAsia" w:ascii="宋体" w:hAnsi="宋体"/>
          <w:szCs w:val="21"/>
        </w:rPr>
        <w:t>网站发布方式，如更正公告等）的时间和地点，参与标前会议。</w:t>
      </w:r>
    </w:p>
    <w:p w14:paraId="25FAD121">
      <w:pPr>
        <w:ind w:firstLine="420" w:firstLineChars="200"/>
        <w:rPr>
          <w:rFonts w:ascii="宋体" w:hAnsi="宋体"/>
          <w:szCs w:val="21"/>
        </w:rPr>
      </w:pPr>
      <w:r>
        <w:rPr>
          <w:rFonts w:ascii="宋体" w:hAnsi="宋体"/>
          <w:szCs w:val="21"/>
        </w:rPr>
        <w:t>10</w:t>
      </w:r>
      <w:r>
        <w:rPr>
          <w:rFonts w:hint="eastAsia" w:ascii="宋体" w:hAnsi="宋体"/>
          <w:szCs w:val="21"/>
        </w:rPr>
        <w:t>.</w:t>
      </w:r>
      <w:r>
        <w:rPr>
          <w:rFonts w:ascii="宋体" w:hAnsi="宋体"/>
          <w:szCs w:val="21"/>
        </w:rPr>
        <w:t>2</w:t>
      </w:r>
      <w:r>
        <w:rPr>
          <w:rFonts w:hint="eastAsia" w:ascii="宋体" w:hAnsi="宋体"/>
          <w:szCs w:val="21"/>
        </w:rPr>
        <w:t>任何人或任何组织在标前会议时向投标人提供的任何书面资料或口头承诺，未经</w:t>
      </w:r>
      <w:r>
        <w:rPr>
          <w:rFonts w:hint="eastAsia" w:ascii="宋体" w:hAnsi="宋体"/>
          <w:szCs w:val="21"/>
          <w:lang w:eastAsia="zh-CN"/>
        </w:rPr>
        <w:t>代理机构</w:t>
      </w:r>
      <w:r>
        <w:rPr>
          <w:rFonts w:hint="eastAsia" w:ascii="宋体" w:hAnsi="宋体"/>
          <w:szCs w:val="21"/>
        </w:rPr>
        <w:t>在网上发布或书面通知，均作无效处理。</w:t>
      </w:r>
    </w:p>
    <w:p w14:paraId="61F56466">
      <w:pPr>
        <w:ind w:firstLine="420" w:firstLineChars="200"/>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46"/>
    <w:p w14:paraId="046508FB">
      <w:pPr>
        <w:ind w:firstLine="411" w:firstLineChars="196"/>
        <w:rPr>
          <w:rFonts w:ascii="宋体" w:hAnsi="宋体"/>
        </w:rPr>
      </w:pPr>
    </w:p>
    <w:p w14:paraId="73C01C8A">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招标文件</w:t>
      </w:r>
    </w:p>
    <w:p w14:paraId="409C04BD">
      <w:pPr>
        <w:ind w:firstLine="420" w:firstLineChars="200"/>
        <w:rPr>
          <w:rFonts w:ascii="黑体" w:hAnsi="宋体" w:eastAsia="黑体"/>
          <w:szCs w:val="21"/>
        </w:rPr>
      </w:pPr>
      <w:r>
        <w:rPr>
          <w:rFonts w:hint="eastAsia" w:ascii="黑体" w:hAnsi="宋体" w:eastAsia="黑体"/>
          <w:szCs w:val="21"/>
        </w:rPr>
        <w:t>1</w:t>
      </w:r>
      <w:r>
        <w:rPr>
          <w:rFonts w:ascii="黑体" w:hAnsi="宋体" w:eastAsia="黑体"/>
          <w:szCs w:val="21"/>
        </w:rPr>
        <w:t>1</w:t>
      </w:r>
      <w:r>
        <w:rPr>
          <w:rFonts w:hint="eastAsia" w:ascii="黑体" w:hAnsi="宋体" w:eastAsia="黑体"/>
          <w:szCs w:val="21"/>
        </w:rPr>
        <w:t>．</w:t>
      </w:r>
      <w:bookmarkStart w:id="48" w:name="_Hlk72399819"/>
      <w:r>
        <w:rPr>
          <w:rFonts w:hint="eastAsia" w:ascii="黑体" w:hAnsi="宋体" w:eastAsia="黑体"/>
          <w:szCs w:val="21"/>
        </w:rPr>
        <w:t>招标文件的编制与组成</w:t>
      </w:r>
    </w:p>
    <w:p w14:paraId="47DE80EE">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w:t>
      </w:r>
      <w:r>
        <w:rPr>
          <w:rFonts w:hint="eastAsia" w:ascii="宋体" w:hAnsi="宋体"/>
          <w:szCs w:val="21"/>
          <w:lang w:eastAsia="zh-CN"/>
        </w:rPr>
        <w:t>代理机构</w:t>
      </w:r>
      <w:r>
        <w:rPr>
          <w:rFonts w:hint="eastAsia" w:ascii="宋体" w:hAnsi="宋体"/>
          <w:szCs w:val="21"/>
        </w:rPr>
        <w:t>在招标期间发出的澄清或修改等相关公告或通知内容，均是招标文件的组成部分，对投标人起约束作用；</w:t>
      </w:r>
    </w:p>
    <w:p w14:paraId="3469BCD1">
      <w:pPr>
        <w:ind w:firstLine="420" w:firstLineChars="200"/>
        <w:rPr>
          <w:rFonts w:ascii="宋体" w:hAnsi="宋体"/>
          <w:szCs w:val="21"/>
        </w:rPr>
      </w:pPr>
      <w:r>
        <w:rPr>
          <w:rFonts w:hint="eastAsia" w:ascii="宋体" w:hAnsi="宋体"/>
          <w:szCs w:val="21"/>
        </w:rPr>
        <w:t>招标文件包括下列内容：</w:t>
      </w:r>
    </w:p>
    <w:p w14:paraId="6ADDF86C">
      <w:pPr>
        <w:ind w:firstLine="422" w:firstLineChars="200"/>
        <w:rPr>
          <w:rFonts w:ascii="宋体" w:hAnsi="宋体"/>
          <w:b/>
          <w:szCs w:val="21"/>
        </w:rPr>
      </w:pPr>
      <w:r>
        <w:rPr>
          <w:rFonts w:hint="eastAsia" w:ascii="宋体" w:hAnsi="宋体"/>
          <w:b/>
          <w:szCs w:val="21"/>
        </w:rPr>
        <w:t>第一册  专用条款</w:t>
      </w:r>
    </w:p>
    <w:p w14:paraId="4440CEAB">
      <w:pPr>
        <w:ind w:firstLine="422" w:firstLineChars="200"/>
        <w:rPr>
          <w:rFonts w:ascii="宋体" w:hAnsi="宋体"/>
          <w:b/>
          <w:szCs w:val="21"/>
        </w:rPr>
      </w:pPr>
      <w:r>
        <w:rPr>
          <w:rFonts w:hint="eastAsia" w:ascii="宋体" w:hAnsi="宋体"/>
          <w:b/>
          <w:szCs w:val="21"/>
        </w:rPr>
        <w:t>关键信息</w:t>
      </w:r>
    </w:p>
    <w:p w14:paraId="023D9D68">
      <w:pPr>
        <w:ind w:firstLine="420" w:firstLineChars="200"/>
        <w:rPr>
          <w:rFonts w:ascii="宋体" w:hAnsi="宋体"/>
          <w:szCs w:val="21"/>
        </w:rPr>
      </w:pPr>
      <w:r>
        <w:rPr>
          <w:rFonts w:hint="eastAsia" w:ascii="宋体" w:hAnsi="宋体"/>
          <w:szCs w:val="21"/>
        </w:rPr>
        <w:t>第一章  招标公告</w:t>
      </w:r>
    </w:p>
    <w:p w14:paraId="1214FB28">
      <w:pPr>
        <w:ind w:firstLine="420" w:firstLineChars="200"/>
        <w:rPr>
          <w:rFonts w:ascii="宋体" w:hAnsi="宋体"/>
          <w:szCs w:val="21"/>
        </w:rPr>
      </w:pPr>
      <w:r>
        <w:rPr>
          <w:rFonts w:hint="eastAsia" w:ascii="宋体" w:hAnsi="宋体"/>
          <w:szCs w:val="21"/>
        </w:rPr>
        <w:t>第二章  对通用条款的补充内容及其他关键信息</w:t>
      </w:r>
    </w:p>
    <w:p w14:paraId="30A1A38D">
      <w:pPr>
        <w:ind w:firstLine="420" w:firstLineChars="200"/>
        <w:rPr>
          <w:rFonts w:ascii="宋体" w:hAnsi="宋体"/>
          <w:szCs w:val="21"/>
        </w:rPr>
      </w:pPr>
      <w:r>
        <w:rPr>
          <w:rFonts w:hint="eastAsia" w:ascii="宋体" w:hAnsi="宋体"/>
          <w:szCs w:val="21"/>
        </w:rPr>
        <w:t>第三章  用户需求书</w:t>
      </w:r>
    </w:p>
    <w:p w14:paraId="477379D9">
      <w:pPr>
        <w:ind w:firstLine="420" w:firstLineChars="200"/>
        <w:rPr>
          <w:rFonts w:ascii="宋体" w:hAnsi="宋体"/>
          <w:szCs w:val="21"/>
        </w:rPr>
      </w:pPr>
      <w:r>
        <w:rPr>
          <w:rFonts w:hint="eastAsia"/>
          <w:szCs w:val="21"/>
        </w:rPr>
        <w:t xml:space="preserve">第四章 </w:t>
      </w:r>
      <w:r>
        <w:rPr>
          <w:szCs w:val="21"/>
        </w:rPr>
        <w:t xml:space="preserve"> </w:t>
      </w:r>
      <w:r>
        <w:rPr>
          <w:rFonts w:hint="eastAsia"/>
          <w:szCs w:val="21"/>
        </w:rPr>
        <w:t>投标文件格式及附件</w:t>
      </w:r>
    </w:p>
    <w:p w14:paraId="1FF754AD">
      <w:pPr>
        <w:ind w:firstLine="420" w:firstLineChars="200"/>
        <w:rPr>
          <w:rFonts w:ascii="宋体" w:hAnsi="宋体"/>
          <w:szCs w:val="21"/>
        </w:rPr>
      </w:pPr>
      <w:r>
        <w:rPr>
          <w:rFonts w:hint="eastAsia" w:ascii="宋体" w:hAnsi="宋体"/>
          <w:szCs w:val="21"/>
        </w:rPr>
        <w:t>第五章  合同条款及格式</w:t>
      </w:r>
    </w:p>
    <w:p w14:paraId="5A10D1BB">
      <w:pPr>
        <w:ind w:firstLine="422" w:firstLineChars="200"/>
        <w:rPr>
          <w:rFonts w:ascii="宋体" w:hAnsi="宋体"/>
          <w:b/>
          <w:szCs w:val="21"/>
        </w:rPr>
      </w:pPr>
      <w:r>
        <w:rPr>
          <w:rFonts w:hint="eastAsia" w:ascii="宋体" w:hAnsi="宋体"/>
          <w:b/>
          <w:szCs w:val="21"/>
        </w:rPr>
        <w:t>第二册  通用条款</w:t>
      </w:r>
    </w:p>
    <w:p w14:paraId="750E915C">
      <w:pPr>
        <w:ind w:firstLine="420" w:firstLineChars="200"/>
        <w:rPr>
          <w:rFonts w:ascii="宋体" w:hAnsi="宋体"/>
          <w:szCs w:val="21"/>
        </w:rPr>
      </w:pPr>
      <w:r>
        <w:rPr>
          <w:rFonts w:hint="eastAsia" w:ascii="宋体" w:hAnsi="宋体"/>
          <w:szCs w:val="21"/>
        </w:rPr>
        <w:t>第一章  总则</w:t>
      </w:r>
    </w:p>
    <w:p w14:paraId="74A387CA">
      <w:pPr>
        <w:ind w:firstLine="420" w:firstLineChars="200"/>
        <w:rPr>
          <w:rFonts w:ascii="宋体" w:hAnsi="宋体"/>
          <w:szCs w:val="21"/>
        </w:rPr>
      </w:pPr>
      <w:r>
        <w:rPr>
          <w:rFonts w:hint="eastAsia" w:ascii="宋体" w:hAnsi="宋体"/>
          <w:szCs w:val="21"/>
        </w:rPr>
        <w:t>第二章  招标文件</w:t>
      </w:r>
    </w:p>
    <w:p w14:paraId="06754513">
      <w:pPr>
        <w:ind w:firstLine="420" w:firstLineChars="200"/>
        <w:rPr>
          <w:rFonts w:ascii="宋体" w:hAnsi="宋体"/>
          <w:szCs w:val="21"/>
        </w:rPr>
      </w:pPr>
      <w:r>
        <w:rPr>
          <w:rFonts w:hint="eastAsia" w:ascii="宋体" w:hAnsi="宋体"/>
          <w:szCs w:val="21"/>
        </w:rPr>
        <w:t>第三章  投标文件的编制</w:t>
      </w:r>
    </w:p>
    <w:p w14:paraId="38FC0DE0">
      <w:pPr>
        <w:ind w:firstLine="420" w:firstLineChars="200"/>
        <w:rPr>
          <w:rFonts w:ascii="宋体" w:hAnsi="宋体"/>
          <w:szCs w:val="21"/>
        </w:rPr>
      </w:pPr>
      <w:r>
        <w:rPr>
          <w:rFonts w:hint="eastAsia" w:ascii="宋体" w:hAnsi="宋体"/>
          <w:szCs w:val="21"/>
        </w:rPr>
        <w:t>第四章  投标文件的递交</w:t>
      </w:r>
    </w:p>
    <w:p w14:paraId="6125F2F2">
      <w:pPr>
        <w:ind w:firstLine="420" w:firstLineChars="200"/>
        <w:rPr>
          <w:rFonts w:ascii="宋体" w:hAnsi="宋体"/>
          <w:szCs w:val="21"/>
        </w:rPr>
      </w:pPr>
      <w:r>
        <w:rPr>
          <w:rFonts w:hint="eastAsia" w:ascii="宋体" w:hAnsi="宋体"/>
          <w:szCs w:val="21"/>
        </w:rPr>
        <w:t>第五章  开标</w:t>
      </w:r>
    </w:p>
    <w:p w14:paraId="63CBC192">
      <w:pPr>
        <w:ind w:firstLine="420" w:firstLineChars="200"/>
        <w:rPr>
          <w:rFonts w:ascii="宋体" w:hAnsi="宋体"/>
          <w:szCs w:val="21"/>
        </w:rPr>
      </w:pPr>
      <w:r>
        <w:rPr>
          <w:rFonts w:hint="eastAsia" w:ascii="宋体" w:hAnsi="宋体"/>
          <w:szCs w:val="21"/>
        </w:rPr>
        <w:t>第六章  评审要求</w:t>
      </w:r>
    </w:p>
    <w:p w14:paraId="110E7BDF">
      <w:pPr>
        <w:ind w:firstLine="420" w:firstLineChars="200"/>
        <w:rPr>
          <w:rFonts w:ascii="宋体" w:hAnsi="宋体"/>
          <w:szCs w:val="21"/>
        </w:rPr>
      </w:pPr>
      <w:r>
        <w:rPr>
          <w:rFonts w:hint="eastAsia" w:ascii="宋体" w:hAnsi="宋体"/>
          <w:szCs w:val="21"/>
        </w:rPr>
        <w:t>第七章  评审程序及评审方法</w:t>
      </w:r>
    </w:p>
    <w:p w14:paraId="5AA0350D">
      <w:pPr>
        <w:ind w:firstLine="420" w:firstLineChars="200"/>
        <w:rPr>
          <w:rFonts w:ascii="宋体" w:hAnsi="宋体"/>
          <w:szCs w:val="21"/>
        </w:rPr>
      </w:pPr>
      <w:r>
        <w:rPr>
          <w:rFonts w:hint="eastAsia" w:ascii="宋体" w:hAnsi="宋体"/>
          <w:szCs w:val="21"/>
        </w:rPr>
        <w:t>第八章  定标及公示</w:t>
      </w:r>
    </w:p>
    <w:p w14:paraId="119D529F">
      <w:pPr>
        <w:ind w:firstLine="420" w:firstLineChars="200"/>
        <w:rPr>
          <w:rFonts w:ascii="宋体" w:hAnsi="宋体"/>
          <w:szCs w:val="21"/>
        </w:rPr>
      </w:pPr>
      <w:r>
        <w:rPr>
          <w:rFonts w:hint="eastAsia" w:ascii="宋体" w:hAnsi="宋体"/>
          <w:szCs w:val="21"/>
        </w:rPr>
        <w:t>第九章  公开招标失败的后续处理</w:t>
      </w:r>
    </w:p>
    <w:p w14:paraId="2639EB7C">
      <w:pPr>
        <w:ind w:firstLine="420" w:firstLineChars="200"/>
        <w:rPr>
          <w:rFonts w:ascii="宋体" w:hAnsi="宋体"/>
          <w:szCs w:val="21"/>
        </w:rPr>
      </w:pPr>
      <w:r>
        <w:rPr>
          <w:rFonts w:hint="eastAsia" w:ascii="宋体" w:hAnsi="宋体"/>
          <w:szCs w:val="21"/>
        </w:rPr>
        <w:t>第十章  合同的授予与备案</w:t>
      </w:r>
    </w:p>
    <w:p w14:paraId="0853CC9F">
      <w:pPr>
        <w:ind w:firstLine="420" w:firstLineChars="200"/>
        <w:rPr>
          <w:rFonts w:ascii="宋体" w:hAnsi="宋体"/>
          <w:szCs w:val="21"/>
        </w:rPr>
      </w:pPr>
      <w:r>
        <w:rPr>
          <w:rFonts w:hint="eastAsia" w:ascii="宋体" w:hAnsi="宋体"/>
          <w:szCs w:val="21"/>
        </w:rPr>
        <w:t>第十一章  质疑处理</w:t>
      </w:r>
    </w:p>
    <w:p w14:paraId="27F6AC9F">
      <w:pPr>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w:t>
      </w:r>
      <w:r>
        <w:rPr>
          <w:rFonts w:hint="eastAsia" w:ascii="宋体" w:hAnsi="宋体"/>
          <w:szCs w:val="21"/>
          <w:lang w:eastAsia="zh-CN"/>
        </w:rPr>
        <w:t>代理机构</w:t>
      </w:r>
      <w:r>
        <w:rPr>
          <w:rFonts w:hint="eastAsia" w:ascii="宋体" w:hAnsi="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7E8B203B">
      <w:pPr>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.3任何人或任何组织向投标人提交的任何书面或口头资料，未经</w:t>
      </w:r>
      <w:r>
        <w:rPr>
          <w:rFonts w:hint="eastAsia" w:ascii="宋体" w:hAnsi="宋体"/>
          <w:szCs w:val="21"/>
          <w:lang w:eastAsia="zh-CN"/>
        </w:rPr>
        <w:t>代理机构</w:t>
      </w:r>
      <w:r>
        <w:rPr>
          <w:rFonts w:hint="eastAsia" w:ascii="宋体" w:hAnsi="宋体"/>
          <w:szCs w:val="21"/>
        </w:rPr>
        <w:t>在网上发布或书面通知，均作无效处理，不得作为招标文件的组成部分。</w:t>
      </w:r>
      <w:r>
        <w:rPr>
          <w:rFonts w:hint="eastAsia" w:ascii="宋体" w:hAnsi="宋体"/>
          <w:szCs w:val="21"/>
          <w:lang w:eastAsia="zh-CN"/>
        </w:rPr>
        <w:t>代理机构</w:t>
      </w:r>
      <w:r>
        <w:rPr>
          <w:rFonts w:hint="eastAsia" w:ascii="宋体" w:hAnsi="宋体"/>
          <w:szCs w:val="21"/>
        </w:rPr>
        <w:t>对投标人由此而做出的推论、理解和结论概不负责。</w:t>
      </w:r>
    </w:p>
    <w:p w14:paraId="2305147E">
      <w:pPr>
        <w:ind w:firstLine="420" w:firstLineChars="200"/>
        <w:rPr>
          <w:rFonts w:ascii="黑体" w:hAnsi="宋体" w:eastAsia="黑体"/>
          <w:szCs w:val="21"/>
        </w:rPr>
      </w:pPr>
      <w:r>
        <w:rPr>
          <w:rFonts w:hint="eastAsia" w:ascii="黑体" w:hAnsi="宋体" w:eastAsia="黑体"/>
          <w:szCs w:val="21"/>
        </w:rPr>
        <w:t>1</w:t>
      </w:r>
      <w:r>
        <w:rPr>
          <w:rFonts w:ascii="黑体" w:hAnsi="宋体" w:eastAsia="黑体"/>
          <w:szCs w:val="21"/>
        </w:rPr>
        <w:t>2</w:t>
      </w:r>
      <w:r>
        <w:rPr>
          <w:rFonts w:hint="eastAsia" w:ascii="黑体" w:hAnsi="宋体" w:eastAsia="黑体"/>
          <w:szCs w:val="21"/>
        </w:rPr>
        <w:t>．招标文件的澄清</w:t>
      </w:r>
    </w:p>
    <w:p w14:paraId="31967CC9">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2085DB0A">
      <w:pPr>
        <w:ind w:firstLine="420" w:firstLineChars="200"/>
        <w:rPr>
          <w:rFonts w:ascii="宋体" w:hAnsi="宋体"/>
          <w:color w:val="FF0000"/>
          <w:szCs w:val="21"/>
        </w:rPr>
      </w:pPr>
      <w:r>
        <w:rPr>
          <w:rFonts w:hint="eastAsia" w:ascii="宋体" w:hAnsi="宋体"/>
          <w:color w:val="FF0000"/>
          <w:szCs w:val="21"/>
        </w:rPr>
        <w:t>1</w:t>
      </w:r>
      <w:r>
        <w:rPr>
          <w:rFonts w:ascii="宋体" w:hAnsi="宋体"/>
          <w:color w:val="FF0000"/>
          <w:szCs w:val="21"/>
        </w:rPr>
        <w:t>2</w:t>
      </w:r>
      <w:r>
        <w:rPr>
          <w:rFonts w:hint="eastAsia" w:ascii="宋体" w:hAnsi="宋体"/>
          <w:color w:val="FF0000"/>
          <w:szCs w:val="21"/>
        </w:rPr>
        <w:t>.2投标人如对招标文件内容有疑问，应当在招标公告规定的澄清（提问）截止时间前</w:t>
      </w:r>
      <w:r>
        <w:rPr>
          <w:rFonts w:hint="eastAsia" w:ascii="宋体" w:hAnsi="宋体"/>
          <w:color w:val="FF0000"/>
          <w:szCs w:val="21"/>
          <w:lang w:val="en-US" w:eastAsia="zh-CN"/>
        </w:rPr>
        <w:t>将疑问内容加盖公章书面</w:t>
      </w:r>
      <w:r>
        <w:rPr>
          <w:rFonts w:hint="eastAsia" w:ascii="宋体" w:hAnsi="宋体"/>
          <w:color w:val="FF0000"/>
          <w:szCs w:val="21"/>
        </w:rPr>
        <w:t>提交</w:t>
      </w:r>
      <w:r>
        <w:rPr>
          <w:rFonts w:hint="eastAsia" w:ascii="宋体" w:hAnsi="宋体"/>
          <w:color w:val="FF0000"/>
          <w:szCs w:val="21"/>
          <w:lang w:val="en-US" w:eastAsia="zh-CN"/>
        </w:rPr>
        <w:t>至</w:t>
      </w:r>
      <w:r>
        <w:rPr>
          <w:rFonts w:hint="eastAsia" w:ascii="宋体" w:hAnsi="宋体"/>
          <w:color w:val="FF0000"/>
          <w:szCs w:val="21"/>
          <w:lang w:eastAsia="zh-CN"/>
        </w:rPr>
        <w:t>代理机构</w:t>
      </w:r>
      <w:r>
        <w:rPr>
          <w:rFonts w:hint="eastAsia" w:ascii="宋体" w:hAnsi="宋体"/>
          <w:color w:val="FF0000"/>
          <w:szCs w:val="21"/>
        </w:rPr>
        <w:t>。</w:t>
      </w:r>
    </w:p>
    <w:p w14:paraId="113E370E">
      <w:pPr>
        <w:ind w:firstLine="420" w:firstLineChars="20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w:t>
      </w:r>
      <w:r>
        <w:rPr>
          <w:rFonts w:hint="eastAsia" w:ascii="宋体" w:hAnsi="宋体"/>
          <w:szCs w:val="21"/>
          <w:lang w:eastAsia="zh-CN"/>
        </w:rPr>
        <w:t>代理机构</w:t>
      </w:r>
      <w:r>
        <w:rPr>
          <w:rFonts w:hint="eastAsia" w:ascii="宋体" w:hAnsi="宋体"/>
          <w:szCs w:val="21"/>
        </w:rPr>
        <w:t>根据需要主动对招标文件进行必要的澄清或是根据投标人的要求对招标文件做出澄清，</w:t>
      </w:r>
      <w:r>
        <w:rPr>
          <w:rFonts w:hint="eastAsia" w:ascii="宋体" w:hAnsi="宋体"/>
          <w:szCs w:val="21"/>
          <w:lang w:eastAsia="zh-CN"/>
        </w:rPr>
        <w:t>代理机构</w:t>
      </w:r>
      <w:r>
        <w:rPr>
          <w:rFonts w:hint="eastAsia" w:ascii="宋体" w:hAnsi="宋体"/>
          <w:szCs w:val="21"/>
        </w:rPr>
        <w:t>都将在投标截止日期前以书面形式（包括</w:t>
      </w:r>
      <w:r>
        <w:rPr>
          <w:rFonts w:hint="eastAsia" w:ascii="宋体" w:hAnsi="宋体"/>
          <w:szCs w:val="21"/>
          <w:lang w:eastAsia="zh-CN"/>
        </w:rPr>
        <w:t>代理机构</w:t>
      </w:r>
      <w:r>
        <w:rPr>
          <w:rFonts w:hint="eastAsia" w:ascii="宋体" w:hAnsi="宋体"/>
          <w:szCs w:val="21"/>
        </w:rPr>
        <w:t>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4299B841">
      <w:pPr>
        <w:ind w:firstLine="420" w:firstLineChars="200"/>
        <w:rPr>
          <w:rFonts w:ascii="黑体" w:hAnsi="宋体" w:eastAsia="黑体"/>
          <w:szCs w:val="21"/>
        </w:rPr>
      </w:pPr>
      <w:r>
        <w:rPr>
          <w:rFonts w:ascii="黑体" w:hAnsi="宋体" w:eastAsia="黑体"/>
          <w:szCs w:val="21"/>
        </w:rPr>
        <w:t>1</w:t>
      </w:r>
      <w:r>
        <w:rPr>
          <w:rFonts w:hint="eastAsia" w:ascii="黑体" w:hAnsi="宋体" w:eastAsia="黑体"/>
          <w:szCs w:val="21"/>
        </w:rPr>
        <w:t>3．招标文件的修改</w:t>
      </w:r>
    </w:p>
    <w:p w14:paraId="04674ACD">
      <w:pPr>
        <w:ind w:firstLine="420" w:firstLineChars="200"/>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w:t>
      </w:r>
      <w:r>
        <w:rPr>
          <w:rFonts w:hint="eastAsia" w:ascii="宋体" w:hAnsi="宋体"/>
          <w:szCs w:val="21"/>
          <w:lang w:eastAsia="zh-CN"/>
        </w:rPr>
        <w:t>代理机构</w:t>
      </w:r>
      <w:r>
        <w:rPr>
          <w:rFonts w:hint="eastAsia" w:ascii="宋体" w:hAnsi="宋体"/>
          <w:szCs w:val="21"/>
        </w:rPr>
        <w:t>可主动或在解答投标人提出的澄清问题时对招标文件进行修改。</w:t>
      </w:r>
    </w:p>
    <w:p w14:paraId="4243CEBE">
      <w:pPr>
        <w:ind w:firstLine="420" w:firstLineChars="200"/>
        <w:rPr>
          <w:rFonts w:ascii="宋体" w:hAnsi="宋体"/>
          <w:szCs w:val="21"/>
        </w:rPr>
      </w:pPr>
      <w:r>
        <w:rPr>
          <w:rFonts w:ascii="宋体" w:hAnsi="宋体"/>
          <w:szCs w:val="21"/>
        </w:rPr>
        <w:t>1</w:t>
      </w:r>
      <w:r>
        <w:rPr>
          <w:rFonts w:hint="eastAsia" w:ascii="宋体" w:hAnsi="宋体"/>
          <w:szCs w:val="21"/>
        </w:rPr>
        <w:t>3.2招标文件的修改以书面形式（包括</w:t>
      </w:r>
      <w:r>
        <w:rPr>
          <w:rFonts w:hint="eastAsia" w:ascii="宋体" w:hAnsi="宋体"/>
          <w:szCs w:val="21"/>
          <w:lang w:eastAsia="zh-CN"/>
        </w:rPr>
        <w:t>代理机构</w:t>
      </w:r>
      <w:r>
        <w:rPr>
          <w:rFonts w:hint="eastAsia" w:ascii="宋体" w:hAnsi="宋体"/>
          <w:szCs w:val="21"/>
        </w:rPr>
        <w:t>网站发布方式，如更正公告等）发送给所有投标人，招标文件的修改内容作为招标文件的组成部分，并具有约束力。</w:t>
      </w:r>
    </w:p>
    <w:p w14:paraId="525EF24E">
      <w:pPr>
        <w:ind w:firstLine="420" w:firstLineChars="200"/>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w:t>
      </w:r>
      <w:r>
        <w:rPr>
          <w:rFonts w:hint="eastAsia" w:ascii="宋体" w:hAnsi="宋体"/>
          <w:szCs w:val="21"/>
          <w:lang w:eastAsia="zh-CN"/>
        </w:rPr>
        <w:t>代理机构</w:t>
      </w:r>
      <w:r>
        <w:rPr>
          <w:rFonts w:hint="eastAsia" w:ascii="宋体" w:hAnsi="宋体"/>
          <w:szCs w:val="21"/>
        </w:rPr>
        <w:t>网站公开发布方式，如更正公告等）明确的内容为准。当招标文件、修改补充通知、招标文件澄清答复内容相互矛盾时，以最后发出的内容为准。</w:t>
      </w:r>
    </w:p>
    <w:p w14:paraId="1ED93E0B">
      <w:pPr>
        <w:ind w:firstLine="420" w:firstLineChars="200"/>
        <w:rPr>
          <w:rFonts w:ascii="宋体" w:hAnsi="宋体"/>
          <w:szCs w:val="21"/>
        </w:rPr>
      </w:pPr>
      <w:r>
        <w:rPr>
          <w:rFonts w:ascii="宋体" w:hAnsi="宋体"/>
          <w:szCs w:val="21"/>
        </w:rPr>
        <w:t>1</w:t>
      </w:r>
      <w:r>
        <w:rPr>
          <w:rFonts w:hint="eastAsia" w:ascii="宋体" w:hAnsi="宋体"/>
          <w:szCs w:val="21"/>
        </w:rPr>
        <w:t>3.4</w:t>
      </w:r>
      <w:r>
        <w:rPr>
          <w:rFonts w:hint="eastAsia" w:ascii="宋体" w:hAnsi="宋体"/>
          <w:szCs w:val="21"/>
          <w:lang w:eastAsia="zh-CN"/>
        </w:rPr>
        <w:t>代理机构</w:t>
      </w:r>
      <w:r>
        <w:rPr>
          <w:rFonts w:hint="eastAsia" w:ascii="宋体" w:hAnsi="宋体"/>
          <w:szCs w:val="21"/>
        </w:rPr>
        <w:t>保证招标文件澄清答复内容和招标文件修改补充内容在投标截止时间前以书面形式（包括</w:t>
      </w:r>
      <w:r>
        <w:rPr>
          <w:rFonts w:hint="eastAsia" w:ascii="宋体" w:hAnsi="宋体"/>
          <w:szCs w:val="21"/>
          <w:lang w:eastAsia="zh-CN"/>
        </w:rPr>
        <w:t>代理机构</w:t>
      </w:r>
      <w:r>
        <w:rPr>
          <w:rFonts w:hint="eastAsia" w:ascii="宋体" w:hAnsi="宋体"/>
          <w:szCs w:val="21"/>
        </w:rPr>
        <w:t>网站发布方式，如更正公告等）发送给所有投标人。为使投标人在编制投标文件时有充分时间对招标文件的修改部分进行研究，</w:t>
      </w:r>
      <w:r>
        <w:rPr>
          <w:rFonts w:hint="eastAsia" w:ascii="宋体" w:hAnsi="宋体"/>
          <w:szCs w:val="21"/>
          <w:lang w:eastAsia="zh-CN"/>
        </w:rPr>
        <w:t>代理机构</w:t>
      </w:r>
      <w:r>
        <w:rPr>
          <w:rFonts w:hint="eastAsia" w:ascii="宋体" w:hAnsi="宋体"/>
          <w:szCs w:val="21"/>
        </w:rPr>
        <w:t>可以酌情延长递交投标文件的截止日期。</w:t>
      </w:r>
      <w:bookmarkEnd w:id="48"/>
    </w:p>
    <w:p w14:paraId="6A190C0C">
      <w:pPr>
        <w:rPr>
          <w:rFonts w:ascii="宋体" w:hAnsi="宋体"/>
          <w:szCs w:val="21"/>
        </w:rPr>
      </w:pPr>
    </w:p>
    <w:p w14:paraId="2AD86749">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投标文件的编制</w:t>
      </w:r>
    </w:p>
    <w:p w14:paraId="21E4EC46">
      <w:pPr>
        <w:ind w:firstLine="420" w:firstLineChars="200"/>
        <w:rPr>
          <w:rFonts w:ascii="黑体" w:hAnsi="宋体" w:eastAsia="黑体"/>
          <w:szCs w:val="21"/>
        </w:rPr>
      </w:pPr>
      <w:r>
        <w:rPr>
          <w:rFonts w:hint="eastAsia" w:ascii="黑体" w:hAnsi="宋体" w:eastAsia="黑体"/>
          <w:szCs w:val="21"/>
        </w:rPr>
        <w:t>14．</w:t>
      </w:r>
      <w:bookmarkStart w:id="49" w:name="_Hlk72400236"/>
      <w:r>
        <w:rPr>
          <w:rFonts w:hint="eastAsia" w:ascii="黑体" w:hAnsi="宋体" w:eastAsia="黑体"/>
          <w:szCs w:val="21"/>
        </w:rPr>
        <w:t>投标文件的语言及度量单位</w:t>
      </w:r>
    </w:p>
    <w:p w14:paraId="0D7B414B">
      <w:pPr>
        <w:ind w:firstLine="420" w:firstLineChars="200"/>
        <w:rPr>
          <w:rFonts w:ascii="宋体" w:hAnsi="宋体"/>
          <w:szCs w:val="21"/>
        </w:rPr>
      </w:pPr>
      <w:r>
        <w:rPr>
          <w:rFonts w:hint="eastAsia" w:ascii="宋体" w:hAnsi="宋体"/>
          <w:szCs w:val="21"/>
        </w:rPr>
        <w:t>14.1 投标人与</w:t>
      </w:r>
      <w:r>
        <w:rPr>
          <w:rFonts w:hint="eastAsia" w:ascii="宋体" w:hAnsi="宋体"/>
          <w:szCs w:val="21"/>
          <w:lang w:eastAsia="zh-CN"/>
        </w:rPr>
        <w:t>代理机构</w:t>
      </w:r>
      <w:r>
        <w:rPr>
          <w:rFonts w:hint="eastAsia" w:ascii="宋体" w:hAnsi="宋体"/>
          <w:szCs w:val="21"/>
        </w:rPr>
        <w:t>之间与投标有关的所有往来通知、函件和投标文件均用中文表述。投标人随投标文件提供的证明文件和资料可以为</w:t>
      </w:r>
      <w:r>
        <w:rPr>
          <w:rFonts w:hint="eastAsia" w:ascii="宋体" w:hAnsi="宋体"/>
          <w:szCs w:val="21"/>
          <w:lang w:eastAsia="zh-CN"/>
        </w:rPr>
        <w:t>其他</w:t>
      </w:r>
      <w:r>
        <w:rPr>
          <w:rFonts w:hint="eastAsia" w:ascii="宋体" w:hAnsi="宋体"/>
          <w:szCs w:val="21"/>
        </w:rPr>
        <w:t>语言，但必须附中文译文。翻译的中文资料与外文资料如果出现差异时，以中文为准，但翻译错误的除外。</w:t>
      </w:r>
    </w:p>
    <w:p w14:paraId="51EF76D7">
      <w:pPr>
        <w:ind w:firstLine="42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49"/>
    <w:p w14:paraId="4515896F">
      <w:pPr>
        <w:ind w:firstLine="420" w:firstLineChars="200"/>
        <w:rPr>
          <w:rFonts w:ascii="黑体" w:hAnsi="宋体" w:eastAsia="黑体"/>
          <w:szCs w:val="21"/>
        </w:rPr>
      </w:pPr>
      <w:r>
        <w:rPr>
          <w:rFonts w:hint="eastAsia" w:ascii="黑体" w:hAnsi="宋体" w:eastAsia="黑体"/>
          <w:szCs w:val="21"/>
        </w:rPr>
        <w:t>15．</w:t>
      </w:r>
      <w:bookmarkStart w:id="50" w:name="_Hlk72401567"/>
      <w:r>
        <w:rPr>
          <w:rFonts w:hint="eastAsia" w:ascii="黑体" w:hAnsi="宋体" w:eastAsia="黑体"/>
          <w:szCs w:val="21"/>
        </w:rPr>
        <w:t>投标文件的组成</w:t>
      </w:r>
    </w:p>
    <w:p w14:paraId="56B3B261">
      <w:pPr>
        <w:ind w:firstLine="420" w:firstLineChars="200"/>
        <w:rPr>
          <w:rFonts w:ascii="宋体" w:hAnsi="宋体"/>
          <w:szCs w:val="21"/>
        </w:rPr>
      </w:pPr>
      <w:r>
        <w:rPr>
          <w:rFonts w:hint="eastAsia" w:ascii="宋体" w:hAnsi="宋体"/>
          <w:szCs w:val="21"/>
        </w:rPr>
        <w:t>具体内容在招标文件专用条款中进行规定。</w:t>
      </w:r>
    </w:p>
    <w:p w14:paraId="79D1636C">
      <w:pPr>
        <w:ind w:firstLine="420" w:firstLineChars="200"/>
        <w:rPr>
          <w:rFonts w:ascii="黑体" w:hAnsi="宋体" w:eastAsia="黑体"/>
          <w:szCs w:val="21"/>
        </w:rPr>
      </w:pPr>
      <w:r>
        <w:rPr>
          <w:rFonts w:ascii="黑体" w:hAnsi="宋体" w:eastAsia="黑体"/>
          <w:szCs w:val="21"/>
        </w:rPr>
        <w:t>16．投标文件格式</w:t>
      </w:r>
    </w:p>
    <w:p w14:paraId="74BFCD71">
      <w:pPr>
        <w:ind w:firstLine="420" w:firstLineChars="200"/>
        <w:rPr>
          <w:rFonts w:ascii="宋体" w:hAnsi="宋体"/>
          <w:szCs w:val="21"/>
        </w:rPr>
      </w:pPr>
      <w:r>
        <w:rPr>
          <w:rFonts w:hint="eastAsia" w:ascii="宋体" w:hAnsi="宋体"/>
          <w:szCs w:val="21"/>
        </w:rPr>
        <w:t>投标文件包括本通用条款第</w:t>
      </w:r>
      <w:r>
        <w:rPr>
          <w:rFonts w:ascii="宋体" w:hAnsi="宋体"/>
          <w:szCs w:val="21"/>
        </w:rPr>
        <w:t>15条中规定的内容。如</w:t>
      </w:r>
      <w:r>
        <w:rPr>
          <w:rFonts w:hint="eastAsia" w:ascii="宋体" w:hAnsi="宋体"/>
          <w:szCs w:val="21"/>
        </w:rPr>
        <w:t>招标</w:t>
      </w:r>
      <w:r>
        <w:rPr>
          <w:rFonts w:ascii="宋体" w:hAnsi="宋体"/>
          <w:szCs w:val="21"/>
        </w:rPr>
        <w:t>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42B60C5D">
      <w:pPr>
        <w:ind w:firstLine="420" w:firstLineChars="200"/>
        <w:rPr>
          <w:rFonts w:ascii="黑体" w:hAnsi="宋体" w:eastAsia="黑体"/>
          <w:szCs w:val="21"/>
        </w:rPr>
      </w:pPr>
      <w:r>
        <w:rPr>
          <w:rFonts w:hint="eastAsia" w:ascii="黑体" w:hAnsi="宋体" w:eastAsia="黑体"/>
          <w:szCs w:val="21"/>
        </w:rPr>
        <w:t>17．投标货币</w:t>
      </w:r>
    </w:p>
    <w:p w14:paraId="0DE42B0D">
      <w:pPr>
        <w:ind w:firstLine="420" w:firstLineChars="200"/>
        <w:rPr>
          <w:rFonts w:ascii="宋体" w:hAnsi="宋体"/>
          <w:szCs w:val="21"/>
        </w:rPr>
      </w:pPr>
      <w:r>
        <w:rPr>
          <w:rFonts w:hint="eastAsia" w:ascii="宋体" w:hAnsi="宋体"/>
          <w:szCs w:val="21"/>
        </w:rPr>
        <w:t>本项目的投标报价应以人民币计。</w:t>
      </w:r>
    </w:p>
    <w:bookmarkEnd w:id="50"/>
    <w:p w14:paraId="20FDA0E4">
      <w:pPr>
        <w:ind w:firstLine="420" w:firstLineChars="200"/>
        <w:rPr>
          <w:rFonts w:ascii="黑体" w:hAnsi="宋体" w:eastAsia="黑体"/>
          <w:szCs w:val="21"/>
        </w:rPr>
      </w:pPr>
      <w:r>
        <w:rPr>
          <w:rFonts w:hint="eastAsia" w:ascii="黑体" w:hAnsi="宋体" w:eastAsia="黑体"/>
          <w:szCs w:val="21"/>
        </w:rPr>
        <w:t>18．</w:t>
      </w:r>
      <w:bookmarkStart w:id="51" w:name="_Hlk72401735"/>
      <w:r>
        <w:rPr>
          <w:rFonts w:hint="eastAsia" w:ascii="黑体" w:hAnsi="宋体" w:eastAsia="黑体"/>
          <w:szCs w:val="21"/>
        </w:rPr>
        <w:t>证明投标文件投标技术方案的合格性和符合招标文件规定的文件要求</w:t>
      </w:r>
    </w:p>
    <w:p w14:paraId="2B89998B">
      <w:pPr>
        <w:ind w:firstLine="420" w:firstLineChars="200"/>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7E193CAC">
      <w:pPr>
        <w:ind w:firstLine="420" w:firstLineChars="200"/>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E809026">
      <w:pPr>
        <w:ind w:firstLine="420" w:firstLineChars="200"/>
        <w:rPr>
          <w:rFonts w:ascii="宋体" w:hAnsi="宋体"/>
          <w:szCs w:val="21"/>
        </w:rPr>
      </w:pPr>
      <w:r>
        <w:rPr>
          <w:rFonts w:hint="eastAsia" w:ascii="宋体" w:hAnsi="宋体"/>
          <w:szCs w:val="21"/>
        </w:rPr>
        <w:t>18.2.1主要技术指标和性能的详细说明。</w:t>
      </w:r>
    </w:p>
    <w:p w14:paraId="77615ECF">
      <w:pPr>
        <w:ind w:firstLine="420" w:firstLineChars="200"/>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596C6642">
      <w:pPr>
        <w:ind w:firstLine="420" w:firstLineChars="200"/>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5503F9FC">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510DBF8B">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21C5BD45">
      <w:pPr>
        <w:ind w:firstLine="420" w:firstLineChars="200"/>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55FD266E">
      <w:pPr>
        <w:ind w:firstLine="420" w:firstLineChars="200"/>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7AF93ACD">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1"/>
    <w:p w14:paraId="74199DA3">
      <w:pPr>
        <w:ind w:firstLine="420" w:firstLineChars="200"/>
        <w:rPr>
          <w:rFonts w:ascii="黑体" w:hAnsi="宋体" w:eastAsia="黑体"/>
          <w:szCs w:val="21"/>
        </w:rPr>
      </w:pPr>
      <w:r>
        <w:rPr>
          <w:rFonts w:hint="eastAsia" w:ascii="黑体" w:hAnsi="宋体" w:eastAsia="黑体"/>
          <w:szCs w:val="21"/>
        </w:rPr>
        <w:t>19．</w:t>
      </w:r>
      <w:bookmarkStart w:id="52" w:name="_Hlk72402034"/>
      <w:r>
        <w:rPr>
          <w:rFonts w:hint="eastAsia" w:ascii="黑体" w:hAnsi="宋体" w:eastAsia="黑体"/>
          <w:szCs w:val="21"/>
        </w:rPr>
        <w:t>投标文件其他证明文件的要求</w:t>
      </w:r>
    </w:p>
    <w:p w14:paraId="4D1C6D01">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53" w:name="_Hlk71407299"/>
    </w:p>
    <w:bookmarkEnd w:id="53"/>
    <w:p w14:paraId="5EFB9E5C">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AF7091A">
      <w:pPr>
        <w:ind w:firstLine="420" w:firstLineChars="200"/>
        <w:rPr>
          <w:rFonts w:ascii="黑体" w:hAnsi="宋体" w:eastAsia="黑体"/>
          <w:szCs w:val="21"/>
        </w:rPr>
      </w:pPr>
      <w:r>
        <w:rPr>
          <w:rFonts w:hint="eastAsia" w:ascii="黑体" w:hAnsi="宋体" w:eastAsia="黑体"/>
          <w:szCs w:val="21"/>
        </w:rPr>
        <w:t>20．投标有效期</w:t>
      </w:r>
    </w:p>
    <w:bookmarkEnd w:id="52"/>
    <w:p w14:paraId="03B77EFB">
      <w:pPr>
        <w:ind w:firstLine="420" w:firstLineChars="200"/>
        <w:rPr>
          <w:rFonts w:ascii="宋体" w:hAnsi="宋体"/>
          <w:szCs w:val="21"/>
        </w:rPr>
      </w:pPr>
      <w:bookmarkStart w:id="54"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444F0FA2">
      <w:pPr>
        <w:ind w:firstLine="420" w:firstLineChars="200"/>
        <w:rPr>
          <w:rFonts w:ascii="宋体" w:hAnsi="宋体"/>
          <w:szCs w:val="21"/>
        </w:rPr>
      </w:pPr>
      <w:r>
        <w:rPr>
          <w:rFonts w:hint="eastAsia" w:ascii="宋体" w:hAnsi="宋体"/>
          <w:szCs w:val="21"/>
        </w:rPr>
        <w:t>20.2 在特殊情况下，</w:t>
      </w:r>
      <w:r>
        <w:rPr>
          <w:rFonts w:hint="eastAsia" w:ascii="宋体" w:hAnsi="宋体"/>
          <w:szCs w:val="21"/>
          <w:lang w:eastAsia="zh-CN"/>
        </w:rPr>
        <w:t>代理机构</w:t>
      </w:r>
      <w:r>
        <w:rPr>
          <w:rFonts w:hint="eastAsia" w:ascii="宋体" w:hAnsi="宋体"/>
          <w:szCs w:val="21"/>
        </w:rPr>
        <w:t>在原定的投标有效期满之前，</w:t>
      </w:r>
      <w:r>
        <w:rPr>
          <w:rFonts w:hint="eastAsia" w:ascii="宋体" w:hAnsi="宋体"/>
          <w:szCs w:val="21"/>
          <w:lang w:eastAsia="zh-CN"/>
        </w:rPr>
        <w:t>代理机构</w:t>
      </w:r>
      <w:r>
        <w:rPr>
          <w:rFonts w:hint="eastAsia" w:ascii="宋体" w:hAnsi="宋体"/>
          <w:szCs w:val="21"/>
        </w:rPr>
        <w:t>可以根据需要以书面形式（包括</w:t>
      </w:r>
      <w:r>
        <w:rPr>
          <w:rFonts w:hint="eastAsia" w:ascii="宋体" w:hAnsi="宋体"/>
          <w:szCs w:val="21"/>
          <w:lang w:eastAsia="zh-CN"/>
        </w:rPr>
        <w:t>代理机构</w:t>
      </w:r>
      <w:r>
        <w:rPr>
          <w:rFonts w:hint="eastAsia" w:ascii="宋体" w:hAnsi="宋体"/>
          <w:szCs w:val="21"/>
        </w:rPr>
        <w:t>网站公开发布方式）向投标人提出延长投标有效期的要求，对此要求投标人须以书面形式予以答复，投标人可以拒绝</w:t>
      </w:r>
      <w:r>
        <w:rPr>
          <w:rFonts w:hint="eastAsia" w:ascii="宋体" w:hAnsi="宋体"/>
          <w:szCs w:val="21"/>
          <w:lang w:eastAsia="zh-CN"/>
        </w:rPr>
        <w:t>代理机构</w:t>
      </w:r>
      <w:r>
        <w:rPr>
          <w:rFonts w:hint="eastAsia" w:ascii="宋体" w:hAnsi="宋体"/>
          <w:szCs w:val="21"/>
        </w:rPr>
        <w:t>此项要求，其投标在原投标有效期满后不再有效。同意延长投标有效期的投标人不能要求也不允许修改其投标文件。</w:t>
      </w:r>
    </w:p>
    <w:p w14:paraId="3174EE22">
      <w:pPr>
        <w:ind w:firstLine="420" w:firstLineChars="200"/>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4"/>
    <w:p w14:paraId="41901F71">
      <w:pPr>
        <w:ind w:firstLine="420" w:firstLineChars="200"/>
        <w:rPr>
          <w:rFonts w:ascii="黑体" w:hAnsi="宋体" w:eastAsia="黑体"/>
          <w:szCs w:val="21"/>
        </w:rPr>
      </w:pPr>
      <w:r>
        <w:rPr>
          <w:rFonts w:hint="eastAsia" w:ascii="黑体" w:hAnsi="宋体" w:eastAsia="黑体"/>
          <w:szCs w:val="21"/>
        </w:rPr>
        <w:t>21．</w:t>
      </w:r>
      <w:bookmarkStart w:id="55" w:name="_Hlk72402325"/>
      <w:r>
        <w:rPr>
          <w:rFonts w:hint="eastAsia" w:ascii="黑体" w:hAnsi="宋体" w:eastAsia="黑体"/>
          <w:szCs w:val="21"/>
        </w:rPr>
        <w:t xml:space="preserve">关于投标保证金 </w:t>
      </w:r>
    </w:p>
    <w:p w14:paraId="47D56588">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根据《深圳市财政局关于调整政府采购投标（响应）保证金管理政策的通知》（深财购〔2021〕51号）文的规定，本项目不收取投标保证金。</w:t>
      </w:r>
    </w:p>
    <w:p w14:paraId="3BCED1C4">
      <w:pPr>
        <w:ind w:firstLine="420" w:firstLineChars="200"/>
        <w:rPr>
          <w:rFonts w:ascii="黑体" w:hAnsi="宋体" w:eastAsia="黑体"/>
          <w:szCs w:val="21"/>
        </w:rPr>
      </w:pPr>
      <w:r>
        <w:rPr>
          <w:rFonts w:hint="eastAsia" w:ascii="黑体" w:hAnsi="宋体" w:eastAsia="黑体"/>
          <w:szCs w:val="21"/>
        </w:rPr>
        <w:t>22．投标人的替代方案</w:t>
      </w:r>
    </w:p>
    <w:p w14:paraId="73CDCE97">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7B97B6B5">
      <w:pPr>
        <w:ind w:firstLine="42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w:t>
      </w:r>
      <w:r>
        <w:rPr>
          <w:rFonts w:hint="eastAsia" w:ascii="宋体" w:hAnsi="宋体"/>
          <w:szCs w:val="21"/>
          <w:lang w:eastAsia="zh-CN"/>
        </w:rPr>
        <w:t>其他</w:t>
      </w:r>
      <w:r>
        <w:rPr>
          <w:rFonts w:hint="eastAsia" w:ascii="宋体" w:hAnsi="宋体"/>
          <w:szCs w:val="21"/>
        </w:rPr>
        <w:t>详细资料。</w:t>
      </w:r>
    </w:p>
    <w:bookmarkEnd w:id="55"/>
    <w:p w14:paraId="5DB588F1">
      <w:pPr>
        <w:ind w:firstLine="420" w:firstLineChars="200"/>
        <w:rPr>
          <w:rFonts w:ascii="黑体" w:hAnsi="宋体" w:eastAsia="黑体"/>
          <w:szCs w:val="21"/>
        </w:rPr>
      </w:pPr>
      <w:r>
        <w:rPr>
          <w:rFonts w:hint="eastAsia" w:ascii="黑体" w:hAnsi="宋体" w:eastAsia="黑体"/>
          <w:szCs w:val="21"/>
        </w:rPr>
        <w:t>23．</w:t>
      </w:r>
      <w:bookmarkStart w:id="56" w:name="_Hlk72402860"/>
      <w:r>
        <w:rPr>
          <w:rFonts w:ascii="黑体" w:hAnsi="宋体" w:eastAsia="黑体"/>
          <w:szCs w:val="21"/>
        </w:rPr>
        <w:t>投标文件的</w:t>
      </w:r>
      <w:r>
        <w:rPr>
          <w:rFonts w:hint="eastAsia" w:ascii="黑体" w:hAnsi="宋体" w:eastAsia="黑体"/>
          <w:szCs w:val="21"/>
        </w:rPr>
        <w:t>制作</w:t>
      </w:r>
      <w:r>
        <w:rPr>
          <w:rFonts w:ascii="黑体" w:hAnsi="宋体" w:eastAsia="黑体"/>
          <w:szCs w:val="21"/>
        </w:rPr>
        <w:t>要求</w:t>
      </w:r>
    </w:p>
    <w:p w14:paraId="4E291E66">
      <w:pPr>
        <w:ind w:firstLine="420" w:firstLineChars="200"/>
        <w:rPr>
          <w:rFonts w:ascii="宋体" w:hAnsi="宋体"/>
          <w:szCs w:val="21"/>
        </w:rPr>
      </w:pPr>
      <w:r>
        <w:rPr>
          <w:rFonts w:hint="eastAsia" w:ascii="宋体" w:hAnsi="宋体"/>
          <w:szCs w:val="21"/>
        </w:rPr>
        <w:t>23.1投标人应准备所投项目的电子投标文件一份。</w:t>
      </w:r>
    </w:p>
    <w:p w14:paraId="519F937F">
      <w:pPr>
        <w:ind w:firstLine="420" w:firstLineChars="200"/>
        <w:rPr>
          <w:rFonts w:ascii="宋体" w:hAnsi="宋体"/>
          <w:szCs w:val="21"/>
        </w:rPr>
      </w:pPr>
      <w:r>
        <w:rPr>
          <w:rFonts w:hint="eastAsia" w:ascii="宋体" w:hAnsi="宋体"/>
          <w:szCs w:val="21"/>
        </w:rPr>
        <w:t>23.2投标人在使用《投标书编制软件》编制投标书时须注意：</w:t>
      </w:r>
    </w:p>
    <w:p w14:paraId="38E0EB1E">
      <w:pPr>
        <w:ind w:firstLine="420" w:firstLineChars="200"/>
        <w:rPr>
          <w:rFonts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10998B56">
      <w:pPr>
        <w:ind w:firstLine="420" w:firstLineChars="200"/>
        <w:rPr>
          <w:rFonts w:ascii="宋体" w:hAnsi="宋体"/>
          <w:szCs w:val="21"/>
        </w:rPr>
      </w:pPr>
      <w:r>
        <w:rPr>
          <w:rFonts w:hint="eastAsia" w:ascii="宋体" w:hAnsi="宋体"/>
          <w:szCs w:val="21"/>
        </w:rPr>
        <w:t>23.2.2不能用非本公司的电子密钥加密本公司的投标文件，或者用</w:t>
      </w:r>
      <w:r>
        <w:rPr>
          <w:rFonts w:hint="eastAsia" w:ascii="宋体" w:hAnsi="宋体"/>
          <w:szCs w:val="21"/>
          <w:lang w:eastAsia="zh-CN"/>
        </w:rPr>
        <w:t>其他</w:t>
      </w:r>
      <w:r>
        <w:rPr>
          <w:rFonts w:hint="eastAsia" w:ascii="宋体" w:hAnsi="宋体"/>
          <w:szCs w:val="21"/>
        </w:rPr>
        <w:t>公司的登录用户上传本公司的投标文件。</w:t>
      </w:r>
    </w:p>
    <w:p w14:paraId="26C239F6">
      <w:pPr>
        <w:ind w:firstLine="420" w:firstLineChars="200"/>
        <w:rPr>
          <w:rFonts w:ascii="宋体" w:hAnsi="宋体"/>
          <w:szCs w:val="21"/>
        </w:rPr>
      </w:pPr>
      <w:r>
        <w:rPr>
          <w:rFonts w:hint="eastAsia" w:ascii="宋体" w:hAnsi="宋体"/>
          <w:szCs w:val="21"/>
        </w:rPr>
        <w:t>23.2.3要求用《投标书编制软件》编制投标书的包，不能用</w:t>
      </w:r>
      <w:r>
        <w:rPr>
          <w:rFonts w:hint="eastAsia" w:ascii="宋体" w:hAnsi="宋体"/>
          <w:szCs w:val="21"/>
          <w:lang w:eastAsia="zh-CN"/>
        </w:rPr>
        <w:t>其他</w:t>
      </w:r>
      <w:r>
        <w:rPr>
          <w:rFonts w:hint="eastAsia" w:ascii="宋体" w:hAnsi="宋体"/>
          <w:szCs w:val="21"/>
        </w:rPr>
        <w:t>方式编制投标书。编制投标文件时，电脑须连通互联网。</w:t>
      </w:r>
    </w:p>
    <w:p w14:paraId="44D96E06">
      <w:pPr>
        <w:ind w:firstLine="420" w:firstLineChars="200"/>
        <w:rPr>
          <w:rFonts w:ascii="宋体" w:hAnsi="宋体"/>
          <w:szCs w:val="21"/>
        </w:rPr>
      </w:pPr>
      <w:r>
        <w:rPr>
          <w:rFonts w:hint="eastAsia" w:ascii="宋体" w:hAnsi="宋体"/>
          <w:szCs w:val="21"/>
        </w:rPr>
        <w:t>23.2.4投标文件不能带病毒。</w:t>
      </w:r>
      <w:r>
        <w:rPr>
          <w:rFonts w:hint="eastAsia" w:ascii="宋体" w:hAnsi="宋体"/>
          <w:szCs w:val="21"/>
          <w:lang w:eastAsia="zh-CN"/>
        </w:rPr>
        <w:t>代理机构</w:t>
      </w:r>
      <w:r>
        <w:rPr>
          <w:rFonts w:hint="eastAsia" w:ascii="宋体" w:hAnsi="宋体"/>
          <w:szCs w:val="21"/>
        </w:rPr>
        <w:t>将用专业杀毒软件对投标文件进行病毒检测，如果这两种软件均报告发现病毒，则</w:t>
      </w:r>
      <w:r>
        <w:rPr>
          <w:rFonts w:hint="eastAsia" w:ascii="宋体" w:hAnsi="宋体"/>
          <w:szCs w:val="21"/>
          <w:lang w:eastAsia="zh-CN"/>
        </w:rPr>
        <w:t>代理机构</w:t>
      </w:r>
      <w:r>
        <w:rPr>
          <w:rFonts w:hint="eastAsia" w:ascii="宋体" w:hAnsi="宋体"/>
          <w:szCs w:val="21"/>
        </w:rPr>
        <w:t>认为该投标文件带病毒。</w:t>
      </w:r>
    </w:p>
    <w:p w14:paraId="2A420D5F">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5</w:t>
      </w:r>
      <w:r>
        <w:rPr>
          <w:rFonts w:hint="eastAsia" w:ascii="宋体" w:hAnsi="宋体"/>
          <w:szCs w:val="21"/>
        </w:rPr>
        <w:t>投标人在编辑投标文件时，</w:t>
      </w:r>
      <w:r>
        <w:rPr>
          <w:rFonts w:hint="eastAsia" w:ascii="宋体" w:hAnsi="宋体"/>
          <w:b/>
          <w:szCs w:val="21"/>
        </w:rPr>
        <w:t>在投标文件目录中属于本节点内容的必须在本节点中填写，填写到其他节点或附件，</w:t>
      </w:r>
      <w:r>
        <w:rPr>
          <w:rFonts w:hint="eastAsia" w:ascii="宋体" w:hAnsi="宋体"/>
          <w:szCs w:val="21"/>
        </w:rPr>
        <w:t>一切后果由供应商自行承担。</w:t>
      </w:r>
    </w:p>
    <w:p w14:paraId="787985E6">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6</w:t>
      </w:r>
      <w:r>
        <w:rPr>
          <w:rFonts w:hint="eastAsia" w:ascii="宋体" w:hAnsi="宋体"/>
          <w:szCs w:val="21"/>
          <w:lang w:eastAsia="zh-CN"/>
        </w:rPr>
        <w:t>代理机构</w:t>
      </w:r>
      <w:r>
        <w:rPr>
          <w:rFonts w:hint="eastAsia" w:ascii="宋体" w:hAnsi="宋体"/>
          <w:szCs w:val="21"/>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lang w:eastAsia="zh-CN"/>
        </w:rPr>
        <w:t>代理机构</w:t>
      </w:r>
      <w:r>
        <w:rPr>
          <w:rFonts w:hint="eastAsia" w:ascii="宋体" w:hAnsi="宋体"/>
          <w:szCs w:val="21"/>
        </w:rPr>
        <w:t>概不负责。建议于开标前一个工作日完成投标文件的制作与上传，如上传确有困难，请及时咨询。</w:t>
      </w:r>
    </w:p>
    <w:p w14:paraId="2EA02644">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7</w:t>
      </w:r>
      <w:r>
        <w:rPr>
          <w:rFonts w:hint="eastAsia" w:ascii="宋体" w:hAnsi="宋体"/>
          <w:szCs w:val="21"/>
        </w:rPr>
        <w:t>如果开标时出现网络故障、技术故障，影响了采购活动，</w:t>
      </w:r>
      <w:r>
        <w:rPr>
          <w:rFonts w:hint="eastAsia" w:ascii="宋体" w:hAnsi="宋体"/>
          <w:szCs w:val="21"/>
          <w:lang w:eastAsia="zh-CN"/>
        </w:rPr>
        <w:t>代理机构</w:t>
      </w:r>
      <w:r>
        <w:rPr>
          <w:rFonts w:hint="eastAsia" w:ascii="宋体" w:hAnsi="宋体"/>
          <w:szCs w:val="21"/>
        </w:rPr>
        <w:t>有权采取措施如延期、接受无法从网上上传的投标书等，以保障采购活动的公开、公平和公正。</w:t>
      </w:r>
    </w:p>
    <w:p w14:paraId="4A2AE885">
      <w:pPr>
        <w:ind w:firstLine="420" w:firstLineChars="200"/>
        <w:rPr>
          <w:rFonts w:ascii="宋体" w:hAnsi="宋体"/>
          <w:szCs w:val="21"/>
        </w:rPr>
      </w:pPr>
      <w:r>
        <w:rPr>
          <w:rFonts w:hint="eastAsia" w:ascii="宋体" w:hAnsi="宋体"/>
          <w:szCs w:val="21"/>
        </w:rPr>
        <w:t>23.3电报、电话、传真形式的投标概不接受。</w:t>
      </w:r>
    </w:p>
    <w:p w14:paraId="13763D2F">
      <w:pPr>
        <w:ind w:firstLine="422" w:firstLineChars="200"/>
        <w:rPr>
          <w:rFonts w:ascii="宋体" w:hAnsi="宋体"/>
          <w:b/>
          <w:szCs w:val="21"/>
        </w:rPr>
      </w:pPr>
      <w:r>
        <w:rPr>
          <w:rFonts w:hint="eastAsia" w:ascii="宋体" w:hAnsi="宋体"/>
          <w:b/>
          <w:szCs w:val="21"/>
        </w:rPr>
        <w:t>23.4经投标人电子密钥加密的投标文件无须盖章或签字，</w:t>
      </w:r>
      <w:r>
        <w:rPr>
          <w:rFonts w:hint="eastAsia" w:ascii="宋体" w:hAnsi="宋体"/>
          <w:szCs w:val="21"/>
        </w:rPr>
        <w:t>专用条款另有要求的除外。</w:t>
      </w:r>
    </w:p>
    <w:p w14:paraId="4F51F764">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56"/>
    </w:p>
    <w:p w14:paraId="3F492A81">
      <w:pPr>
        <w:ind w:firstLine="411" w:firstLineChars="196"/>
        <w:rPr>
          <w:rFonts w:ascii="宋体" w:hAnsi="宋体"/>
          <w:szCs w:val="21"/>
        </w:rPr>
      </w:pPr>
    </w:p>
    <w:p w14:paraId="36CF0553">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投标文件的递交</w:t>
      </w:r>
    </w:p>
    <w:p w14:paraId="22E2C26D">
      <w:pPr>
        <w:ind w:firstLine="420" w:firstLineChars="200"/>
        <w:rPr>
          <w:rFonts w:ascii="黑体" w:hAnsi="宋体" w:eastAsia="黑体"/>
          <w:szCs w:val="21"/>
        </w:rPr>
      </w:pPr>
      <w:bookmarkStart w:id="57" w:name="_Hlk72405459"/>
      <w:r>
        <w:rPr>
          <w:rFonts w:hint="eastAsia" w:ascii="黑体" w:hAnsi="宋体" w:eastAsia="黑体"/>
          <w:szCs w:val="21"/>
        </w:rPr>
        <w:t>24．投标文件的保密</w:t>
      </w:r>
    </w:p>
    <w:p w14:paraId="579B4C4C">
      <w:pPr>
        <w:ind w:firstLine="420" w:firstLineChars="200"/>
        <w:rPr>
          <w:rFonts w:ascii="宋体" w:hAnsi="宋体" w:eastAsiaTheme="minorEastAsia"/>
          <w:szCs w:val="21"/>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04075353">
      <w:pPr>
        <w:ind w:firstLine="422" w:firstLineChars="200"/>
        <w:rPr>
          <w:rFonts w:ascii="宋体" w:hAnsi="宋体"/>
          <w:b/>
          <w:szCs w:val="21"/>
        </w:rPr>
      </w:pPr>
      <w:r>
        <w:rPr>
          <w:rFonts w:hint="eastAsia" w:ascii="宋体" w:hAnsi="宋体"/>
          <w:b/>
          <w:szCs w:val="21"/>
        </w:rPr>
        <w:t>24.2若采购项目出现延期情况：</w:t>
      </w:r>
    </w:p>
    <w:p w14:paraId="3A75516A">
      <w:pPr>
        <w:ind w:firstLine="422" w:firstLineChars="200"/>
        <w:rPr>
          <w:rFonts w:ascii="黑体" w:hAnsi="宋体" w:eastAsia="黑体"/>
          <w:b/>
          <w:szCs w:val="21"/>
        </w:rPr>
      </w:pPr>
      <w:r>
        <w:rPr>
          <w:rFonts w:hint="eastAsia" w:ascii="宋体" w:hAnsi="宋体"/>
          <w:b/>
          <w:szCs w:val="21"/>
        </w:rPr>
        <w:t>如果供下载的招标文件有更新，投标人必须重新下载招标文件、重新制作投标文件、重新加密投标文件、重新上传投标文件。</w:t>
      </w:r>
    </w:p>
    <w:p w14:paraId="7B98A46B">
      <w:pPr>
        <w:ind w:firstLine="420" w:firstLineChars="200"/>
        <w:rPr>
          <w:rFonts w:ascii="黑体" w:hAnsi="宋体" w:eastAsia="黑体"/>
          <w:szCs w:val="21"/>
        </w:rPr>
      </w:pPr>
      <w:r>
        <w:rPr>
          <w:rFonts w:hint="eastAsia" w:ascii="黑体" w:hAnsi="宋体" w:eastAsia="黑体"/>
          <w:szCs w:val="21"/>
        </w:rPr>
        <w:t>25．上传投标文件及投标截止日期</w:t>
      </w:r>
    </w:p>
    <w:p w14:paraId="72534639">
      <w:pPr>
        <w:ind w:firstLine="420" w:firstLineChars="200"/>
        <w:rPr>
          <w:rFonts w:ascii="宋体" w:hAnsi="宋体"/>
          <w:szCs w:val="21"/>
        </w:rPr>
      </w:pPr>
      <w:r>
        <w:rPr>
          <w:rFonts w:hint="eastAsia" w:ascii="宋体" w:hAnsi="宋体"/>
          <w:szCs w:val="21"/>
        </w:rPr>
        <w:t>25</w:t>
      </w:r>
      <w:r>
        <w:rPr>
          <w:rFonts w:ascii="宋体" w:hAnsi="宋体"/>
          <w:szCs w:val="21"/>
        </w:rPr>
        <w:t>.</w:t>
      </w:r>
      <w:r>
        <w:rPr>
          <w:rFonts w:hint="eastAsia" w:ascii="宋体" w:hAnsi="宋体"/>
          <w:szCs w:val="21"/>
        </w:rPr>
        <w:t>1实行网上投标，</w:t>
      </w:r>
      <w:r>
        <w:rPr>
          <w:rFonts w:ascii="宋体" w:hAnsi="宋体"/>
          <w:szCs w:val="21"/>
        </w:rPr>
        <w:t>投标人必须</w:t>
      </w:r>
      <w:r>
        <w:rPr>
          <w:rFonts w:hint="eastAsia" w:ascii="宋体" w:hAnsi="宋体"/>
          <w:szCs w:val="21"/>
        </w:rPr>
        <w:t>在招标</w:t>
      </w:r>
      <w:r>
        <w:rPr>
          <w:rFonts w:ascii="宋体" w:hAnsi="宋体"/>
          <w:szCs w:val="21"/>
        </w:rPr>
        <w:t>文件规定的投标截止时间前</w:t>
      </w:r>
      <w:r>
        <w:rPr>
          <w:rFonts w:hint="eastAsia" w:ascii="宋体" w:hAnsi="宋体"/>
          <w:szCs w:val="21"/>
        </w:rPr>
        <w:t>用电子密钥登录“深圳市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深圳公共资源交易中心3楼服务大厅（地址：深圳市南山区沙河西路3185号南山智谷A座深圳交易集团总部大楼）</w:t>
      </w:r>
      <w:r>
        <w:rPr>
          <w:rFonts w:ascii="宋体" w:hAnsi="宋体"/>
          <w:b/>
          <w:bCs/>
          <w:szCs w:val="21"/>
        </w:rPr>
        <w:t>协助上传</w:t>
      </w:r>
      <w:r>
        <w:rPr>
          <w:rFonts w:hint="eastAsia" w:ascii="宋体" w:hAnsi="宋体"/>
          <w:b/>
          <w:bCs/>
          <w:szCs w:val="21"/>
        </w:rPr>
        <w:t>，</w:t>
      </w:r>
      <w:r>
        <w:rPr>
          <w:rFonts w:ascii="宋体" w:hAnsi="宋体"/>
          <w:b/>
          <w:bCs/>
          <w:szCs w:val="21"/>
        </w:rPr>
        <w:t>但上传过程</w:t>
      </w:r>
      <w:r>
        <w:rPr>
          <w:rFonts w:hint="eastAsia" w:ascii="宋体" w:hAnsi="宋体"/>
          <w:b/>
          <w:bCs/>
          <w:szCs w:val="21"/>
        </w:rPr>
        <w:t>中</w:t>
      </w:r>
      <w:r>
        <w:rPr>
          <w:rFonts w:ascii="宋体" w:hAnsi="宋体"/>
          <w:b/>
          <w:bCs/>
          <w:szCs w:val="21"/>
        </w:rPr>
        <w:t>投标截止时间到达仍无法上传成功的，由投标人自行负责</w:t>
      </w:r>
      <w:r>
        <w:rPr>
          <w:rFonts w:hint="eastAsia" w:ascii="宋体" w:hAnsi="宋体"/>
          <w:szCs w:val="21"/>
        </w:rPr>
        <w:t>。</w:t>
      </w:r>
    </w:p>
    <w:p w14:paraId="3C433D09">
      <w:pPr>
        <w:ind w:firstLine="420" w:firstLineChars="200"/>
        <w:rPr>
          <w:rFonts w:ascii="宋体" w:hAnsi="宋体"/>
          <w:szCs w:val="21"/>
        </w:rPr>
      </w:pPr>
      <w:r>
        <w:rPr>
          <w:rFonts w:hint="eastAsia" w:ascii="宋体" w:hAnsi="宋体"/>
          <w:szCs w:val="21"/>
        </w:rPr>
        <w:t>25.2</w:t>
      </w:r>
      <w:r>
        <w:rPr>
          <w:rFonts w:hint="eastAsia" w:ascii="宋体" w:hAnsi="宋体"/>
          <w:szCs w:val="21"/>
          <w:lang w:eastAsia="zh-CN"/>
        </w:rPr>
        <w:t>代理机构</w:t>
      </w:r>
      <w:r>
        <w:rPr>
          <w:rFonts w:hint="eastAsia" w:ascii="宋体" w:hAnsi="宋体"/>
          <w:szCs w:val="21"/>
        </w:rPr>
        <w:t>可以按本通用条款第13条规定，通过修改招标文件自行决定酌情延长投标截止期。在此情况下，</w:t>
      </w:r>
      <w:r>
        <w:rPr>
          <w:rFonts w:hint="eastAsia" w:ascii="宋体" w:hAnsi="宋体"/>
          <w:szCs w:val="21"/>
          <w:lang w:eastAsia="zh-CN"/>
        </w:rPr>
        <w:t>代理机构</w:t>
      </w:r>
      <w:r>
        <w:rPr>
          <w:rFonts w:hint="eastAsia" w:ascii="宋体" w:hAnsi="宋体"/>
          <w:szCs w:val="21"/>
        </w:rPr>
        <w:t>、采购人和投标人受投标截止期制约的所有权利和义务均应延长至新的截止期。</w:t>
      </w:r>
    </w:p>
    <w:p w14:paraId="26DAC3C3">
      <w:pPr>
        <w:ind w:firstLine="420" w:firstLineChars="200"/>
        <w:rPr>
          <w:rFonts w:ascii="宋体" w:hAnsi="宋体"/>
          <w:szCs w:val="21"/>
        </w:rPr>
      </w:pPr>
      <w:r>
        <w:rPr>
          <w:rFonts w:hint="eastAsia" w:ascii="宋体" w:hAnsi="宋体"/>
          <w:szCs w:val="21"/>
        </w:rPr>
        <w:t>25</w:t>
      </w:r>
      <w:r>
        <w:rPr>
          <w:rFonts w:ascii="宋体" w:hAnsi="宋体"/>
          <w:szCs w:val="21"/>
        </w:rPr>
        <w:t>.</w:t>
      </w:r>
      <w:r>
        <w:rPr>
          <w:rFonts w:hint="eastAsia" w:ascii="宋体" w:hAnsi="宋体"/>
          <w:szCs w:val="21"/>
        </w:rPr>
        <w:t>3投标截止时间以后不得上传投标文件。</w:t>
      </w:r>
    </w:p>
    <w:bookmarkEnd w:id="57"/>
    <w:p w14:paraId="499EC41D">
      <w:pPr>
        <w:ind w:firstLine="420" w:firstLineChars="200"/>
        <w:rPr>
          <w:rFonts w:ascii="黑体" w:hAnsi="宋体" w:eastAsia="黑体"/>
          <w:szCs w:val="21"/>
        </w:rPr>
      </w:pPr>
      <w:r>
        <w:rPr>
          <w:rFonts w:hint="eastAsia" w:ascii="黑体" w:hAnsi="宋体" w:eastAsia="黑体"/>
          <w:szCs w:val="21"/>
        </w:rPr>
        <w:t>26. 样品、现场演示、方案讲解</w:t>
      </w:r>
    </w:p>
    <w:p w14:paraId="0A2F6303">
      <w:pPr>
        <w:ind w:firstLine="420" w:firstLineChars="200"/>
        <w:rPr>
          <w:rFonts w:ascii="宋体" w:hAnsi="宋体"/>
          <w:szCs w:val="21"/>
        </w:rPr>
      </w:pPr>
      <w:r>
        <w:rPr>
          <w:rFonts w:hint="eastAsia" w:ascii="宋体" w:hAnsi="宋体"/>
          <w:szCs w:val="21"/>
        </w:rPr>
        <w:t>26.1 样品、现场演示、方案讲解等事项在招标文件专用条款中进行规定。</w:t>
      </w:r>
    </w:p>
    <w:p w14:paraId="4B11F38E">
      <w:pPr>
        <w:ind w:firstLine="420" w:firstLineChars="200"/>
        <w:rPr>
          <w:rFonts w:ascii="黑体" w:hAnsi="宋体" w:eastAsia="黑体"/>
          <w:szCs w:val="21"/>
        </w:rPr>
      </w:pPr>
      <w:bookmarkStart w:id="58" w:name="_Hlk72428346"/>
      <w:r>
        <w:rPr>
          <w:rFonts w:ascii="黑体" w:hAnsi="宋体" w:eastAsia="黑体"/>
          <w:szCs w:val="21"/>
        </w:rPr>
        <w:t>2</w:t>
      </w:r>
      <w:r>
        <w:rPr>
          <w:rFonts w:hint="eastAsia" w:ascii="黑体" w:hAnsi="宋体" w:eastAsia="黑体"/>
          <w:szCs w:val="21"/>
        </w:rPr>
        <w:t>7．</w:t>
      </w:r>
      <w:r>
        <w:rPr>
          <w:rFonts w:ascii="黑体" w:hAnsi="宋体" w:eastAsia="黑体"/>
          <w:szCs w:val="21"/>
        </w:rPr>
        <w:t>投标文件的修改和撤销</w:t>
      </w:r>
    </w:p>
    <w:p w14:paraId="058332BC">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1</w:t>
      </w:r>
      <w:r>
        <w:rPr>
          <w:rFonts w:ascii="宋体" w:hAnsi="宋体"/>
          <w:szCs w:val="21"/>
        </w:rPr>
        <w:t>投标方在提交投标文件后可对其投标文件进行修改</w:t>
      </w:r>
      <w:r>
        <w:rPr>
          <w:rFonts w:hint="eastAsia" w:ascii="宋体" w:hAnsi="宋体"/>
          <w:szCs w:val="21"/>
        </w:rPr>
        <w:t>并重新上传投标文件</w:t>
      </w:r>
      <w:r>
        <w:rPr>
          <w:rFonts w:ascii="宋体" w:hAnsi="宋体"/>
          <w:szCs w:val="21"/>
        </w:rPr>
        <w:t>或</w:t>
      </w:r>
      <w:r>
        <w:rPr>
          <w:rFonts w:hint="eastAsia" w:ascii="宋体" w:hAnsi="宋体"/>
          <w:szCs w:val="21"/>
        </w:rPr>
        <w:t>在网上进行</w:t>
      </w:r>
      <w:r>
        <w:rPr>
          <w:rFonts w:ascii="宋体" w:hAnsi="宋体"/>
          <w:szCs w:val="21"/>
        </w:rPr>
        <w:t>撤销</w:t>
      </w:r>
      <w:r>
        <w:rPr>
          <w:rFonts w:hint="eastAsia" w:ascii="宋体" w:hAnsi="宋体"/>
          <w:szCs w:val="21"/>
        </w:rPr>
        <w:t>投标的操作</w:t>
      </w:r>
      <w:r>
        <w:rPr>
          <w:rFonts w:ascii="宋体" w:hAnsi="宋体"/>
          <w:szCs w:val="21"/>
        </w:rPr>
        <w:t>。</w:t>
      </w:r>
    </w:p>
    <w:p w14:paraId="1A9E1FB2">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2</w:t>
      </w:r>
      <w:r>
        <w:rPr>
          <w:rFonts w:ascii="宋体" w:hAnsi="宋体"/>
          <w:szCs w:val="21"/>
        </w:rPr>
        <w:t>投标截止时间以后不得修改投标文件。</w:t>
      </w:r>
    </w:p>
    <w:p w14:paraId="4468F245">
      <w:pPr>
        <w:ind w:firstLine="420" w:firstLineChars="200"/>
        <w:rPr>
          <w:rFonts w:ascii="宋体" w:hAnsi="宋体"/>
          <w:szCs w:val="21"/>
        </w:rPr>
      </w:pPr>
      <w:r>
        <w:rPr>
          <w:rFonts w:ascii="宋体" w:hAnsi="宋体"/>
          <w:szCs w:val="21"/>
        </w:rPr>
        <w:t>2</w:t>
      </w:r>
      <w:r>
        <w:rPr>
          <w:rFonts w:hint="eastAsia" w:ascii="宋体" w:hAnsi="宋体"/>
          <w:szCs w:val="21"/>
        </w:rPr>
        <w:t>7</w:t>
      </w:r>
      <w:r>
        <w:rPr>
          <w:rFonts w:ascii="宋体" w:hAnsi="宋体"/>
          <w:szCs w:val="21"/>
        </w:rPr>
        <w:t>.</w:t>
      </w:r>
      <w:r>
        <w:rPr>
          <w:rFonts w:hint="eastAsia" w:ascii="宋体" w:hAnsi="宋体"/>
          <w:szCs w:val="21"/>
        </w:rPr>
        <w:t>3从投标截止期至投标人在投标文件中确定的投标有效期之间的这段时间内，投标人不得撤回其投标。</w:t>
      </w:r>
    </w:p>
    <w:p w14:paraId="5513BA77">
      <w:pPr>
        <w:ind w:firstLine="420" w:firstLineChars="200"/>
        <w:rPr>
          <w:rFonts w:ascii="宋体" w:hAnsi="宋体"/>
          <w:szCs w:val="21"/>
        </w:rPr>
      </w:pPr>
      <w:r>
        <w:rPr>
          <w:rFonts w:hint="eastAsia" w:ascii="宋体" w:hAnsi="宋体"/>
          <w:szCs w:val="21"/>
        </w:rPr>
        <w:t>27.4</w:t>
      </w:r>
      <w:r>
        <w:rPr>
          <w:rFonts w:hint="eastAsia" w:ascii="宋体" w:hAnsi="宋体"/>
          <w:szCs w:val="21"/>
          <w:lang w:eastAsia="zh-CN"/>
        </w:rPr>
        <w:t>代理机构</w:t>
      </w:r>
      <w:r>
        <w:rPr>
          <w:rFonts w:hint="eastAsia" w:ascii="宋体" w:hAnsi="宋体"/>
          <w:szCs w:val="21"/>
        </w:rPr>
        <w:t>不退还投标文件，专用条款另有规定的除外。</w:t>
      </w:r>
    </w:p>
    <w:bookmarkEnd w:id="58"/>
    <w:p w14:paraId="73592116">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开标</w:t>
      </w:r>
    </w:p>
    <w:p w14:paraId="0B575CD5">
      <w:pPr>
        <w:ind w:firstLine="420" w:firstLineChars="200"/>
        <w:rPr>
          <w:rFonts w:ascii="黑体" w:hAnsi="宋体" w:eastAsia="黑体"/>
          <w:szCs w:val="21"/>
        </w:rPr>
      </w:pPr>
      <w:r>
        <w:rPr>
          <w:rFonts w:hint="eastAsia" w:ascii="黑体" w:hAnsi="宋体" w:eastAsia="黑体"/>
          <w:szCs w:val="21"/>
        </w:rPr>
        <w:t>28．开标</w:t>
      </w:r>
    </w:p>
    <w:p w14:paraId="687D95BF">
      <w:pPr>
        <w:ind w:firstLine="420" w:firstLineChars="200"/>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6EB7B6F2">
      <w:pPr>
        <w:ind w:firstLine="420" w:firstLineChars="200"/>
        <w:rPr>
          <w:rFonts w:ascii="宋体" w:hAnsi="宋体"/>
          <w:szCs w:val="21"/>
        </w:rPr>
      </w:pPr>
      <w:r>
        <w:rPr>
          <w:rFonts w:hint="eastAsia" w:ascii="宋体" w:hAnsi="宋体"/>
          <w:szCs w:val="21"/>
        </w:rPr>
        <w:t>28.2</w:t>
      </w:r>
      <w:r>
        <w:rPr>
          <w:rFonts w:hint="eastAsia" w:ascii="宋体" w:hAnsi="宋体"/>
          <w:szCs w:val="21"/>
          <w:lang w:eastAsia="zh-CN"/>
        </w:rPr>
        <w:t>代理机构</w:t>
      </w:r>
      <w:r>
        <w:rPr>
          <w:rFonts w:hint="eastAsia" w:ascii="宋体" w:hAnsi="宋体"/>
          <w:szCs w:val="21"/>
        </w:rPr>
        <w:t>将在满足开标条件（①解密时间结束，解密后的投标供应商数量满足开标要求或②解密时间结束前所有投标供应商均完成投标文件解密）后，对投标文件进行开标，并在网上公布开标结果。</w:t>
      </w:r>
    </w:p>
    <w:p w14:paraId="0DE02328">
      <w:pPr>
        <w:ind w:firstLine="315" w:firstLineChars="150"/>
        <w:rPr>
          <w:rFonts w:ascii="宋体" w:hAnsi="宋体"/>
          <w:szCs w:val="21"/>
        </w:rPr>
      </w:pPr>
    </w:p>
    <w:p w14:paraId="292CE871">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评审要求</w:t>
      </w:r>
    </w:p>
    <w:p w14:paraId="5E1E65EB">
      <w:pPr>
        <w:ind w:firstLine="420" w:firstLineChars="200"/>
        <w:rPr>
          <w:rFonts w:ascii="黑体" w:hAnsi="宋体" w:eastAsia="黑体"/>
          <w:szCs w:val="21"/>
        </w:rPr>
      </w:pPr>
      <w:r>
        <w:rPr>
          <w:rFonts w:hint="eastAsia" w:ascii="黑体" w:hAnsi="宋体" w:eastAsia="黑体"/>
          <w:szCs w:val="21"/>
        </w:rPr>
        <w:t>29．评审委员会组成</w:t>
      </w:r>
    </w:p>
    <w:p w14:paraId="69CECCFE">
      <w:pPr>
        <w:ind w:firstLine="420" w:firstLineChars="200"/>
        <w:rPr>
          <w:rFonts w:ascii="宋体" w:hAnsi="宋体"/>
          <w:szCs w:val="21"/>
        </w:rPr>
      </w:pPr>
      <w:r>
        <w:rPr>
          <w:rFonts w:hint="eastAsia" w:ascii="宋体" w:hAnsi="宋体"/>
          <w:szCs w:val="21"/>
        </w:rPr>
        <w:t>29.1网上开标结束后召开评审会议，评审委员会由</w:t>
      </w:r>
      <w:r>
        <w:rPr>
          <w:rFonts w:hint="eastAsia" w:ascii="宋体" w:hAnsi="宋体"/>
          <w:szCs w:val="21"/>
          <w:lang w:eastAsia="zh-CN"/>
        </w:rPr>
        <w:t>代理机构</w:t>
      </w:r>
      <w:r>
        <w:rPr>
          <w:rFonts w:hint="eastAsia" w:ascii="宋体" w:hAnsi="宋体"/>
          <w:szCs w:val="21"/>
        </w:rPr>
        <w:t>依法组建，负责评审活动。</w:t>
      </w:r>
    </w:p>
    <w:p w14:paraId="10D53240">
      <w:pPr>
        <w:ind w:firstLine="420" w:firstLineChars="200"/>
        <w:rPr>
          <w:rFonts w:ascii="宋体" w:hAnsi="宋体"/>
          <w:szCs w:val="21"/>
        </w:rPr>
      </w:pPr>
      <w:bookmarkStart w:id="59" w:name="_Hlk72436580"/>
      <w:r>
        <w:rPr>
          <w:rFonts w:hint="eastAsia" w:ascii="宋体" w:hAnsi="宋体"/>
          <w:szCs w:val="21"/>
        </w:rPr>
        <w:t>评审委员会由采购人代表和评审专家组成，成员人数应当为5人以上单数（部分条件下为7人以上单数），其中评审专家不得少于成员总数的三分之二。</w:t>
      </w:r>
      <w:bookmarkEnd w:id="59"/>
      <w:r>
        <w:rPr>
          <w:rFonts w:hint="eastAsia" w:ascii="宋体" w:hAnsi="宋体"/>
          <w:szCs w:val="21"/>
        </w:rPr>
        <w:t>评定</w:t>
      </w:r>
      <w:r>
        <w:rPr>
          <w:rFonts w:hint="eastAsia"/>
          <w:szCs w:val="21"/>
        </w:rPr>
        <w:t>分离项目</w:t>
      </w:r>
      <w:r>
        <w:rPr>
          <w:szCs w:val="21"/>
        </w:rPr>
        <w:t>评审专家</w:t>
      </w:r>
      <w:r>
        <w:rPr>
          <w:rFonts w:hint="eastAsia"/>
          <w:szCs w:val="21"/>
        </w:rPr>
        <w:t>均</w:t>
      </w:r>
      <w:r>
        <w:rPr>
          <w:szCs w:val="21"/>
        </w:rPr>
        <w:t>由</w:t>
      </w:r>
      <w:r>
        <w:rPr>
          <w:rFonts w:hint="eastAsia"/>
          <w:szCs w:val="21"/>
        </w:rPr>
        <w:t>评审专家组成。</w:t>
      </w:r>
      <w:r>
        <w:rPr>
          <w:rFonts w:hint="eastAsia" w:ascii="宋体" w:hAnsi="宋体"/>
          <w:szCs w:val="21"/>
        </w:rPr>
        <w:t>评审专家一般是从深圳市政府采购评审专家库中随机抽取。采购人代表须持本单位签发的《评审授权书》参加评审。</w:t>
      </w:r>
    </w:p>
    <w:p w14:paraId="4E2D90E5">
      <w:pPr>
        <w:ind w:firstLine="420" w:firstLineChars="200"/>
        <w:rPr>
          <w:rFonts w:ascii="宋体" w:hAnsi="宋体"/>
          <w:szCs w:val="21"/>
        </w:rPr>
      </w:pPr>
      <w:r>
        <w:rPr>
          <w:rFonts w:hint="eastAsia" w:ascii="宋体" w:hAnsi="宋体"/>
          <w:szCs w:val="21"/>
        </w:rPr>
        <w:t>29.2评审定标应当遵循公平、公正、科学、择优的原则。</w:t>
      </w:r>
    </w:p>
    <w:p w14:paraId="4FAB45B3">
      <w:pPr>
        <w:ind w:firstLine="420" w:firstLineChars="200"/>
        <w:rPr>
          <w:rFonts w:ascii="宋体" w:hAnsi="宋体"/>
          <w:szCs w:val="21"/>
        </w:rPr>
      </w:pPr>
      <w:r>
        <w:rPr>
          <w:rFonts w:hint="eastAsia" w:ascii="宋体" w:hAnsi="宋体"/>
          <w:szCs w:val="21"/>
        </w:rPr>
        <w:t>29.3评审活动依法进行，任何单位和个人不得非法干预评标过程和结果。</w:t>
      </w:r>
    </w:p>
    <w:p w14:paraId="1684D0F2">
      <w:pPr>
        <w:ind w:firstLine="420" w:firstLineChars="200"/>
        <w:rPr>
          <w:rFonts w:ascii="宋体" w:hAnsi="宋体"/>
          <w:szCs w:val="21"/>
        </w:rPr>
      </w:pPr>
      <w:r>
        <w:rPr>
          <w:rFonts w:hint="eastAsia" w:ascii="宋体" w:hAnsi="宋体"/>
          <w:szCs w:val="21"/>
        </w:rPr>
        <w:t>29.4评审过程中不允许违背评标程序或采用招标文件未载明的评标方法或评标因素进行评标。</w:t>
      </w:r>
    </w:p>
    <w:p w14:paraId="795E1366">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3FA3389D">
      <w:pPr>
        <w:ind w:firstLine="420" w:firstLineChars="200"/>
        <w:rPr>
          <w:rFonts w:ascii="黑体" w:hAnsi="宋体" w:eastAsia="黑体"/>
          <w:szCs w:val="21"/>
        </w:rPr>
      </w:pPr>
      <w:r>
        <w:rPr>
          <w:rFonts w:hint="eastAsia" w:ascii="黑体" w:hAnsi="宋体" w:eastAsia="黑体"/>
          <w:szCs w:val="21"/>
        </w:rPr>
        <w:t>30．向评审委员会提供的资料</w:t>
      </w:r>
    </w:p>
    <w:p w14:paraId="7523D721">
      <w:pPr>
        <w:ind w:firstLine="420" w:firstLineChars="200"/>
        <w:rPr>
          <w:rFonts w:ascii="宋体" w:hAnsi="宋体"/>
          <w:szCs w:val="21"/>
        </w:rPr>
      </w:pPr>
      <w:r>
        <w:rPr>
          <w:rFonts w:hint="eastAsia" w:ascii="宋体" w:hAnsi="宋体"/>
          <w:szCs w:val="21"/>
        </w:rPr>
        <w:t>30.1公开发布的招标文件，包括图纸、服务清单、答疑文件等；</w:t>
      </w:r>
    </w:p>
    <w:p w14:paraId="3941F73E">
      <w:pPr>
        <w:ind w:firstLine="420" w:firstLineChars="200"/>
        <w:rPr>
          <w:rFonts w:ascii="宋体" w:hAnsi="宋体"/>
          <w:szCs w:val="21"/>
        </w:rPr>
      </w:pPr>
      <w:r>
        <w:rPr>
          <w:rFonts w:hint="eastAsia" w:ascii="宋体" w:hAnsi="宋体"/>
          <w:szCs w:val="21"/>
        </w:rPr>
        <w:t>30.2其他评标必须的资料。</w:t>
      </w:r>
    </w:p>
    <w:p w14:paraId="40EF2280">
      <w:pPr>
        <w:ind w:firstLine="420" w:firstLineChars="200"/>
        <w:rPr>
          <w:rFonts w:ascii="宋体" w:hAnsi="宋体"/>
          <w:szCs w:val="21"/>
        </w:rPr>
      </w:pPr>
      <w:r>
        <w:rPr>
          <w:rFonts w:hint="eastAsia" w:ascii="宋体" w:hAnsi="宋体"/>
          <w:szCs w:val="21"/>
        </w:rPr>
        <w:t>30.3评审委员会应当认真研究招标文件，至少应了解熟悉以下内容：</w:t>
      </w:r>
    </w:p>
    <w:p w14:paraId="4BB977BC">
      <w:pPr>
        <w:ind w:firstLine="420" w:firstLineChars="200"/>
        <w:rPr>
          <w:rFonts w:ascii="宋体" w:hAnsi="宋体"/>
          <w:szCs w:val="21"/>
        </w:rPr>
      </w:pPr>
      <w:r>
        <w:rPr>
          <w:rFonts w:hint="eastAsia" w:ascii="宋体" w:hAnsi="宋体"/>
          <w:szCs w:val="21"/>
        </w:rPr>
        <w:t>（1）招标的目的；</w:t>
      </w:r>
    </w:p>
    <w:p w14:paraId="6CB5B295">
      <w:pPr>
        <w:ind w:firstLine="420" w:firstLineChars="200"/>
        <w:rPr>
          <w:rFonts w:ascii="宋体" w:hAnsi="宋体"/>
          <w:szCs w:val="21"/>
        </w:rPr>
      </w:pPr>
      <w:r>
        <w:rPr>
          <w:rFonts w:hint="eastAsia" w:ascii="宋体" w:hAnsi="宋体"/>
          <w:szCs w:val="21"/>
        </w:rPr>
        <w:t>（2）招标项目需求的范围和性质；</w:t>
      </w:r>
    </w:p>
    <w:p w14:paraId="6047E11A">
      <w:pPr>
        <w:ind w:firstLine="420" w:firstLineChars="200"/>
        <w:rPr>
          <w:rFonts w:ascii="宋体" w:hAnsi="宋体"/>
          <w:szCs w:val="21"/>
        </w:rPr>
      </w:pPr>
      <w:r>
        <w:rPr>
          <w:rFonts w:hint="eastAsia" w:ascii="宋体" w:hAnsi="宋体"/>
          <w:szCs w:val="21"/>
        </w:rPr>
        <w:t>（3）招标文件规定的投标人的资格、财政预算限额、商务条款；</w:t>
      </w:r>
    </w:p>
    <w:p w14:paraId="418976BC">
      <w:pPr>
        <w:ind w:firstLine="420" w:firstLineChars="200"/>
        <w:rPr>
          <w:rFonts w:ascii="宋体" w:hAnsi="宋体"/>
          <w:szCs w:val="21"/>
        </w:rPr>
      </w:pPr>
      <w:r>
        <w:rPr>
          <w:rFonts w:hint="eastAsia" w:ascii="宋体" w:hAnsi="宋体"/>
          <w:szCs w:val="21"/>
        </w:rPr>
        <w:t>（4）招标文件规定的评标程序、评标方法和评标因素；</w:t>
      </w:r>
    </w:p>
    <w:p w14:paraId="2CA1CDC3">
      <w:pPr>
        <w:ind w:firstLine="420" w:firstLineChars="200"/>
        <w:rPr>
          <w:rFonts w:ascii="宋体" w:hAnsi="宋体"/>
          <w:szCs w:val="21"/>
        </w:rPr>
      </w:pPr>
      <w:r>
        <w:rPr>
          <w:rFonts w:hint="eastAsia" w:ascii="宋体" w:hAnsi="宋体"/>
          <w:szCs w:val="21"/>
        </w:rPr>
        <w:t>（5）招标文件所列示的资格性审查表及符合性审查表。</w:t>
      </w:r>
    </w:p>
    <w:p w14:paraId="517DE9A0">
      <w:pPr>
        <w:ind w:firstLine="420" w:firstLineChars="200"/>
        <w:rPr>
          <w:rFonts w:ascii="黑体" w:hAnsi="宋体" w:eastAsia="黑体"/>
          <w:szCs w:val="21"/>
        </w:rPr>
      </w:pPr>
      <w:r>
        <w:rPr>
          <w:rFonts w:hint="eastAsia" w:ascii="黑体" w:hAnsi="宋体" w:eastAsia="黑体"/>
          <w:szCs w:val="21"/>
        </w:rPr>
        <w:t>31．独立评审</w:t>
      </w:r>
    </w:p>
    <w:p w14:paraId="07C239C8">
      <w:pPr>
        <w:ind w:firstLine="420" w:firstLineChars="200"/>
        <w:rPr>
          <w:rFonts w:ascii="宋体" w:hAnsi="宋体"/>
          <w:bCs/>
          <w:szCs w:val="21"/>
        </w:rPr>
      </w:pPr>
      <w:r>
        <w:rPr>
          <w:rFonts w:hint="eastAsia" w:ascii="宋体" w:hAnsi="宋体"/>
          <w:bCs/>
          <w:szCs w:val="21"/>
        </w:rPr>
        <w:t>3</w:t>
      </w:r>
      <w:r>
        <w:rPr>
          <w:rFonts w:ascii="宋体" w:hAnsi="宋体"/>
          <w:bCs/>
          <w:szCs w:val="21"/>
        </w:rPr>
        <w:t>1</w:t>
      </w:r>
      <w:r>
        <w:rPr>
          <w:rFonts w:hint="eastAsia" w:ascii="宋体" w:hAnsi="宋体"/>
          <w:bCs/>
          <w:szCs w:val="21"/>
        </w:rPr>
        <w:t>.1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0E1E2F04">
      <w:pPr>
        <w:ind w:firstLine="411" w:firstLineChars="196"/>
        <w:rPr>
          <w:rFonts w:ascii="宋体" w:hAnsi="宋体"/>
          <w:bCs/>
          <w:szCs w:val="21"/>
        </w:rPr>
      </w:pPr>
    </w:p>
    <w:p w14:paraId="544E8875">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评审程序及评审方法</w:t>
      </w:r>
    </w:p>
    <w:p w14:paraId="0D70C145">
      <w:pPr>
        <w:ind w:firstLine="420" w:firstLineChars="200"/>
        <w:rPr>
          <w:rFonts w:ascii="黑体" w:hAnsi="宋体" w:eastAsia="黑体"/>
          <w:szCs w:val="21"/>
        </w:rPr>
      </w:pPr>
      <w:r>
        <w:rPr>
          <w:rFonts w:hint="eastAsia" w:ascii="黑体" w:hAnsi="宋体" w:eastAsia="黑体"/>
          <w:szCs w:val="21"/>
        </w:rPr>
        <w:t>32．投标文件初审</w:t>
      </w:r>
    </w:p>
    <w:p w14:paraId="5FC063AB">
      <w:pPr>
        <w:ind w:firstLine="420" w:firstLineChars="200"/>
        <w:rPr>
          <w:rFonts w:ascii="宋体" w:hAnsi="宋体"/>
          <w:szCs w:val="21"/>
        </w:rPr>
      </w:pPr>
      <w:r>
        <w:rPr>
          <w:rFonts w:hint="eastAsia" w:ascii="宋体" w:hAnsi="宋体"/>
          <w:szCs w:val="21"/>
        </w:rPr>
        <w:t>32.1投标文件初审包括资格性审查和符合性审查。</w:t>
      </w:r>
    </w:p>
    <w:p w14:paraId="345E67B5">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340ACEDA">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5D9EE0AA">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6D322630">
      <w:pPr>
        <w:ind w:firstLine="420" w:firstLineChars="200"/>
        <w:rPr>
          <w:rFonts w:ascii="宋体" w:hAnsi="宋体"/>
          <w:bCs/>
          <w:szCs w:val="21"/>
        </w:rPr>
      </w:pPr>
      <w:r>
        <w:rPr>
          <w:rFonts w:hint="eastAsia" w:ascii="宋体" w:hAnsi="宋体"/>
          <w:bCs/>
          <w:szCs w:val="21"/>
        </w:rPr>
        <w:t>32.3 投标文件初审中关于供应商家数的计算:</w:t>
      </w:r>
    </w:p>
    <w:p w14:paraId="09FDDE90">
      <w:pPr>
        <w:ind w:firstLine="42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6C2FF41B">
      <w:pPr>
        <w:ind w:firstLine="42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2BF1B5C8">
      <w:pPr>
        <w:ind w:firstLine="42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10621824">
      <w:pPr>
        <w:ind w:firstLine="420" w:firstLineChars="200"/>
        <w:rPr>
          <w:rFonts w:ascii="宋体" w:hAnsi="宋体"/>
          <w:szCs w:val="21"/>
        </w:rPr>
      </w:pPr>
      <w:r>
        <w:rPr>
          <w:rFonts w:hint="eastAsia" w:ascii="宋体" w:hAnsi="宋体"/>
          <w:szCs w:val="21"/>
        </w:rPr>
        <w:t>32.4投标人投标文件作无效处理的情形，具体包括但不限于以下：</w:t>
      </w:r>
    </w:p>
    <w:p w14:paraId="3E337D0D">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1D9AB474">
      <w:pPr>
        <w:ind w:firstLine="420" w:firstLineChars="200"/>
        <w:rPr>
          <w:szCs w:val="21"/>
        </w:rPr>
      </w:pPr>
      <w:r>
        <w:rPr>
          <w:rFonts w:ascii="宋体" w:hAnsi="宋体"/>
          <w:szCs w:val="21"/>
        </w:rPr>
        <w:t>32.4.</w:t>
      </w:r>
      <w:r>
        <w:rPr>
          <w:rFonts w:hint="eastAsia" w:ascii="宋体" w:hAnsi="宋体"/>
          <w:szCs w:val="21"/>
        </w:rPr>
        <w:t>2</w:t>
      </w:r>
      <w:r>
        <w:rPr>
          <w:rFonts w:hint="eastAsia"/>
          <w:szCs w:val="21"/>
        </w:rPr>
        <w:t>不同投标人委托同一单位或者个人办理投标事宜；</w:t>
      </w:r>
    </w:p>
    <w:p w14:paraId="01E01AF6">
      <w:pPr>
        <w:ind w:firstLine="420" w:firstLineChars="200"/>
        <w:rPr>
          <w:rFonts w:ascii="宋体" w:hAnsi="宋体"/>
          <w:szCs w:val="21"/>
        </w:rPr>
      </w:pPr>
      <w:r>
        <w:rPr>
          <w:rFonts w:hint="eastAsia" w:ascii="宋体" w:hAnsi="宋体"/>
          <w:szCs w:val="21"/>
        </w:rPr>
        <w:t>32.4.3不同投标人的投标文件载明的项目管理成员或者联系人员为同一人；</w:t>
      </w:r>
    </w:p>
    <w:p w14:paraId="2FF66A14">
      <w:pPr>
        <w:ind w:firstLine="420" w:firstLineChars="200"/>
        <w:rPr>
          <w:rFonts w:ascii="宋体" w:hAnsi="宋体"/>
          <w:szCs w:val="21"/>
        </w:rPr>
      </w:pPr>
      <w:r>
        <w:rPr>
          <w:rFonts w:hint="eastAsia" w:ascii="宋体" w:hAnsi="宋体"/>
          <w:szCs w:val="21"/>
        </w:rPr>
        <w:t>32.4.4不同投标人的投标文件异常一致或者投标报价呈规律性差异；</w:t>
      </w:r>
    </w:p>
    <w:p w14:paraId="0C0E32E5">
      <w:pPr>
        <w:ind w:firstLine="420" w:firstLineChars="200"/>
        <w:rPr>
          <w:rFonts w:ascii="宋体" w:hAnsi="宋体"/>
          <w:szCs w:val="21"/>
        </w:rPr>
      </w:pPr>
      <w:r>
        <w:rPr>
          <w:rFonts w:hint="eastAsia" w:ascii="宋体" w:hAnsi="宋体"/>
          <w:szCs w:val="21"/>
        </w:rPr>
        <w:t>32.4.5</w:t>
      </w:r>
      <w:r>
        <w:rPr>
          <w:rFonts w:ascii="宋体" w:hAnsi="宋体"/>
          <w:szCs w:val="21"/>
        </w:rPr>
        <w:t>不同投标供应商的投标文件或部分投标文件相互混装</w:t>
      </w:r>
      <w:r>
        <w:rPr>
          <w:rFonts w:hint="eastAsia" w:ascii="宋体" w:hAnsi="宋体"/>
          <w:szCs w:val="21"/>
        </w:rPr>
        <w:t>；</w:t>
      </w:r>
    </w:p>
    <w:p w14:paraId="6907B6DD">
      <w:pPr>
        <w:ind w:firstLine="420" w:firstLineChars="200"/>
        <w:rPr>
          <w:rFonts w:ascii="宋体" w:hAnsi="宋体"/>
          <w:szCs w:val="21"/>
        </w:rPr>
      </w:pPr>
      <w:r>
        <w:rPr>
          <w:rFonts w:hint="eastAsia" w:ascii="宋体" w:hAnsi="宋体"/>
          <w:szCs w:val="21"/>
        </w:rPr>
        <w:t>32.4.6投标供应商之间相互约定给予未中标的供应商利益补偿；</w:t>
      </w:r>
    </w:p>
    <w:p w14:paraId="3A990EC5">
      <w:pPr>
        <w:ind w:firstLine="42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607D429F">
      <w:pPr>
        <w:ind w:firstLine="420" w:firstLineChars="200"/>
        <w:rPr>
          <w:rFonts w:ascii="宋体" w:hAnsi="宋体"/>
          <w:szCs w:val="21"/>
        </w:rPr>
      </w:pPr>
      <w:r>
        <w:rPr>
          <w:rFonts w:hint="eastAsia" w:ascii="宋体" w:hAnsi="宋体"/>
          <w:szCs w:val="21"/>
        </w:rPr>
        <w:t>32.4.8不同投标供应商的投标文件内容存在非正常一致；</w:t>
      </w:r>
    </w:p>
    <w:p w14:paraId="3054EC99">
      <w:pPr>
        <w:ind w:firstLine="420" w:firstLineChars="200"/>
        <w:rPr>
          <w:rFonts w:ascii="宋体" w:hAnsi="宋体"/>
          <w:szCs w:val="21"/>
        </w:rPr>
      </w:pPr>
      <w:r>
        <w:rPr>
          <w:rFonts w:hint="eastAsia" w:ascii="宋体" w:hAnsi="宋体"/>
          <w:szCs w:val="21"/>
        </w:rPr>
        <w:t>32.4.9在同一单位工作人员为两家以上（含两家）供应商进行同一项投标活动；</w:t>
      </w:r>
    </w:p>
    <w:p w14:paraId="0732C482">
      <w:pPr>
        <w:ind w:firstLine="420" w:firstLineChars="200"/>
        <w:rPr>
          <w:rFonts w:ascii="宋体" w:hAnsi="宋体"/>
          <w:szCs w:val="21"/>
        </w:rPr>
      </w:pPr>
      <w:r>
        <w:rPr>
          <w:rFonts w:hint="eastAsia" w:ascii="宋体" w:hAnsi="宋体"/>
          <w:szCs w:val="21"/>
        </w:rPr>
        <w:t>32.4.10主管部门依照法律、法规认定的其他情形。</w:t>
      </w:r>
    </w:p>
    <w:p w14:paraId="6DF1F89D">
      <w:pPr>
        <w:ind w:firstLine="42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5A48FB8F">
      <w:pPr>
        <w:ind w:firstLine="420" w:firstLineChars="200"/>
        <w:rPr>
          <w:rFonts w:ascii="黑体" w:hAnsi="宋体" w:eastAsia="黑体"/>
          <w:szCs w:val="21"/>
        </w:rPr>
      </w:pPr>
      <w:r>
        <w:rPr>
          <w:rFonts w:hint="eastAsia" w:ascii="黑体" w:hAnsi="宋体" w:eastAsia="黑体"/>
          <w:szCs w:val="21"/>
        </w:rPr>
        <w:t>33．澄清有关问题</w:t>
      </w:r>
    </w:p>
    <w:p w14:paraId="2658C566">
      <w:pPr>
        <w:ind w:firstLine="420" w:firstLineChars="200"/>
        <w:rPr>
          <w:rFonts w:ascii="宋体" w:hAnsi="宋体"/>
          <w:szCs w:val="21"/>
        </w:rPr>
      </w:pPr>
      <w:bookmarkStart w:id="60" w:name="_Hlk71407321"/>
      <w:r>
        <w:rPr>
          <w:rFonts w:hint="eastAsia" w:ascii="宋体" w:hAnsi="宋体"/>
          <w:szCs w:val="21"/>
        </w:rPr>
        <w:t>3</w:t>
      </w:r>
      <w:r>
        <w:rPr>
          <w:rFonts w:ascii="宋体" w:hAnsi="宋体"/>
          <w:szCs w:val="21"/>
        </w:rPr>
        <w:t>3.1</w:t>
      </w:r>
      <w:r>
        <w:rPr>
          <w:rFonts w:hint="eastAsia" w:ascii="宋体" w:hAnsi="宋体"/>
          <w:szCs w:val="21"/>
        </w:rPr>
        <w:t>对招标文件中描述有歧义或前后不一致的地方（不含</w:t>
      </w:r>
      <w:r>
        <w:rPr>
          <w:rFonts w:hint="eastAsia"/>
          <w:szCs w:val="21"/>
        </w:rPr>
        <w:t>招标</w:t>
      </w:r>
      <w:r>
        <w:rPr>
          <w:szCs w:val="21"/>
        </w:rPr>
        <w:t>文件存在歧义、重大缺陷导致评</w:t>
      </w:r>
      <w:r>
        <w:rPr>
          <w:rFonts w:hint="eastAsia"/>
          <w:szCs w:val="21"/>
        </w:rPr>
        <w:t>审</w:t>
      </w:r>
      <w:r>
        <w:rPr>
          <w:szCs w:val="21"/>
        </w:rPr>
        <w:t>工作无法进行</w:t>
      </w:r>
      <w:r>
        <w:rPr>
          <w:rFonts w:hint="eastAsia"/>
          <w:szCs w:val="21"/>
        </w:rPr>
        <w:t>的情况）</w:t>
      </w:r>
      <w:r>
        <w:rPr>
          <w:rFonts w:hint="eastAsia" w:ascii="宋体" w:hAnsi="宋体"/>
          <w:szCs w:val="21"/>
        </w:rPr>
        <w:t>，评审委员会有权进行评判，但对同一条款的评判应适用于每个投标人。</w:t>
      </w:r>
      <w:bookmarkEnd w:id="60"/>
    </w:p>
    <w:p w14:paraId="41850710">
      <w:pPr>
        <w:ind w:firstLine="420" w:firstLineChars="200"/>
        <w:rPr>
          <w:rFonts w:ascii="宋体" w:hAnsi="宋体"/>
          <w:szCs w:val="21"/>
        </w:rPr>
      </w:pPr>
      <w:r>
        <w:rPr>
          <w:rFonts w:hint="eastAsia" w:ascii="宋体" w:hAnsi="宋体"/>
          <w:szCs w:val="21"/>
        </w:rPr>
        <w:t>3</w:t>
      </w:r>
      <w:r>
        <w:rPr>
          <w:rFonts w:ascii="宋体" w:hAnsi="宋体"/>
          <w:szCs w:val="21"/>
        </w:rPr>
        <w:t>3.2</w:t>
      </w:r>
      <w:r>
        <w:rPr>
          <w:szCs w:val="21"/>
        </w:rPr>
        <w:t>评</w:t>
      </w:r>
      <w:r>
        <w:rPr>
          <w:rFonts w:hint="eastAsia"/>
          <w:szCs w:val="21"/>
        </w:rPr>
        <w:t>审</w:t>
      </w:r>
      <w:r>
        <w:rPr>
          <w:szCs w:val="21"/>
        </w:rPr>
        <w:t>委员会发现</w:t>
      </w:r>
      <w:r>
        <w:rPr>
          <w:rFonts w:hint="eastAsia"/>
          <w:szCs w:val="21"/>
        </w:rPr>
        <w:t>招标</w:t>
      </w:r>
      <w:r>
        <w:rPr>
          <w:szCs w:val="21"/>
        </w:rPr>
        <w:t>文件存在歧义、重大缺陷导致评</w:t>
      </w:r>
      <w:r>
        <w:rPr>
          <w:rFonts w:hint="eastAsia"/>
          <w:szCs w:val="21"/>
        </w:rPr>
        <w:t>审</w:t>
      </w:r>
      <w:r>
        <w:rPr>
          <w:szCs w:val="21"/>
        </w:rPr>
        <w:t>工作无法进行，或者</w:t>
      </w:r>
      <w:r>
        <w:rPr>
          <w:rFonts w:hint="eastAsia"/>
          <w:szCs w:val="21"/>
        </w:rPr>
        <w:t>招标</w:t>
      </w:r>
      <w:r>
        <w:rPr>
          <w:szCs w:val="21"/>
        </w:rPr>
        <w:t>文件内容违反国家有关强制性规定的，应当停止评</w:t>
      </w:r>
      <w:r>
        <w:rPr>
          <w:rFonts w:hint="eastAsia"/>
          <w:szCs w:val="21"/>
        </w:rPr>
        <w:t>审</w:t>
      </w:r>
      <w:r>
        <w:rPr>
          <w:szCs w:val="21"/>
        </w:rPr>
        <w:t>工作，与</w:t>
      </w:r>
      <w:r>
        <w:rPr>
          <w:rFonts w:hint="eastAsia"/>
          <w:szCs w:val="21"/>
          <w:lang w:eastAsia="zh-CN"/>
        </w:rPr>
        <w:t>代理机构</w:t>
      </w:r>
      <w:r>
        <w:rPr>
          <w:szCs w:val="21"/>
        </w:rPr>
        <w:t>沟通并作书面记录。</w:t>
      </w:r>
      <w:r>
        <w:rPr>
          <w:rFonts w:hint="eastAsia"/>
          <w:szCs w:val="21"/>
        </w:rPr>
        <w:t>经</w:t>
      </w:r>
      <w:r>
        <w:rPr>
          <w:szCs w:val="21"/>
        </w:rPr>
        <w:t>确认后，</w:t>
      </w:r>
      <w:r>
        <w:rPr>
          <w:rFonts w:hint="eastAsia"/>
          <w:szCs w:val="21"/>
        </w:rPr>
        <w:t>项目</w:t>
      </w:r>
      <w:r>
        <w:rPr>
          <w:szCs w:val="21"/>
        </w:rPr>
        <w:t>应当修改</w:t>
      </w:r>
      <w:r>
        <w:rPr>
          <w:rFonts w:hint="eastAsia"/>
          <w:szCs w:val="21"/>
        </w:rPr>
        <w:t>招标</w:t>
      </w:r>
      <w:r>
        <w:rPr>
          <w:szCs w:val="21"/>
        </w:rPr>
        <w:t>文件，重新组织采购活动。</w:t>
      </w:r>
    </w:p>
    <w:p w14:paraId="5E5C5035">
      <w:pPr>
        <w:ind w:firstLine="420" w:firstLineChars="200"/>
        <w:rPr>
          <w:rFonts w:ascii="宋体" w:hAnsi="宋体"/>
          <w:szCs w:val="21"/>
        </w:rPr>
      </w:pPr>
      <w:r>
        <w:rPr>
          <w:rFonts w:ascii="宋体" w:hAnsi="宋体"/>
          <w:szCs w:val="21"/>
        </w:rPr>
        <w:t>33.3</w:t>
      </w:r>
      <w:r>
        <w:rPr>
          <w:rFonts w:hint="eastAsia" w:ascii="宋体" w:hAnsi="宋体"/>
          <w:szCs w:val="21"/>
        </w:rPr>
        <w:t>对于投标文件中含义不明确、同类问题表述不一致或者有明显文字和计算错误的内容，评审委员会应当以书面形式要求投标人作出必要的澄清、说明或者补正。</w:t>
      </w:r>
    </w:p>
    <w:p w14:paraId="285A83FB">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00C1E998">
      <w:pPr>
        <w:ind w:firstLine="42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14:paraId="0E8BDAF5">
      <w:pPr>
        <w:ind w:firstLine="420" w:firstLineChars="200"/>
        <w:rPr>
          <w:rFonts w:ascii="黑体" w:hAnsi="宋体" w:eastAsia="黑体"/>
          <w:szCs w:val="21"/>
        </w:rPr>
      </w:pPr>
      <w:bookmarkStart w:id="61" w:name="_Toc73518151"/>
      <w:bookmarkStart w:id="62" w:name="_Toc100052400"/>
      <w:bookmarkStart w:id="63" w:name="_Toc73517673"/>
      <w:bookmarkStart w:id="64" w:name="_Toc73521581"/>
      <w:bookmarkStart w:id="65" w:name="_Toc73521669"/>
      <w:r>
        <w:rPr>
          <w:rFonts w:hint="eastAsia" w:ascii="黑体" w:hAnsi="宋体" w:eastAsia="黑体"/>
          <w:szCs w:val="21"/>
        </w:rPr>
        <w:t>34．错误的修正</w:t>
      </w:r>
      <w:bookmarkEnd w:id="61"/>
      <w:bookmarkEnd w:id="62"/>
      <w:bookmarkEnd w:id="63"/>
      <w:bookmarkEnd w:id="64"/>
      <w:bookmarkEnd w:id="65"/>
    </w:p>
    <w:p w14:paraId="17C5FB8F">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14:paraId="1B9BE545">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119A897E">
      <w:pPr>
        <w:ind w:firstLine="420" w:firstLineChars="200"/>
        <w:rPr>
          <w:rFonts w:ascii="宋体" w:hAnsi="宋体"/>
          <w:szCs w:val="21"/>
        </w:rPr>
      </w:pPr>
      <w:r>
        <w:rPr>
          <w:rFonts w:hint="eastAsia" w:ascii="宋体" w:hAnsi="宋体"/>
          <w:szCs w:val="21"/>
        </w:rPr>
        <w:t>34.2大写金额和小写金额不一致的，以大写金额为准；</w:t>
      </w:r>
    </w:p>
    <w:p w14:paraId="5FD90C1E">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14:paraId="16E411AF">
      <w:pPr>
        <w:ind w:firstLine="420" w:firstLineChars="200"/>
        <w:rPr>
          <w:rFonts w:ascii="宋体" w:hAnsi="宋体"/>
          <w:szCs w:val="21"/>
        </w:rPr>
      </w:pPr>
      <w:r>
        <w:rPr>
          <w:rFonts w:hint="eastAsia" w:ascii="宋体" w:hAnsi="宋体"/>
          <w:szCs w:val="21"/>
        </w:rPr>
        <w:t>34.4总价金额与按单价汇总金额不一致的，以单价金额计算结果为准。</w:t>
      </w:r>
    </w:p>
    <w:p w14:paraId="57C2899C">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30F4FDE2">
      <w:pPr>
        <w:ind w:firstLine="420" w:firstLineChars="200"/>
        <w:rPr>
          <w:rFonts w:ascii="黑体" w:hAnsi="宋体" w:eastAsia="黑体"/>
          <w:szCs w:val="21"/>
        </w:rPr>
      </w:pPr>
      <w:r>
        <w:rPr>
          <w:rFonts w:hint="eastAsia" w:ascii="黑体" w:hAnsi="宋体" w:eastAsia="黑体"/>
          <w:szCs w:val="21"/>
        </w:rPr>
        <w:t>35．投标文件的比较与评价</w:t>
      </w:r>
    </w:p>
    <w:p w14:paraId="16F3AFEF">
      <w:pPr>
        <w:ind w:firstLine="42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18F2E31A">
      <w:pPr>
        <w:ind w:firstLine="42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1A77D6E5">
      <w:pPr>
        <w:ind w:firstLine="420" w:firstLineChars="200"/>
        <w:rPr>
          <w:rFonts w:ascii="黑体" w:hAnsi="宋体" w:eastAsia="黑体"/>
          <w:szCs w:val="21"/>
        </w:rPr>
      </w:pPr>
      <w:r>
        <w:rPr>
          <w:rFonts w:hint="eastAsia" w:ascii="黑体" w:hAnsi="宋体" w:eastAsia="黑体"/>
          <w:szCs w:val="21"/>
        </w:rPr>
        <w:t>36. 实地考察或资料查验</w:t>
      </w:r>
    </w:p>
    <w:p w14:paraId="687BA163">
      <w:pPr>
        <w:ind w:firstLine="42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1CCC48E6">
      <w:pPr>
        <w:ind w:firstLine="420" w:firstLineChars="200"/>
        <w:rPr>
          <w:rFonts w:ascii="黑体" w:hAnsi="宋体" w:eastAsia="黑体"/>
          <w:szCs w:val="21"/>
        </w:rPr>
      </w:pPr>
      <w:r>
        <w:rPr>
          <w:rFonts w:hint="eastAsia" w:ascii="黑体" w:hAnsi="宋体" w:eastAsia="黑体"/>
          <w:szCs w:val="21"/>
        </w:rPr>
        <w:t>37．评审方法</w:t>
      </w:r>
    </w:p>
    <w:p w14:paraId="1F593325">
      <w:pPr>
        <w:ind w:firstLine="422" w:firstLineChars="200"/>
        <w:rPr>
          <w:rFonts w:ascii="宋体" w:hAnsi="宋体"/>
          <w:b/>
          <w:bCs/>
          <w:szCs w:val="21"/>
        </w:rPr>
      </w:pPr>
      <w:r>
        <w:rPr>
          <w:rFonts w:hint="eastAsia" w:ascii="宋体" w:hAnsi="宋体"/>
          <w:b/>
          <w:bCs/>
          <w:szCs w:val="21"/>
        </w:rPr>
        <w:t>37.1.1最低价法</w:t>
      </w:r>
    </w:p>
    <w:p w14:paraId="56100E96">
      <w:pPr>
        <w:ind w:firstLine="420" w:firstLineChars="200"/>
        <w:rPr>
          <w:rFonts w:hint="eastAsia" w:ascii="ˎ̥" w:hAnsi="ˎ̥"/>
          <w:szCs w:val="21"/>
        </w:rPr>
      </w:pPr>
      <w:bookmarkStart w:id="66" w:name="_Hlk72438142"/>
      <w:r>
        <w:rPr>
          <w:rFonts w:ascii="ˎ̥" w:hAnsi="ˎ̥"/>
          <w:szCs w:val="21"/>
        </w:rPr>
        <w:t>最低价法，是指</w:t>
      </w:r>
      <w:r>
        <w:rPr>
          <w:rFonts w:hint="eastAsia" w:ascii="ˎ̥" w:hAnsi="ˎ̥"/>
          <w:szCs w:val="21"/>
        </w:rPr>
        <w:t>完全</w:t>
      </w:r>
      <w:r>
        <w:rPr>
          <w:rFonts w:ascii="ˎ̥" w:hAnsi="ˎ̥"/>
          <w:szCs w:val="21"/>
        </w:rPr>
        <w:t>满足</w:t>
      </w:r>
      <w:r>
        <w:rPr>
          <w:rFonts w:hint="eastAsia" w:ascii="ˎ̥" w:hAnsi="ˎ̥"/>
          <w:szCs w:val="21"/>
        </w:rPr>
        <w:t>招标</w:t>
      </w:r>
      <w:r>
        <w:rPr>
          <w:rFonts w:ascii="ˎ̥" w:hAnsi="ˎ̥"/>
          <w:szCs w:val="21"/>
        </w:rPr>
        <w:t>文件实质性要求，</w:t>
      </w:r>
      <w:r>
        <w:rPr>
          <w:rFonts w:hint="eastAsia" w:ascii="ˎ̥" w:hAnsi="ˎ̥"/>
          <w:szCs w:val="21"/>
        </w:rPr>
        <w:t>按照报价由低到高的顺序，依据招标文件中规定的数量或者比例推荐候选中标供应商。</w:t>
      </w:r>
    </w:p>
    <w:p w14:paraId="0CE0744B">
      <w:pPr>
        <w:ind w:firstLine="422" w:firstLineChars="200"/>
        <w:rPr>
          <w:rFonts w:ascii="宋体" w:hAnsi="宋体"/>
          <w:b/>
          <w:bCs/>
          <w:szCs w:val="21"/>
        </w:rPr>
      </w:pPr>
      <w:r>
        <w:rPr>
          <w:rFonts w:hint="eastAsia" w:ascii="宋体" w:hAnsi="宋体"/>
          <w:b/>
          <w:bCs/>
          <w:szCs w:val="21"/>
        </w:rPr>
        <w:t>37.1.2综合评分法</w:t>
      </w:r>
    </w:p>
    <w:p w14:paraId="6C83F4F6">
      <w:pPr>
        <w:ind w:firstLine="420" w:firstLineChars="200"/>
        <w:rPr>
          <w:rFonts w:hint="eastAsia" w:ascii="ˎ̥" w:hAnsi="ˎ̥"/>
          <w:szCs w:val="21"/>
        </w:rPr>
      </w:pPr>
      <w:r>
        <w:rPr>
          <w:rFonts w:ascii="ˎ̥" w:hAnsi="ˎ̥"/>
          <w:szCs w:val="21"/>
        </w:rPr>
        <w:t>综合评分法，是指</w:t>
      </w:r>
      <w:r>
        <w:rPr>
          <w:rFonts w:hint="eastAsia" w:ascii="ˎ̥" w:hAnsi="ˎ̥"/>
          <w:szCs w:val="21"/>
        </w:rPr>
        <w:t>在</w:t>
      </w:r>
      <w:r>
        <w:rPr>
          <w:rFonts w:ascii="ˎ̥" w:hAnsi="ˎ̥"/>
          <w:szCs w:val="21"/>
        </w:rPr>
        <w:t>满足</w:t>
      </w:r>
      <w:r>
        <w:rPr>
          <w:rFonts w:hint="eastAsia" w:ascii="ˎ̥" w:hAnsi="ˎ̥"/>
          <w:szCs w:val="21"/>
        </w:rPr>
        <w:t>招标</w:t>
      </w:r>
      <w:r>
        <w:rPr>
          <w:rFonts w:ascii="ˎ̥" w:hAnsi="ˎ̥"/>
          <w:szCs w:val="21"/>
        </w:rPr>
        <w:t>文件全部实质性要求</w:t>
      </w:r>
      <w:r>
        <w:rPr>
          <w:rFonts w:hint="eastAsia" w:ascii="ˎ̥" w:hAnsi="ˎ̥"/>
          <w:szCs w:val="21"/>
        </w:rPr>
        <w:t>的前提下</w:t>
      </w:r>
      <w:r>
        <w:rPr>
          <w:rFonts w:ascii="ˎ̥" w:hAnsi="ˎ̥"/>
          <w:szCs w:val="21"/>
        </w:rPr>
        <w:t>，</w:t>
      </w:r>
      <w:r>
        <w:rPr>
          <w:rFonts w:hint="eastAsia" w:ascii="ˎ̥" w:hAnsi="ˎ̥"/>
          <w:szCs w:val="21"/>
        </w:rPr>
        <w:t>按照招标文件中规定的各项因素进行综合评审，评审总得分排名前列的投标人，作为推荐的候选中标供应商。</w:t>
      </w:r>
      <w:bookmarkEnd w:id="66"/>
      <w:r>
        <w:rPr>
          <w:rFonts w:hint="eastAsia" w:ascii="宋体" w:hAnsi="宋体"/>
          <w:bCs/>
          <w:color w:val="FF0000"/>
          <w:szCs w:val="21"/>
        </w:rPr>
        <w:t xml:space="preserve">  </w:t>
      </w:r>
      <w:r>
        <w:rPr>
          <w:rFonts w:hint="eastAsia" w:ascii="宋体" w:hAnsi="宋体"/>
          <w:bCs/>
          <w:szCs w:val="21"/>
        </w:rPr>
        <w:t xml:space="preserve">                                                                                                                                                                                                                                                                                                                                                                                                                                                                                                                                                                                                                                                                                                                                                                                                                                                                                                                                                                                                                                                                                                                                                                                                                                                                                                                                                                                                                                                                                                                                                                                                                                                                                                                                                                                                                                                                                                                                                                                                                                                                                                                                                                                                                                                                                                                                                                                                                                                                                                                                                                                                                                                                                                                                                                                                                                                                                                                                                                                                                           </w:t>
      </w:r>
    </w:p>
    <w:p w14:paraId="5A63A5ED">
      <w:pPr>
        <w:ind w:firstLine="422"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14:paraId="13E44586">
      <w:pPr>
        <w:ind w:firstLine="422" w:firstLineChars="200"/>
        <w:rPr>
          <w:rFonts w:ascii="宋体" w:hAnsi="宋体"/>
          <w:b/>
          <w:bCs/>
          <w:szCs w:val="21"/>
        </w:rPr>
      </w:pPr>
      <w:r>
        <w:rPr>
          <w:rFonts w:hint="eastAsia" w:ascii="宋体" w:hAnsi="宋体"/>
          <w:b/>
          <w:bCs/>
          <w:szCs w:val="21"/>
        </w:rPr>
        <w:t>37.3重新评审的情形</w:t>
      </w:r>
    </w:p>
    <w:p w14:paraId="2C8F7AFD">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14:paraId="17F64FAB">
      <w:pPr>
        <w:ind w:firstLine="420" w:firstLineChars="200"/>
        <w:rPr>
          <w:rFonts w:ascii="宋体" w:hAnsi="宋体" w:cs="宋体"/>
          <w:kern w:val="0"/>
          <w:szCs w:val="21"/>
        </w:rPr>
      </w:pPr>
      <w:r>
        <w:rPr>
          <w:rFonts w:hint="eastAsia" w:ascii="宋体" w:hAnsi="宋体" w:cs="宋体"/>
          <w:kern w:val="0"/>
          <w:szCs w:val="21"/>
        </w:rPr>
        <w:t>37.3.1分值汇总计算错误的；</w:t>
      </w:r>
    </w:p>
    <w:p w14:paraId="2ED68452">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14:paraId="0C77340B">
      <w:pPr>
        <w:ind w:firstLine="420" w:firstLineChars="200"/>
        <w:rPr>
          <w:rFonts w:ascii="宋体" w:hAnsi="宋体" w:cs="宋体"/>
          <w:kern w:val="0"/>
          <w:szCs w:val="21"/>
        </w:rPr>
      </w:pPr>
      <w:r>
        <w:rPr>
          <w:rFonts w:hint="eastAsia" w:ascii="宋体" w:hAnsi="宋体" w:cs="宋体"/>
          <w:kern w:val="0"/>
          <w:szCs w:val="21"/>
        </w:rPr>
        <w:t>37.3.3评审委员会成员对客观评审因素评分不一致的；</w:t>
      </w:r>
    </w:p>
    <w:p w14:paraId="0C9A97A7">
      <w:pPr>
        <w:ind w:firstLine="420" w:firstLineChars="200"/>
        <w:rPr>
          <w:rFonts w:ascii="宋体" w:hAnsi="宋体" w:cs="宋体"/>
          <w:kern w:val="0"/>
          <w:szCs w:val="21"/>
        </w:rPr>
      </w:pPr>
      <w:r>
        <w:rPr>
          <w:rFonts w:hint="eastAsia" w:ascii="宋体" w:hAnsi="宋体" w:cs="宋体"/>
          <w:kern w:val="0"/>
          <w:szCs w:val="21"/>
        </w:rPr>
        <w:t>37.3.4经评审委员会认定评分畸高、畸低的。</w:t>
      </w:r>
    </w:p>
    <w:p w14:paraId="5952357E">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3E75256D">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1F3FEF2E">
      <w:pPr>
        <w:ind w:firstLine="422" w:firstLineChars="200"/>
        <w:rPr>
          <w:rFonts w:ascii="宋体" w:hAnsi="宋体"/>
          <w:b/>
          <w:bCs/>
          <w:szCs w:val="21"/>
        </w:rPr>
      </w:pPr>
      <w:r>
        <w:rPr>
          <w:rFonts w:hint="eastAsia" w:ascii="宋体" w:hAnsi="宋体"/>
          <w:b/>
          <w:bCs/>
          <w:szCs w:val="21"/>
        </w:rPr>
        <w:t xml:space="preserve"> 37.4重新组建评审委员会的情形</w:t>
      </w:r>
    </w:p>
    <w:p w14:paraId="0C77219E">
      <w:pPr>
        <w:ind w:firstLine="420" w:firstLineChars="200"/>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5D0B0FAE">
      <w:pPr>
        <w:ind w:firstLine="420" w:firstLineChars="200"/>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247271FA">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326D4C72">
      <w:pPr>
        <w:ind w:firstLine="420" w:firstLineChars="200"/>
        <w:rPr>
          <w:rFonts w:ascii="宋体" w:hAnsi="宋体" w:cs="宋体"/>
          <w:kern w:val="0"/>
          <w:szCs w:val="21"/>
        </w:rPr>
      </w:pPr>
      <w:r>
        <w:rPr>
          <w:rFonts w:hint="eastAsia" w:ascii="宋体" w:hAnsi="宋体" w:cs="宋体"/>
          <w:kern w:val="0"/>
          <w:szCs w:val="21"/>
        </w:rPr>
        <w:t>37.4.3评审委员会及其成员独立评标受到非法干预的；</w:t>
      </w:r>
    </w:p>
    <w:p w14:paraId="207A6780">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14:paraId="7158EF77">
      <w:pPr>
        <w:ind w:firstLine="420" w:firstLineChars="200"/>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13880043">
      <w:pPr>
        <w:ind w:firstLine="411" w:firstLineChars="196"/>
        <w:rPr>
          <w:rFonts w:ascii="宋体" w:hAnsi="宋体"/>
          <w:szCs w:val="21"/>
        </w:rPr>
      </w:pPr>
    </w:p>
    <w:p w14:paraId="469AEA12">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定标及公示</w:t>
      </w:r>
    </w:p>
    <w:p w14:paraId="478928FA">
      <w:pPr>
        <w:ind w:firstLine="420" w:firstLineChars="200"/>
        <w:rPr>
          <w:rFonts w:ascii="黑体" w:hAnsi="宋体" w:eastAsia="黑体"/>
          <w:szCs w:val="21"/>
        </w:rPr>
      </w:pPr>
      <w:r>
        <w:rPr>
          <w:rFonts w:hint="eastAsia" w:ascii="黑体" w:hAnsi="宋体" w:eastAsia="黑体"/>
          <w:szCs w:val="21"/>
        </w:rPr>
        <w:t>38．定标方法</w:t>
      </w:r>
    </w:p>
    <w:p w14:paraId="3AA6594E">
      <w:pPr>
        <w:ind w:firstLine="420" w:firstLineChars="200"/>
        <w:rPr>
          <w:rFonts w:ascii="宋体" w:hAnsi="宋体"/>
          <w:szCs w:val="21"/>
        </w:rPr>
      </w:pPr>
      <w:bookmarkStart w:id="67" w:name="_Hlk73782795"/>
      <w:r>
        <w:rPr>
          <w:rFonts w:hint="eastAsia" w:ascii="宋体" w:hAnsi="宋体"/>
          <w:szCs w:val="21"/>
        </w:rPr>
        <w:t>38.1非评定分离项目定标方法</w:t>
      </w:r>
    </w:p>
    <w:p w14:paraId="1735F4A8">
      <w:pPr>
        <w:ind w:firstLine="420" w:firstLineChars="200"/>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w:t>
      </w:r>
      <w:r>
        <w:rPr>
          <w:rFonts w:hint="eastAsia" w:ascii="宋体" w:hAnsi="宋体"/>
          <w:szCs w:val="21"/>
          <w:lang w:eastAsia="zh-CN"/>
        </w:rPr>
        <w:t>代理机构</w:t>
      </w:r>
      <w:r>
        <w:rPr>
          <w:rFonts w:hint="eastAsia" w:ascii="宋体" w:hAnsi="宋体"/>
          <w:szCs w:val="21"/>
        </w:rPr>
        <w:t>提交书面评审报告，并根据评审方法比较评价结果从优到劣进行排序，确定候选中标供应商。</w:t>
      </w:r>
    </w:p>
    <w:p w14:paraId="4664A748">
      <w:pPr>
        <w:ind w:firstLine="420" w:firstLineChars="200"/>
        <w:rPr>
          <w:rFonts w:hint="eastAsia" w:ascii="ˎ̥" w:hAnsi="ˎ̥"/>
          <w:szCs w:val="21"/>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szCs w:val="21"/>
        </w:rPr>
        <w:t>采用最低价法的，评</w:t>
      </w:r>
      <w:r>
        <w:rPr>
          <w:rFonts w:hint="eastAsia" w:ascii="ˎ̥" w:hAnsi="ˎ̥"/>
          <w:szCs w:val="21"/>
        </w:rPr>
        <w:t>审</w:t>
      </w:r>
      <w:r>
        <w:rPr>
          <w:rFonts w:ascii="ˎ̥" w:hAnsi="ˎ̥"/>
          <w:szCs w:val="21"/>
        </w:rPr>
        <w:t>结果按投标报价由低到高顺序排列。投标报价相同的并列。投标文件满足</w:t>
      </w:r>
      <w:r>
        <w:rPr>
          <w:rFonts w:hint="eastAsia" w:ascii="ˎ̥" w:hAnsi="ˎ̥"/>
          <w:szCs w:val="21"/>
        </w:rPr>
        <w:t>招标</w:t>
      </w:r>
      <w:r>
        <w:rPr>
          <w:rFonts w:ascii="ˎ̥" w:hAnsi="ˎ̥"/>
          <w:szCs w:val="21"/>
        </w:rPr>
        <w:t>文件全部实质性要求且投标报价最低的</w:t>
      </w:r>
      <w:r>
        <w:rPr>
          <w:rFonts w:hint="eastAsia" w:ascii="ˎ̥" w:hAnsi="ˎ̥"/>
          <w:szCs w:val="21"/>
        </w:rPr>
        <w:t>投标人为</w:t>
      </w:r>
      <w:bookmarkStart w:id="68" w:name="_Hlk73821177"/>
      <w:r>
        <w:rPr>
          <w:rFonts w:hint="eastAsia" w:ascii="ˎ̥" w:hAnsi="ˎ̥"/>
          <w:szCs w:val="21"/>
        </w:rPr>
        <w:t>唯一候选中标供应商</w:t>
      </w:r>
      <w:bookmarkEnd w:id="68"/>
      <w:r>
        <w:rPr>
          <w:rFonts w:ascii="ˎ̥" w:hAnsi="ˎ̥"/>
          <w:szCs w:val="21"/>
        </w:rPr>
        <w:t>。</w:t>
      </w:r>
    </w:p>
    <w:p w14:paraId="1E0CA29B">
      <w:pPr>
        <w:ind w:firstLine="420" w:firstLineChars="200"/>
        <w:rPr>
          <w:rFonts w:hint="eastAsia" w:ascii="ˎ̥" w:hAnsi="ˎ̥" w:eastAsiaTheme="minorEastAsia"/>
          <w:szCs w:val="21"/>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szCs w:val="21"/>
        </w:rPr>
        <w:t>用综合评分法的，评标结果按评审后得分由高到低顺序排列。得分相同的，按投标报价由低到高顺序排列。得分且投标报价相同的并列。投标文件满足</w:t>
      </w:r>
      <w:r>
        <w:rPr>
          <w:rFonts w:hint="eastAsia" w:ascii="ˎ̥" w:hAnsi="ˎ̥"/>
          <w:szCs w:val="21"/>
        </w:rPr>
        <w:t>招标</w:t>
      </w:r>
      <w:r>
        <w:rPr>
          <w:rFonts w:ascii="ˎ̥" w:hAnsi="ˎ̥"/>
          <w:szCs w:val="21"/>
        </w:rPr>
        <w:t>文件全部实质性要求，且按照评审因素的量化指标评审得分最高的投标人</w:t>
      </w:r>
      <w:r>
        <w:rPr>
          <w:rFonts w:hint="eastAsia" w:ascii="ˎ̥" w:hAnsi="ˎ̥"/>
          <w:szCs w:val="21"/>
        </w:rPr>
        <w:t>为唯一候选中标供应商</w:t>
      </w:r>
      <w:r>
        <w:rPr>
          <w:rFonts w:ascii="ˎ̥" w:hAnsi="ˎ̥"/>
          <w:szCs w:val="21"/>
        </w:rPr>
        <w:t>。</w:t>
      </w:r>
      <w:r>
        <w:rPr>
          <w:rFonts w:hint="eastAsia" w:ascii="ˎ̥" w:hAnsi="ˎ̥"/>
          <w:szCs w:val="21"/>
        </w:rPr>
        <w:t>出现</w:t>
      </w:r>
      <w:r>
        <w:rPr>
          <w:rFonts w:ascii="ˎ̥" w:hAnsi="ˎ̥"/>
          <w:szCs w:val="21"/>
        </w:rPr>
        <w:t>得分且投标报价相同的并列</w:t>
      </w:r>
      <w:r>
        <w:rPr>
          <w:rFonts w:hint="eastAsia" w:ascii="ˎ̥" w:hAnsi="ˎ̥"/>
          <w:szCs w:val="21"/>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7C4B9675">
      <w:pPr>
        <w:ind w:firstLine="420" w:firstLineChars="200"/>
        <w:rPr>
          <w:rFonts w:ascii="宋体" w:hAnsi="宋体"/>
          <w:szCs w:val="21"/>
        </w:rPr>
      </w:pPr>
      <w:r>
        <w:rPr>
          <w:rFonts w:hint="eastAsia" w:ascii="宋体" w:hAnsi="宋体"/>
          <w:szCs w:val="21"/>
        </w:rPr>
        <w:t>38.2评定分离项目定标方法</w:t>
      </w:r>
    </w:p>
    <w:p w14:paraId="4909FA48">
      <w:pPr>
        <w:ind w:firstLine="420" w:firstLineChars="200"/>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741C38C5">
      <w:pPr>
        <w:ind w:firstLine="420" w:firstLineChars="200"/>
        <w:rPr>
          <w:szCs w:val="21"/>
        </w:rPr>
      </w:pPr>
      <w:r>
        <w:rPr>
          <w:rFonts w:ascii="宋体" w:hAnsi="宋体"/>
          <w:szCs w:val="21"/>
        </w:rPr>
        <w:t xml:space="preserve">38.2.2 </w:t>
      </w:r>
      <w:bookmarkStart w:id="69" w:name="_Hlk71469733"/>
      <w:r>
        <w:rPr>
          <w:szCs w:val="21"/>
        </w:rPr>
        <w:t>适用评定分离的</w:t>
      </w:r>
      <w:r>
        <w:rPr>
          <w:rFonts w:hint="eastAsia"/>
          <w:szCs w:val="21"/>
          <w:lang w:eastAsia="zh-CN"/>
        </w:rPr>
        <w:t>采购</w:t>
      </w:r>
      <w:r>
        <w:rPr>
          <w:szCs w:val="21"/>
        </w:rPr>
        <w:t>项目，采用综合评分法评</w:t>
      </w:r>
      <w:r>
        <w:rPr>
          <w:rFonts w:hint="eastAsia"/>
          <w:szCs w:val="21"/>
        </w:rPr>
        <w:t>审。</w:t>
      </w:r>
      <w:r>
        <w:rPr>
          <w:rFonts w:hint="eastAsia" w:ascii="宋体" w:hAnsi="宋体"/>
          <w:szCs w:val="21"/>
        </w:rPr>
        <w:t>评审委员会按照评审结果，推荐</w:t>
      </w:r>
      <w:r>
        <w:rPr>
          <w:szCs w:val="21"/>
        </w:rPr>
        <w:t>三个合格的候选中标供应商。</w:t>
      </w:r>
    </w:p>
    <w:p w14:paraId="133AF1A7">
      <w:pPr>
        <w:ind w:firstLine="420" w:firstLineChars="200"/>
        <w:rPr>
          <w:rFonts w:ascii="宋体" w:hAnsi="宋体"/>
          <w:szCs w:val="21"/>
        </w:rPr>
      </w:pPr>
      <w:r>
        <w:rPr>
          <w:rFonts w:hint="eastAsia" w:ascii="宋体" w:hAnsi="宋体"/>
          <w:szCs w:val="21"/>
        </w:rPr>
        <w:t>38.2.3</w:t>
      </w:r>
      <w:bookmarkStart w:id="70" w:name="_Hlk71469688"/>
      <w:r>
        <w:rPr>
          <w:szCs w:val="21"/>
        </w:rPr>
        <w:t>适用评定分离的</w:t>
      </w:r>
      <w:r>
        <w:rPr>
          <w:rFonts w:hint="eastAsia"/>
          <w:szCs w:val="21"/>
          <w:lang w:eastAsia="zh-CN"/>
        </w:rPr>
        <w:t>采购</w:t>
      </w:r>
      <w:r>
        <w:rPr>
          <w:szCs w:val="21"/>
        </w:rPr>
        <w:t>项目，</w:t>
      </w:r>
      <w:r>
        <w:rPr>
          <w:rFonts w:hint="eastAsia" w:ascii="宋体" w:hAnsi="宋体"/>
          <w:szCs w:val="21"/>
        </w:rPr>
        <w:t>按照自定法确定中标供应商：自定法是指采购人组织定标委员会，由定标委员会在三家候选中标供应商中确定中标供应商。</w:t>
      </w:r>
      <w:bookmarkEnd w:id="69"/>
      <w:bookmarkEnd w:id="70"/>
    </w:p>
    <w:p w14:paraId="69ED04B7">
      <w:pPr>
        <w:ind w:firstLine="420" w:firstLineChars="200"/>
        <w:rPr>
          <w:rFonts w:ascii="宋体" w:hAnsi="宋体"/>
          <w:szCs w:val="21"/>
        </w:rPr>
      </w:pPr>
      <w:r>
        <w:rPr>
          <w:rFonts w:ascii="宋体" w:hAnsi="宋体"/>
          <w:szCs w:val="21"/>
        </w:rPr>
        <w:t>38.2.4</w:t>
      </w:r>
      <w:r>
        <w:rPr>
          <w:rFonts w:hint="eastAsia" w:ascii="宋体" w:hAnsi="宋体"/>
          <w:szCs w:val="21"/>
          <w:lang w:eastAsia="zh-CN"/>
        </w:rPr>
        <w:t>代理机构</w:t>
      </w:r>
      <w:r>
        <w:rPr>
          <w:szCs w:val="21"/>
        </w:rPr>
        <w:t>应当自评审结束之日起两个工作日内将候选中标供应商名单及其投标文件、评审报告送交采购人</w:t>
      </w:r>
      <w:r>
        <w:rPr>
          <w:rFonts w:hint="eastAsia" w:ascii="宋体" w:hAnsi="宋体"/>
          <w:szCs w:val="21"/>
        </w:rPr>
        <w:t>。</w:t>
      </w:r>
      <w:r>
        <w:rPr>
          <w:szCs w:val="21"/>
        </w:rPr>
        <w:t>采购人应当安排专人对定标过程进行书面记录，形成定标报告，作为</w:t>
      </w:r>
      <w:r>
        <w:rPr>
          <w:rFonts w:hint="eastAsia"/>
          <w:szCs w:val="21"/>
          <w:lang w:eastAsia="zh-CN"/>
        </w:rPr>
        <w:t>招标文件</w:t>
      </w:r>
      <w:r>
        <w:rPr>
          <w:szCs w:val="21"/>
        </w:rPr>
        <w:t>的组成部分存档，并及时将定标结果反馈</w:t>
      </w:r>
      <w:r>
        <w:rPr>
          <w:rFonts w:hint="eastAsia"/>
          <w:szCs w:val="21"/>
          <w:lang w:eastAsia="zh-CN"/>
        </w:rPr>
        <w:t>代理机构</w:t>
      </w:r>
      <w:r>
        <w:rPr>
          <w:rFonts w:hint="eastAsia"/>
          <w:szCs w:val="21"/>
        </w:rPr>
        <w:t>。具体定标程序及相关要求以</w:t>
      </w:r>
      <w:r>
        <w:rPr>
          <w:rFonts w:hint="eastAsia"/>
          <w:szCs w:val="21"/>
          <w:lang w:val="en-US" w:eastAsia="zh-CN"/>
        </w:rPr>
        <w:t>参</w:t>
      </w:r>
      <w:r>
        <w:rPr>
          <w:rFonts w:hint="eastAsia"/>
          <w:szCs w:val="21"/>
        </w:rPr>
        <w:t>照《</w:t>
      </w:r>
      <w:r>
        <w:rPr>
          <w:szCs w:val="21"/>
        </w:rPr>
        <w:t>深圳市财政局关于印发</w:t>
      </w:r>
      <w:r>
        <w:rPr>
          <w:rFonts w:hint="eastAsia" w:ascii="宋体" w:hAnsi="宋体"/>
          <w:szCs w:val="21"/>
        </w:rPr>
        <w:t>〈</w:t>
      </w:r>
      <w:r>
        <w:rPr>
          <w:szCs w:val="21"/>
        </w:rPr>
        <w:t>深圳市政府采购评标定标分离管理办法</w:t>
      </w:r>
      <w:r>
        <w:rPr>
          <w:rFonts w:hint="eastAsia" w:ascii="宋体" w:hAnsi="宋体"/>
          <w:szCs w:val="21"/>
        </w:rPr>
        <w:t>〉</w:t>
      </w:r>
      <w:r>
        <w:rPr>
          <w:szCs w:val="21"/>
        </w:rPr>
        <w:t>的通知</w:t>
      </w:r>
      <w:r>
        <w:rPr>
          <w:rFonts w:hint="eastAsia"/>
          <w:szCs w:val="21"/>
        </w:rPr>
        <w:t>》（深财规【2</w:t>
      </w:r>
      <w:r>
        <w:rPr>
          <w:szCs w:val="21"/>
        </w:rPr>
        <w:t>020</w:t>
      </w:r>
      <w:r>
        <w:rPr>
          <w:rFonts w:hint="eastAsia"/>
          <w:szCs w:val="21"/>
        </w:rPr>
        <w:t>】1号）执行。</w:t>
      </w:r>
    </w:p>
    <w:p w14:paraId="12EDCE32">
      <w:pPr>
        <w:ind w:firstLine="420" w:firstLineChars="200"/>
        <w:rPr>
          <w:rFonts w:ascii="宋体" w:hAnsi="宋体"/>
          <w:szCs w:val="21"/>
        </w:rPr>
      </w:pPr>
      <w:r>
        <w:rPr>
          <w:rFonts w:hint="eastAsia" w:ascii="宋体" w:hAnsi="宋体"/>
          <w:szCs w:val="21"/>
        </w:rPr>
        <w:t>说明：采购人及投标供应商应按照上述方法提前做好相关准备。</w:t>
      </w:r>
    </w:p>
    <w:p w14:paraId="2A2454D4">
      <w:pPr>
        <w:ind w:firstLine="420" w:firstLineChars="200"/>
        <w:rPr>
          <w:rFonts w:ascii="宋体" w:hAnsi="宋体"/>
          <w:szCs w:val="21"/>
        </w:rPr>
      </w:pPr>
      <w:r>
        <w:rPr>
          <w:rFonts w:hint="eastAsia" w:ascii="宋体" w:hAnsi="宋体"/>
          <w:szCs w:val="21"/>
        </w:rPr>
        <w:t>38.3专用条款另有规定的，按专用条款相关要求定标。</w:t>
      </w:r>
      <w:bookmarkEnd w:id="67"/>
    </w:p>
    <w:p w14:paraId="55B5DCA1">
      <w:pPr>
        <w:ind w:firstLine="420" w:firstLineChars="200"/>
        <w:rPr>
          <w:rFonts w:ascii="黑体" w:hAnsi="宋体" w:eastAsia="黑体"/>
          <w:szCs w:val="21"/>
        </w:rPr>
      </w:pPr>
      <w:r>
        <w:rPr>
          <w:rFonts w:hint="eastAsia" w:ascii="黑体" w:hAnsi="宋体" w:eastAsia="黑体"/>
          <w:szCs w:val="21"/>
        </w:rPr>
        <w:t>39．编写评审报告</w:t>
      </w:r>
    </w:p>
    <w:p w14:paraId="7945B756">
      <w:pPr>
        <w:ind w:firstLine="42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0C7331CF">
      <w:pPr>
        <w:ind w:firstLine="420" w:firstLineChars="200"/>
        <w:rPr>
          <w:rFonts w:ascii="黑体" w:hAnsi="宋体" w:eastAsia="黑体"/>
          <w:szCs w:val="21"/>
        </w:rPr>
      </w:pPr>
      <w:r>
        <w:rPr>
          <w:rFonts w:hint="eastAsia" w:ascii="黑体" w:hAnsi="宋体" w:eastAsia="黑体"/>
          <w:szCs w:val="21"/>
        </w:rPr>
        <w:t>40．中标公告</w:t>
      </w:r>
    </w:p>
    <w:p w14:paraId="6991E8B1">
      <w:pPr>
        <w:ind w:firstLine="420" w:firstLineChars="200"/>
        <w:rPr>
          <w:rFonts w:ascii="宋体" w:hAnsi="宋体"/>
          <w:szCs w:val="21"/>
        </w:rPr>
      </w:pPr>
      <w:r>
        <w:rPr>
          <w:rFonts w:hint="eastAsia" w:ascii="宋体" w:hAnsi="宋体"/>
          <w:szCs w:val="21"/>
        </w:rPr>
        <w:t>40.1</w:t>
      </w:r>
      <w:bookmarkStart w:id="71" w:name="_Hlk72438709"/>
      <w:r>
        <w:rPr>
          <w:rFonts w:hint="eastAsia" w:ascii="宋体" w:hAnsi="宋体"/>
          <w:szCs w:val="21"/>
        </w:rPr>
        <w:t>为体现“公开、公平、公正”的原则，评审结束后经采购人确认（确定）评审结果，</w:t>
      </w:r>
      <w:r>
        <w:rPr>
          <w:rFonts w:hint="eastAsia" w:ascii="宋体" w:hAnsi="宋体"/>
          <w:szCs w:val="21"/>
          <w:lang w:eastAsia="zh-CN"/>
        </w:rPr>
        <w:t>代理机构</w:t>
      </w:r>
      <w:r>
        <w:rPr>
          <w:rFonts w:hint="eastAsia" w:ascii="宋体" w:hAnsi="宋体"/>
          <w:szCs w:val="21"/>
        </w:rPr>
        <w:t>将在</w:t>
      </w:r>
      <w:r>
        <w:rPr>
          <w:rFonts w:hint="eastAsia" w:ascii="宋体" w:hAnsi="宋体"/>
          <w:szCs w:val="21"/>
          <w:lang w:val="en-US" w:eastAsia="zh-CN"/>
        </w:rPr>
        <w:t>深圳交易集团（深圳公共资源交易中心）官网</w:t>
      </w:r>
      <w:r>
        <w:rPr>
          <w:rFonts w:hint="eastAsia" w:ascii="宋体" w:hAnsi="宋体"/>
          <w:b/>
          <w:bCs/>
          <w:szCs w:val="21"/>
        </w:rPr>
        <w:t>https://www.szexgrp.com/jyfw/zfcg-view.html?id=zfcg</w:t>
      </w:r>
      <w:r>
        <w:rPr>
          <w:rFonts w:hint="eastAsia" w:ascii="宋体" w:hAnsi="宋体"/>
          <w:szCs w:val="21"/>
        </w:rPr>
        <w:t>上发布中标结果公告。</w:t>
      </w:r>
      <w:bookmarkEnd w:id="71"/>
      <w:bookmarkStart w:id="72"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lang w:eastAsia="zh-CN"/>
        </w:rPr>
        <w:t>代理机构</w:t>
      </w:r>
      <w:r>
        <w:rPr>
          <w:rFonts w:ascii="宋体" w:hAnsi="宋体"/>
          <w:szCs w:val="21"/>
        </w:rPr>
        <w:t xml:space="preserve">提出。 </w:t>
      </w:r>
      <w:r>
        <w:rPr>
          <w:rFonts w:hint="eastAsia" w:ascii="宋体" w:hAnsi="宋体"/>
          <w:szCs w:val="21"/>
        </w:rPr>
        <w:t xml:space="preserve"> 监督电话：</w:t>
      </w:r>
      <w:r>
        <w:rPr>
          <w:rFonts w:hint="eastAsia" w:ascii="宋体" w:hAnsi="宋体"/>
          <w:b/>
          <w:bCs/>
          <w:szCs w:val="21"/>
        </w:rPr>
        <w:t>0755-22965602、0755-86660475。</w:t>
      </w:r>
      <w:r>
        <w:rPr>
          <w:rFonts w:ascii="宋体" w:hAnsi="宋体"/>
          <w:szCs w:val="21"/>
        </w:rPr>
        <w:t>。</w:t>
      </w:r>
      <w:r>
        <w:rPr>
          <w:rFonts w:hint="eastAsia" w:ascii="宋体" w:hAnsi="宋体"/>
          <w:szCs w:val="21"/>
        </w:rPr>
        <w:t>若在公示期内未提出质疑，则视为认同该评审结果。</w:t>
      </w:r>
    </w:p>
    <w:bookmarkEnd w:id="72"/>
    <w:p w14:paraId="6082D319">
      <w:pPr>
        <w:ind w:firstLine="420" w:firstLineChars="200"/>
        <w:rPr>
          <w:rFonts w:ascii="宋体" w:hAnsi="宋体"/>
          <w:szCs w:val="21"/>
        </w:rPr>
      </w:pPr>
      <w:r>
        <w:rPr>
          <w:rFonts w:hint="eastAsia" w:ascii="宋体" w:hAnsi="宋体"/>
          <w:szCs w:val="21"/>
        </w:rPr>
        <w:t>40.2质疑、投诉供应商应保证质疑、投诉内容的真实性和可靠性，并承担相应的法律责任。</w:t>
      </w:r>
    </w:p>
    <w:p w14:paraId="355D0298">
      <w:pPr>
        <w:ind w:firstLine="420" w:firstLineChars="200"/>
        <w:rPr>
          <w:rFonts w:ascii="黑体" w:hAnsi="宋体" w:eastAsia="黑体"/>
          <w:szCs w:val="21"/>
        </w:rPr>
      </w:pPr>
      <w:r>
        <w:rPr>
          <w:rFonts w:hint="eastAsia" w:ascii="黑体" w:hAnsi="宋体" w:eastAsia="黑体"/>
          <w:szCs w:val="21"/>
        </w:rPr>
        <w:t>41．中标通知书</w:t>
      </w:r>
    </w:p>
    <w:p w14:paraId="08BB591F">
      <w:pPr>
        <w:ind w:firstLine="420" w:firstLineChars="200"/>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3"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szCs w:val="21"/>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3"/>
    </w:p>
    <w:p w14:paraId="2457BBBA">
      <w:pPr>
        <w:ind w:firstLine="420" w:firstLineChars="200"/>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22E2BC78">
      <w:pPr>
        <w:ind w:firstLine="420" w:firstLineChars="200"/>
        <w:rPr>
          <w:rFonts w:ascii="宋体" w:hAnsi="宋体"/>
          <w:szCs w:val="21"/>
        </w:rPr>
      </w:pPr>
      <w:bookmarkStart w:id="74" w:name="_Hlk71407340"/>
      <w:r>
        <w:rPr>
          <w:rFonts w:hint="eastAsia" w:ascii="宋体" w:hAnsi="宋体"/>
          <w:szCs w:val="21"/>
        </w:rPr>
        <w:t>41.3因质疑投诉或</w:t>
      </w:r>
      <w:r>
        <w:rPr>
          <w:rFonts w:hint="eastAsia" w:ascii="宋体" w:hAnsi="宋体"/>
          <w:szCs w:val="21"/>
          <w:lang w:eastAsia="zh-CN"/>
        </w:rPr>
        <w:t>其他</w:t>
      </w:r>
      <w:r>
        <w:rPr>
          <w:rFonts w:hint="eastAsia" w:ascii="宋体" w:hAnsi="宋体"/>
          <w:szCs w:val="21"/>
        </w:rPr>
        <w:t>原因导致项目结果变更或采购终止的，</w:t>
      </w:r>
      <w:r>
        <w:rPr>
          <w:rFonts w:hint="eastAsia" w:ascii="宋体" w:hAnsi="宋体"/>
          <w:szCs w:val="21"/>
          <w:lang w:eastAsia="zh-CN"/>
        </w:rPr>
        <w:t>代理机构</w:t>
      </w:r>
      <w:r>
        <w:rPr>
          <w:rFonts w:hint="eastAsia" w:ascii="宋体" w:hAnsi="宋体"/>
          <w:szCs w:val="21"/>
        </w:rPr>
        <w:t>有权吊销中标通知书。</w:t>
      </w:r>
    </w:p>
    <w:bookmarkEnd w:id="74"/>
    <w:p w14:paraId="021F96A7">
      <w:pPr>
        <w:ind w:firstLine="411" w:firstLineChars="196"/>
        <w:rPr>
          <w:rFonts w:ascii="宋体" w:hAnsi="宋体"/>
          <w:szCs w:val="21"/>
        </w:rPr>
      </w:pPr>
    </w:p>
    <w:p w14:paraId="59555A05">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公开招标失败的后续处理</w:t>
      </w:r>
    </w:p>
    <w:p w14:paraId="55DB352D">
      <w:pPr>
        <w:ind w:firstLine="420" w:firstLineChars="200"/>
        <w:rPr>
          <w:rFonts w:ascii="黑体" w:hAnsi="宋体" w:eastAsia="黑体"/>
          <w:szCs w:val="21"/>
        </w:rPr>
      </w:pPr>
      <w:r>
        <w:rPr>
          <w:rFonts w:hint="eastAsia" w:ascii="黑体" w:hAnsi="宋体" w:eastAsia="黑体"/>
          <w:szCs w:val="21"/>
        </w:rPr>
        <w:t>42．公开招标失败的处理</w:t>
      </w:r>
    </w:p>
    <w:p w14:paraId="4077307A">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lang w:eastAsia="zh-CN"/>
        </w:rPr>
        <w:t>代理机构</w:t>
      </w:r>
      <w:r>
        <w:rPr>
          <w:rFonts w:hint="eastAsia" w:ascii="宋体" w:hAnsi="宋体"/>
        </w:rPr>
        <w:t>重新组织采购。</w:t>
      </w:r>
    </w:p>
    <w:p w14:paraId="4026FF01">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BFC9973">
      <w:pPr>
        <w:ind w:firstLine="411" w:firstLineChars="196"/>
        <w:rPr>
          <w:rFonts w:ascii="宋体" w:hAnsi="宋体"/>
          <w:szCs w:val="21"/>
        </w:rPr>
      </w:pPr>
      <w:r>
        <w:rPr>
          <w:rFonts w:hint="eastAsia" w:ascii="宋体" w:hAnsi="宋体"/>
          <w:szCs w:val="21"/>
        </w:rPr>
        <w:t>42.3重新组织采购有以下两种组织形式：</w:t>
      </w:r>
    </w:p>
    <w:p w14:paraId="5A992635">
      <w:pPr>
        <w:ind w:firstLine="411" w:firstLineChars="196"/>
        <w:rPr>
          <w:rFonts w:ascii="宋体" w:hAnsi="宋体"/>
        </w:rPr>
      </w:pPr>
      <w:r>
        <w:rPr>
          <w:rFonts w:hint="eastAsia" w:ascii="宋体" w:hAnsi="宋体"/>
        </w:rPr>
        <w:t>（1）由</w:t>
      </w:r>
      <w:r>
        <w:rPr>
          <w:rFonts w:hint="eastAsia" w:ascii="宋体" w:hAnsi="宋体"/>
          <w:lang w:eastAsia="zh-CN"/>
        </w:rPr>
        <w:t>代理机构</w:t>
      </w:r>
      <w:r>
        <w:rPr>
          <w:rFonts w:hint="eastAsia" w:ascii="宋体" w:hAnsi="宋体"/>
        </w:rPr>
        <w:t>重新组织公开招标；</w:t>
      </w:r>
    </w:p>
    <w:p w14:paraId="2F8B11A5">
      <w:pPr>
        <w:ind w:firstLine="411" w:firstLineChars="196"/>
        <w:rPr>
          <w:rFonts w:ascii="宋体" w:hAnsi="宋体"/>
        </w:rPr>
      </w:pPr>
      <w:r>
        <w:rPr>
          <w:rFonts w:hint="eastAsia" w:ascii="宋体" w:hAnsi="宋体"/>
        </w:rPr>
        <w:t>（2）根据实际情况需要向采购人主管部门提出非公开招标方式申请，经采购人主管部门批准，公开招标失败采购项目可转为竞争性谈判或单一来源谈判方式采购。</w:t>
      </w:r>
    </w:p>
    <w:p w14:paraId="38A1828E">
      <w:pPr>
        <w:ind w:firstLine="411" w:firstLineChars="196"/>
        <w:rPr>
          <w:rFonts w:ascii="宋体" w:hAnsi="宋体"/>
        </w:rPr>
      </w:pPr>
      <w:r>
        <w:rPr>
          <w:rFonts w:hint="eastAsia" w:ascii="宋体" w:hAnsi="宋体"/>
        </w:rPr>
        <w:t>42.4公开招标失败的采购项目重新组织公开招标，由</w:t>
      </w:r>
      <w:r>
        <w:rPr>
          <w:rFonts w:hint="eastAsia" w:ascii="宋体" w:hAnsi="宋体"/>
          <w:lang w:eastAsia="zh-CN"/>
        </w:rPr>
        <w:t>代理机构</w:t>
      </w:r>
      <w:r>
        <w:rPr>
          <w:rFonts w:hint="eastAsia" w:ascii="宋体" w:hAnsi="宋体"/>
        </w:rPr>
        <w:t>重新按公开招标流程组织采购活动。</w:t>
      </w:r>
    </w:p>
    <w:p w14:paraId="005C6A3B">
      <w:pPr>
        <w:ind w:firstLine="420" w:firstLineChars="200"/>
        <w:rPr>
          <w:rFonts w:ascii="黑体" w:hAnsi="宋体" w:eastAsia="黑体"/>
          <w:sz w:val="24"/>
        </w:rPr>
      </w:pPr>
      <w:r>
        <w:rPr>
          <w:rFonts w:hint="eastAsia" w:ascii="宋体" w:hAnsi="宋体"/>
        </w:rPr>
        <w:t>42.5公开招标失败的采购项目经采购人主管部门批准转为竞争性谈判或单一来源谈判方式采购的，按规定要求组织自行采购工作。</w:t>
      </w:r>
    </w:p>
    <w:p w14:paraId="159F57C5">
      <w:pPr>
        <w:ind w:firstLine="420" w:firstLineChars="200"/>
        <w:rPr>
          <w:rFonts w:ascii="宋体" w:hAnsi="宋体"/>
          <w:szCs w:val="21"/>
        </w:rPr>
      </w:pPr>
    </w:p>
    <w:p w14:paraId="7E634AE5">
      <w:pPr>
        <w:rPr>
          <w:rFonts w:ascii="黑体" w:hAnsi="宋体" w:eastAsia="黑体"/>
          <w:sz w:val="24"/>
        </w:rPr>
      </w:pPr>
    </w:p>
    <w:p w14:paraId="3BC802BE">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bookmarkStart w:id="75" w:name="_Hlk72439043"/>
      <w:r>
        <w:rPr>
          <w:rFonts w:hint="eastAsia" w:asciiTheme="majorHAnsi" w:hAnsiTheme="majorHAnsi" w:eastAsiaTheme="majorEastAsia" w:cstheme="majorBidi"/>
          <w:b/>
          <w:bCs/>
          <w:sz w:val="28"/>
          <w:szCs w:val="28"/>
        </w:rPr>
        <w:t>合同的授予与备案</w:t>
      </w:r>
      <w:bookmarkEnd w:id="75"/>
    </w:p>
    <w:p w14:paraId="7E8D56BA">
      <w:pPr>
        <w:ind w:firstLine="420" w:firstLineChars="200"/>
        <w:rPr>
          <w:rFonts w:ascii="黑体" w:hAnsi="宋体" w:eastAsia="黑体"/>
          <w:szCs w:val="21"/>
        </w:rPr>
      </w:pPr>
      <w:bookmarkStart w:id="76" w:name="_Toc73521586"/>
      <w:bookmarkStart w:id="77" w:name="_Toc73521674"/>
      <w:bookmarkStart w:id="78" w:name="_Toc73518157"/>
      <w:bookmarkStart w:id="79" w:name="_Toc100052408"/>
      <w:bookmarkStart w:id="80" w:name="_Toc73517679"/>
      <w:bookmarkStart w:id="81" w:name="_Hlk72439088"/>
      <w:r>
        <w:rPr>
          <w:rFonts w:hint="eastAsia" w:ascii="黑体" w:hAnsi="宋体" w:eastAsia="黑体"/>
          <w:szCs w:val="21"/>
        </w:rPr>
        <w:t>43．合同授予标准</w:t>
      </w:r>
      <w:bookmarkEnd w:id="76"/>
      <w:bookmarkEnd w:id="77"/>
      <w:bookmarkEnd w:id="78"/>
      <w:bookmarkEnd w:id="79"/>
      <w:bookmarkEnd w:id="80"/>
    </w:p>
    <w:p w14:paraId="34598DBB">
      <w:pPr>
        <w:ind w:firstLine="420" w:firstLineChars="200"/>
        <w:rPr>
          <w:rFonts w:ascii="宋体" w:hAnsi="宋体"/>
          <w:szCs w:val="21"/>
        </w:rPr>
      </w:pPr>
      <w:r>
        <w:rPr>
          <w:rFonts w:hint="eastAsia" w:ascii="宋体" w:hAnsi="宋体"/>
          <w:szCs w:val="21"/>
        </w:rPr>
        <w:t>本项目的合同将授予经本招标文件规定评审确定的中标供应商。</w:t>
      </w:r>
    </w:p>
    <w:p w14:paraId="024875BE">
      <w:pPr>
        <w:ind w:firstLine="420" w:firstLineChars="200"/>
        <w:rPr>
          <w:rFonts w:ascii="黑体" w:hAnsi="宋体" w:eastAsia="黑体"/>
          <w:szCs w:val="21"/>
        </w:rPr>
      </w:pPr>
      <w:bookmarkStart w:id="82" w:name="_Toc73517680"/>
      <w:bookmarkStart w:id="83" w:name="_Toc100052409"/>
      <w:bookmarkStart w:id="84" w:name="_Toc73518158"/>
      <w:bookmarkStart w:id="85" w:name="_Toc73521675"/>
      <w:bookmarkStart w:id="86" w:name="_Toc73521587"/>
      <w:r>
        <w:rPr>
          <w:rFonts w:hint="eastAsia" w:ascii="黑体" w:hAnsi="宋体" w:eastAsia="黑体"/>
          <w:szCs w:val="21"/>
        </w:rPr>
        <w:t>44．</w:t>
      </w:r>
      <w:bookmarkEnd w:id="82"/>
      <w:bookmarkEnd w:id="83"/>
      <w:bookmarkEnd w:id="84"/>
      <w:bookmarkEnd w:id="85"/>
      <w:bookmarkEnd w:id="86"/>
      <w:r>
        <w:rPr>
          <w:rFonts w:hint="eastAsia" w:ascii="黑体" w:hAnsi="宋体" w:eastAsia="黑体"/>
          <w:szCs w:val="21"/>
        </w:rPr>
        <w:t>接受和拒绝任何或所有投标的权力</w:t>
      </w:r>
    </w:p>
    <w:p w14:paraId="05876F78">
      <w:pPr>
        <w:ind w:firstLine="420" w:firstLineChars="200"/>
        <w:rPr>
          <w:rFonts w:ascii="宋体" w:hAnsi="宋体"/>
          <w:szCs w:val="21"/>
        </w:rPr>
      </w:pPr>
      <w:r>
        <w:rPr>
          <w:rFonts w:hint="eastAsia" w:ascii="宋体" w:hAnsi="宋体"/>
          <w:szCs w:val="21"/>
          <w:lang w:eastAsia="zh-CN"/>
        </w:rPr>
        <w:t>代理机构</w:t>
      </w:r>
      <w:r>
        <w:rPr>
          <w:rFonts w:hint="eastAsia" w:ascii="宋体" w:hAnsi="宋体"/>
          <w:szCs w:val="21"/>
        </w:rPr>
        <w:t>和采购人保留在投标之前任何时候接受或拒绝任何投标或所有投标，以及宣布招标无效的权力，对受影响的投标人不承担任何责任，也无义务向受影响的投标人解释采取这一行动的理由。</w:t>
      </w:r>
    </w:p>
    <w:p w14:paraId="12CBE015">
      <w:pPr>
        <w:ind w:firstLine="420" w:firstLineChars="200"/>
        <w:rPr>
          <w:rFonts w:ascii="黑体" w:hAnsi="宋体" w:eastAsia="黑体"/>
          <w:szCs w:val="21"/>
        </w:rPr>
      </w:pPr>
      <w:bookmarkStart w:id="87" w:name="_Toc73521677"/>
      <w:bookmarkStart w:id="88" w:name="_Toc73521589"/>
      <w:bookmarkStart w:id="89" w:name="_Toc73517682"/>
      <w:bookmarkStart w:id="90" w:name="_Toc100052410"/>
      <w:bookmarkStart w:id="91" w:name="_Toc73518160"/>
      <w:r>
        <w:rPr>
          <w:rFonts w:hint="eastAsia" w:ascii="黑体" w:hAnsi="宋体" w:eastAsia="黑体"/>
          <w:szCs w:val="21"/>
        </w:rPr>
        <w:t>45．合同的签订</w:t>
      </w:r>
      <w:bookmarkEnd w:id="87"/>
      <w:bookmarkEnd w:id="88"/>
      <w:bookmarkEnd w:id="89"/>
      <w:bookmarkEnd w:id="90"/>
      <w:bookmarkEnd w:id="91"/>
    </w:p>
    <w:p w14:paraId="4D42D1A4">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5E0FEBFA">
      <w:pPr>
        <w:ind w:firstLine="420" w:firstLineChars="200"/>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451E939F">
      <w:pPr>
        <w:ind w:firstLine="420" w:firstLineChars="200"/>
        <w:rPr>
          <w:rFonts w:ascii="宋体" w:hAnsi="宋体"/>
          <w:szCs w:val="21"/>
        </w:rPr>
      </w:pPr>
      <w:r>
        <w:rPr>
          <w:rFonts w:hint="eastAsia" w:ascii="宋体" w:hAnsi="宋体"/>
          <w:szCs w:val="21"/>
        </w:rPr>
        <w:t>45.3中标人应当按照合同约定履行义务，完成中标项目，不得将中标项目转让（转包）给他人。</w:t>
      </w:r>
    </w:p>
    <w:p w14:paraId="33DE3060">
      <w:pPr>
        <w:ind w:firstLine="420" w:firstLineChars="200"/>
        <w:rPr>
          <w:rFonts w:ascii="黑体" w:hAnsi="宋体" w:eastAsia="黑体"/>
          <w:szCs w:val="21"/>
        </w:rPr>
      </w:pPr>
      <w:bookmarkStart w:id="92" w:name="_Toc100052411"/>
      <w:bookmarkStart w:id="93" w:name="_Toc73521678"/>
      <w:bookmarkStart w:id="94" w:name="_Toc73518161"/>
      <w:bookmarkStart w:id="95" w:name="_Toc73521590"/>
      <w:bookmarkStart w:id="96" w:name="_Toc73517683"/>
      <w:r>
        <w:rPr>
          <w:rFonts w:hint="eastAsia" w:ascii="黑体" w:hAnsi="宋体" w:eastAsia="黑体"/>
          <w:szCs w:val="21"/>
        </w:rPr>
        <w:t>46．履约担保</w:t>
      </w:r>
      <w:bookmarkEnd w:id="92"/>
      <w:bookmarkEnd w:id="93"/>
      <w:bookmarkEnd w:id="94"/>
      <w:bookmarkEnd w:id="95"/>
      <w:bookmarkEnd w:id="96"/>
    </w:p>
    <w:p w14:paraId="2F37444D">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2386C42B">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szCs w:val="21"/>
        </w:rPr>
        <w:t>中标</w:t>
      </w:r>
      <w:r>
        <w:rPr>
          <w:rFonts w:hint="eastAsia"/>
          <w:szCs w:val="21"/>
        </w:rPr>
        <w:t>人</w:t>
      </w:r>
      <w:r>
        <w:rPr>
          <w:szCs w:val="21"/>
        </w:rPr>
        <w:t>提交履约</w:t>
      </w:r>
      <w:r>
        <w:rPr>
          <w:rFonts w:hint="eastAsia"/>
          <w:szCs w:val="21"/>
        </w:rPr>
        <w:t>担保不是</w:t>
      </w:r>
      <w:r>
        <w:rPr>
          <w:szCs w:val="21"/>
        </w:rPr>
        <w:t>合同签订的</w:t>
      </w:r>
      <w:r>
        <w:rPr>
          <w:rFonts w:hint="eastAsia"/>
          <w:szCs w:val="21"/>
        </w:rPr>
        <w:t>前提</w:t>
      </w:r>
      <w:r>
        <w:rPr>
          <w:szCs w:val="21"/>
        </w:rPr>
        <w:t>条件，不要求中标</w:t>
      </w:r>
      <w:r>
        <w:rPr>
          <w:rFonts w:hint="eastAsia"/>
          <w:szCs w:val="21"/>
        </w:rPr>
        <w:t>人</w:t>
      </w:r>
      <w:r>
        <w:rPr>
          <w:szCs w:val="21"/>
        </w:rPr>
        <w:t>提供除法律、法规明确规定外的其他担保</w:t>
      </w:r>
      <w:r>
        <w:rPr>
          <w:rFonts w:hint="eastAsia"/>
          <w:szCs w:val="21"/>
        </w:rPr>
        <w:t>。</w:t>
      </w:r>
    </w:p>
    <w:p w14:paraId="60F7DE3F">
      <w:pPr>
        <w:ind w:firstLine="420" w:firstLineChars="200"/>
        <w:rPr>
          <w:rFonts w:ascii="黑体" w:hAnsi="宋体" w:eastAsia="黑体"/>
          <w:szCs w:val="21"/>
        </w:rPr>
      </w:pPr>
      <w:r>
        <w:rPr>
          <w:rFonts w:hint="eastAsia" w:ascii="黑体" w:hAnsi="宋体" w:eastAsia="黑体"/>
          <w:szCs w:val="21"/>
        </w:rPr>
        <w:t>47. 合同备案</w:t>
      </w:r>
    </w:p>
    <w:p w14:paraId="38BA1B15">
      <w:pPr>
        <w:ind w:firstLine="420" w:firstLineChars="200"/>
        <w:rPr>
          <w:rFonts w:ascii="宋体" w:hAnsi="宋体"/>
          <w:szCs w:val="21"/>
        </w:rPr>
      </w:pPr>
      <w:r>
        <w:rPr>
          <w:rFonts w:hint="eastAsia" w:ascii="宋体" w:hAnsi="宋体"/>
          <w:szCs w:val="21"/>
          <w:lang w:eastAsia="zh-Hans"/>
        </w:rPr>
        <w:t>采购人与中标供应商自中标通知书发出之日起10个工作日内签订采购合同，</w:t>
      </w:r>
      <w:r>
        <w:rPr>
          <w:rFonts w:hint="eastAsia" w:ascii="宋体" w:hAnsi="宋体"/>
          <w:szCs w:val="21"/>
        </w:rPr>
        <w:t>并按采购人内控制度规定提交备案。</w:t>
      </w:r>
    </w:p>
    <w:p w14:paraId="15723AC7">
      <w:pPr>
        <w:ind w:firstLine="420" w:firstLineChars="200"/>
        <w:rPr>
          <w:rFonts w:ascii="黑体" w:hAnsi="宋体" w:eastAsia="黑体"/>
          <w:szCs w:val="21"/>
        </w:rPr>
      </w:pPr>
      <w:r>
        <w:rPr>
          <w:rFonts w:hint="eastAsia" w:ascii="黑体" w:hAnsi="宋体" w:eastAsia="黑体"/>
          <w:szCs w:val="21"/>
        </w:rPr>
        <w:t>48. 合同变更</w:t>
      </w:r>
    </w:p>
    <w:p w14:paraId="14BF3724">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718220F0">
      <w:pPr>
        <w:ind w:firstLine="420" w:firstLineChars="200"/>
        <w:rPr>
          <w:rFonts w:ascii="黑体" w:hAnsi="宋体" w:eastAsia="黑体"/>
          <w:szCs w:val="21"/>
        </w:rPr>
      </w:pPr>
      <w:r>
        <w:rPr>
          <w:rFonts w:hint="eastAsia" w:ascii="黑体" w:hAnsi="宋体" w:eastAsia="黑体"/>
          <w:szCs w:val="21"/>
        </w:rPr>
        <w:t>49. 项目验收</w:t>
      </w:r>
    </w:p>
    <w:p w14:paraId="220580B0">
      <w:pPr>
        <w:widowControl/>
        <w:ind w:firstLine="420" w:firstLineChars="200"/>
        <w:jc w:val="left"/>
        <w:rPr>
          <w:rFonts w:ascii="宋体" w:hAnsi="宋体"/>
          <w:szCs w:val="21"/>
        </w:rPr>
      </w:pPr>
      <w:r>
        <w:rPr>
          <w:rFonts w:hint="eastAsia" w:ascii="宋体" w:hAnsi="宋体"/>
          <w:szCs w:val="21"/>
        </w:rPr>
        <w:t>49.1采购人应当按照招标文件和合同规定的标准和方法，及时组织验收。</w:t>
      </w:r>
      <w:r>
        <w:rPr>
          <w:rFonts w:ascii="宋体" w:hAnsi="宋体"/>
          <w:szCs w:val="21"/>
        </w:rPr>
        <w:t xml:space="preserve"> </w:t>
      </w:r>
    </w:p>
    <w:p w14:paraId="672B258F">
      <w:pPr>
        <w:ind w:firstLine="420" w:firstLineChars="200"/>
        <w:rPr>
          <w:rFonts w:ascii="黑体" w:hAnsi="宋体" w:eastAsia="黑体"/>
          <w:szCs w:val="21"/>
        </w:rPr>
      </w:pPr>
      <w:r>
        <w:rPr>
          <w:rFonts w:hint="eastAsia" w:ascii="黑体" w:hAnsi="宋体" w:eastAsia="黑体"/>
          <w:szCs w:val="21"/>
        </w:rPr>
        <w:t>50. 宣传</w:t>
      </w:r>
    </w:p>
    <w:p w14:paraId="3C4DFDA0">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05C86464">
      <w:pPr>
        <w:ind w:firstLine="420" w:firstLineChars="200"/>
        <w:rPr>
          <w:rFonts w:ascii="宋体" w:hAnsi="宋体"/>
          <w:szCs w:val="21"/>
        </w:rPr>
      </w:pPr>
      <w:r>
        <w:rPr>
          <w:rFonts w:hint="eastAsia" w:ascii="宋体" w:hAnsi="宋体"/>
          <w:szCs w:val="21"/>
        </w:rPr>
        <w:t>a.名片、宣传册、广告标语等；</w:t>
      </w:r>
    </w:p>
    <w:p w14:paraId="57BAC962">
      <w:pPr>
        <w:ind w:firstLine="420" w:firstLineChars="200"/>
        <w:rPr>
          <w:rFonts w:ascii="宋体" w:hAnsi="宋体"/>
          <w:szCs w:val="21"/>
        </w:rPr>
      </w:pPr>
      <w:r>
        <w:rPr>
          <w:rFonts w:hint="eastAsia" w:ascii="宋体" w:hAnsi="宋体"/>
          <w:szCs w:val="21"/>
        </w:rPr>
        <w:t>b.案例介绍、推广等；</w:t>
      </w:r>
    </w:p>
    <w:p w14:paraId="06C2FC70">
      <w:pPr>
        <w:ind w:firstLine="420" w:firstLineChars="200"/>
        <w:rPr>
          <w:rFonts w:ascii="宋体" w:hAnsi="宋体"/>
          <w:szCs w:val="21"/>
        </w:rPr>
      </w:pPr>
      <w:r>
        <w:rPr>
          <w:rFonts w:hint="eastAsia" w:ascii="宋体" w:hAnsi="宋体"/>
          <w:szCs w:val="21"/>
        </w:rPr>
        <w:t>c.工作人员向其他消费群体宣传。</w:t>
      </w:r>
    </w:p>
    <w:p w14:paraId="735AE7B3">
      <w:pPr>
        <w:ind w:firstLine="420" w:firstLineChars="200"/>
        <w:rPr>
          <w:rFonts w:ascii="黑体" w:hAnsi="宋体" w:eastAsia="黑体"/>
          <w:szCs w:val="21"/>
        </w:rPr>
      </w:pPr>
      <w:r>
        <w:rPr>
          <w:rFonts w:hint="eastAsia" w:ascii="黑体" w:hAnsi="宋体" w:eastAsia="黑体"/>
          <w:szCs w:val="21"/>
        </w:rPr>
        <w:t>51. 供应商违法责任</w:t>
      </w:r>
    </w:p>
    <w:p w14:paraId="0AD400FA">
      <w:pPr>
        <w:ind w:firstLine="420" w:firstLineChars="200"/>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71C6E4D">
      <w:pPr>
        <w:ind w:firstLine="420" w:firstLineChars="200"/>
        <w:rPr>
          <w:rFonts w:ascii="宋体" w:hAnsi="宋体"/>
          <w:szCs w:val="21"/>
        </w:rPr>
      </w:pPr>
      <w:r>
        <w:rPr>
          <w:rFonts w:hint="eastAsia" w:ascii="宋体" w:hAnsi="宋体"/>
          <w:szCs w:val="21"/>
        </w:rPr>
        <w:t>（1）在采购活动中应当回避而未回避的；</w:t>
      </w:r>
    </w:p>
    <w:p w14:paraId="49439862">
      <w:pPr>
        <w:ind w:firstLine="420" w:firstLineChars="200"/>
        <w:rPr>
          <w:rFonts w:ascii="宋体" w:hAnsi="宋体"/>
          <w:szCs w:val="21"/>
        </w:rPr>
      </w:pPr>
      <w:r>
        <w:rPr>
          <w:rFonts w:hint="eastAsia" w:ascii="宋体" w:hAnsi="宋体"/>
          <w:szCs w:val="21"/>
        </w:rPr>
        <w:t>（2）未按本条例规定签订、履行采购合同，造成严重后果的；</w:t>
      </w:r>
    </w:p>
    <w:p w14:paraId="22E2FDA3">
      <w:pPr>
        <w:ind w:firstLine="420" w:firstLineChars="200"/>
        <w:rPr>
          <w:rFonts w:ascii="宋体" w:hAnsi="宋体"/>
          <w:szCs w:val="21"/>
        </w:rPr>
      </w:pPr>
      <w:r>
        <w:rPr>
          <w:rFonts w:hint="eastAsia" w:ascii="宋体" w:hAnsi="宋体"/>
          <w:szCs w:val="21"/>
        </w:rPr>
        <w:t>（3）隐瞒真实情况，提供虚假资料的；</w:t>
      </w:r>
    </w:p>
    <w:p w14:paraId="52FA7C21">
      <w:pPr>
        <w:ind w:firstLine="420" w:firstLineChars="200"/>
        <w:rPr>
          <w:rFonts w:ascii="宋体" w:hAnsi="宋体"/>
          <w:szCs w:val="21"/>
        </w:rPr>
      </w:pPr>
      <w:r>
        <w:rPr>
          <w:rFonts w:hint="eastAsia" w:ascii="宋体" w:hAnsi="宋体"/>
          <w:szCs w:val="21"/>
        </w:rPr>
        <w:t>（4）以非法手段排斥其他供应商参与竞争的；</w:t>
      </w:r>
    </w:p>
    <w:p w14:paraId="137DF689">
      <w:pPr>
        <w:ind w:firstLine="420" w:firstLineChars="200"/>
        <w:rPr>
          <w:rFonts w:ascii="宋体" w:hAnsi="宋体"/>
          <w:szCs w:val="21"/>
        </w:rPr>
      </w:pPr>
      <w:r>
        <w:rPr>
          <w:rFonts w:hint="eastAsia" w:ascii="宋体" w:hAnsi="宋体"/>
          <w:szCs w:val="21"/>
        </w:rPr>
        <w:t>（5）与其他采购参加人串通投标的；</w:t>
      </w:r>
    </w:p>
    <w:p w14:paraId="5740902C">
      <w:pPr>
        <w:ind w:firstLine="420" w:firstLineChars="200"/>
        <w:rPr>
          <w:rFonts w:ascii="宋体" w:hAnsi="宋体"/>
          <w:szCs w:val="21"/>
        </w:rPr>
      </w:pPr>
      <w:r>
        <w:rPr>
          <w:rFonts w:hint="eastAsia" w:ascii="宋体" w:hAnsi="宋体"/>
          <w:szCs w:val="21"/>
        </w:rPr>
        <w:t>（6）恶意投诉的；</w:t>
      </w:r>
    </w:p>
    <w:p w14:paraId="4F490861">
      <w:pPr>
        <w:ind w:firstLine="420" w:firstLineChars="200"/>
        <w:rPr>
          <w:rFonts w:ascii="宋体" w:hAnsi="宋体"/>
          <w:szCs w:val="21"/>
        </w:rPr>
      </w:pPr>
      <w:r>
        <w:rPr>
          <w:rFonts w:hint="eastAsia" w:ascii="宋体" w:hAnsi="宋体"/>
          <w:szCs w:val="21"/>
        </w:rPr>
        <w:t>（7）向采购项目相关人行贿或者提供其他不当利益的；</w:t>
      </w:r>
    </w:p>
    <w:p w14:paraId="0C1F6C63">
      <w:pPr>
        <w:ind w:firstLine="420" w:firstLineChars="200"/>
        <w:rPr>
          <w:rFonts w:ascii="宋体" w:hAnsi="宋体"/>
          <w:szCs w:val="21"/>
        </w:rPr>
      </w:pPr>
      <w:r>
        <w:rPr>
          <w:rFonts w:hint="eastAsia" w:ascii="宋体" w:hAnsi="宋体"/>
          <w:szCs w:val="21"/>
        </w:rPr>
        <w:t>（8）阻碍、抗拒主管部门监督检查的；</w:t>
      </w:r>
    </w:p>
    <w:p w14:paraId="2482AF23">
      <w:pPr>
        <w:ind w:firstLine="420" w:firstLineChars="200"/>
        <w:rPr>
          <w:rFonts w:ascii="宋体" w:hAnsi="宋体"/>
          <w:szCs w:val="21"/>
        </w:rPr>
      </w:pPr>
      <w:r>
        <w:rPr>
          <w:rFonts w:hint="eastAsia" w:ascii="宋体" w:hAnsi="宋体"/>
          <w:szCs w:val="21"/>
        </w:rPr>
        <w:t>（9）其他违反本条例规定的行为。</w:t>
      </w:r>
    </w:p>
    <w:p w14:paraId="4C642910">
      <w:pPr>
        <w:ind w:firstLine="420" w:firstLineChars="200"/>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 号）的要求，供应商在</w:t>
      </w:r>
      <w:r>
        <w:rPr>
          <w:rFonts w:hint="eastAsia" w:ascii="宋体" w:hAnsi="宋体"/>
          <w:szCs w:val="21"/>
          <w:lang w:eastAsia="zh-CN"/>
        </w:rPr>
        <w:t>采购</w:t>
      </w:r>
      <w:r>
        <w:rPr>
          <w:rFonts w:hint="eastAsia" w:ascii="宋体" w:hAnsi="宋体"/>
          <w:szCs w:val="21"/>
        </w:rPr>
        <w:t>活动中出现《深圳经济特区政府采购条例实施细则》第八十条所列情形的，</w:t>
      </w:r>
      <w:bookmarkStart w:id="97" w:name="_Hlk72440769"/>
      <w:r>
        <w:rPr>
          <w:rFonts w:hint="eastAsia" w:ascii="宋体" w:hAnsi="宋体"/>
          <w:szCs w:val="21"/>
          <w:lang w:eastAsia="zh-CN"/>
        </w:rPr>
        <w:t>代理机构</w:t>
      </w:r>
      <w:r>
        <w:rPr>
          <w:rFonts w:hint="eastAsia" w:ascii="宋体" w:hAnsi="宋体"/>
          <w:szCs w:val="21"/>
        </w:rPr>
        <w:t>或采购人不予退还其交纳的谈判保证金，情节严重的，并由主管部门</w:t>
      </w:r>
      <w:bookmarkEnd w:id="97"/>
      <w:r>
        <w:rPr>
          <w:rFonts w:hint="eastAsia" w:ascii="宋体" w:hAnsi="宋体"/>
          <w:szCs w:val="21"/>
        </w:rPr>
        <w:t>记入供应商诚信档案，予以通报：</w:t>
      </w:r>
    </w:p>
    <w:p w14:paraId="5A706725">
      <w:pPr>
        <w:ind w:firstLine="420" w:firstLineChars="200"/>
        <w:rPr>
          <w:rFonts w:ascii="宋体" w:hAnsi="宋体"/>
          <w:szCs w:val="21"/>
        </w:rPr>
      </w:pPr>
      <w:r>
        <w:rPr>
          <w:rFonts w:hint="eastAsia" w:ascii="宋体" w:hAnsi="宋体"/>
          <w:szCs w:val="21"/>
        </w:rPr>
        <w:t>（1</w:t>
      </w:r>
      <w:r>
        <w:rPr>
          <w:rFonts w:ascii="宋体" w:hAnsi="宋体"/>
          <w:szCs w:val="21"/>
        </w:rPr>
        <w:t>）投标截止后，撤销投标的；</w:t>
      </w:r>
    </w:p>
    <w:p w14:paraId="0D62A4DD">
      <w:pPr>
        <w:ind w:firstLine="420" w:firstLineChars="200"/>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7DE55F76">
      <w:pPr>
        <w:ind w:firstLine="420" w:firstLineChars="200"/>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w:t>
      </w:r>
      <w:r>
        <w:rPr>
          <w:rFonts w:hint="eastAsia" w:ascii="宋体" w:hAnsi="宋体"/>
          <w:szCs w:val="21"/>
        </w:rPr>
        <w:t>招标</w:t>
      </w:r>
      <w:r>
        <w:rPr>
          <w:rFonts w:ascii="宋体" w:hAnsi="宋体"/>
          <w:szCs w:val="21"/>
        </w:rPr>
        <w:t>机构同意，将中标项目分包给他人的；</w:t>
      </w:r>
    </w:p>
    <w:p w14:paraId="10F56768">
      <w:pPr>
        <w:ind w:firstLine="420" w:firstLineChars="200"/>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14:paraId="3FBF695B">
      <w:pPr>
        <w:pStyle w:val="8"/>
        <w:rPr>
          <w:rFonts w:hint="eastAsia"/>
        </w:rPr>
      </w:pPr>
    </w:p>
    <w:bookmarkEnd w:id="81"/>
    <w:p w14:paraId="79A5E16C">
      <w:pPr>
        <w:pStyle w:val="80"/>
        <w:keepNext/>
        <w:keepLines/>
        <w:numPr>
          <w:ilvl w:val="0"/>
          <w:numId w:val="9"/>
        </w:numPr>
        <w:tabs>
          <w:tab w:val="left" w:pos="720"/>
        </w:tabs>
        <w:adjustRightInd w:val="0"/>
        <w:spacing w:before="120" w:beforeLines="50" w:after="120" w:afterLines="50"/>
        <w:ind w:firstLineChars="0"/>
        <w:jc w:val="center"/>
        <w:textAlignment w:val="baseline"/>
        <w:outlineLvl w:val="1"/>
        <w:rPr>
          <w:rFonts w:asciiTheme="majorHAnsi" w:hAnsiTheme="majorHAnsi" w:eastAsiaTheme="majorEastAsia" w:cstheme="majorBidi"/>
          <w:b/>
          <w:bCs/>
          <w:sz w:val="28"/>
          <w:szCs w:val="28"/>
        </w:rPr>
      </w:pPr>
      <w:r>
        <w:rPr>
          <w:rFonts w:hint="eastAsia" w:asciiTheme="majorHAnsi" w:hAnsiTheme="majorHAnsi" w:eastAsiaTheme="majorEastAsia" w:cstheme="majorBidi"/>
          <w:b/>
          <w:bCs/>
          <w:sz w:val="28"/>
          <w:szCs w:val="28"/>
        </w:rPr>
        <w:t>质疑处理</w:t>
      </w:r>
    </w:p>
    <w:p w14:paraId="7D0CD73B">
      <w:pPr>
        <w:ind w:firstLine="420" w:firstLineChars="200"/>
        <w:rPr>
          <w:rFonts w:ascii="黑体" w:hAnsi="宋体" w:eastAsia="黑体"/>
          <w:szCs w:val="21"/>
        </w:rPr>
      </w:pPr>
      <w:r>
        <w:rPr>
          <w:rFonts w:hint="eastAsia" w:ascii="黑体" w:hAnsi="宋体" w:eastAsia="黑体"/>
          <w:szCs w:val="21"/>
        </w:rPr>
        <w:t>52.质疑提出与答复</w:t>
      </w:r>
    </w:p>
    <w:p w14:paraId="00158C67">
      <w:pPr>
        <w:ind w:firstLine="420" w:firstLineChars="200"/>
        <w:rPr>
          <w:rFonts w:ascii="宋体" w:hAnsi="宋体"/>
          <w:szCs w:val="21"/>
        </w:rPr>
      </w:pPr>
      <w:r>
        <w:rPr>
          <w:rFonts w:hint="eastAsia" w:ascii="宋体" w:hAnsi="宋体"/>
          <w:szCs w:val="21"/>
        </w:rPr>
        <w:t>52.1提出质疑</w:t>
      </w:r>
    </w:p>
    <w:p w14:paraId="78C6F401">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参与采购活动的供应商认为自己的权益在采购活动中受到损害的，应当自知道或者应当知道其权益受到损害之日起七个工作日内向采购人、</w:t>
      </w:r>
      <w:r>
        <w:rPr>
          <w:rFonts w:hint="eastAsia" w:ascii="宋体" w:hAnsi="宋体"/>
          <w:szCs w:val="21"/>
          <w:lang w:eastAsia="zh-CN"/>
        </w:rPr>
        <w:t>代理机构</w:t>
      </w:r>
      <w:r>
        <w:rPr>
          <w:rFonts w:hint="eastAsia" w:ascii="宋体" w:hAnsi="宋体"/>
          <w:szCs w:val="21"/>
        </w:rPr>
        <w:t>以书面形式提出质疑。</w:t>
      </w:r>
    </w:p>
    <w:p w14:paraId="7F75CCDD">
      <w:pPr>
        <w:ind w:firstLine="420" w:firstLineChars="200"/>
        <w:rPr>
          <w:rFonts w:ascii="宋体" w:hAnsi="宋体"/>
          <w:szCs w:val="21"/>
        </w:rPr>
      </w:pPr>
      <w:r>
        <w:rPr>
          <w:rFonts w:hint="eastAsia" w:ascii="宋体" w:hAnsi="宋体"/>
          <w:szCs w:val="21"/>
        </w:rPr>
        <w:t>52.2</w:t>
      </w:r>
      <w:r>
        <w:rPr>
          <w:rFonts w:ascii="宋体" w:hAnsi="宋体"/>
          <w:szCs w:val="21"/>
        </w:rPr>
        <w:t>法律依据</w:t>
      </w:r>
    </w:p>
    <w:p w14:paraId="4A7A2B17">
      <w:pPr>
        <w:ind w:firstLine="420" w:firstLineChars="200"/>
        <w:rPr>
          <w:rFonts w:ascii="宋体" w:hAnsi="宋体"/>
          <w:szCs w:val="21"/>
        </w:rPr>
      </w:pPr>
      <w:r>
        <w:rPr>
          <w:rFonts w:hint="eastAsia" w:ascii="宋体" w:hAnsi="宋体"/>
          <w:szCs w:val="21"/>
        </w:rPr>
        <w:t>《中华人民共和国政府采购法》、《中华人民共和国政府采购法实施条例》、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4E4641AA">
      <w:pPr>
        <w:ind w:firstLine="420" w:firstLineChars="200"/>
        <w:rPr>
          <w:rFonts w:ascii="宋体" w:hAnsi="宋体"/>
          <w:szCs w:val="21"/>
        </w:rPr>
      </w:pPr>
      <w:r>
        <w:rPr>
          <w:rFonts w:hint="eastAsia" w:ascii="宋体" w:hAnsi="宋体"/>
          <w:szCs w:val="21"/>
        </w:rPr>
        <w:t>52.3质疑条件</w:t>
      </w:r>
    </w:p>
    <w:p w14:paraId="44C36B08">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98" w:name="_Hlk75374941"/>
      <w:r>
        <w:rPr>
          <w:rFonts w:hint="eastAsia" w:ascii="宋体" w:hAnsi="宋体"/>
          <w:szCs w:val="21"/>
        </w:rPr>
        <w:t>以联合体形式参与的，质疑应当由组成联合体的所有成员共同提出</w:t>
      </w:r>
      <w:bookmarkEnd w:id="98"/>
      <w:r>
        <w:rPr>
          <w:rFonts w:hint="eastAsia" w:ascii="宋体" w:hAnsi="宋体"/>
          <w:szCs w:val="21"/>
        </w:rPr>
        <w:t>；</w:t>
      </w:r>
    </w:p>
    <w:p w14:paraId="6A4A5EC9">
      <w:pPr>
        <w:ind w:firstLine="420" w:firstLineChars="200"/>
        <w:rPr>
          <w:rFonts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7D027997">
      <w:pPr>
        <w:ind w:firstLine="420" w:firstLineChars="20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254279AB">
      <w:pPr>
        <w:ind w:firstLine="420" w:firstLineChars="200"/>
        <w:rPr>
          <w:rFonts w:ascii="宋体" w:hAnsi="宋体"/>
          <w:szCs w:val="21"/>
        </w:rPr>
      </w:pPr>
      <w:r>
        <w:rPr>
          <w:rFonts w:hint="eastAsia" w:ascii="宋体" w:hAnsi="宋体"/>
          <w:szCs w:val="21"/>
        </w:rPr>
        <w:t>（1）供应商的名称（或者姓名）、地址、邮编、邮箱、联系人及联系电话；</w:t>
      </w:r>
    </w:p>
    <w:p w14:paraId="5C7A044A">
      <w:pPr>
        <w:ind w:firstLine="420" w:firstLineChars="200"/>
        <w:rPr>
          <w:rFonts w:ascii="宋体" w:hAnsi="宋体"/>
          <w:szCs w:val="21"/>
        </w:rPr>
      </w:pPr>
      <w:r>
        <w:rPr>
          <w:rFonts w:hint="eastAsia" w:ascii="宋体" w:hAnsi="宋体"/>
          <w:szCs w:val="21"/>
        </w:rPr>
        <w:t>（2）质疑项目的名称、编号；</w:t>
      </w:r>
    </w:p>
    <w:p w14:paraId="07D73793">
      <w:pPr>
        <w:ind w:firstLine="420" w:firstLineChars="200"/>
        <w:rPr>
          <w:rFonts w:ascii="宋体" w:hAnsi="宋体"/>
          <w:szCs w:val="21"/>
        </w:rPr>
      </w:pPr>
      <w:r>
        <w:rPr>
          <w:rFonts w:hint="eastAsia" w:ascii="宋体" w:hAnsi="宋体"/>
          <w:szCs w:val="21"/>
        </w:rPr>
        <w:t>（3）具体、明确的质疑对象、质疑事项和质疑请求；</w:t>
      </w:r>
    </w:p>
    <w:p w14:paraId="322340DE">
      <w:pPr>
        <w:ind w:firstLine="420" w:firstLineChars="200"/>
        <w:rPr>
          <w:rFonts w:ascii="宋体" w:hAnsi="宋体"/>
          <w:szCs w:val="21"/>
        </w:rPr>
      </w:pPr>
      <w:r>
        <w:rPr>
          <w:rFonts w:hint="eastAsia" w:ascii="宋体" w:hAnsi="宋体"/>
          <w:szCs w:val="21"/>
        </w:rPr>
        <w:t>（4）因质疑事项而受损害的权益；</w:t>
      </w:r>
    </w:p>
    <w:p w14:paraId="3D1F27F4">
      <w:pPr>
        <w:ind w:firstLine="420" w:firstLineChars="200"/>
        <w:rPr>
          <w:rFonts w:ascii="宋体" w:hAnsi="宋体"/>
          <w:szCs w:val="21"/>
        </w:rPr>
      </w:pPr>
      <w:r>
        <w:rPr>
          <w:rFonts w:hint="eastAsia" w:ascii="宋体" w:hAnsi="宋体"/>
          <w:szCs w:val="21"/>
        </w:rPr>
        <w:t>（5）事实依据；</w:t>
      </w:r>
    </w:p>
    <w:p w14:paraId="373A4AB7">
      <w:pPr>
        <w:ind w:firstLine="420" w:firstLineChars="200"/>
        <w:rPr>
          <w:rFonts w:ascii="宋体" w:hAnsi="宋体"/>
          <w:szCs w:val="21"/>
        </w:rPr>
      </w:pPr>
      <w:r>
        <w:rPr>
          <w:rFonts w:hint="eastAsia" w:ascii="宋体" w:hAnsi="宋体"/>
          <w:szCs w:val="21"/>
        </w:rPr>
        <w:t>（6）必要的法律依据；</w:t>
      </w:r>
    </w:p>
    <w:p w14:paraId="25F2527B">
      <w:pPr>
        <w:ind w:firstLine="420" w:firstLineChars="200"/>
        <w:rPr>
          <w:rFonts w:ascii="宋体" w:hAnsi="宋体"/>
          <w:szCs w:val="21"/>
        </w:rPr>
      </w:pPr>
      <w:r>
        <w:rPr>
          <w:rFonts w:hint="eastAsia" w:ascii="宋体" w:hAnsi="宋体"/>
          <w:szCs w:val="21"/>
        </w:rPr>
        <w:t>（7）提出质疑的日期。</w:t>
      </w:r>
    </w:p>
    <w:p w14:paraId="3A7E4E2C">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12BD2A73">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2608B8C0">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6F2D9668">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80FD14D">
      <w:pPr>
        <w:ind w:firstLine="420" w:firstLineChars="200"/>
        <w:rPr>
          <w:rFonts w:ascii="宋体" w:hAnsi="宋体"/>
          <w:szCs w:val="21"/>
        </w:rPr>
      </w:pPr>
      <w:r>
        <w:rPr>
          <w:rFonts w:hint="eastAsia" w:ascii="宋体" w:hAnsi="宋体"/>
          <w:szCs w:val="21"/>
        </w:rPr>
        <w:t>52.5收文地点</w:t>
      </w:r>
    </w:p>
    <w:p w14:paraId="348F6592">
      <w:pPr>
        <w:ind w:firstLine="422" w:firstLineChars="200"/>
        <w:rPr>
          <w:rFonts w:ascii="宋体" w:hAnsi="宋体"/>
          <w:b/>
          <w:bCs/>
          <w:szCs w:val="21"/>
        </w:rPr>
      </w:pPr>
      <w:r>
        <w:rPr>
          <w:rFonts w:hint="eastAsia" w:ascii="宋体" w:hAnsi="宋体"/>
          <w:b/>
          <w:bCs/>
          <w:szCs w:val="21"/>
        </w:rPr>
        <w:t>地址：</w:t>
      </w:r>
      <w:r>
        <w:rPr>
          <w:rFonts w:hint="eastAsia" w:ascii="宋体" w:hAnsi="宋体"/>
          <w:b/>
          <w:bCs/>
          <w:szCs w:val="21"/>
          <w:lang w:eastAsia="zh-CN"/>
        </w:rPr>
        <w:t>深圳交易集团总部大楼</w:t>
      </w:r>
      <w:r>
        <w:rPr>
          <w:rFonts w:hint="eastAsia" w:ascii="宋体" w:hAnsi="宋体"/>
          <w:b/>
          <w:bCs/>
          <w:szCs w:val="21"/>
        </w:rPr>
        <w:t>2</w:t>
      </w:r>
      <w:r>
        <w:rPr>
          <w:rFonts w:hint="eastAsia" w:ascii="宋体" w:hAnsi="宋体"/>
          <w:b/>
          <w:bCs/>
          <w:szCs w:val="21"/>
          <w:lang w:val="en-US" w:eastAsia="zh-CN"/>
        </w:rPr>
        <w:t>1/25</w:t>
      </w:r>
      <w:r>
        <w:rPr>
          <w:rFonts w:hint="eastAsia" w:ascii="宋体" w:hAnsi="宋体"/>
          <w:b/>
          <w:bCs/>
          <w:szCs w:val="21"/>
        </w:rPr>
        <w:t>楼，质疑咨询电话：0755-22965602、0755-86660475。</w:t>
      </w:r>
    </w:p>
    <w:p w14:paraId="30A44EDA">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0B9BC61C">
      <w:pPr>
        <w:ind w:firstLine="420" w:firstLineChars="200"/>
        <w:rPr>
          <w:rFonts w:ascii="宋体" w:hAnsi="宋体"/>
          <w:szCs w:val="21"/>
        </w:rPr>
      </w:pPr>
      <w:r>
        <w:rPr>
          <w:rFonts w:hint="eastAsia" w:ascii="宋体" w:hAnsi="宋体"/>
          <w:szCs w:val="21"/>
        </w:rPr>
        <w:t>52.6.1供应商提交的质疑符合受理条件的，</w:t>
      </w:r>
      <w:r>
        <w:rPr>
          <w:rFonts w:hint="eastAsia" w:ascii="宋体" w:hAnsi="宋体"/>
          <w:szCs w:val="21"/>
          <w:lang w:eastAsia="zh-CN"/>
        </w:rPr>
        <w:t>代理机构</w:t>
      </w:r>
      <w:r>
        <w:rPr>
          <w:rFonts w:hint="eastAsia" w:ascii="宋体" w:hAnsi="宋体"/>
          <w:szCs w:val="21"/>
        </w:rPr>
        <w:t>自收到质疑材料之日起即为受理，应当向供应商出具质疑函收文回执并可以要求其递交质疑的法定代表人（负责人）或者授权代理人签署质疑文书送达地址确认书。</w:t>
      </w:r>
    </w:p>
    <w:p w14:paraId="4BD92BFF">
      <w:pPr>
        <w:ind w:firstLine="420" w:firstLineChars="200"/>
        <w:rPr>
          <w:rFonts w:ascii="仿宋" w:hAnsi="仿宋" w:eastAsia="仿宋"/>
          <w:szCs w:val="21"/>
        </w:rPr>
      </w:pPr>
      <w:r>
        <w:rPr>
          <w:rFonts w:hint="eastAsia" w:ascii="宋体" w:hAnsi="宋体"/>
          <w:szCs w:val="21"/>
        </w:rPr>
        <w:t>52.6.2供应商提交的质疑材料不符合质疑条件的，视情况处理：</w:t>
      </w:r>
    </w:p>
    <w:p w14:paraId="58669388">
      <w:pPr>
        <w:ind w:firstLine="420" w:firstLineChars="200"/>
        <w:rPr>
          <w:rFonts w:ascii="宋体" w:hAnsi="宋体"/>
          <w:szCs w:val="21"/>
        </w:rPr>
      </w:pPr>
      <w:r>
        <w:rPr>
          <w:rFonts w:hint="eastAsia" w:ascii="宋体" w:hAnsi="宋体"/>
          <w:szCs w:val="21"/>
        </w:rPr>
        <w:t>供应商提交的质疑材料不全或者未按要求签字或者盖章的，</w:t>
      </w:r>
      <w:r>
        <w:rPr>
          <w:rFonts w:hint="eastAsia" w:ascii="宋体" w:hAnsi="宋体"/>
          <w:szCs w:val="21"/>
          <w:lang w:eastAsia="zh-CN"/>
        </w:rPr>
        <w:t>代理机构</w:t>
      </w:r>
      <w:r>
        <w:rPr>
          <w:rFonts w:hint="eastAsia" w:ascii="宋体" w:hAnsi="宋体"/>
          <w:szCs w:val="21"/>
        </w:rPr>
        <w:t>应当一次性告知供应商需补正的内容和补正期限。</w:t>
      </w:r>
    </w:p>
    <w:p w14:paraId="22B6FADC">
      <w:pPr>
        <w:ind w:firstLine="420" w:firstLineChars="200"/>
        <w:rPr>
          <w:rFonts w:ascii="宋体" w:hAnsi="宋体"/>
          <w:szCs w:val="21"/>
        </w:rPr>
      </w:pPr>
      <w:r>
        <w:rPr>
          <w:rFonts w:hint="eastAsia" w:ascii="宋体" w:hAnsi="宋体"/>
          <w:szCs w:val="21"/>
        </w:rPr>
        <w:t>供应商提交的质疑存在下列情形之一的，不予受理：</w:t>
      </w:r>
    </w:p>
    <w:p w14:paraId="6905D46F">
      <w:pPr>
        <w:ind w:firstLine="420" w:firstLineChars="200"/>
        <w:rPr>
          <w:rFonts w:ascii="宋体" w:hAnsi="宋体"/>
          <w:szCs w:val="21"/>
        </w:rPr>
      </w:pPr>
      <w:r>
        <w:rPr>
          <w:rFonts w:hint="eastAsia" w:ascii="宋体" w:hAnsi="宋体"/>
          <w:szCs w:val="21"/>
        </w:rPr>
        <w:t>（1）质疑主体不满足要求的；</w:t>
      </w:r>
    </w:p>
    <w:p w14:paraId="008365F9">
      <w:pPr>
        <w:ind w:firstLine="420" w:firstLineChars="200"/>
        <w:rPr>
          <w:rFonts w:ascii="宋体" w:hAnsi="宋体"/>
          <w:szCs w:val="21"/>
        </w:rPr>
      </w:pPr>
      <w:r>
        <w:rPr>
          <w:rFonts w:hint="eastAsia" w:ascii="宋体" w:hAnsi="宋体"/>
          <w:szCs w:val="21"/>
        </w:rPr>
        <w:t>（2）供应商自身权益未受到损害的；</w:t>
      </w:r>
    </w:p>
    <w:p w14:paraId="3118E04D">
      <w:pPr>
        <w:ind w:firstLine="420" w:firstLineChars="200"/>
        <w:rPr>
          <w:rFonts w:ascii="宋体" w:hAnsi="宋体"/>
          <w:szCs w:val="21"/>
        </w:rPr>
      </w:pPr>
      <w:r>
        <w:rPr>
          <w:rFonts w:hint="eastAsia" w:ascii="宋体" w:hAnsi="宋体"/>
          <w:szCs w:val="21"/>
        </w:rPr>
        <w:t>（3）供应商未在法定质疑期限内提出质疑的；</w:t>
      </w:r>
    </w:p>
    <w:p w14:paraId="7B682943">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2C919AAB">
      <w:pPr>
        <w:ind w:firstLine="420" w:firstLineChars="200"/>
        <w:rPr>
          <w:rFonts w:ascii="宋体" w:hAnsi="宋体"/>
          <w:szCs w:val="21"/>
        </w:rPr>
      </w:pPr>
      <w:r>
        <w:rPr>
          <w:rFonts w:hint="eastAsia" w:ascii="宋体" w:hAnsi="宋体"/>
          <w:szCs w:val="21"/>
        </w:rPr>
        <w:t>（5）其他不符合受理条件情形的。</w:t>
      </w:r>
    </w:p>
    <w:p w14:paraId="525733B4">
      <w:pPr>
        <w:ind w:firstLine="420" w:firstLineChars="200"/>
        <w:rPr>
          <w:rFonts w:ascii="宋体" w:hAnsi="宋体"/>
          <w:szCs w:val="21"/>
        </w:rPr>
      </w:pPr>
      <w:r>
        <w:rPr>
          <w:rFonts w:hint="eastAsia" w:ascii="宋体" w:hAnsi="宋体"/>
          <w:szCs w:val="21"/>
        </w:rPr>
        <w:t>质疑事项不予受理的，</w:t>
      </w:r>
      <w:r>
        <w:rPr>
          <w:rFonts w:hint="eastAsia" w:ascii="宋体" w:hAnsi="宋体"/>
          <w:szCs w:val="21"/>
          <w:lang w:eastAsia="zh-CN"/>
        </w:rPr>
        <w:t>代理机构</w:t>
      </w:r>
      <w:r>
        <w:rPr>
          <w:rFonts w:hint="eastAsia" w:ascii="宋体" w:hAnsi="宋体"/>
          <w:szCs w:val="21"/>
        </w:rPr>
        <w:t>应当向供应商出具不符合质疑条件告知书。</w:t>
      </w:r>
    </w:p>
    <w:p w14:paraId="7278B82E">
      <w:pPr>
        <w:ind w:firstLine="420" w:firstLineChars="200"/>
        <w:rPr>
          <w:rFonts w:ascii="宋体" w:hAnsi="宋体"/>
          <w:szCs w:val="21"/>
        </w:rPr>
      </w:pPr>
      <w:r>
        <w:rPr>
          <w:rFonts w:hint="eastAsia" w:ascii="宋体" w:hAnsi="宋体"/>
          <w:szCs w:val="21"/>
        </w:rPr>
        <w:t>52.7质疑答复时限</w:t>
      </w:r>
    </w:p>
    <w:p w14:paraId="6D672211">
      <w:pPr>
        <w:ind w:firstLine="420" w:firstLineChars="200"/>
        <w:rPr>
          <w:rFonts w:ascii="宋体" w:hAnsi="宋体"/>
          <w:szCs w:val="21"/>
        </w:rPr>
      </w:pPr>
      <w:r>
        <w:rPr>
          <w:rFonts w:hint="eastAsia" w:ascii="宋体" w:hAnsi="宋体"/>
          <w:szCs w:val="21"/>
        </w:rPr>
        <w:t>自收文之日起七个工作日内。</w:t>
      </w:r>
    </w:p>
    <w:p w14:paraId="3EBD3D48">
      <w:pPr>
        <w:ind w:firstLine="420" w:firstLineChars="200"/>
        <w:rPr>
          <w:rFonts w:ascii="宋体" w:hAnsi="宋体"/>
          <w:szCs w:val="21"/>
        </w:rPr>
      </w:pPr>
      <w:r>
        <w:rPr>
          <w:rFonts w:hint="eastAsia" w:ascii="宋体" w:hAnsi="宋体"/>
          <w:szCs w:val="21"/>
        </w:rPr>
        <w:t>52.8投诉</w:t>
      </w:r>
    </w:p>
    <w:p w14:paraId="49A70241">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对质疑答复不满意或者未在规定时间内答复的，提出质疑的供应商可以在答复期满后15个工作日内向本项目预算主管单位投诉。</w:t>
      </w:r>
    </w:p>
    <w:p w14:paraId="38F2B8C1">
      <w:pPr>
        <w:ind w:firstLine="420" w:firstLineChars="200"/>
        <w:rPr>
          <w:rFonts w:ascii="黑体" w:hAnsi="宋体" w:eastAsia="黑体"/>
          <w:szCs w:val="21"/>
        </w:rPr>
      </w:pPr>
      <w:r>
        <w:rPr>
          <w:rFonts w:hint="eastAsia" w:ascii="黑体" w:hAnsi="宋体" w:eastAsia="黑体"/>
          <w:szCs w:val="21"/>
        </w:rPr>
        <w:t>53. 质疑后续处理</w:t>
      </w:r>
    </w:p>
    <w:p w14:paraId="0FF29F34">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14:paraId="06B01314">
      <w:pPr>
        <w:ind w:firstLine="420" w:firstLineChars="200"/>
        <w:jc w:val="left"/>
        <w:rPr>
          <w:szCs w:val="21"/>
        </w:rPr>
      </w:pPr>
      <w:r>
        <w:rPr>
          <w:rFonts w:hint="eastAsia" w:ascii="宋体" w:hAnsi="宋体"/>
          <w:szCs w:val="21"/>
        </w:rPr>
        <w:t>53.2供应商质疑成立且影响或者可能影响中标、成交结果的，按照下列情况处理：（1）对</w:t>
      </w:r>
      <w:r>
        <w:rPr>
          <w:rFonts w:hint="eastAsia" w:ascii="宋体" w:hAnsi="宋体"/>
          <w:szCs w:val="21"/>
          <w:lang w:eastAsia="zh-CN"/>
        </w:rPr>
        <w:t>招标文件</w:t>
      </w:r>
      <w:r>
        <w:rPr>
          <w:rFonts w:hint="eastAsia" w:ascii="宋体" w:hAnsi="宋体"/>
          <w:szCs w:val="21"/>
        </w:rPr>
        <w:t>提出的质疑，依法通过澄清或者修改可以继续开展采购活动的，澄清或者修改</w:t>
      </w:r>
      <w:r>
        <w:rPr>
          <w:rFonts w:hint="eastAsia" w:ascii="宋体" w:hAnsi="宋体"/>
          <w:szCs w:val="21"/>
          <w:lang w:eastAsia="zh-CN"/>
        </w:rPr>
        <w:t>招标文件</w:t>
      </w:r>
      <w:r>
        <w:rPr>
          <w:rFonts w:hint="eastAsia" w:ascii="宋体" w:hAnsi="宋体"/>
          <w:szCs w:val="21"/>
        </w:rPr>
        <w:t>后继续开展采购活动；否则应当修改</w:t>
      </w:r>
      <w:r>
        <w:rPr>
          <w:rFonts w:hint="eastAsia" w:ascii="宋体" w:hAnsi="宋体"/>
          <w:szCs w:val="21"/>
          <w:lang w:eastAsia="zh-CN"/>
        </w:rPr>
        <w:t>招标文件</w:t>
      </w:r>
      <w:r>
        <w:rPr>
          <w:rFonts w:hint="eastAsia" w:ascii="宋体" w:hAnsi="宋体"/>
          <w:szCs w:val="21"/>
        </w:rPr>
        <w:t>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52A4DD21">
      <w:pPr>
        <w:jc w:val="center"/>
      </w:pPr>
      <w:r>
        <w:t>---- END ----</w:t>
      </w:r>
      <w:bookmarkEnd w:id="44"/>
    </w:p>
    <w:p w14:paraId="76D11C38">
      <w:pPr>
        <w:rPr>
          <w:rFonts w:ascii="宋体" w:hAnsi="宋体"/>
          <w:szCs w:val="21"/>
        </w:rPr>
      </w:pPr>
    </w:p>
    <w:sectPr>
      <w:headerReference r:id="rId4" w:type="first"/>
      <w:headerReference r:id="rId3" w:type="default"/>
      <w:footerReference r:id="rId5" w:type="default"/>
      <w:pgSz w:w="11907" w:h="16840"/>
      <w:pgMar w:top="1134" w:right="1797" w:bottom="1134"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Segoe Print"/>
    <w:panose1 w:val="00000000000000000000"/>
    <w:charset w:val="00"/>
    <w:family w:val="roman"/>
    <w:pitch w:val="default"/>
    <w:sig w:usb0="00000000" w:usb1="00000000" w:usb2="00000000" w:usb3="00000000" w:csb0="00000000" w:csb1="00000000"/>
  </w:font>
  <w:font w:name="??">
    <w:altName w:val="华文仿宋"/>
    <w:panose1 w:val="00000000000000000000"/>
    <w:charset w:val="01"/>
    <w:family w:val="auto"/>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41140">
    <w:pPr>
      <w:pStyle w:val="28"/>
      <w:framePr w:wrap="around" w:vAnchor="text" w:hAnchor="margin" w:xAlign="center" w:y="1"/>
      <w:rPr>
        <w:rStyle w:val="47"/>
      </w:rPr>
    </w:pPr>
    <w:r>
      <w:t xml:space="preserve">- </w:t>
    </w:r>
    <w:r>
      <w:fldChar w:fldCharType="begin"/>
    </w:r>
    <w:r>
      <w:instrText xml:space="preserve"> PAGE </w:instrText>
    </w:r>
    <w:r>
      <w:fldChar w:fldCharType="separate"/>
    </w:r>
    <w:r>
      <w:t>2</w:t>
    </w:r>
    <w:r>
      <w:fldChar w:fldCharType="end"/>
    </w:r>
    <w:r>
      <w:t xml:space="preserve"> -</w:t>
    </w:r>
  </w:p>
  <w:p w14:paraId="3E45BDBF">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DBA0A">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8422A">
    <w:pPr>
      <w:pStyle w:val="2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3">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4">
    <w:nsid w:val="12503483"/>
    <w:multiLevelType w:val="multilevel"/>
    <w:tmpl w:val="12503483"/>
    <w:lvl w:ilvl="0" w:tentative="0">
      <w:start w:val="1"/>
      <w:numFmt w:val="bullet"/>
      <w:pStyle w:val="114"/>
      <w:lvlText w:val=""/>
      <w:lvlJc w:val="left"/>
      <w:pPr>
        <w:tabs>
          <w:tab w:val="left" w:pos="420"/>
        </w:tabs>
        <w:ind w:left="420" w:hanging="420"/>
      </w:pPr>
      <w:rPr>
        <w:rFonts w:hint="default" w:ascii="Wingdings" w:hAnsi="Wingdings"/>
      </w:rPr>
    </w:lvl>
    <w:lvl w:ilvl="1" w:tentative="0">
      <w:start w:val="1"/>
      <w:numFmt w:val="bullet"/>
      <w:pStyle w:val="113"/>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160D20D0"/>
    <w:multiLevelType w:val="multilevel"/>
    <w:tmpl w:val="160D20D0"/>
    <w:lvl w:ilvl="0" w:tentative="0">
      <w:start w:val="1"/>
      <w:numFmt w:val="bullet"/>
      <w:pStyle w:val="82"/>
      <w:lvlText w:val=""/>
      <w:lvlJc w:val="left"/>
      <w:pPr>
        <w:tabs>
          <w:tab w:val="left" w:pos="840"/>
        </w:tabs>
        <w:ind w:left="840" w:hanging="420"/>
      </w:pPr>
      <w:rPr>
        <w:rFonts w:hint="default" w:ascii="Wingdings" w:hAnsi="Wingdings"/>
      </w:rPr>
    </w:lvl>
    <w:lvl w:ilvl="1" w:tentative="0">
      <w:start w:val="1"/>
      <w:numFmt w:val="bullet"/>
      <w:pStyle w:val="83"/>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2F395B7B"/>
    <w:multiLevelType w:val="multilevel"/>
    <w:tmpl w:val="2F395B7B"/>
    <w:lvl w:ilvl="0" w:tentative="0">
      <w:start w:val="1"/>
      <w:numFmt w:val="bullet"/>
      <w:pStyle w:val="174"/>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AEF7716"/>
    <w:multiLevelType w:val="multilevel"/>
    <w:tmpl w:val="7AEF7716"/>
    <w:lvl w:ilvl="0" w:tentative="0">
      <w:start w:val="1"/>
      <w:numFmt w:val="chineseCountingThousand"/>
      <w:pStyle w:val="127"/>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5"/>
  </w:num>
  <w:num w:numId="4">
    <w:abstractNumId w:val="4"/>
  </w:num>
  <w:num w:numId="5">
    <w:abstractNumId w:val="8"/>
  </w:num>
  <w:num w:numId="6">
    <w:abstractNumId w:val="6"/>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wNWIxZTg3YzE0MjE3OTJmNGVkZjY2MjNjZjJlNzc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14B8"/>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936"/>
    <w:rsid w:val="007A5AC6"/>
    <w:rsid w:val="007A6A01"/>
    <w:rsid w:val="007A7D0A"/>
    <w:rsid w:val="007A7F6D"/>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56AC"/>
    <w:rsid w:val="00826173"/>
    <w:rsid w:val="00826F4C"/>
    <w:rsid w:val="008302D6"/>
    <w:rsid w:val="0083050D"/>
    <w:rsid w:val="008305FD"/>
    <w:rsid w:val="00831573"/>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2833"/>
    <w:rsid w:val="00893479"/>
    <w:rsid w:val="0089375D"/>
    <w:rsid w:val="008943CB"/>
    <w:rsid w:val="008946B9"/>
    <w:rsid w:val="008960A2"/>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B70F10"/>
    <w:rsid w:val="021967E1"/>
    <w:rsid w:val="030D7E3E"/>
    <w:rsid w:val="0334205E"/>
    <w:rsid w:val="034856A5"/>
    <w:rsid w:val="03D07714"/>
    <w:rsid w:val="03ED637E"/>
    <w:rsid w:val="03F3534A"/>
    <w:rsid w:val="045B6255"/>
    <w:rsid w:val="050956A8"/>
    <w:rsid w:val="055A7363"/>
    <w:rsid w:val="05A0746B"/>
    <w:rsid w:val="05C27611"/>
    <w:rsid w:val="05C634D0"/>
    <w:rsid w:val="05D11D1B"/>
    <w:rsid w:val="05D26723"/>
    <w:rsid w:val="05FA7789"/>
    <w:rsid w:val="060A1284"/>
    <w:rsid w:val="067D4F9E"/>
    <w:rsid w:val="07AF301F"/>
    <w:rsid w:val="07E7725B"/>
    <w:rsid w:val="08204893"/>
    <w:rsid w:val="082D16DE"/>
    <w:rsid w:val="086F7E62"/>
    <w:rsid w:val="08E27D9B"/>
    <w:rsid w:val="09130FA9"/>
    <w:rsid w:val="09270192"/>
    <w:rsid w:val="093A1D5C"/>
    <w:rsid w:val="098175B4"/>
    <w:rsid w:val="099512B1"/>
    <w:rsid w:val="09961821"/>
    <w:rsid w:val="09B5151A"/>
    <w:rsid w:val="09E47FAE"/>
    <w:rsid w:val="09F07824"/>
    <w:rsid w:val="0A40746F"/>
    <w:rsid w:val="0B0104DC"/>
    <w:rsid w:val="0B5C3E34"/>
    <w:rsid w:val="0B60651B"/>
    <w:rsid w:val="0B81527B"/>
    <w:rsid w:val="0B9340C0"/>
    <w:rsid w:val="0BAE30FB"/>
    <w:rsid w:val="0BB26C18"/>
    <w:rsid w:val="0BD04822"/>
    <w:rsid w:val="0BDF6813"/>
    <w:rsid w:val="0BE65140"/>
    <w:rsid w:val="0C976BC5"/>
    <w:rsid w:val="0CBA3508"/>
    <w:rsid w:val="0D1077DD"/>
    <w:rsid w:val="0D32334D"/>
    <w:rsid w:val="0D646E2A"/>
    <w:rsid w:val="0E266D33"/>
    <w:rsid w:val="0ECC0677"/>
    <w:rsid w:val="0ECD6BB9"/>
    <w:rsid w:val="0F5170F1"/>
    <w:rsid w:val="0F617B72"/>
    <w:rsid w:val="0FB744ED"/>
    <w:rsid w:val="102A1CBB"/>
    <w:rsid w:val="107759BB"/>
    <w:rsid w:val="107C061C"/>
    <w:rsid w:val="109C2F25"/>
    <w:rsid w:val="10E85BA5"/>
    <w:rsid w:val="111451B1"/>
    <w:rsid w:val="11205904"/>
    <w:rsid w:val="114A387E"/>
    <w:rsid w:val="11543BAC"/>
    <w:rsid w:val="11A5684D"/>
    <w:rsid w:val="11E931F7"/>
    <w:rsid w:val="12042B30"/>
    <w:rsid w:val="120C3937"/>
    <w:rsid w:val="120E7E09"/>
    <w:rsid w:val="123D4E07"/>
    <w:rsid w:val="13891464"/>
    <w:rsid w:val="13F74556"/>
    <w:rsid w:val="144B01ED"/>
    <w:rsid w:val="14B85A81"/>
    <w:rsid w:val="14F90946"/>
    <w:rsid w:val="151469B7"/>
    <w:rsid w:val="152850C5"/>
    <w:rsid w:val="154126EF"/>
    <w:rsid w:val="15956C4F"/>
    <w:rsid w:val="159F2DAC"/>
    <w:rsid w:val="15DD61BC"/>
    <w:rsid w:val="16963CDE"/>
    <w:rsid w:val="16B94475"/>
    <w:rsid w:val="16DF591A"/>
    <w:rsid w:val="17853B61"/>
    <w:rsid w:val="17BE3B06"/>
    <w:rsid w:val="17E70F2A"/>
    <w:rsid w:val="18647EBD"/>
    <w:rsid w:val="18ED276F"/>
    <w:rsid w:val="18F45398"/>
    <w:rsid w:val="19006747"/>
    <w:rsid w:val="19C71013"/>
    <w:rsid w:val="19CF06DA"/>
    <w:rsid w:val="19EA034A"/>
    <w:rsid w:val="19EA6260"/>
    <w:rsid w:val="1A4474E8"/>
    <w:rsid w:val="1A624F14"/>
    <w:rsid w:val="1A66082C"/>
    <w:rsid w:val="1A843A78"/>
    <w:rsid w:val="1ACC7CC8"/>
    <w:rsid w:val="1AFB05F2"/>
    <w:rsid w:val="1B393B94"/>
    <w:rsid w:val="1BCE272A"/>
    <w:rsid w:val="1C5841A4"/>
    <w:rsid w:val="1C735482"/>
    <w:rsid w:val="1D2B1804"/>
    <w:rsid w:val="1E3950C5"/>
    <w:rsid w:val="1E4808ED"/>
    <w:rsid w:val="1E9B3AFC"/>
    <w:rsid w:val="1F29750C"/>
    <w:rsid w:val="1FE46AA9"/>
    <w:rsid w:val="20457135"/>
    <w:rsid w:val="20476A09"/>
    <w:rsid w:val="21F77FBB"/>
    <w:rsid w:val="21FB01ED"/>
    <w:rsid w:val="225B2C40"/>
    <w:rsid w:val="226E2A42"/>
    <w:rsid w:val="22883267"/>
    <w:rsid w:val="22E67766"/>
    <w:rsid w:val="23286980"/>
    <w:rsid w:val="23486984"/>
    <w:rsid w:val="23767606"/>
    <w:rsid w:val="23FF13A9"/>
    <w:rsid w:val="245E4A59"/>
    <w:rsid w:val="246057D0"/>
    <w:rsid w:val="25184241"/>
    <w:rsid w:val="256C7240"/>
    <w:rsid w:val="25B974F6"/>
    <w:rsid w:val="25E22D55"/>
    <w:rsid w:val="260E7FC9"/>
    <w:rsid w:val="26284DDB"/>
    <w:rsid w:val="26915BFB"/>
    <w:rsid w:val="27017AE1"/>
    <w:rsid w:val="276F4A98"/>
    <w:rsid w:val="27BF3329"/>
    <w:rsid w:val="27D72D69"/>
    <w:rsid w:val="27EE1A8D"/>
    <w:rsid w:val="28C768EF"/>
    <w:rsid w:val="28D01566"/>
    <w:rsid w:val="28D74A6C"/>
    <w:rsid w:val="28DD6E23"/>
    <w:rsid w:val="28FC235B"/>
    <w:rsid w:val="28FC4369"/>
    <w:rsid w:val="29422464"/>
    <w:rsid w:val="29826509"/>
    <w:rsid w:val="299F0E2B"/>
    <w:rsid w:val="29E51041"/>
    <w:rsid w:val="2A31206B"/>
    <w:rsid w:val="2ACE1AD5"/>
    <w:rsid w:val="2AE65F68"/>
    <w:rsid w:val="2B9C7E34"/>
    <w:rsid w:val="2BA96061"/>
    <w:rsid w:val="2C835CA7"/>
    <w:rsid w:val="2C866B0B"/>
    <w:rsid w:val="2CB87690"/>
    <w:rsid w:val="2CED6C3A"/>
    <w:rsid w:val="2D0C788F"/>
    <w:rsid w:val="2D295F9A"/>
    <w:rsid w:val="2D88514E"/>
    <w:rsid w:val="2E2B27AB"/>
    <w:rsid w:val="2E422F06"/>
    <w:rsid w:val="2E921DA5"/>
    <w:rsid w:val="2EBB09DD"/>
    <w:rsid w:val="30006A18"/>
    <w:rsid w:val="30045057"/>
    <w:rsid w:val="30667B76"/>
    <w:rsid w:val="306D219B"/>
    <w:rsid w:val="307410C2"/>
    <w:rsid w:val="307D149D"/>
    <w:rsid w:val="30F45845"/>
    <w:rsid w:val="313C5E2A"/>
    <w:rsid w:val="316B6538"/>
    <w:rsid w:val="324D2395"/>
    <w:rsid w:val="32911D66"/>
    <w:rsid w:val="33052E4F"/>
    <w:rsid w:val="331E4081"/>
    <w:rsid w:val="344A5A35"/>
    <w:rsid w:val="34991CDD"/>
    <w:rsid w:val="34CC52D7"/>
    <w:rsid w:val="34CC6D45"/>
    <w:rsid w:val="34FF745B"/>
    <w:rsid w:val="350345E8"/>
    <w:rsid w:val="35804720"/>
    <w:rsid w:val="35AF558A"/>
    <w:rsid w:val="364A5420"/>
    <w:rsid w:val="36CD7356"/>
    <w:rsid w:val="37FA3B07"/>
    <w:rsid w:val="38125841"/>
    <w:rsid w:val="38623354"/>
    <w:rsid w:val="3913000F"/>
    <w:rsid w:val="393435C0"/>
    <w:rsid w:val="3A660185"/>
    <w:rsid w:val="3AA840F1"/>
    <w:rsid w:val="3BD6281E"/>
    <w:rsid w:val="3BDD4E74"/>
    <w:rsid w:val="3BF16943"/>
    <w:rsid w:val="3C254167"/>
    <w:rsid w:val="3C54617F"/>
    <w:rsid w:val="3D671B1D"/>
    <w:rsid w:val="3D9C10CD"/>
    <w:rsid w:val="3DC254CA"/>
    <w:rsid w:val="3DC6005E"/>
    <w:rsid w:val="3DF02037"/>
    <w:rsid w:val="3E0170E6"/>
    <w:rsid w:val="3E734A16"/>
    <w:rsid w:val="3E751487"/>
    <w:rsid w:val="3E80785E"/>
    <w:rsid w:val="3E973720"/>
    <w:rsid w:val="3EDE6333"/>
    <w:rsid w:val="3FA34647"/>
    <w:rsid w:val="40467726"/>
    <w:rsid w:val="411529FB"/>
    <w:rsid w:val="41B96BE3"/>
    <w:rsid w:val="41CA2D0D"/>
    <w:rsid w:val="41CF23DC"/>
    <w:rsid w:val="41DB399D"/>
    <w:rsid w:val="424F287C"/>
    <w:rsid w:val="42A11473"/>
    <w:rsid w:val="42E24ACF"/>
    <w:rsid w:val="434C7124"/>
    <w:rsid w:val="4427077C"/>
    <w:rsid w:val="4468029A"/>
    <w:rsid w:val="454C7069"/>
    <w:rsid w:val="457B1BF8"/>
    <w:rsid w:val="458F0387"/>
    <w:rsid w:val="45E17242"/>
    <w:rsid w:val="46634A89"/>
    <w:rsid w:val="46BE3798"/>
    <w:rsid w:val="46C16C66"/>
    <w:rsid w:val="47462CC7"/>
    <w:rsid w:val="4764220C"/>
    <w:rsid w:val="47833F1C"/>
    <w:rsid w:val="47B6656B"/>
    <w:rsid w:val="48144983"/>
    <w:rsid w:val="48DF3CF4"/>
    <w:rsid w:val="493C508A"/>
    <w:rsid w:val="497905DC"/>
    <w:rsid w:val="49F76548"/>
    <w:rsid w:val="4A8907BB"/>
    <w:rsid w:val="4B110B90"/>
    <w:rsid w:val="4B2241A5"/>
    <w:rsid w:val="4B503997"/>
    <w:rsid w:val="4B843E18"/>
    <w:rsid w:val="4C2149E6"/>
    <w:rsid w:val="4CDE0A90"/>
    <w:rsid w:val="4D387149"/>
    <w:rsid w:val="4D986247"/>
    <w:rsid w:val="4DAD0AEE"/>
    <w:rsid w:val="4DE33966"/>
    <w:rsid w:val="4E8135B3"/>
    <w:rsid w:val="4F267444"/>
    <w:rsid w:val="4FA0501B"/>
    <w:rsid w:val="503C40AD"/>
    <w:rsid w:val="508D27A6"/>
    <w:rsid w:val="512A5408"/>
    <w:rsid w:val="51506839"/>
    <w:rsid w:val="519616D7"/>
    <w:rsid w:val="51AE7DE7"/>
    <w:rsid w:val="51C4760A"/>
    <w:rsid w:val="51E847B7"/>
    <w:rsid w:val="53083749"/>
    <w:rsid w:val="538916F6"/>
    <w:rsid w:val="53EA7C0E"/>
    <w:rsid w:val="55237C09"/>
    <w:rsid w:val="55A734CB"/>
    <w:rsid w:val="55B84EAE"/>
    <w:rsid w:val="56382C47"/>
    <w:rsid w:val="564F0D35"/>
    <w:rsid w:val="576F4191"/>
    <w:rsid w:val="57DC2A49"/>
    <w:rsid w:val="588836A3"/>
    <w:rsid w:val="58CA5BB2"/>
    <w:rsid w:val="59171178"/>
    <w:rsid w:val="597B4491"/>
    <w:rsid w:val="59A57D21"/>
    <w:rsid w:val="5A7B0A82"/>
    <w:rsid w:val="5A9B6510"/>
    <w:rsid w:val="5AA77AC9"/>
    <w:rsid w:val="5ABB7360"/>
    <w:rsid w:val="5B6854AA"/>
    <w:rsid w:val="5C1B17B8"/>
    <w:rsid w:val="5C207B33"/>
    <w:rsid w:val="5C8A1451"/>
    <w:rsid w:val="5C965696"/>
    <w:rsid w:val="5CE11669"/>
    <w:rsid w:val="5D0A42CB"/>
    <w:rsid w:val="5D6F1F4C"/>
    <w:rsid w:val="5DE909C6"/>
    <w:rsid w:val="5DEE5204"/>
    <w:rsid w:val="5ED8763C"/>
    <w:rsid w:val="5EE12B13"/>
    <w:rsid w:val="5F0E70B0"/>
    <w:rsid w:val="5F6D308F"/>
    <w:rsid w:val="5FBE6A00"/>
    <w:rsid w:val="5FC47C57"/>
    <w:rsid w:val="5FF76DFD"/>
    <w:rsid w:val="5FFC7D0A"/>
    <w:rsid w:val="60261490"/>
    <w:rsid w:val="60515EE8"/>
    <w:rsid w:val="607D5554"/>
    <w:rsid w:val="60AE3960"/>
    <w:rsid w:val="61250170"/>
    <w:rsid w:val="61603C1A"/>
    <w:rsid w:val="61910E2C"/>
    <w:rsid w:val="62324D67"/>
    <w:rsid w:val="62854069"/>
    <w:rsid w:val="62A241F2"/>
    <w:rsid w:val="62A3501A"/>
    <w:rsid w:val="63331D15"/>
    <w:rsid w:val="63F55C10"/>
    <w:rsid w:val="64220BB4"/>
    <w:rsid w:val="64C878F9"/>
    <w:rsid w:val="64F40429"/>
    <w:rsid w:val="651E6376"/>
    <w:rsid w:val="65C52414"/>
    <w:rsid w:val="660D7080"/>
    <w:rsid w:val="6658788B"/>
    <w:rsid w:val="665A0A69"/>
    <w:rsid w:val="669E605D"/>
    <w:rsid w:val="67297071"/>
    <w:rsid w:val="67A55622"/>
    <w:rsid w:val="67E1648C"/>
    <w:rsid w:val="684F5994"/>
    <w:rsid w:val="68C44649"/>
    <w:rsid w:val="697A3112"/>
    <w:rsid w:val="69A9410F"/>
    <w:rsid w:val="6A217DF6"/>
    <w:rsid w:val="6A371DEF"/>
    <w:rsid w:val="6B100175"/>
    <w:rsid w:val="6B122952"/>
    <w:rsid w:val="6B37721A"/>
    <w:rsid w:val="6BD07984"/>
    <w:rsid w:val="6BEB3CFE"/>
    <w:rsid w:val="6C662F7C"/>
    <w:rsid w:val="6C804AB4"/>
    <w:rsid w:val="6D970E1E"/>
    <w:rsid w:val="6DE55656"/>
    <w:rsid w:val="6DFD472A"/>
    <w:rsid w:val="6E261BA7"/>
    <w:rsid w:val="6F324CA2"/>
    <w:rsid w:val="6F463865"/>
    <w:rsid w:val="709D69C4"/>
    <w:rsid w:val="73221500"/>
    <w:rsid w:val="732E2E41"/>
    <w:rsid w:val="73762E92"/>
    <w:rsid w:val="7457538A"/>
    <w:rsid w:val="74A379A0"/>
    <w:rsid w:val="74B75416"/>
    <w:rsid w:val="751050E8"/>
    <w:rsid w:val="757C3BD5"/>
    <w:rsid w:val="76884D79"/>
    <w:rsid w:val="768C6099"/>
    <w:rsid w:val="76A038F3"/>
    <w:rsid w:val="77521091"/>
    <w:rsid w:val="777234E1"/>
    <w:rsid w:val="77736FF8"/>
    <w:rsid w:val="78000AED"/>
    <w:rsid w:val="784576F8"/>
    <w:rsid w:val="7860158C"/>
    <w:rsid w:val="78767A5E"/>
    <w:rsid w:val="79153629"/>
    <w:rsid w:val="79960562"/>
    <w:rsid w:val="79FA5A10"/>
    <w:rsid w:val="7A1D0F01"/>
    <w:rsid w:val="7A2307C6"/>
    <w:rsid w:val="7A54626B"/>
    <w:rsid w:val="7A773114"/>
    <w:rsid w:val="7B590846"/>
    <w:rsid w:val="7B5C277B"/>
    <w:rsid w:val="7BF02C60"/>
    <w:rsid w:val="7C050DEC"/>
    <w:rsid w:val="7C7C7C1E"/>
    <w:rsid w:val="7C8D66C7"/>
    <w:rsid w:val="7D0050EB"/>
    <w:rsid w:val="7DC05A88"/>
    <w:rsid w:val="7DFD76C5"/>
    <w:rsid w:val="7DFF53A3"/>
    <w:rsid w:val="7E105A12"/>
    <w:rsid w:val="7E2272E3"/>
    <w:rsid w:val="7E816BC7"/>
    <w:rsid w:val="7EC375C3"/>
    <w:rsid w:val="7ECA59B1"/>
    <w:rsid w:val="7F6C2EA6"/>
    <w:rsid w:val="7FD558D4"/>
    <w:rsid w:val="7FFB298F"/>
    <w:rsid w:val="C7CB64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3"/>
    <w:qFormat/>
    <w:uiPriority w:val="0"/>
    <w:pPr>
      <w:spacing w:before="340" w:after="330" w:line="360" w:lineRule="auto"/>
      <w:jc w:val="center"/>
      <w:outlineLvl w:val="0"/>
    </w:pPr>
    <w:rPr>
      <w:rFonts w:eastAsia="黑体"/>
      <w:kern w:val="44"/>
      <w:szCs w:val="44"/>
    </w:rPr>
  </w:style>
  <w:style w:type="paragraph" w:styleId="5">
    <w:name w:val="heading 2"/>
    <w:basedOn w:val="1"/>
    <w:next w:val="1"/>
    <w:link w:val="78"/>
    <w:qFormat/>
    <w:uiPriority w:val="0"/>
    <w:pPr>
      <w:adjustRightInd w:val="0"/>
      <w:jc w:val="center"/>
      <w:textAlignment w:val="baseline"/>
      <w:outlineLvl w:val="1"/>
    </w:pPr>
    <w:rPr>
      <w:kern w:val="0"/>
      <w:sz w:val="24"/>
      <w:szCs w:val="20"/>
    </w:rPr>
  </w:style>
  <w:style w:type="paragraph" w:styleId="3">
    <w:name w:val="heading 3"/>
    <w:basedOn w:val="4"/>
    <w:next w:val="1"/>
    <w:link w:val="62"/>
    <w:qFormat/>
    <w:uiPriority w:val="9"/>
    <w:pPr>
      <w:spacing w:before="260" w:after="260" w:line="240" w:lineRule="auto"/>
      <w:outlineLvl w:val="2"/>
    </w:pPr>
    <w:rPr>
      <w:rFonts w:ascii="宋体" w:hAnsi="宋体" w:eastAsia="宋体"/>
      <w:szCs w:val="32"/>
    </w:rPr>
  </w:style>
  <w:style w:type="paragraph" w:styleId="4">
    <w:name w:val="heading 4"/>
    <w:basedOn w:val="1"/>
    <w:next w:val="1"/>
    <w:link w:val="60"/>
    <w:qFormat/>
    <w:uiPriority w:val="9"/>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87"/>
    <w:qFormat/>
    <w:uiPriority w:val="0"/>
    <w:pPr>
      <w:keepNext/>
      <w:keepLines/>
      <w:spacing w:before="280" w:after="290" w:line="376" w:lineRule="auto"/>
      <w:outlineLvl w:val="4"/>
    </w:pPr>
    <w:rPr>
      <w:b/>
      <w:sz w:val="28"/>
      <w:szCs w:val="20"/>
    </w:rPr>
  </w:style>
  <w:style w:type="paragraph" w:styleId="10">
    <w:name w:val="heading 6"/>
    <w:basedOn w:val="1"/>
    <w:next w:val="7"/>
    <w:link w:val="90"/>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7"/>
    <w:link w:val="91"/>
    <w:qFormat/>
    <w:uiPriority w:val="0"/>
    <w:pPr>
      <w:keepNext/>
      <w:keepLines/>
      <w:spacing w:before="240" w:after="64" w:line="320" w:lineRule="auto"/>
      <w:outlineLvl w:val="6"/>
    </w:pPr>
    <w:rPr>
      <w:b/>
      <w:sz w:val="24"/>
      <w:szCs w:val="20"/>
    </w:rPr>
  </w:style>
  <w:style w:type="paragraph" w:styleId="12">
    <w:name w:val="heading 8"/>
    <w:basedOn w:val="1"/>
    <w:next w:val="7"/>
    <w:link w:val="92"/>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7"/>
    <w:link w:val="93"/>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link w:val="64"/>
    <w:qFormat/>
    <w:uiPriority w:val="0"/>
    <w:pPr>
      <w:ind w:firstLine="420"/>
    </w:pPr>
    <w:rPr>
      <w:szCs w:val="20"/>
    </w:rPr>
  </w:style>
  <w:style w:type="paragraph" w:styleId="8">
    <w:name w:val="Body Text"/>
    <w:basedOn w:val="1"/>
    <w:next w:val="9"/>
    <w:link w:val="99"/>
    <w:qFormat/>
    <w:uiPriority w:val="0"/>
    <w:pPr>
      <w:spacing w:line="360" w:lineRule="auto"/>
    </w:pPr>
    <w:rPr>
      <w:b/>
      <w:bCs/>
      <w:sz w:val="24"/>
    </w:rPr>
  </w:style>
  <w:style w:type="paragraph" w:styleId="9">
    <w:name w:val="Title"/>
    <w:basedOn w:val="1"/>
    <w:next w:val="1"/>
    <w:link w:val="94"/>
    <w:qFormat/>
    <w:uiPriority w:val="0"/>
    <w:pPr>
      <w:spacing w:before="240" w:after="60"/>
      <w:jc w:val="center"/>
      <w:outlineLvl w:val="0"/>
    </w:pPr>
    <w:rPr>
      <w:rFonts w:ascii="Arial" w:hAnsi="Arial" w:eastAsia="隶书" w:cs="Arial"/>
      <w:b/>
      <w:bCs/>
      <w:sz w:val="32"/>
      <w:szCs w:val="32"/>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91"/>
    <w:qFormat/>
    <w:uiPriority w:val="0"/>
    <w:pPr>
      <w:autoSpaceDE w:val="0"/>
      <w:autoSpaceDN w:val="0"/>
      <w:adjustRightInd w:val="0"/>
      <w:jc w:val="left"/>
      <w:textAlignment w:val="baseline"/>
    </w:pPr>
    <w:rPr>
      <w:rFonts w:ascii="宋体"/>
      <w:kern w:val="0"/>
      <w:sz w:val="34"/>
      <w:szCs w:val="20"/>
    </w:rPr>
  </w:style>
  <w:style w:type="paragraph" w:styleId="19">
    <w:name w:val="Body Text 3"/>
    <w:basedOn w:val="1"/>
    <w:link w:val="105"/>
    <w:qFormat/>
    <w:uiPriority w:val="0"/>
    <w:pPr>
      <w:spacing w:after="120"/>
    </w:pPr>
    <w:rPr>
      <w:sz w:val="16"/>
      <w:szCs w:val="16"/>
    </w:rPr>
  </w:style>
  <w:style w:type="paragraph" w:styleId="20">
    <w:name w:val="Body Text Indent"/>
    <w:basedOn w:val="1"/>
    <w:link w:val="86"/>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97"/>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95"/>
    <w:qFormat/>
    <w:uiPriority w:val="0"/>
    <w:rPr>
      <w:rFonts w:ascii="宋体" w:hAnsi="Courier New"/>
      <w:sz w:val="32"/>
      <w:szCs w:val="20"/>
    </w:rPr>
  </w:style>
  <w:style w:type="paragraph" w:styleId="26">
    <w:name w:val="Body Text Indent 2"/>
    <w:basedOn w:val="1"/>
    <w:link w:val="100"/>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106"/>
    <w:semiHidden/>
    <w:qFormat/>
    <w:uiPriority w:val="99"/>
    <w:rPr>
      <w:sz w:val="18"/>
      <w:szCs w:val="18"/>
    </w:rPr>
  </w:style>
  <w:style w:type="paragraph" w:styleId="28">
    <w:name w:val="footer"/>
    <w:basedOn w:val="1"/>
    <w:link w:val="104"/>
    <w:qFormat/>
    <w:uiPriority w:val="0"/>
    <w:pPr>
      <w:tabs>
        <w:tab w:val="center" w:pos="4153"/>
        <w:tab w:val="right" w:pos="8306"/>
      </w:tabs>
      <w:snapToGrid w:val="0"/>
      <w:jc w:val="left"/>
    </w:pPr>
    <w:rPr>
      <w:sz w:val="18"/>
      <w:szCs w:val="18"/>
    </w:rPr>
  </w:style>
  <w:style w:type="paragraph" w:styleId="29">
    <w:name w:val="header"/>
    <w:basedOn w:val="1"/>
    <w:link w:val="101"/>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102"/>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Body Text 2"/>
    <w:basedOn w:val="1"/>
    <w:link w:val="103"/>
    <w:qFormat/>
    <w:uiPriority w:val="0"/>
    <w:pPr>
      <w:spacing w:line="360" w:lineRule="auto"/>
    </w:pPr>
    <w:rPr>
      <w:sz w:val="24"/>
    </w:rPr>
  </w:style>
  <w:style w:type="paragraph" w:styleId="37">
    <w:name w:val="HTML Preformatted"/>
    <w:basedOn w:val="1"/>
    <w:link w:val="9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97"/>
    <w:qFormat/>
    <w:uiPriority w:val="99"/>
    <w:pPr>
      <w:spacing w:before="0" w:beforeAutospacing="1" w:after="0" w:afterAutospacing="1"/>
      <w:ind w:left="0" w:right="0"/>
      <w:jc w:val="left"/>
    </w:pPr>
    <w:rPr>
      <w:kern w:val="0"/>
      <w:sz w:val="24"/>
      <w:lang w:val="en-US" w:eastAsia="zh-CN" w:bidi="ar"/>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annotation subject"/>
    <w:basedOn w:val="18"/>
    <w:next w:val="18"/>
    <w:link w:val="192"/>
    <w:qFormat/>
    <w:uiPriority w:val="99"/>
    <w:pPr>
      <w:autoSpaceDE/>
      <w:autoSpaceDN/>
      <w:adjustRightInd/>
      <w:textAlignment w:val="auto"/>
    </w:pPr>
    <w:rPr>
      <w:rFonts w:ascii="Times New Roman"/>
      <w:b/>
      <w:bCs/>
      <w:kern w:val="2"/>
      <w:sz w:val="21"/>
      <w:szCs w:val="24"/>
    </w:rPr>
  </w:style>
  <w:style w:type="paragraph" w:styleId="41">
    <w:name w:val="Body Text First Indent"/>
    <w:basedOn w:val="8"/>
    <w:link w:val="137"/>
    <w:qFormat/>
    <w:uiPriority w:val="0"/>
    <w:pPr>
      <w:spacing w:after="120" w:line="240" w:lineRule="auto"/>
      <w:ind w:firstLine="420" w:firstLineChars="100"/>
    </w:pPr>
    <w:rPr>
      <w:sz w:val="21"/>
    </w:rPr>
  </w:style>
  <w:style w:type="paragraph" w:styleId="42">
    <w:name w:val="Body Text First Indent 2"/>
    <w:basedOn w:val="20"/>
    <w:unhideWhenUsed/>
    <w:qFormat/>
    <w:uiPriority w:val="99"/>
    <w:pPr>
      <w:ind w:firstLine="420" w:firstLineChars="200"/>
    </w:p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TML Definition"/>
    <w:basedOn w:val="45"/>
    <w:semiHidden/>
    <w:unhideWhenUsed/>
    <w:qFormat/>
    <w:uiPriority w:val="0"/>
  </w:style>
  <w:style w:type="character" w:styleId="50">
    <w:name w:val="HTML Typewriter"/>
    <w:basedOn w:val="45"/>
    <w:semiHidden/>
    <w:unhideWhenUsed/>
    <w:qFormat/>
    <w:uiPriority w:val="0"/>
    <w:rPr>
      <w:rFonts w:hint="default" w:ascii="monospace" w:hAnsi="monospace" w:eastAsia="monospace" w:cs="monospace"/>
      <w:sz w:val="20"/>
    </w:rPr>
  </w:style>
  <w:style w:type="character" w:styleId="51">
    <w:name w:val="HTML Acronym"/>
    <w:basedOn w:val="45"/>
    <w:semiHidden/>
    <w:unhideWhenUsed/>
    <w:qFormat/>
    <w:uiPriority w:val="0"/>
  </w:style>
  <w:style w:type="character" w:styleId="52">
    <w:name w:val="HTML Variable"/>
    <w:basedOn w:val="45"/>
    <w:semiHidden/>
    <w:unhideWhenUsed/>
    <w:qFormat/>
    <w:uiPriority w:val="0"/>
  </w:style>
  <w:style w:type="character" w:styleId="53">
    <w:name w:val="Hyperlink"/>
    <w:qFormat/>
    <w:uiPriority w:val="0"/>
    <w:rPr>
      <w:color w:val="0000FF"/>
      <w:u w:val="single"/>
    </w:rPr>
  </w:style>
  <w:style w:type="character" w:styleId="54">
    <w:name w:val="HTML Code"/>
    <w:basedOn w:val="45"/>
    <w:semiHidden/>
    <w:unhideWhenUsed/>
    <w:qFormat/>
    <w:uiPriority w:val="0"/>
    <w:rPr>
      <w:rFonts w:hint="default" w:ascii="monospace" w:hAnsi="monospace" w:eastAsia="monospace" w:cs="monospace"/>
      <w:sz w:val="20"/>
    </w:rPr>
  </w:style>
  <w:style w:type="character" w:styleId="55">
    <w:name w:val="annotation reference"/>
    <w:basedOn w:val="45"/>
    <w:qFormat/>
    <w:uiPriority w:val="99"/>
    <w:rPr>
      <w:sz w:val="21"/>
      <w:szCs w:val="21"/>
    </w:rPr>
  </w:style>
  <w:style w:type="character" w:styleId="56">
    <w:name w:val="HTML Cite"/>
    <w:basedOn w:val="45"/>
    <w:semiHidden/>
    <w:unhideWhenUsed/>
    <w:qFormat/>
    <w:uiPriority w:val="0"/>
  </w:style>
  <w:style w:type="character" w:styleId="57">
    <w:name w:val="HTML Keyboard"/>
    <w:basedOn w:val="45"/>
    <w:semiHidden/>
    <w:unhideWhenUsed/>
    <w:qFormat/>
    <w:uiPriority w:val="0"/>
    <w:rPr>
      <w:rFonts w:hint="default" w:ascii="monospace" w:hAnsi="monospace" w:eastAsia="monospace" w:cs="monospace"/>
      <w:sz w:val="20"/>
    </w:rPr>
  </w:style>
  <w:style w:type="character" w:styleId="58">
    <w:name w:val="HTML Sample"/>
    <w:basedOn w:val="45"/>
    <w:semiHidden/>
    <w:unhideWhenUsed/>
    <w:qFormat/>
    <w:uiPriority w:val="0"/>
    <w:rPr>
      <w:rFonts w:ascii="monospace" w:hAnsi="monospace" w:eastAsia="monospace" w:cs="monospace"/>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60">
    <w:name w:val="标题 4 字符"/>
    <w:link w:val="4"/>
    <w:qFormat/>
    <w:uiPriority w:val="9"/>
    <w:rPr>
      <w:rFonts w:ascii="Arial" w:hAnsi="Arial" w:eastAsia="黑体"/>
      <w:b/>
      <w:bCs/>
      <w:kern w:val="2"/>
      <w:sz w:val="28"/>
      <w:szCs w:val="28"/>
      <w:lang w:val="en-US" w:eastAsia="zh-CN" w:bidi="ar-SA"/>
    </w:rPr>
  </w:style>
  <w:style w:type="paragraph" w:customStyle="1" w:styleId="6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2">
    <w:name w:val="标题 3 字符"/>
    <w:link w:val="3"/>
    <w:qFormat/>
    <w:uiPriority w:val="9"/>
    <w:rPr>
      <w:rFonts w:ascii="宋体" w:hAnsi="宋体" w:eastAsia="宋体"/>
      <w:b/>
      <w:bCs/>
      <w:kern w:val="2"/>
      <w:sz w:val="28"/>
      <w:szCs w:val="32"/>
      <w:lang w:val="en-US" w:eastAsia="zh-CN" w:bidi="ar-SA"/>
    </w:rPr>
  </w:style>
  <w:style w:type="character" w:customStyle="1" w:styleId="63">
    <w:name w:val="标题 1 字符"/>
    <w:link w:val="2"/>
    <w:qFormat/>
    <w:uiPriority w:val="0"/>
    <w:rPr>
      <w:rFonts w:ascii="宋体" w:hAnsi="宋体" w:eastAsia="黑体"/>
      <w:b/>
      <w:bCs/>
      <w:kern w:val="44"/>
      <w:sz w:val="28"/>
      <w:szCs w:val="44"/>
      <w:lang w:val="en-US" w:eastAsia="zh-CN" w:bidi="ar-SA"/>
    </w:rPr>
  </w:style>
  <w:style w:type="character" w:customStyle="1" w:styleId="64">
    <w:name w:val="正文缩进 字符"/>
    <w:link w:val="7"/>
    <w:qFormat/>
    <w:uiPriority w:val="0"/>
    <w:rPr>
      <w:rFonts w:eastAsia="宋体"/>
      <w:kern w:val="2"/>
      <w:sz w:val="21"/>
      <w:lang w:val="en-US" w:eastAsia="zh-CN" w:bidi="ar-SA"/>
    </w:rPr>
  </w:style>
  <w:style w:type="character" w:customStyle="1" w:styleId="65">
    <w:name w:val="标题 3 Char"/>
    <w:qFormat/>
    <w:uiPriority w:val="0"/>
    <w:rPr>
      <w:rFonts w:ascii="黑体" w:eastAsia="黑体"/>
      <w:bCs/>
      <w:sz w:val="30"/>
    </w:rPr>
  </w:style>
  <w:style w:type="paragraph" w:customStyle="1" w:styleId="66">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9">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3">
    <w:name w:val="自定义正文"/>
    <w:basedOn w:val="1"/>
    <w:qFormat/>
    <w:uiPriority w:val="0"/>
    <w:pPr>
      <w:spacing w:afterLines="50"/>
      <w:ind w:left="600" w:leftChars="600"/>
    </w:pPr>
  </w:style>
  <w:style w:type="paragraph" w:customStyle="1" w:styleId="74">
    <w:name w:val="Char Char Char Char Char"/>
    <w:basedOn w:val="1"/>
    <w:qFormat/>
    <w:uiPriority w:val="0"/>
    <w:rPr>
      <w:rFonts w:ascii="Tahoma" w:hAnsi="Tahoma"/>
      <w:sz w:val="24"/>
      <w:szCs w:val="20"/>
    </w:rPr>
  </w:style>
  <w:style w:type="paragraph" w:customStyle="1" w:styleId="75">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6">
    <w:name w:val="Char Char"/>
    <w:basedOn w:val="1"/>
    <w:qFormat/>
    <w:uiPriority w:val="0"/>
    <w:rPr>
      <w:rFonts w:ascii="Tahoma" w:hAnsi="Tahoma"/>
      <w:sz w:val="24"/>
      <w:szCs w:val="20"/>
    </w:rPr>
  </w:style>
  <w:style w:type="paragraph" w:customStyle="1" w:styleId="77">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8">
    <w:name w:val="标题 2 字符"/>
    <w:link w:val="5"/>
    <w:qFormat/>
    <w:uiPriority w:val="0"/>
    <w:rPr>
      <w:rFonts w:ascii="宋体" w:hAnsi="宋体" w:eastAsia="宋体"/>
      <w:b/>
      <w:bCs/>
      <w:sz w:val="24"/>
      <w:lang w:val="en-US" w:eastAsia="zh-CN" w:bidi="ar-SA"/>
    </w:rPr>
  </w:style>
  <w:style w:type="paragraph" w:customStyle="1" w:styleId="7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80">
    <w:name w:val="List Paragraph"/>
    <w:basedOn w:val="1"/>
    <w:qFormat/>
    <w:uiPriority w:val="34"/>
    <w:pPr>
      <w:ind w:firstLine="420" w:firstLineChars="200"/>
    </w:pPr>
    <w:rPr>
      <w:rFonts w:ascii="Calibri" w:hAnsi="Calibri"/>
      <w:szCs w:val="22"/>
    </w:rPr>
  </w:style>
  <w:style w:type="paragraph" w:customStyle="1" w:styleId="81">
    <w:name w:val="USE 1"/>
    <w:basedOn w:val="1"/>
    <w:qFormat/>
    <w:uiPriority w:val="0"/>
    <w:pPr>
      <w:spacing w:line="200" w:lineRule="atLeast"/>
      <w:jc w:val="left"/>
    </w:pPr>
    <w:rPr>
      <w:rFonts w:ascii="宋体" w:hAnsi="宋体"/>
      <w:b/>
      <w:sz w:val="24"/>
      <w:szCs w:val="28"/>
    </w:rPr>
  </w:style>
  <w:style w:type="paragraph" w:customStyle="1" w:styleId="82">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3">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4">
    <w:name w:val="样式 标题 2 + 段前: 13 磅 段后: 13 磅 行距: 单倍行距"/>
    <w:basedOn w:val="5"/>
    <w:qFormat/>
    <w:uiPriority w:val="0"/>
    <w:pPr>
      <w:adjustRightInd/>
      <w:jc w:val="both"/>
      <w:textAlignment w:val="auto"/>
    </w:pPr>
    <w:rPr>
      <w:rFonts w:ascii="Cambria" w:hAnsi="Cambria" w:cs="宋体"/>
      <w:kern w:val="2"/>
      <w:sz w:val="32"/>
    </w:rPr>
  </w:style>
  <w:style w:type="character" w:customStyle="1" w:styleId="85">
    <w:name w:val="H4 Char2"/>
    <w:qFormat/>
    <w:uiPriority w:val="0"/>
    <w:rPr>
      <w:rFonts w:ascii="Arial" w:hAnsi="Arial" w:eastAsia="黑体"/>
      <w:b/>
      <w:bCs/>
      <w:kern w:val="2"/>
      <w:sz w:val="28"/>
      <w:szCs w:val="28"/>
      <w:lang w:val="en-US" w:eastAsia="zh-CN" w:bidi="ar-SA"/>
    </w:rPr>
  </w:style>
  <w:style w:type="character" w:customStyle="1" w:styleId="86">
    <w:name w:val="正文文本缩进 字符"/>
    <w:link w:val="20"/>
    <w:qFormat/>
    <w:uiPriority w:val="0"/>
    <w:rPr>
      <w:rFonts w:eastAsia="宋体"/>
      <w:kern w:val="2"/>
      <w:sz w:val="21"/>
      <w:szCs w:val="24"/>
      <w:lang w:val="en-US" w:eastAsia="zh-CN" w:bidi="ar-SA"/>
    </w:rPr>
  </w:style>
  <w:style w:type="character" w:customStyle="1" w:styleId="87">
    <w:name w:val="标题 5 字符"/>
    <w:link w:val="6"/>
    <w:qFormat/>
    <w:uiPriority w:val="0"/>
    <w:rPr>
      <w:rFonts w:eastAsia="宋体"/>
      <w:b/>
      <w:kern w:val="2"/>
      <w:sz w:val="28"/>
      <w:lang w:val="en-US" w:eastAsia="zh-CN" w:bidi="ar-SA"/>
    </w:rPr>
  </w:style>
  <w:style w:type="character" w:customStyle="1" w:styleId="88">
    <w:name w:val="第*章 Char"/>
    <w:qFormat/>
    <w:uiPriority w:val="0"/>
    <w:rPr>
      <w:rFonts w:ascii="Arial" w:hAnsi="Arial" w:eastAsia="黑体"/>
      <w:b/>
      <w:bCs/>
      <w:kern w:val="2"/>
      <w:sz w:val="32"/>
      <w:szCs w:val="32"/>
    </w:rPr>
  </w:style>
  <w:style w:type="character" w:customStyle="1" w:styleId="89">
    <w:name w:val="章标题1 Char"/>
    <w:qFormat/>
    <w:uiPriority w:val="0"/>
    <w:rPr>
      <w:rFonts w:eastAsia="宋体"/>
      <w:b/>
      <w:bCs/>
      <w:kern w:val="2"/>
      <w:sz w:val="32"/>
      <w:szCs w:val="32"/>
      <w:lang w:val="en-US" w:eastAsia="zh-CN" w:bidi="ar-SA"/>
    </w:rPr>
  </w:style>
  <w:style w:type="character" w:customStyle="1" w:styleId="90">
    <w:name w:val="标题 6 字符"/>
    <w:link w:val="10"/>
    <w:qFormat/>
    <w:uiPriority w:val="0"/>
    <w:rPr>
      <w:rFonts w:ascii="Arial" w:hAnsi="Arial" w:eastAsia="黑体"/>
      <w:b/>
      <w:kern w:val="2"/>
      <w:sz w:val="24"/>
      <w:lang w:val="en-US" w:eastAsia="zh-CN" w:bidi="ar-SA"/>
    </w:rPr>
  </w:style>
  <w:style w:type="character" w:customStyle="1" w:styleId="91">
    <w:name w:val="标题 7 字符"/>
    <w:link w:val="11"/>
    <w:qFormat/>
    <w:uiPriority w:val="0"/>
    <w:rPr>
      <w:rFonts w:eastAsia="宋体"/>
      <w:b/>
      <w:kern w:val="2"/>
      <w:sz w:val="24"/>
      <w:lang w:val="en-US" w:eastAsia="zh-CN" w:bidi="ar-SA"/>
    </w:rPr>
  </w:style>
  <w:style w:type="character" w:customStyle="1" w:styleId="92">
    <w:name w:val="标题 8 字符"/>
    <w:link w:val="12"/>
    <w:qFormat/>
    <w:uiPriority w:val="0"/>
    <w:rPr>
      <w:rFonts w:ascii="Arial" w:hAnsi="Arial" w:eastAsia="黑体"/>
      <w:kern w:val="2"/>
      <w:sz w:val="24"/>
      <w:lang w:val="en-US" w:eastAsia="zh-CN" w:bidi="ar-SA"/>
    </w:rPr>
  </w:style>
  <w:style w:type="character" w:customStyle="1" w:styleId="93">
    <w:name w:val="标题 9 字符"/>
    <w:link w:val="13"/>
    <w:qFormat/>
    <w:uiPriority w:val="0"/>
    <w:rPr>
      <w:rFonts w:ascii="Arial" w:hAnsi="Arial" w:eastAsia="黑体"/>
      <w:kern w:val="2"/>
      <w:sz w:val="21"/>
      <w:lang w:val="en-US" w:eastAsia="zh-CN" w:bidi="ar-SA"/>
    </w:rPr>
  </w:style>
  <w:style w:type="character" w:customStyle="1" w:styleId="94">
    <w:name w:val="标题 字符"/>
    <w:link w:val="9"/>
    <w:qFormat/>
    <w:uiPriority w:val="0"/>
    <w:rPr>
      <w:rFonts w:ascii="Arial" w:hAnsi="Arial" w:eastAsia="隶书" w:cs="Arial"/>
      <w:b/>
      <w:bCs/>
      <w:kern w:val="2"/>
      <w:sz w:val="32"/>
      <w:szCs w:val="32"/>
      <w:lang w:val="en-US" w:eastAsia="zh-CN" w:bidi="ar-SA"/>
    </w:rPr>
  </w:style>
  <w:style w:type="character" w:customStyle="1" w:styleId="95">
    <w:name w:val="日期 字符"/>
    <w:link w:val="25"/>
    <w:qFormat/>
    <w:uiPriority w:val="0"/>
    <w:rPr>
      <w:rFonts w:ascii="宋体" w:hAnsi="Courier New" w:eastAsia="宋体"/>
      <w:kern w:val="2"/>
      <w:sz w:val="32"/>
      <w:lang w:val="en-US" w:eastAsia="zh-CN" w:bidi="ar-SA"/>
    </w:rPr>
  </w:style>
  <w:style w:type="character" w:customStyle="1" w:styleId="96">
    <w:name w:val="HTML 预设格式 字符"/>
    <w:link w:val="37"/>
    <w:qFormat/>
    <w:uiPriority w:val="0"/>
    <w:rPr>
      <w:rFonts w:ascii="Arial Unicode MS" w:hAnsi="Arial Unicode MS" w:eastAsia="Arial Unicode MS"/>
      <w:color w:val="000000"/>
      <w:lang w:val="en-US" w:eastAsia="zh-CN" w:bidi="ar-SA"/>
    </w:rPr>
  </w:style>
  <w:style w:type="character" w:customStyle="1" w:styleId="97">
    <w:name w:val="纯文本 字符"/>
    <w:link w:val="23"/>
    <w:qFormat/>
    <w:uiPriority w:val="0"/>
    <w:rPr>
      <w:rFonts w:ascii="宋体" w:hAnsi="Courier New" w:eastAsia="宋体"/>
      <w:kern w:val="2"/>
      <w:sz w:val="21"/>
      <w:lang w:val="en-US" w:eastAsia="zh-CN" w:bidi="ar-SA"/>
    </w:rPr>
  </w:style>
  <w:style w:type="character" w:customStyle="1" w:styleId="98">
    <w:name w:val="正文文字首行缩进 Char"/>
    <w:qFormat/>
    <w:uiPriority w:val="0"/>
    <w:rPr>
      <w:kern w:val="2"/>
      <w:sz w:val="21"/>
      <w:szCs w:val="24"/>
    </w:rPr>
  </w:style>
  <w:style w:type="character" w:customStyle="1" w:styleId="99">
    <w:name w:val="正文文本 字符"/>
    <w:link w:val="8"/>
    <w:qFormat/>
    <w:uiPriority w:val="0"/>
    <w:rPr>
      <w:rFonts w:eastAsia="宋体"/>
      <w:b/>
      <w:bCs/>
      <w:kern w:val="2"/>
      <w:sz w:val="24"/>
      <w:szCs w:val="24"/>
      <w:lang w:val="en-US" w:eastAsia="zh-CN" w:bidi="ar-SA"/>
    </w:rPr>
  </w:style>
  <w:style w:type="character" w:customStyle="1" w:styleId="100">
    <w:name w:val="正文文本缩进 2 字符"/>
    <w:link w:val="26"/>
    <w:qFormat/>
    <w:uiPriority w:val="0"/>
    <w:rPr>
      <w:rFonts w:ascii="宋体" w:hAnsi="宋体" w:eastAsia="宋体"/>
      <w:kern w:val="2"/>
      <w:sz w:val="21"/>
      <w:szCs w:val="24"/>
      <w:lang w:val="en-US" w:eastAsia="zh-CN" w:bidi="ar-SA"/>
    </w:rPr>
  </w:style>
  <w:style w:type="character" w:customStyle="1" w:styleId="101">
    <w:name w:val="页眉 字符"/>
    <w:link w:val="29"/>
    <w:qFormat/>
    <w:uiPriority w:val="99"/>
    <w:rPr>
      <w:rFonts w:eastAsia="宋体"/>
      <w:kern w:val="2"/>
      <w:sz w:val="18"/>
      <w:szCs w:val="18"/>
      <w:lang w:val="en-US" w:eastAsia="zh-CN" w:bidi="ar-SA"/>
    </w:rPr>
  </w:style>
  <w:style w:type="character" w:customStyle="1" w:styleId="102">
    <w:name w:val="正文文本缩进 3 字符"/>
    <w:link w:val="33"/>
    <w:qFormat/>
    <w:uiPriority w:val="0"/>
    <w:rPr>
      <w:rFonts w:ascii="宋体" w:eastAsia="宋体"/>
      <w:b/>
      <w:bCs/>
      <w:kern w:val="2"/>
      <w:sz w:val="24"/>
      <w:szCs w:val="24"/>
      <w:lang w:val="en-US" w:eastAsia="zh-CN" w:bidi="ar-SA"/>
    </w:rPr>
  </w:style>
  <w:style w:type="character" w:customStyle="1" w:styleId="103">
    <w:name w:val="正文文本 2 字符"/>
    <w:link w:val="36"/>
    <w:qFormat/>
    <w:uiPriority w:val="0"/>
    <w:rPr>
      <w:rFonts w:eastAsia="宋体"/>
      <w:kern w:val="2"/>
      <w:sz w:val="24"/>
      <w:szCs w:val="24"/>
      <w:lang w:val="en-US" w:eastAsia="zh-CN" w:bidi="ar-SA"/>
    </w:rPr>
  </w:style>
  <w:style w:type="character" w:customStyle="1" w:styleId="104">
    <w:name w:val="页脚 字符"/>
    <w:link w:val="28"/>
    <w:qFormat/>
    <w:uiPriority w:val="0"/>
    <w:rPr>
      <w:rFonts w:eastAsia="宋体"/>
      <w:kern w:val="2"/>
      <w:sz w:val="18"/>
      <w:szCs w:val="18"/>
      <w:lang w:val="en-US" w:eastAsia="zh-CN" w:bidi="ar-SA"/>
    </w:rPr>
  </w:style>
  <w:style w:type="character" w:customStyle="1" w:styleId="105">
    <w:name w:val="正文文本 3 字符"/>
    <w:link w:val="19"/>
    <w:qFormat/>
    <w:uiPriority w:val="0"/>
    <w:rPr>
      <w:rFonts w:eastAsia="宋体"/>
      <w:kern w:val="2"/>
      <w:sz w:val="16"/>
      <w:szCs w:val="16"/>
      <w:lang w:val="en-US" w:eastAsia="zh-CN" w:bidi="ar-SA"/>
    </w:rPr>
  </w:style>
  <w:style w:type="character" w:customStyle="1" w:styleId="106">
    <w:name w:val="批注框文本 字符"/>
    <w:link w:val="27"/>
    <w:semiHidden/>
    <w:qFormat/>
    <w:uiPriority w:val="99"/>
    <w:rPr>
      <w:rFonts w:eastAsia="宋体"/>
      <w:kern w:val="2"/>
      <w:sz w:val="18"/>
      <w:szCs w:val="18"/>
      <w:lang w:val="en-US" w:eastAsia="zh-CN" w:bidi="ar-SA"/>
    </w:rPr>
  </w:style>
  <w:style w:type="paragraph" w:customStyle="1" w:styleId="107">
    <w:name w:val="样式1"/>
    <w:basedOn w:val="9"/>
    <w:qFormat/>
    <w:uiPriority w:val="0"/>
    <w:pPr>
      <w:spacing w:before="120" w:after="120"/>
    </w:pPr>
    <w:rPr>
      <w:rFonts w:eastAsia="黑体"/>
      <w:b w:val="0"/>
      <w:sz w:val="30"/>
      <w:szCs w:val="21"/>
    </w:rPr>
  </w:style>
  <w:style w:type="paragraph" w:customStyle="1" w:styleId="108">
    <w:name w:val="样式2"/>
    <w:basedOn w:val="9"/>
    <w:next w:val="107"/>
    <w:qFormat/>
    <w:uiPriority w:val="0"/>
    <w:pPr>
      <w:spacing w:before="120" w:after="120"/>
    </w:pPr>
    <w:rPr>
      <w:rFonts w:eastAsia="黑体"/>
      <w:b w:val="0"/>
      <w:sz w:val="30"/>
      <w:szCs w:val="30"/>
    </w:rPr>
  </w:style>
  <w:style w:type="character" w:customStyle="1" w:styleId="109">
    <w:name w:val="标题 3 Char Char"/>
    <w:qFormat/>
    <w:uiPriority w:val="0"/>
    <w:rPr>
      <w:rFonts w:eastAsia="宋体"/>
      <w:b/>
      <w:bCs/>
      <w:kern w:val="2"/>
      <w:sz w:val="32"/>
      <w:szCs w:val="32"/>
      <w:lang w:val="en-US" w:eastAsia="zh-CN" w:bidi="ar-SA"/>
    </w:rPr>
  </w:style>
  <w:style w:type="paragraph" w:customStyle="1" w:styleId="110">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1">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2">
    <w:name w:val="--规划正文"/>
    <w:basedOn w:val="1"/>
    <w:qFormat/>
    <w:uiPriority w:val="0"/>
    <w:pPr>
      <w:spacing w:line="360" w:lineRule="auto"/>
      <w:ind w:firstLine="200" w:firstLineChars="200"/>
    </w:pPr>
    <w:rPr>
      <w:szCs w:val="20"/>
    </w:rPr>
  </w:style>
  <w:style w:type="paragraph" w:customStyle="1" w:styleId="113">
    <w:name w:val="设计依据"/>
    <w:basedOn w:val="8"/>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4">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5">
    <w:name w:val="样式4"/>
    <w:basedOn w:val="1"/>
    <w:qFormat/>
    <w:uiPriority w:val="0"/>
    <w:pPr>
      <w:tabs>
        <w:tab w:val="left" w:pos="842"/>
      </w:tabs>
      <w:spacing w:line="360" w:lineRule="auto"/>
      <w:ind w:left="842" w:hanging="420"/>
    </w:pPr>
    <w:rPr>
      <w:sz w:val="24"/>
    </w:rPr>
  </w:style>
  <w:style w:type="paragraph" w:customStyle="1" w:styleId="116">
    <w:name w:val="文字"/>
    <w:basedOn w:val="1"/>
    <w:qFormat/>
    <w:uiPriority w:val="0"/>
    <w:pPr>
      <w:tabs>
        <w:tab w:val="left" w:pos="8520"/>
      </w:tabs>
      <w:spacing w:line="312" w:lineRule="auto"/>
      <w:ind w:right="-210" w:firstLine="556"/>
    </w:pPr>
    <w:rPr>
      <w:rFonts w:ascii="宋体"/>
      <w:sz w:val="28"/>
      <w:szCs w:val="20"/>
    </w:rPr>
  </w:style>
  <w:style w:type="paragraph" w:customStyle="1" w:styleId="117">
    <w:name w:val="--规划-表格-居左"/>
    <w:basedOn w:val="112"/>
    <w:qFormat/>
    <w:uiPriority w:val="0"/>
    <w:pPr>
      <w:spacing w:line="240" w:lineRule="auto"/>
      <w:ind w:firstLine="0" w:firstLineChars="0"/>
    </w:pPr>
    <w:rPr>
      <w:sz w:val="20"/>
    </w:rPr>
  </w:style>
  <w:style w:type="paragraph" w:customStyle="1" w:styleId="118">
    <w:name w:val="--规划-表格-居中"/>
    <w:basedOn w:val="112"/>
    <w:qFormat/>
    <w:uiPriority w:val="0"/>
    <w:pPr>
      <w:spacing w:line="240" w:lineRule="auto"/>
      <w:ind w:firstLine="0" w:firstLineChars="0"/>
      <w:jc w:val="center"/>
    </w:pPr>
    <w:rPr>
      <w:sz w:val="20"/>
    </w:rPr>
  </w:style>
  <w:style w:type="paragraph" w:customStyle="1" w:styleId="119">
    <w:name w:val="--编号内缩进"/>
    <w:basedOn w:val="1"/>
    <w:qFormat/>
    <w:uiPriority w:val="0"/>
    <w:pPr>
      <w:spacing w:line="360" w:lineRule="auto"/>
      <w:ind w:left="420" w:firstLine="200" w:firstLineChars="200"/>
    </w:pPr>
    <w:rPr>
      <w:szCs w:val="21"/>
    </w:rPr>
  </w:style>
  <w:style w:type="paragraph" w:customStyle="1" w:styleId="120">
    <w:name w:val="--规划-题注"/>
    <w:basedOn w:val="1"/>
    <w:next w:val="112"/>
    <w:qFormat/>
    <w:uiPriority w:val="0"/>
    <w:pPr>
      <w:spacing w:line="360" w:lineRule="auto"/>
      <w:jc w:val="center"/>
    </w:pPr>
    <w:rPr>
      <w:rFonts w:eastAsia="黑体"/>
    </w:rPr>
  </w:style>
  <w:style w:type="paragraph" w:customStyle="1" w:styleId="121">
    <w:name w:val="--规划-图和表"/>
    <w:next w:val="112"/>
    <w:qFormat/>
    <w:uiPriority w:val="0"/>
    <w:pPr>
      <w:jc w:val="center"/>
    </w:pPr>
    <w:rPr>
      <w:rFonts w:ascii="Times New Roman" w:hAnsi="Times New Roman" w:eastAsia="宋体" w:cs="Times New Roman"/>
      <w:kern w:val="2"/>
      <w:sz w:val="21"/>
      <w:lang w:val="en-US" w:eastAsia="zh-CN" w:bidi="ar-SA"/>
    </w:rPr>
  </w:style>
  <w:style w:type="paragraph" w:customStyle="1" w:styleId="122">
    <w:name w:val="--规划-小标题"/>
    <w:basedOn w:val="1"/>
    <w:next w:val="112"/>
    <w:qFormat/>
    <w:uiPriority w:val="0"/>
    <w:pPr>
      <w:keepNext/>
      <w:keepLines/>
      <w:spacing w:line="360" w:lineRule="auto"/>
      <w:outlineLvl w:val="4"/>
    </w:pPr>
    <w:rPr>
      <w:rFonts w:eastAsia="黑体"/>
    </w:rPr>
  </w:style>
  <w:style w:type="paragraph" w:customStyle="1" w:styleId="123">
    <w:name w:val="--规划正文 Char"/>
    <w:basedOn w:val="1"/>
    <w:qFormat/>
    <w:uiPriority w:val="0"/>
    <w:pPr>
      <w:spacing w:line="360" w:lineRule="auto"/>
      <w:ind w:firstLine="200" w:firstLineChars="200"/>
    </w:pPr>
    <w:rPr>
      <w:sz w:val="24"/>
    </w:rPr>
  </w:style>
  <w:style w:type="paragraph" w:customStyle="1" w:styleId="124">
    <w:name w:val="缺省文本"/>
    <w:basedOn w:val="1"/>
    <w:qFormat/>
    <w:uiPriority w:val="0"/>
    <w:pPr>
      <w:autoSpaceDE w:val="0"/>
      <w:autoSpaceDN w:val="0"/>
      <w:adjustRightInd w:val="0"/>
      <w:jc w:val="left"/>
    </w:pPr>
    <w:rPr>
      <w:kern w:val="0"/>
    </w:rPr>
  </w:style>
  <w:style w:type="paragraph" w:customStyle="1" w:styleId="125">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6">
    <w:name w:val="--规划正文 Char Char"/>
    <w:qFormat/>
    <w:uiPriority w:val="0"/>
    <w:rPr>
      <w:rFonts w:eastAsia="宋体"/>
      <w:kern w:val="2"/>
      <w:sz w:val="24"/>
      <w:szCs w:val="24"/>
      <w:lang w:val="en-US" w:eastAsia="zh-CN" w:bidi="ar-SA"/>
    </w:rPr>
  </w:style>
  <w:style w:type="paragraph" w:customStyle="1" w:styleId="127">
    <w:name w:val="样式3"/>
    <w:basedOn w:val="2"/>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8">
    <w:name w:val="--规划正文 Char1"/>
    <w:qFormat/>
    <w:uiPriority w:val="0"/>
    <w:rPr>
      <w:rFonts w:eastAsia="宋体"/>
      <w:kern w:val="2"/>
      <w:sz w:val="21"/>
      <w:lang w:val="en-US" w:eastAsia="zh-CN" w:bidi="ar-SA"/>
    </w:rPr>
  </w:style>
  <w:style w:type="paragraph" w:customStyle="1" w:styleId="129">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30">
    <w:name w:val="列表项目"/>
    <w:basedOn w:val="1"/>
    <w:qFormat/>
    <w:uiPriority w:val="0"/>
    <w:pPr>
      <w:tabs>
        <w:tab w:val="left" w:pos="420"/>
        <w:tab w:val="left" w:pos="1080"/>
      </w:tabs>
      <w:spacing w:line="288" w:lineRule="auto"/>
      <w:ind w:left="1080" w:hanging="360"/>
    </w:pPr>
    <w:rPr>
      <w:sz w:val="24"/>
      <w:szCs w:val="20"/>
    </w:rPr>
  </w:style>
  <w:style w:type="character" w:customStyle="1" w:styleId="131">
    <w:name w:val="content1"/>
    <w:qFormat/>
    <w:uiPriority w:val="0"/>
    <w:rPr>
      <w:rFonts w:hint="default" w:ascii="??" w:hAnsi="??"/>
      <w:sz w:val="16"/>
      <w:szCs w:val="16"/>
      <w:u w:val="none"/>
    </w:rPr>
  </w:style>
  <w:style w:type="character" w:customStyle="1" w:styleId="132">
    <w:name w:val="unnamed4"/>
    <w:basedOn w:val="45"/>
    <w:qFormat/>
    <w:uiPriority w:val="0"/>
  </w:style>
  <w:style w:type="character" w:customStyle="1" w:styleId="133">
    <w:name w:val="font2"/>
    <w:basedOn w:val="45"/>
    <w:qFormat/>
    <w:uiPriority w:val="0"/>
  </w:style>
  <w:style w:type="character" w:customStyle="1" w:styleId="134">
    <w:name w:val="font41"/>
    <w:qFormat/>
    <w:uiPriority w:val="0"/>
    <w:rPr>
      <w:color w:val="000000"/>
      <w:spacing w:val="260"/>
      <w:sz w:val="18"/>
      <w:szCs w:val="18"/>
      <w:u w:val="none"/>
    </w:rPr>
  </w:style>
  <w:style w:type="paragraph" w:customStyle="1" w:styleId="135">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6">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7">
    <w:name w:val="正文文本首行缩进 字符"/>
    <w:link w:val="41"/>
    <w:qFormat/>
    <w:uiPriority w:val="0"/>
    <w:rPr>
      <w:rFonts w:eastAsia="宋体"/>
      <w:b/>
      <w:bCs/>
      <w:kern w:val="2"/>
      <w:sz w:val="21"/>
      <w:szCs w:val="24"/>
      <w:lang w:val="en-US" w:eastAsia="zh-CN" w:bidi="ar-SA"/>
    </w:rPr>
  </w:style>
  <w:style w:type="paragraph" w:customStyle="1" w:styleId="138">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40">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1">
    <w:name w:val="mode"/>
    <w:basedOn w:val="45"/>
    <w:qFormat/>
    <w:uiPriority w:val="0"/>
  </w:style>
  <w:style w:type="paragraph" w:customStyle="1" w:styleId="142">
    <w:name w:val="9"/>
    <w:basedOn w:val="1"/>
    <w:next w:val="7"/>
    <w:qFormat/>
    <w:uiPriority w:val="0"/>
    <w:pPr>
      <w:autoSpaceDE w:val="0"/>
      <w:autoSpaceDN w:val="0"/>
      <w:adjustRightInd w:val="0"/>
      <w:ind w:firstLine="420"/>
      <w:jc w:val="left"/>
      <w:textAlignment w:val="baseline"/>
    </w:pPr>
    <w:rPr>
      <w:rFonts w:ascii="宋体"/>
      <w:kern w:val="0"/>
      <w:sz w:val="34"/>
      <w:szCs w:val="20"/>
    </w:rPr>
  </w:style>
  <w:style w:type="character" w:customStyle="1" w:styleId="143">
    <w:name w:val="unnamed3"/>
    <w:basedOn w:val="45"/>
    <w:qFormat/>
    <w:uiPriority w:val="0"/>
  </w:style>
  <w:style w:type="paragraph" w:customStyle="1" w:styleId="144">
    <w:name w:val="8"/>
    <w:basedOn w:val="1"/>
    <w:next w:val="20"/>
    <w:qFormat/>
    <w:uiPriority w:val="0"/>
    <w:pPr>
      <w:spacing w:after="120"/>
      <w:ind w:left="420" w:leftChars="200"/>
    </w:pPr>
  </w:style>
  <w:style w:type="paragraph" w:customStyle="1" w:styleId="145">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6">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7">
    <w:name w:val="5"/>
    <w:basedOn w:val="1"/>
    <w:qFormat/>
    <w:uiPriority w:val="0"/>
    <w:pPr>
      <w:autoSpaceDE w:val="0"/>
      <w:autoSpaceDN w:val="0"/>
      <w:adjustRightInd w:val="0"/>
      <w:jc w:val="left"/>
    </w:pPr>
    <w:rPr>
      <w:rFonts w:ascii="宋体"/>
      <w:b/>
      <w:bCs/>
      <w:kern w:val="0"/>
      <w:sz w:val="18"/>
      <w:szCs w:val="18"/>
    </w:rPr>
  </w:style>
  <w:style w:type="paragraph" w:customStyle="1" w:styleId="148">
    <w:name w:val="6"/>
    <w:basedOn w:val="147"/>
    <w:qFormat/>
    <w:uiPriority w:val="0"/>
    <w:pPr>
      <w:spacing w:line="270" w:lineRule="atLeast"/>
      <w:jc w:val="both"/>
    </w:pPr>
    <w:rPr>
      <w:b w:val="0"/>
      <w:bCs w:val="0"/>
    </w:rPr>
  </w:style>
  <w:style w:type="paragraph" w:customStyle="1" w:styleId="149">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50">
    <w:name w:val="姜文清定义的正文"/>
    <w:basedOn w:val="1"/>
    <w:qFormat/>
    <w:uiPriority w:val="0"/>
    <w:pPr>
      <w:spacing w:line="240" w:lineRule="atLeast"/>
      <w:ind w:firstLine="567"/>
    </w:pPr>
    <w:rPr>
      <w:szCs w:val="20"/>
    </w:rPr>
  </w:style>
  <w:style w:type="paragraph" w:customStyle="1" w:styleId="15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2">
    <w:name w:val="CM2"/>
    <w:basedOn w:val="151"/>
    <w:next w:val="151"/>
    <w:qFormat/>
    <w:uiPriority w:val="0"/>
    <w:pPr>
      <w:spacing w:line="200" w:lineRule="atLeast"/>
    </w:pPr>
    <w:rPr>
      <w:rFonts w:ascii="Arial" w:hAnsi="Arial" w:eastAsia="宋体" w:cs="Times New Roman"/>
      <w:color w:val="auto"/>
    </w:rPr>
  </w:style>
  <w:style w:type="paragraph" w:customStyle="1" w:styleId="153">
    <w:name w:val="Normal Paragraph"/>
    <w:basedOn w:val="1"/>
    <w:qFormat/>
    <w:uiPriority w:val="0"/>
    <w:pPr>
      <w:widowControl/>
      <w:spacing w:before="120" w:line="360" w:lineRule="auto"/>
      <w:ind w:firstLine="425"/>
    </w:pPr>
    <w:rPr>
      <w:kern w:val="0"/>
      <w:sz w:val="24"/>
    </w:rPr>
  </w:style>
  <w:style w:type="character" w:customStyle="1" w:styleId="154">
    <w:name w:val="blue"/>
    <w:basedOn w:val="45"/>
    <w:qFormat/>
    <w:uiPriority w:val="0"/>
  </w:style>
  <w:style w:type="paragraph" w:customStyle="1" w:styleId="155">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6">
    <w:name w:val="font"/>
    <w:basedOn w:val="45"/>
    <w:qFormat/>
    <w:uiPriority w:val="0"/>
  </w:style>
  <w:style w:type="character" w:customStyle="1" w:styleId="157">
    <w:name w:val="font11"/>
    <w:qFormat/>
    <w:uiPriority w:val="0"/>
    <w:rPr>
      <w:rFonts w:hint="default" w:ascii="ˎ̥" w:hAnsi="ˎ̥"/>
    </w:rPr>
  </w:style>
  <w:style w:type="paragraph" w:customStyle="1" w:styleId="158">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9">
    <w:name w:val="proddescription"/>
    <w:basedOn w:val="45"/>
    <w:qFormat/>
    <w:uiPriority w:val="0"/>
  </w:style>
  <w:style w:type="character" w:customStyle="1" w:styleId="160">
    <w:name w:val="prodheadlines"/>
    <w:basedOn w:val="45"/>
    <w:qFormat/>
    <w:uiPriority w:val="0"/>
  </w:style>
  <w:style w:type="character" w:customStyle="1" w:styleId="161">
    <w:name w:val="text"/>
    <w:basedOn w:val="45"/>
    <w:qFormat/>
    <w:uiPriority w:val="0"/>
  </w:style>
  <w:style w:type="paragraph" w:customStyle="1" w:styleId="162">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4">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5">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6">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7">
    <w:name w:val="段落正文"/>
    <w:basedOn w:val="23"/>
    <w:qFormat/>
    <w:uiPriority w:val="0"/>
    <w:pPr>
      <w:ind w:firstLine="560" w:firstLineChars="200"/>
    </w:pPr>
    <w:rPr>
      <w:sz w:val="28"/>
    </w:rPr>
  </w:style>
  <w:style w:type="character" w:customStyle="1" w:styleId="168">
    <w:name w:val="gray6"/>
    <w:basedOn w:val="45"/>
    <w:qFormat/>
    <w:uiPriority w:val="0"/>
  </w:style>
  <w:style w:type="character" w:customStyle="1" w:styleId="169">
    <w:name w:val="style9"/>
    <w:basedOn w:val="45"/>
    <w:qFormat/>
    <w:uiPriority w:val="0"/>
  </w:style>
  <w:style w:type="paragraph" w:customStyle="1" w:styleId="170">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1">
    <w:name w:val="grame"/>
    <w:basedOn w:val="45"/>
    <w:qFormat/>
    <w:uiPriority w:val="0"/>
  </w:style>
  <w:style w:type="paragraph" w:customStyle="1" w:styleId="172">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3">
    <w:name w:val="Char1"/>
    <w:basedOn w:val="1"/>
    <w:qFormat/>
    <w:uiPriority w:val="0"/>
    <w:pPr>
      <w:jc w:val="left"/>
    </w:pPr>
    <w:rPr>
      <w:rFonts w:ascii="Tahoma" w:hAnsi="Tahoma"/>
      <w:sz w:val="24"/>
      <w:szCs w:val="20"/>
    </w:rPr>
  </w:style>
  <w:style w:type="paragraph" w:customStyle="1" w:styleId="174">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5">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8">
    <w:name w:val="font6"/>
    <w:basedOn w:val="1"/>
    <w:qFormat/>
    <w:uiPriority w:val="0"/>
    <w:pPr>
      <w:widowControl/>
      <w:spacing w:before="100" w:beforeAutospacing="1" w:after="100" w:afterAutospacing="1"/>
      <w:jc w:val="left"/>
    </w:pPr>
    <w:rPr>
      <w:kern w:val="0"/>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8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1">
    <w:name w:val="表格字"/>
    <w:basedOn w:val="1"/>
    <w:qFormat/>
    <w:uiPriority w:val="0"/>
    <w:pPr>
      <w:adjustRightInd w:val="0"/>
      <w:jc w:val="center"/>
    </w:pPr>
    <w:rPr>
      <w:rFonts w:ascii="宋体"/>
      <w:sz w:val="24"/>
      <w:szCs w:val="20"/>
    </w:rPr>
  </w:style>
  <w:style w:type="character" w:customStyle="1" w:styleId="182">
    <w:name w:val="样式 小三 加粗"/>
    <w:qFormat/>
    <w:uiPriority w:val="0"/>
    <w:rPr>
      <w:rFonts w:eastAsia="宋体"/>
      <w:b/>
      <w:bCs/>
      <w:sz w:val="32"/>
    </w:rPr>
  </w:style>
  <w:style w:type="paragraph" w:customStyle="1" w:styleId="18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5">
    <w:name w:val="Char Char Char"/>
    <w:basedOn w:val="1"/>
    <w:qFormat/>
    <w:uiPriority w:val="0"/>
    <w:rPr>
      <w:rFonts w:ascii="Tahoma" w:hAnsi="Tahoma"/>
      <w:sz w:val="24"/>
      <w:szCs w:val="20"/>
    </w:rPr>
  </w:style>
  <w:style w:type="paragraph" w:customStyle="1" w:styleId="186">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7">
    <w:name w:val="info4"/>
    <w:basedOn w:val="45"/>
    <w:qFormat/>
    <w:uiPriority w:val="0"/>
  </w:style>
  <w:style w:type="paragraph" w:customStyle="1" w:styleId="188">
    <w:name w:val="缩进正文"/>
    <w:basedOn w:val="1"/>
    <w:link w:val="189"/>
    <w:qFormat/>
    <w:uiPriority w:val="0"/>
    <w:pPr>
      <w:ind w:firstLine="560" w:firstLineChars="200"/>
    </w:pPr>
    <w:rPr>
      <w:rFonts w:eastAsia="仿宋_GB2312" w:cs="宋体"/>
      <w:sz w:val="28"/>
      <w:szCs w:val="20"/>
    </w:rPr>
  </w:style>
  <w:style w:type="character" w:customStyle="1" w:styleId="189">
    <w:name w:val="缩进正文 Char"/>
    <w:link w:val="188"/>
    <w:qFormat/>
    <w:uiPriority w:val="0"/>
    <w:rPr>
      <w:rFonts w:eastAsia="仿宋_GB2312" w:cs="宋体"/>
      <w:kern w:val="2"/>
      <w:sz w:val="28"/>
      <w:lang w:val="en-US" w:eastAsia="zh-CN" w:bidi="ar-SA"/>
    </w:rPr>
  </w:style>
  <w:style w:type="paragraph" w:customStyle="1" w:styleId="190">
    <w:name w:val="列出段落1"/>
    <w:basedOn w:val="1"/>
    <w:qFormat/>
    <w:uiPriority w:val="0"/>
    <w:pPr>
      <w:ind w:firstLine="420" w:firstLineChars="200"/>
    </w:pPr>
    <w:rPr>
      <w:rFonts w:ascii="Calibri" w:hAnsi="Calibri" w:cs="Calibri"/>
      <w:szCs w:val="21"/>
    </w:rPr>
  </w:style>
  <w:style w:type="character" w:customStyle="1" w:styleId="191">
    <w:name w:val="批注文字 字符"/>
    <w:basedOn w:val="45"/>
    <w:link w:val="18"/>
    <w:qFormat/>
    <w:uiPriority w:val="0"/>
    <w:rPr>
      <w:rFonts w:ascii="宋体"/>
      <w:sz w:val="34"/>
    </w:rPr>
  </w:style>
  <w:style w:type="character" w:customStyle="1" w:styleId="192">
    <w:name w:val="批注主题 字符"/>
    <w:basedOn w:val="191"/>
    <w:link w:val="40"/>
    <w:qFormat/>
    <w:uiPriority w:val="99"/>
    <w:rPr>
      <w:rFonts w:ascii="宋体"/>
      <w:sz w:val="34"/>
    </w:rPr>
  </w:style>
  <w:style w:type="paragraph" w:customStyle="1" w:styleId="193">
    <w:name w:val="评价"/>
    <w:basedOn w:val="1"/>
    <w:qFormat/>
    <w:uiPriority w:val="0"/>
    <w:pPr>
      <w:spacing w:afterLines="20"/>
      <w:ind w:firstLine="1446" w:firstLineChars="200"/>
    </w:pPr>
    <w:rPr>
      <w:rFonts w:ascii="Calibri" w:hAnsi="Calibri"/>
      <w:sz w:val="24"/>
    </w:rPr>
  </w:style>
  <w:style w:type="paragraph" w:customStyle="1" w:styleId="19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5">
    <w:name w:val="alt-edited1"/>
    <w:qFormat/>
    <w:uiPriority w:val="0"/>
    <w:rPr>
      <w:color w:val="4D90F0"/>
    </w:rPr>
  </w:style>
  <w:style w:type="character" w:customStyle="1" w:styleId="196">
    <w:name w:val="body text Char1"/>
    <w:qFormat/>
    <w:uiPriority w:val="0"/>
    <w:rPr>
      <w:rFonts w:eastAsia="宋体"/>
      <w:kern w:val="2"/>
      <w:sz w:val="21"/>
      <w:lang w:val="en-US" w:eastAsia="zh-CN" w:bidi="ar-SA"/>
    </w:rPr>
  </w:style>
  <w:style w:type="character" w:customStyle="1" w:styleId="197">
    <w:name w:val="普通(网站) 字符"/>
    <w:link w:val="38"/>
    <w:qFormat/>
    <w:uiPriority w:val="0"/>
    <w:rPr>
      <w:kern w:val="2"/>
      <w:sz w:val="24"/>
      <w:szCs w:val="24"/>
    </w:rPr>
  </w:style>
  <w:style w:type="character" w:customStyle="1" w:styleId="198">
    <w:name w:val="批注文字 Char1"/>
    <w:qFormat/>
    <w:uiPriority w:val="99"/>
    <w:rPr>
      <w:rFonts w:ascii="宋体"/>
      <w:sz w:val="34"/>
    </w:rPr>
  </w:style>
  <w:style w:type="character" w:customStyle="1" w:styleId="199">
    <w:name w:val="正文缩进 Char1"/>
    <w:qFormat/>
    <w:uiPriority w:val="0"/>
    <w:rPr>
      <w:rFonts w:eastAsia="宋体"/>
      <w:kern w:val="2"/>
      <w:sz w:val="21"/>
      <w:lang w:val="en-US" w:eastAsia="zh-CN" w:bidi="ar-SA"/>
    </w:rPr>
  </w:style>
  <w:style w:type="character" w:customStyle="1" w:styleId="200">
    <w:name w:val="layui-this"/>
    <w:basedOn w:val="45"/>
    <w:qFormat/>
    <w:uiPriority w:val="0"/>
    <w:rPr>
      <w:bdr w:val="single" w:color="EEEEEE" w:sz="4" w:space="0"/>
      <w:shd w:val="clear" w:color="auto" w:fill="FFFFFF"/>
    </w:rPr>
  </w:style>
  <w:style w:type="character" w:customStyle="1" w:styleId="201">
    <w:name w:val="first-child"/>
    <w:basedOn w:val="45"/>
    <w:qFormat/>
    <w:uiPriority w:val="0"/>
  </w:style>
  <w:style w:type="paragraph" w:customStyle="1" w:styleId="202">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3">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47</Pages>
  <Words>5514</Words>
  <Characters>5879</Characters>
  <Lines>339</Lines>
  <Paragraphs>95</Paragraphs>
  <TotalTime>6</TotalTime>
  <ScaleCrop>false</ScaleCrop>
  <LinksUpToDate>false</LinksUpToDate>
  <CharactersWithSpaces>5958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2024-06-27T09:45:00Z</dcterms:created>
  <dc:creator>thsware</dc:creator>
  <cp:lastModifiedBy>深咨集团王文乐</cp:lastModifiedBy>
  <cp:lastPrinted>2021-05-09T16:02:00Z</cp:lastPrinted>
  <dcterms:modified xsi:type="dcterms:W3CDTF">2025-07-11T10:21:56Z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9D26A333077B45BAB09FD4A55AED321E_13</vt:lpwstr>
  </property>
  <property fmtid="{D5CDD505-2E9C-101B-9397-08002B2CF9AE}" pid="4" name="KSOTemplateDocerSaveRecord">
    <vt:lpwstr>eyJoZGlkIjoiMWUwNWIxZTg3YzE0MjE3OTJmNGVkZjY2MjNjZjJlNzciLCJ1c2VySWQiOiIyMzk4NTU4MDYifQ==</vt:lpwstr>
  </property>
</Properties>
</file>