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A32C1">
      <w:pPr>
        <w:jc w:val="center"/>
        <w:rPr>
          <w:rFonts w:ascii="宋体" w:hAnsi="宋体"/>
          <w:b/>
          <w:sz w:val="32"/>
          <w:szCs w:val="32"/>
          <w:highlight w:val="none"/>
        </w:rPr>
      </w:pPr>
    </w:p>
    <w:p w14:paraId="33F237E6">
      <w:pPr>
        <w:jc w:val="center"/>
        <w:rPr>
          <w:rFonts w:ascii="宋体" w:hAnsi="宋体"/>
          <w:b/>
          <w:sz w:val="32"/>
          <w:szCs w:val="32"/>
          <w:highlight w:val="none"/>
        </w:rPr>
      </w:pPr>
    </w:p>
    <w:p w14:paraId="50DDEC0A">
      <w:pPr>
        <w:jc w:val="center"/>
        <w:rPr>
          <w:rFonts w:ascii="宋体" w:hAnsi="宋体"/>
          <w:b/>
          <w:sz w:val="32"/>
          <w:szCs w:val="32"/>
          <w:highlight w:val="none"/>
        </w:rPr>
      </w:pPr>
    </w:p>
    <w:p w14:paraId="5A910131">
      <w:pPr>
        <w:jc w:val="center"/>
        <w:outlineLvl w:val="0"/>
        <w:rPr>
          <w:rFonts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国内</w:t>
      </w:r>
      <w:r>
        <w:rPr>
          <w:rFonts w:hint="eastAsia" w:ascii="微软雅黑" w:hAnsi="微软雅黑" w:eastAsia="微软雅黑" w:cs="微软雅黑"/>
          <w:b/>
          <w:bCs/>
          <w:sz w:val="72"/>
          <w:szCs w:val="72"/>
          <w:highlight w:val="none"/>
          <w:lang w:val="en-US" w:eastAsia="zh-CN"/>
        </w:rPr>
        <w:t>货物</w:t>
      </w:r>
      <w:r>
        <w:rPr>
          <w:rFonts w:hint="eastAsia" w:ascii="微软雅黑" w:hAnsi="微软雅黑" w:eastAsia="微软雅黑" w:cs="微软雅黑"/>
          <w:b/>
          <w:bCs/>
          <w:sz w:val="72"/>
          <w:szCs w:val="72"/>
          <w:highlight w:val="none"/>
        </w:rPr>
        <w:t>公开招标文件</w:t>
      </w:r>
    </w:p>
    <w:p w14:paraId="7649450E">
      <w:pPr>
        <w:ind w:left="1963" w:leftChars="540" w:hanging="829" w:hangingChars="258"/>
        <w:rPr>
          <w:rFonts w:ascii="宋体" w:hAnsi="宋体"/>
          <w:b/>
          <w:sz w:val="32"/>
          <w:szCs w:val="32"/>
          <w:highlight w:val="none"/>
        </w:rPr>
      </w:pPr>
    </w:p>
    <w:p w14:paraId="1CB4F379">
      <w:pPr>
        <w:ind w:left="1963" w:leftChars="540" w:hanging="829" w:hangingChars="258"/>
        <w:rPr>
          <w:rFonts w:ascii="宋体" w:hAnsi="宋体"/>
          <w:b/>
          <w:sz w:val="32"/>
          <w:szCs w:val="32"/>
          <w:highlight w:val="none"/>
        </w:rPr>
      </w:pPr>
    </w:p>
    <w:p w14:paraId="7C4C87E2">
      <w:pPr>
        <w:ind w:left="2066" w:leftChars="540" w:hanging="932" w:hangingChars="258"/>
        <w:rPr>
          <w:rFonts w:ascii="宋体" w:hAnsi="宋体"/>
          <w:b/>
          <w:sz w:val="36"/>
          <w:szCs w:val="36"/>
          <w:highlight w:val="none"/>
        </w:rPr>
      </w:pPr>
    </w:p>
    <w:tbl>
      <w:tblPr>
        <w:tblStyle w:val="42"/>
        <w:tblW w:w="6810" w:type="dxa"/>
        <w:jc w:val="center"/>
        <w:tblLayout w:type="fixed"/>
        <w:tblCellMar>
          <w:top w:w="0" w:type="dxa"/>
          <w:left w:w="108" w:type="dxa"/>
          <w:bottom w:w="0" w:type="dxa"/>
          <w:right w:w="108" w:type="dxa"/>
        </w:tblCellMar>
      </w:tblPr>
      <w:tblGrid>
        <w:gridCol w:w="1707"/>
        <w:gridCol w:w="5103"/>
      </w:tblGrid>
      <w:tr w14:paraId="69DA561A">
        <w:tblPrEx>
          <w:tblCellMar>
            <w:top w:w="0" w:type="dxa"/>
            <w:left w:w="108" w:type="dxa"/>
            <w:bottom w:w="0" w:type="dxa"/>
            <w:right w:w="108" w:type="dxa"/>
          </w:tblCellMar>
        </w:tblPrEx>
        <w:trPr>
          <w:trHeight w:val="851" w:hRule="atLeast"/>
          <w:jc w:val="center"/>
        </w:trPr>
        <w:tc>
          <w:tcPr>
            <w:tcW w:w="1707" w:type="dxa"/>
            <w:vAlign w:val="center"/>
          </w:tcPr>
          <w:p w14:paraId="2ACF0B9F">
            <w:pPr>
              <w:spacing w:line="0" w:lineRule="atLeast"/>
              <w:jc w:val="center"/>
              <w:rPr>
                <w:rFonts w:ascii="宋体" w:hAnsi="宋体"/>
                <w:b/>
                <w:sz w:val="32"/>
                <w:szCs w:val="32"/>
                <w:highlight w:val="none"/>
              </w:rPr>
            </w:pPr>
            <w:r>
              <w:rPr>
                <w:rFonts w:hint="eastAsia" w:ascii="宋体" w:hAnsi="宋体"/>
                <w:b/>
                <w:sz w:val="32"/>
                <w:szCs w:val="32"/>
                <w:highlight w:val="none"/>
              </w:rPr>
              <w:t>项目名称：</w:t>
            </w:r>
          </w:p>
        </w:tc>
        <w:tc>
          <w:tcPr>
            <w:tcW w:w="5103" w:type="dxa"/>
            <w:vAlign w:val="center"/>
          </w:tcPr>
          <w:p w14:paraId="6FF23CB5">
            <w:pPr>
              <w:spacing w:line="0" w:lineRule="atLeast"/>
              <w:jc w:val="both"/>
              <w:rPr>
                <w:rFonts w:hint="eastAsia" w:ascii="宋体" w:hAnsi="宋体" w:eastAsia="宋体"/>
                <w:bCs/>
                <w:color w:val="0000FF"/>
                <w:sz w:val="32"/>
                <w:szCs w:val="32"/>
                <w:highlight w:val="none"/>
                <w:lang w:eastAsia="zh-CN"/>
              </w:rPr>
            </w:pPr>
            <w:r>
              <w:rPr>
                <w:rFonts w:hint="eastAsia" w:ascii="宋体" w:hAnsi="宋体"/>
                <w:bCs/>
                <w:color w:val="0000FF"/>
                <w:sz w:val="32"/>
                <w:szCs w:val="32"/>
                <w:highlight w:val="none"/>
                <w:lang w:eastAsia="zh-CN"/>
              </w:rPr>
              <w:t>深圳市宝安区人民医院眼科光学相干断层扫描仪采购</w:t>
            </w:r>
          </w:p>
        </w:tc>
      </w:tr>
      <w:tr w14:paraId="4358371E">
        <w:tblPrEx>
          <w:tblCellMar>
            <w:top w:w="0" w:type="dxa"/>
            <w:left w:w="108" w:type="dxa"/>
            <w:bottom w:w="0" w:type="dxa"/>
            <w:right w:w="108" w:type="dxa"/>
          </w:tblCellMar>
        </w:tblPrEx>
        <w:trPr>
          <w:trHeight w:val="851" w:hRule="atLeast"/>
          <w:jc w:val="center"/>
        </w:trPr>
        <w:tc>
          <w:tcPr>
            <w:tcW w:w="1707" w:type="dxa"/>
            <w:vAlign w:val="center"/>
          </w:tcPr>
          <w:p w14:paraId="4F4AF91E">
            <w:pPr>
              <w:spacing w:line="0" w:lineRule="atLeast"/>
              <w:jc w:val="center"/>
              <w:rPr>
                <w:rFonts w:ascii="宋体" w:hAnsi="宋体"/>
                <w:b/>
                <w:sz w:val="32"/>
                <w:szCs w:val="32"/>
                <w:highlight w:val="none"/>
              </w:rPr>
            </w:pPr>
            <w:r>
              <w:rPr>
                <w:rFonts w:hint="eastAsia" w:ascii="宋体" w:hAnsi="宋体"/>
                <w:b/>
                <w:sz w:val="32"/>
                <w:szCs w:val="32"/>
                <w:highlight w:val="none"/>
              </w:rPr>
              <w:t>项目</w:t>
            </w:r>
            <w:r>
              <w:rPr>
                <w:rFonts w:hint="eastAsia" w:ascii="宋体" w:hAnsi="宋体"/>
                <w:b/>
                <w:bCs/>
                <w:sz w:val="32"/>
                <w:szCs w:val="32"/>
                <w:highlight w:val="none"/>
              </w:rPr>
              <w:t>编号：</w:t>
            </w:r>
          </w:p>
        </w:tc>
        <w:tc>
          <w:tcPr>
            <w:tcW w:w="5103" w:type="dxa"/>
            <w:vAlign w:val="center"/>
          </w:tcPr>
          <w:p w14:paraId="3DD0C400">
            <w:pPr>
              <w:spacing w:line="0" w:lineRule="atLeast"/>
              <w:jc w:val="both"/>
              <w:rPr>
                <w:rFonts w:hint="eastAsia" w:ascii="宋体" w:hAnsi="宋体" w:eastAsia="宋体"/>
                <w:color w:val="0000FF"/>
                <w:sz w:val="32"/>
                <w:szCs w:val="32"/>
                <w:highlight w:val="none"/>
                <w:lang w:eastAsia="zh-CN"/>
              </w:rPr>
            </w:pPr>
            <w:r>
              <w:rPr>
                <w:rFonts w:hint="eastAsia" w:ascii="宋体" w:hAnsi="宋体"/>
                <w:bCs/>
                <w:color w:val="0000FF"/>
                <w:sz w:val="32"/>
                <w:szCs w:val="32"/>
                <w:highlight w:val="none"/>
                <w:lang w:eastAsia="zh-CN"/>
              </w:rPr>
              <w:t>BAZXDL-2025-00366</w:t>
            </w:r>
          </w:p>
        </w:tc>
      </w:tr>
      <w:tr w14:paraId="39ECD4E9">
        <w:tblPrEx>
          <w:tblCellMar>
            <w:top w:w="0" w:type="dxa"/>
            <w:left w:w="108" w:type="dxa"/>
            <w:bottom w:w="0" w:type="dxa"/>
            <w:right w:w="108" w:type="dxa"/>
          </w:tblCellMar>
        </w:tblPrEx>
        <w:trPr>
          <w:trHeight w:val="851" w:hRule="atLeast"/>
          <w:jc w:val="center"/>
        </w:trPr>
        <w:tc>
          <w:tcPr>
            <w:tcW w:w="1707" w:type="dxa"/>
            <w:vAlign w:val="center"/>
          </w:tcPr>
          <w:p w14:paraId="681A2A9E">
            <w:pPr>
              <w:spacing w:line="0" w:lineRule="atLeast"/>
              <w:jc w:val="center"/>
              <w:rPr>
                <w:rFonts w:ascii="宋体" w:hAnsi="宋体"/>
                <w:b/>
                <w:sz w:val="32"/>
                <w:szCs w:val="32"/>
                <w:highlight w:val="none"/>
              </w:rPr>
            </w:pPr>
            <w:r>
              <w:rPr>
                <w:rFonts w:hint="eastAsia" w:ascii="宋体" w:hAnsi="宋体"/>
                <w:b/>
                <w:sz w:val="32"/>
                <w:szCs w:val="32"/>
                <w:highlight w:val="none"/>
              </w:rPr>
              <w:t>采购单位：</w:t>
            </w:r>
          </w:p>
        </w:tc>
        <w:tc>
          <w:tcPr>
            <w:tcW w:w="5103" w:type="dxa"/>
            <w:vAlign w:val="center"/>
          </w:tcPr>
          <w:p w14:paraId="2FC43B2D">
            <w:pPr>
              <w:spacing w:line="0" w:lineRule="atLeast"/>
              <w:jc w:val="both"/>
              <w:rPr>
                <w:rFonts w:hint="eastAsia" w:ascii="宋体" w:hAnsi="宋体" w:eastAsia="宋体"/>
                <w:color w:val="0000FF"/>
                <w:sz w:val="32"/>
                <w:szCs w:val="32"/>
                <w:highlight w:val="none"/>
                <w:lang w:eastAsia="zh-CN"/>
              </w:rPr>
            </w:pPr>
            <w:r>
              <w:rPr>
                <w:rFonts w:hint="eastAsia" w:ascii="宋体" w:hAnsi="宋体"/>
                <w:color w:val="0000FF"/>
                <w:sz w:val="32"/>
                <w:szCs w:val="32"/>
                <w:highlight w:val="none"/>
                <w:lang w:eastAsia="zh-CN"/>
              </w:rPr>
              <w:t>深圳市宝安区人民医院</w:t>
            </w:r>
          </w:p>
        </w:tc>
      </w:tr>
      <w:tr w14:paraId="788836E7">
        <w:tblPrEx>
          <w:tblCellMar>
            <w:top w:w="0" w:type="dxa"/>
            <w:left w:w="108" w:type="dxa"/>
            <w:bottom w:w="0" w:type="dxa"/>
            <w:right w:w="108" w:type="dxa"/>
          </w:tblCellMar>
        </w:tblPrEx>
        <w:trPr>
          <w:trHeight w:val="851" w:hRule="atLeast"/>
          <w:jc w:val="center"/>
        </w:trPr>
        <w:tc>
          <w:tcPr>
            <w:tcW w:w="1707" w:type="dxa"/>
            <w:vAlign w:val="center"/>
          </w:tcPr>
          <w:p w14:paraId="48846ACD">
            <w:pPr>
              <w:spacing w:line="0" w:lineRule="atLeast"/>
              <w:jc w:val="center"/>
              <w:rPr>
                <w:rFonts w:ascii="宋体" w:hAnsi="宋体"/>
                <w:b/>
                <w:sz w:val="32"/>
                <w:szCs w:val="32"/>
                <w:highlight w:val="none"/>
              </w:rPr>
            </w:pPr>
            <w:r>
              <w:rPr>
                <w:rFonts w:hint="eastAsia" w:ascii="宋体" w:hAnsi="宋体"/>
                <w:b/>
                <w:sz w:val="32"/>
                <w:szCs w:val="32"/>
                <w:highlight w:val="none"/>
                <w:lang w:val="en-US" w:eastAsia="zh-CN"/>
              </w:rPr>
              <w:t>代理机构</w:t>
            </w:r>
            <w:r>
              <w:rPr>
                <w:rFonts w:hint="eastAsia" w:ascii="宋体" w:hAnsi="宋体"/>
                <w:b/>
                <w:sz w:val="32"/>
                <w:szCs w:val="32"/>
                <w:highlight w:val="none"/>
              </w:rPr>
              <w:t>：</w:t>
            </w:r>
          </w:p>
        </w:tc>
        <w:tc>
          <w:tcPr>
            <w:tcW w:w="5103" w:type="dxa"/>
            <w:vAlign w:val="center"/>
          </w:tcPr>
          <w:p w14:paraId="78829E0A">
            <w:pPr>
              <w:spacing w:line="0" w:lineRule="atLeast"/>
              <w:jc w:val="both"/>
              <w:rPr>
                <w:rFonts w:ascii="宋体" w:hAnsi="宋体"/>
                <w:sz w:val="32"/>
                <w:szCs w:val="32"/>
                <w:highlight w:val="none"/>
              </w:rPr>
            </w:pPr>
            <w:r>
              <w:rPr>
                <w:rFonts w:hint="eastAsia" w:ascii="宋体" w:hAnsi="宋体"/>
                <w:sz w:val="32"/>
                <w:szCs w:val="32"/>
                <w:highlight w:val="none"/>
              </w:rPr>
              <w:t>深圳交易咨询集团有限公司</w:t>
            </w:r>
          </w:p>
        </w:tc>
      </w:tr>
    </w:tbl>
    <w:p w14:paraId="41E0F4EC">
      <w:pPr>
        <w:spacing w:line="700" w:lineRule="exact"/>
        <w:ind w:left="1273" w:leftChars="606"/>
        <w:rPr>
          <w:rFonts w:ascii="宋体" w:hAnsi="宋体"/>
          <w:b/>
          <w:sz w:val="32"/>
          <w:szCs w:val="32"/>
          <w:highlight w:val="none"/>
        </w:rPr>
      </w:pPr>
    </w:p>
    <w:p w14:paraId="77BDD2CD">
      <w:pPr>
        <w:spacing w:line="700" w:lineRule="exact"/>
        <w:ind w:left="1273" w:leftChars="606"/>
        <w:rPr>
          <w:rFonts w:ascii="宋体" w:hAnsi="宋体"/>
          <w:b/>
          <w:sz w:val="32"/>
          <w:szCs w:val="32"/>
          <w:highlight w:val="none"/>
        </w:rPr>
      </w:pPr>
    </w:p>
    <w:p w14:paraId="656487C1">
      <w:pPr>
        <w:spacing w:line="700" w:lineRule="exact"/>
        <w:ind w:left="1273" w:leftChars="606"/>
        <w:rPr>
          <w:rFonts w:ascii="宋体" w:hAnsi="宋体"/>
          <w:b/>
          <w:sz w:val="32"/>
          <w:szCs w:val="32"/>
          <w:highlight w:val="none"/>
        </w:rPr>
      </w:pPr>
    </w:p>
    <w:p w14:paraId="2A610297">
      <w:pPr>
        <w:jc w:val="center"/>
        <w:rPr>
          <w:rFonts w:ascii="宋体" w:hAnsi="宋体"/>
          <w:b/>
          <w:sz w:val="32"/>
          <w:szCs w:val="32"/>
          <w:highlight w:val="none"/>
        </w:rPr>
      </w:pPr>
      <w:r>
        <w:rPr>
          <w:rFonts w:hint="eastAsia" w:ascii="宋体" w:hAnsi="宋体"/>
          <w:b/>
          <w:sz w:val="32"/>
          <w:szCs w:val="32"/>
          <w:highlight w:val="none"/>
        </w:rPr>
        <w:drawing>
          <wp:inline distT="0" distB="0" distL="114300" distR="114300">
            <wp:extent cx="1783080" cy="850900"/>
            <wp:effectExtent l="0" t="0" r="7620" b="6350"/>
            <wp:docPr id="2" name="图片 2" descr="深圳交易咨询集团-竖版透明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圳交易咨询集团-竖版透明底logo"/>
                    <pic:cNvPicPr>
                      <a:picLocks noChangeAspect="1"/>
                    </pic:cNvPicPr>
                  </pic:nvPicPr>
                  <pic:blipFill>
                    <a:blip r:embed="rId9"/>
                    <a:stretch>
                      <a:fillRect/>
                    </a:stretch>
                  </pic:blipFill>
                  <pic:spPr>
                    <a:xfrm>
                      <a:off x="0" y="0"/>
                      <a:ext cx="1783080" cy="850900"/>
                    </a:xfrm>
                    <a:prstGeom prst="rect">
                      <a:avLst/>
                    </a:prstGeom>
                  </pic:spPr>
                </pic:pic>
              </a:graphicData>
            </a:graphic>
          </wp:inline>
        </w:drawing>
      </w:r>
    </w:p>
    <w:p w14:paraId="6D2C75BD">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9"/>
        <w:rPr>
          <w:rFonts w:hint="eastAsia"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五</w:t>
      </w:r>
      <w:r>
        <w:rPr>
          <w:rFonts w:hint="eastAsia" w:ascii="宋体" w:hAnsi="宋体"/>
          <w:sz w:val="32"/>
          <w:szCs w:val="32"/>
          <w:highlight w:val="none"/>
        </w:rPr>
        <w:t>年</w:t>
      </w:r>
      <w:r>
        <w:rPr>
          <w:rFonts w:hint="eastAsia" w:ascii="宋体" w:hAnsi="宋体"/>
          <w:sz w:val="32"/>
          <w:szCs w:val="32"/>
          <w:highlight w:val="none"/>
          <w:lang w:val="en-US" w:eastAsia="zh-CN"/>
        </w:rPr>
        <w:t>七</w:t>
      </w:r>
      <w:r>
        <w:rPr>
          <w:rFonts w:hint="eastAsia" w:ascii="宋体" w:hAnsi="宋体"/>
          <w:sz w:val="32"/>
          <w:szCs w:val="32"/>
          <w:highlight w:val="none"/>
        </w:rPr>
        <w:t>月</w:t>
      </w:r>
    </w:p>
    <w:p w14:paraId="49B7434E">
      <w:pP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br w:type="page"/>
      </w:r>
    </w:p>
    <w:p w14:paraId="4B27BF1D">
      <w:pPr>
        <w:widowControl/>
        <w:spacing w:beforeAutospacing="1" w:afterAutospacing="1"/>
        <w:jc w:val="center"/>
        <w:outlineLvl w:val="1"/>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1782"/>
        <w:gridCol w:w="6161"/>
      </w:tblGrid>
      <w:tr w14:paraId="6C2715E7">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7135A632">
            <w:pPr>
              <w:widowControl/>
              <w:jc w:val="right"/>
              <w:rPr>
                <w:sz w:val="30"/>
                <w:szCs w:val="30"/>
                <w:highlight w:val="none"/>
              </w:rPr>
            </w:pPr>
            <w:r>
              <w:rPr>
                <w:rFonts w:ascii="宋体" w:hAnsi="宋体" w:cs="宋体"/>
                <w:kern w:val="0"/>
                <w:sz w:val="30"/>
                <w:szCs w:val="30"/>
                <w:highlight w:val="none"/>
              </w:rPr>
              <w:t>项目编号：</w:t>
            </w:r>
          </w:p>
        </w:tc>
        <w:tc>
          <w:tcPr>
            <w:tcW w:w="6161" w:type="dxa"/>
            <w:shd w:val="clear" w:color="auto" w:fill="auto"/>
            <w:vAlign w:val="center"/>
          </w:tcPr>
          <w:p w14:paraId="17508D19">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BAZXDL-2025-00366</w:t>
            </w:r>
          </w:p>
        </w:tc>
      </w:tr>
      <w:tr w14:paraId="44F8191D">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2C0478DA">
            <w:pPr>
              <w:widowControl/>
              <w:jc w:val="right"/>
              <w:rPr>
                <w:sz w:val="30"/>
                <w:szCs w:val="30"/>
                <w:highlight w:val="none"/>
              </w:rPr>
            </w:pPr>
            <w:r>
              <w:rPr>
                <w:rFonts w:ascii="宋体" w:hAnsi="宋体" w:cs="宋体"/>
                <w:kern w:val="0"/>
                <w:sz w:val="30"/>
                <w:szCs w:val="30"/>
                <w:highlight w:val="none"/>
              </w:rPr>
              <w:t>项目名称：</w:t>
            </w:r>
          </w:p>
        </w:tc>
        <w:tc>
          <w:tcPr>
            <w:tcW w:w="6161" w:type="dxa"/>
            <w:shd w:val="clear" w:color="auto" w:fill="auto"/>
            <w:vAlign w:val="center"/>
          </w:tcPr>
          <w:p w14:paraId="57DC2B0F">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深圳市宝安区人民医院眼科光学相干断层扫描仪采购</w:t>
            </w:r>
          </w:p>
        </w:tc>
      </w:tr>
      <w:tr w14:paraId="54039489">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66D9DA5B">
            <w:pPr>
              <w:widowControl/>
              <w:jc w:val="right"/>
              <w:rPr>
                <w:sz w:val="30"/>
                <w:szCs w:val="30"/>
                <w:highlight w:val="none"/>
              </w:rPr>
            </w:pPr>
            <w:r>
              <w:rPr>
                <w:rFonts w:ascii="宋体" w:hAnsi="宋体" w:cs="宋体"/>
                <w:kern w:val="0"/>
                <w:sz w:val="30"/>
                <w:szCs w:val="30"/>
                <w:highlight w:val="none"/>
              </w:rPr>
              <w:t>包 号：</w:t>
            </w:r>
          </w:p>
        </w:tc>
        <w:tc>
          <w:tcPr>
            <w:tcW w:w="6161" w:type="dxa"/>
            <w:shd w:val="clear" w:color="auto" w:fill="auto"/>
            <w:vAlign w:val="center"/>
          </w:tcPr>
          <w:p w14:paraId="53BB54B5">
            <w:pPr>
              <w:widowControl/>
              <w:jc w:val="left"/>
              <w:rPr>
                <w:color w:val="0000FF"/>
                <w:sz w:val="30"/>
                <w:szCs w:val="30"/>
                <w:highlight w:val="none"/>
              </w:rPr>
            </w:pPr>
            <w:r>
              <w:rPr>
                <w:rFonts w:ascii="宋体" w:hAnsi="宋体" w:cs="宋体"/>
                <w:color w:val="0000FF"/>
                <w:kern w:val="0"/>
                <w:sz w:val="30"/>
                <w:szCs w:val="30"/>
                <w:highlight w:val="none"/>
              </w:rPr>
              <w:t>A</w:t>
            </w:r>
          </w:p>
        </w:tc>
      </w:tr>
      <w:tr w14:paraId="56C3628A">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07960E74">
            <w:pPr>
              <w:widowControl/>
              <w:jc w:val="right"/>
              <w:rPr>
                <w:sz w:val="30"/>
                <w:szCs w:val="30"/>
                <w:highlight w:val="none"/>
              </w:rPr>
            </w:pPr>
            <w:r>
              <w:rPr>
                <w:rFonts w:ascii="宋体" w:hAnsi="宋体" w:cs="宋体"/>
                <w:kern w:val="0"/>
                <w:sz w:val="30"/>
                <w:szCs w:val="30"/>
                <w:highlight w:val="none"/>
              </w:rPr>
              <w:t>项目类型：</w:t>
            </w:r>
          </w:p>
        </w:tc>
        <w:tc>
          <w:tcPr>
            <w:tcW w:w="6161" w:type="dxa"/>
            <w:shd w:val="clear" w:color="auto" w:fill="auto"/>
            <w:vAlign w:val="center"/>
          </w:tcPr>
          <w:p w14:paraId="5AEAF769">
            <w:pPr>
              <w:widowControl/>
              <w:jc w:val="left"/>
              <w:rPr>
                <w:color w:val="0000FF"/>
                <w:sz w:val="30"/>
                <w:szCs w:val="30"/>
                <w:highlight w:val="none"/>
              </w:rPr>
            </w:pPr>
            <w:r>
              <w:rPr>
                <w:rFonts w:ascii="宋体" w:hAnsi="宋体" w:cs="宋体"/>
                <w:color w:val="0000FF"/>
                <w:kern w:val="0"/>
                <w:sz w:val="30"/>
                <w:szCs w:val="30"/>
                <w:highlight w:val="none"/>
                <w:lang w:bidi="ar"/>
              </w:rPr>
              <w:t>货物类</w:t>
            </w:r>
          </w:p>
        </w:tc>
      </w:tr>
      <w:tr w14:paraId="043B3F16">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1D992D4E">
            <w:pPr>
              <w:widowControl/>
              <w:jc w:val="right"/>
              <w:rPr>
                <w:sz w:val="30"/>
                <w:szCs w:val="30"/>
                <w:highlight w:val="none"/>
              </w:rPr>
            </w:pPr>
            <w:r>
              <w:rPr>
                <w:rFonts w:ascii="宋体" w:hAnsi="宋体" w:cs="宋体"/>
                <w:kern w:val="0"/>
                <w:sz w:val="30"/>
                <w:szCs w:val="30"/>
                <w:highlight w:val="none"/>
              </w:rPr>
              <w:t>采购方式：</w:t>
            </w:r>
          </w:p>
        </w:tc>
        <w:tc>
          <w:tcPr>
            <w:tcW w:w="6161" w:type="dxa"/>
            <w:shd w:val="clear" w:color="auto" w:fill="auto"/>
            <w:vAlign w:val="center"/>
          </w:tcPr>
          <w:p w14:paraId="3007EB68">
            <w:pPr>
              <w:widowControl/>
              <w:jc w:val="left"/>
              <w:rPr>
                <w:color w:val="0000FF"/>
                <w:sz w:val="30"/>
                <w:szCs w:val="30"/>
                <w:highlight w:val="none"/>
              </w:rPr>
            </w:pPr>
            <w:r>
              <w:rPr>
                <w:rFonts w:ascii="宋体" w:hAnsi="宋体" w:cs="宋体"/>
                <w:color w:val="0000FF"/>
                <w:kern w:val="0"/>
                <w:sz w:val="30"/>
                <w:szCs w:val="30"/>
                <w:highlight w:val="none"/>
              </w:rPr>
              <w:t>公开</w:t>
            </w:r>
            <w:r>
              <w:rPr>
                <w:rFonts w:hint="eastAsia" w:ascii="宋体" w:hAnsi="宋体" w:cs="宋体"/>
                <w:color w:val="0000FF"/>
                <w:kern w:val="0"/>
                <w:sz w:val="30"/>
                <w:szCs w:val="30"/>
                <w:highlight w:val="none"/>
              </w:rPr>
              <w:t>招标</w:t>
            </w:r>
          </w:p>
        </w:tc>
      </w:tr>
      <w:tr w14:paraId="5BC7F043">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3522B2CA">
            <w:pPr>
              <w:widowControl/>
              <w:jc w:val="right"/>
              <w:rPr>
                <w:sz w:val="30"/>
                <w:szCs w:val="30"/>
                <w:highlight w:val="none"/>
              </w:rPr>
            </w:pPr>
            <w:r>
              <w:rPr>
                <w:rFonts w:ascii="宋体" w:hAnsi="宋体" w:cs="宋体"/>
                <w:kern w:val="0"/>
                <w:sz w:val="30"/>
                <w:szCs w:val="30"/>
                <w:highlight w:val="none"/>
              </w:rPr>
              <w:t>货币类型：</w:t>
            </w:r>
          </w:p>
        </w:tc>
        <w:tc>
          <w:tcPr>
            <w:tcW w:w="6161" w:type="dxa"/>
            <w:shd w:val="clear" w:color="auto" w:fill="auto"/>
            <w:vAlign w:val="center"/>
          </w:tcPr>
          <w:p w14:paraId="4082B246">
            <w:pPr>
              <w:widowControl/>
              <w:jc w:val="left"/>
              <w:rPr>
                <w:color w:val="0000FF"/>
                <w:sz w:val="30"/>
                <w:szCs w:val="30"/>
                <w:highlight w:val="none"/>
              </w:rPr>
            </w:pPr>
            <w:r>
              <w:rPr>
                <w:rFonts w:ascii="宋体" w:hAnsi="宋体" w:cs="宋体"/>
                <w:color w:val="0000FF"/>
                <w:kern w:val="0"/>
                <w:sz w:val="30"/>
                <w:szCs w:val="30"/>
                <w:highlight w:val="none"/>
              </w:rPr>
              <w:t>人民币</w:t>
            </w:r>
          </w:p>
        </w:tc>
      </w:tr>
      <w:tr w14:paraId="07D33840">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51F8DBDF">
            <w:pPr>
              <w:widowControl/>
              <w:jc w:val="right"/>
              <w:rPr>
                <w:sz w:val="30"/>
                <w:szCs w:val="30"/>
                <w:highlight w:val="none"/>
              </w:rPr>
            </w:pPr>
            <w:r>
              <w:rPr>
                <w:rFonts w:ascii="宋体" w:hAnsi="宋体" w:cs="宋体"/>
                <w:kern w:val="0"/>
                <w:sz w:val="30"/>
                <w:szCs w:val="30"/>
                <w:highlight w:val="none"/>
              </w:rPr>
              <w:t>评标方法：</w:t>
            </w:r>
          </w:p>
        </w:tc>
        <w:tc>
          <w:tcPr>
            <w:tcW w:w="6161" w:type="dxa"/>
            <w:shd w:val="clear" w:color="auto" w:fill="auto"/>
            <w:vAlign w:val="center"/>
          </w:tcPr>
          <w:p w14:paraId="7BD49EFD">
            <w:pPr>
              <w:widowControl/>
              <w:jc w:val="left"/>
              <w:rPr>
                <w:color w:val="0000FF"/>
                <w:sz w:val="30"/>
                <w:szCs w:val="30"/>
                <w:highlight w:val="none"/>
              </w:rPr>
            </w:pPr>
            <w:r>
              <w:rPr>
                <w:rFonts w:ascii="宋体" w:hAnsi="宋体" w:cs="宋体"/>
                <w:color w:val="0000FF"/>
                <w:kern w:val="0"/>
                <w:sz w:val="30"/>
                <w:szCs w:val="30"/>
                <w:highlight w:val="none"/>
                <w:lang w:bidi="ar"/>
              </w:rPr>
              <w:t>综合评分法</w:t>
            </w:r>
          </w:p>
        </w:tc>
      </w:tr>
    </w:tbl>
    <w:p w14:paraId="30796877">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140EED2D">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85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08"/>
        <w:gridCol w:w="7519"/>
      </w:tblGrid>
      <w:tr w14:paraId="0B720C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 w:hRule="atLeast"/>
          <w:jc w:val="center"/>
        </w:trPr>
        <w:tc>
          <w:tcPr>
            <w:tcW w:w="100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0E36310">
            <w:pPr>
              <w:spacing w:line="360" w:lineRule="exact"/>
              <w:jc w:val="center"/>
              <w:rPr>
                <w:rFonts w:hint="eastAsia" w:ascii="宋体" w:hAnsi="宋体" w:cs="宋体"/>
                <w:sz w:val="28"/>
                <w:szCs w:val="28"/>
                <w:highlight w:val="none"/>
              </w:rPr>
            </w:pPr>
            <w:r>
              <w:rPr>
                <w:sz w:val="28"/>
                <w:szCs w:val="28"/>
                <w:highlight w:val="none"/>
              </w:rPr>
              <w:t>序号</w:t>
            </w:r>
          </w:p>
        </w:tc>
        <w:tc>
          <w:tcPr>
            <w:tcW w:w="751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E24B192">
            <w:pPr>
              <w:spacing w:line="360" w:lineRule="exact"/>
              <w:jc w:val="center"/>
              <w:rPr>
                <w:rFonts w:hint="eastAsia" w:ascii="宋体" w:hAnsi="宋体" w:cs="宋体"/>
                <w:sz w:val="28"/>
                <w:szCs w:val="28"/>
                <w:highlight w:val="none"/>
              </w:rPr>
            </w:pPr>
            <w:r>
              <w:rPr>
                <w:sz w:val="28"/>
                <w:szCs w:val="28"/>
                <w:highlight w:val="none"/>
              </w:rPr>
              <w:t>内容</w:t>
            </w:r>
          </w:p>
        </w:tc>
      </w:tr>
      <w:tr w14:paraId="662DC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1008" w:type="dxa"/>
            <w:tcBorders>
              <w:top w:val="single" w:color="000000" w:sz="8" w:space="0"/>
              <w:left w:val="single" w:color="000000" w:sz="8" w:space="0"/>
              <w:bottom w:val="single" w:color="000000" w:sz="8" w:space="0"/>
              <w:right w:val="single" w:color="000000" w:sz="8" w:space="0"/>
            </w:tcBorders>
          </w:tcPr>
          <w:p w14:paraId="09900724">
            <w:pPr>
              <w:jc w:val="center"/>
              <w:rPr>
                <w:rFonts w:hint="eastAsia" w:ascii="宋体" w:hAnsi="宋体" w:cs="宋体"/>
                <w:szCs w:val="21"/>
                <w:highlight w:val="none"/>
              </w:rPr>
            </w:pPr>
            <w:r>
              <w:rPr>
                <w:szCs w:val="21"/>
                <w:highlight w:val="none"/>
              </w:rPr>
              <w:t>1</w:t>
            </w:r>
          </w:p>
        </w:tc>
        <w:tc>
          <w:tcPr>
            <w:tcW w:w="7519" w:type="dxa"/>
            <w:tcBorders>
              <w:top w:val="single" w:color="000000" w:sz="8" w:space="0"/>
              <w:left w:val="single" w:color="000000" w:sz="8" w:space="0"/>
              <w:bottom w:val="single" w:color="000000" w:sz="8" w:space="0"/>
              <w:right w:val="single" w:color="000000" w:sz="8" w:space="0"/>
            </w:tcBorders>
          </w:tcPr>
          <w:p w14:paraId="19AC5CEB">
            <w:pPr>
              <w:rPr>
                <w:rFonts w:hint="eastAsia" w:ascii="宋体" w:hAnsi="宋体" w:cs="宋体"/>
                <w:szCs w:val="21"/>
                <w:highlight w:val="none"/>
              </w:rPr>
            </w:pPr>
            <w:r>
              <w:rPr>
                <w:rFonts w:ascii="宋体" w:hAnsi="宋体" w:cs="宋体"/>
                <w:kern w:val="0"/>
                <w:szCs w:val="21"/>
                <w:highlight w:val="none"/>
              </w:rPr>
              <w:t>投标人不</w:t>
            </w:r>
            <w:r>
              <w:rPr>
                <w:rFonts w:hint="eastAsia" w:ascii="宋体" w:hAnsi="宋体" w:cs="宋体"/>
                <w:kern w:val="0"/>
                <w:szCs w:val="21"/>
                <w:highlight w:val="none"/>
              </w:rPr>
              <w:t>符合</w:t>
            </w:r>
            <w:r>
              <w:rPr>
                <w:rFonts w:ascii="宋体" w:hAnsi="宋体" w:cs="宋体"/>
                <w:kern w:val="0"/>
                <w:szCs w:val="21"/>
                <w:highlight w:val="none"/>
              </w:rPr>
              <w:t>资格要求，或未提交相应的资格证明资料（详见</w:t>
            </w:r>
            <w:r>
              <w:rPr>
                <w:rFonts w:hint="eastAsia" w:ascii="宋体" w:hAnsi="宋体" w:cs="宋体"/>
                <w:kern w:val="0"/>
                <w:szCs w:val="21"/>
                <w:highlight w:val="none"/>
              </w:rPr>
              <w:t>招标</w:t>
            </w:r>
            <w:r>
              <w:rPr>
                <w:rFonts w:ascii="宋体" w:hAnsi="宋体" w:cs="宋体"/>
                <w:kern w:val="0"/>
                <w:szCs w:val="21"/>
                <w:highlight w:val="none"/>
              </w:rPr>
              <w:t>公告</w:t>
            </w:r>
            <w:r>
              <w:rPr>
                <w:rFonts w:hint="eastAsia" w:ascii="宋体" w:hAnsi="宋体"/>
                <w:szCs w:val="21"/>
                <w:highlight w:val="none"/>
              </w:rPr>
              <w:t>投标人资格要求</w:t>
            </w:r>
            <w:r>
              <w:rPr>
                <w:rFonts w:ascii="宋体" w:hAnsi="宋体" w:cs="宋体"/>
                <w:kern w:val="0"/>
                <w:szCs w:val="21"/>
                <w:highlight w:val="none"/>
              </w:rPr>
              <w:t>）</w:t>
            </w:r>
          </w:p>
        </w:tc>
      </w:tr>
    </w:tbl>
    <w:p w14:paraId="12F1115A">
      <w:pPr>
        <w:pStyle w:val="37"/>
        <w:spacing w:before="280"/>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85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33"/>
        <w:gridCol w:w="7494"/>
      </w:tblGrid>
      <w:tr w14:paraId="1DF0A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3"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8980ADB">
            <w:pPr>
              <w:widowControl/>
              <w:spacing w:line="360" w:lineRule="exact"/>
              <w:jc w:val="center"/>
              <w:rPr>
                <w:sz w:val="28"/>
                <w:szCs w:val="28"/>
                <w:highlight w:val="none"/>
              </w:rPr>
            </w:pPr>
            <w:r>
              <w:rPr>
                <w:rFonts w:ascii="宋体" w:hAnsi="宋体" w:cs="宋体"/>
                <w:kern w:val="0"/>
                <w:sz w:val="28"/>
                <w:szCs w:val="28"/>
                <w:highlight w:val="none"/>
              </w:rPr>
              <w:t>序号</w:t>
            </w:r>
          </w:p>
        </w:tc>
        <w:tc>
          <w:tcPr>
            <w:tcW w:w="74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EFDF6D4">
            <w:pPr>
              <w:widowControl/>
              <w:spacing w:line="360" w:lineRule="exact"/>
              <w:jc w:val="center"/>
              <w:rPr>
                <w:sz w:val="28"/>
                <w:szCs w:val="28"/>
                <w:highlight w:val="none"/>
              </w:rPr>
            </w:pPr>
            <w:r>
              <w:rPr>
                <w:rFonts w:ascii="宋体" w:hAnsi="宋体" w:cs="宋体"/>
                <w:kern w:val="0"/>
                <w:sz w:val="28"/>
                <w:szCs w:val="28"/>
                <w:highlight w:val="none"/>
              </w:rPr>
              <w:t>内容</w:t>
            </w:r>
          </w:p>
        </w:tc>
      </w:tr>
      <w:tr w14:paraId="19CE2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3" w:type="dxa"/>
            <w:tcBorders>
              <w:top w:val="single" w:color="000000" w:sz="8" w:space="0"/>
              <w:left w:val="single" w:color="000000" w:sz="8" w:space="0"/>
              <w:bottom w:val="single" w:color="000000" w:sz="8" w:space="0"/>
              <w:right w:val="single" w:color="000000" w:sz="8" w:space="0"/>
            </w:tcBorders>
            <w:shd w:val="clear" w:color="auto" w:fill="auto"/>
          </w:tcPr>
          <w:p w14:paraId="6713A0E7">
            <w:pPr>
              <w:widowControl/>
              <w:jc w:val="center"/>
              <w:textAlignment w:val="top"/>
              <w:rPr>
                <w:szCs w:val="21"/>
                <w:highlight w:val="none"/>
              </w:rPr>
            </w:pPr>
            <w:r>
              <w:rPr>
                <w:rFonts w:ascii="宋体" w:hAnsi="宋体" w:cs="宋体"/>
                <w:kern w:val="0"/>
                <w:szCs w:val="21"/>
                <w:highlight w:val="none"/>
              </w:rPr>
              <w:t>1</w:t>
            </w:r>
          </w:p>
        </w:tc>
        <w:tc>
          <w:tcPr>
            <w:tcW w:w="7494" w:type="dxa"/>
            <w:tcBorders>
              <w:top w:val="single" w:color="000000" w:sz="8" w:space="0"/>
              <w:left w:val="single" w:color="000000" w:sz="8" w:space="0"/>
              <w:bottom w:val="single" w:color="000000" w:sz="8" w:space="0"/>
              <w:right w:val="single" w:color="000000" w:sz="8" w:space="0"/>
            </w:tcBorders>
            <w:shd w:val="clear" w:color="auto" w:fill="auto"/>
          </w:tcPr>
          <w:p w14:paraId="532E0331">
            <w:pPr>
              <w:widowControl/>
              <w:textAlignment w:val="top"/>
              <w:rPr>
                <w:szCs w:val="21"/>
                <w:highlight w:val="none"/>
              </w:rPr>
            </w:pPr>
            <w:r>
              <w:rPr>
                <w:rFonts w:hint="eastAsia"/>
                <w:highlight w:val="none"/>
              </w:rPr>
              <w:t>不得将一个包内容拆开投标；</w:t>
            </w:r>
          </w:p>
        </w:tc>
      </w:tr>
      <w:tr w14:paraId="4499C7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3" w:type="dxa"/>
            <w:tcBorders>
              <w:top w:val="single" w:color="000000" w:sz="8" w:space="0"/>
              <w:left w:val="single" w:color="000000" w:sz="8" w:space="0"/>
              <w:bottom w:val="single" w:color="000000" w:sz="8" w:space="0"/>
              <w:right w:val="single" w:color="000000" w:sz="8" w:space="0"/>
            </w:tcBorders>
            <w:shd w:val="clear" w:color="auto" w:fill="auto"/>
          </w:tcPr>
          <w:p w14:paraId="72256306">
            <w:pPr>
              <w:widowControl/>
              <w:jc w:val="center"/>
              <w:textAlignment w:val="top"/>
              <w:rPr>
                <w:szCs w:val="21"/>
                <w:highlight w:val="none"/>
              </w:rPr>
            </w:pPr>
            <w:r>
              <w:rPr>
                <w:rFonts w:ascii="宋体" w:hAnsi="宋体" w:cs="宋体"/>
                <w:kern w:val="0"/>
                <w:szCs w:val="21"/>
                <w:highlight w:val="none"/>
              </w:rPr>
              <w:t>2</w:t>
            </w:r>
          </w:p>
        </w:tc>
        <w:tc>
          <w:tcPr>
            <w:tcW w:w="7494" w:type="dxa"/>
            <w:tcBorders>
              <w:top w:val="single" w:color="000000" w:sz="8" w:space="0"/>
              <w:left w:val="single" w:color="000000" w:sz="8" w:space="0"/>
              <w:bottom w:val="single" w:color="000000" w:sz="8" w:space="0"/>
              <w:right w:val="single" w:color="000000" w:sz="8" w:space="0"/>
            </w:tcBorders>
            <w:shd w:val="clear" w:color="auto" w:fill="auto"/>
          </w:tcPr>
          <w:p w14:paraId="5AF12ECB">
            <w:pPr>
              <w:widowControl/>
              <w:textAlignment w:val="top"/>
              <w:rPr>
                <w:szCs w:val="21"/>
                <w:highlight w:val="none"/>
              </w:rPr>
            </w:pPr>
            <w:r>
              <w:rPr>
                <w:rFonts w:hint="eastAsia"/>
                <w:highlight w:val="none"/>
              </w:rPr>
              <w:t>对同一项目投标时，不得提供两套以上的投标方案（招标文件另有规定的除外）；</w:t>
            </w:r>
          </w:p>
        </w:tc>
      </w:tr>
      <w:tr w14:paraId="132763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3" w:type="dxa"/>
            <w:tcBorders>
              <w:top w:val="single" w:color="000000" w:sz="8" w:space="0"/>
              <w:left w:val="single" w:color="000000" w:sz="8" w:space="0"/>
              <w:bottom w:val="single" w:color="000000" w:sz="8" w:space="0"/>
              <w:right w:val="single" w:color="000000" w:sz="8" w:space="0"/>
            </w:tcBorders>
            <w:shd w:val="clear" w:color="auto" w:fill="auto"/>
          </w:tcPr>
          <w:p w14:paraId="47EAFF8D">
            <w:pPr>
              <w:widowControl/>
              <w:jc w:val="center"/>
              <w:textAlignment w:val="top"/>
              <w:rPr>
                <w:szCs w:val="21"/>
                <w:highlight w:val="none"/>
              </w:rPr>
            </w:pPr>
            <w:r>
              <w:rPr>
                <w:rFonts w:ascii="宋体" w:hAnsi="宋体" w:cs="宋体"/>
                <w:kern w:val="0"/>
                <w:szCs w:val="21"/>
                <w:highlight w:val="none"/>
              </w:rPr>
              <w:t>3</w:t>
            </w:r>
          </w:p>
        </w:tc>
        <w:tc>
          <w:tcPr>
            <w:tcW w:w="7494" w:type="dxa"/>
            <w:tcBorders>
              <w:top w:val="single" w:color="000000" w:sz="8" w:space="0"/>
              <w:left w:val="single" w:color="000000" w:sz="8" w:space="0"/>
              <w:bottom w:val="single" w:color="000000" w:sz="8" w:space="0"/>
              <w:right w:val="single" w:color="000000" w:sz="8" w:space="0"/>
            </w:tcBorders>
            <w:shd w:val="clear" w:color="auto" w:fill="auto"/>
          </w:tcPr>
          <w:p w14:paraId="00F74227">
            <w:pPr>
              <w:widowControl/>
              <w:textAlignment w:val="top"/>
              <w:rPr>
                <w:szCs w:val="21"/>
                <w:highlight w:val="none"/>
              </w:rPr>
            </w:pPr>
            <w:r>
              <w:rPr>
                <w:rFonts w:hint="eastAsia"/>
                <w:highlight w:val="none"/>
              </w:rPr>
              <w:t>分项报价或投标总价不得高于相应预算金额（或设定的预算金额下的最高限价）；</w:t>
            </w:r>
          </w:p>
        </w:tc>
      </w:tr>
      <w:tr w14:paraId="6661DD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3" w:type="dxa"/>
            <w:tcBorders>
              <w:top w:val="single" w:color="000000" w:sz="8" w:space="0"/>
              <w:left w:val="single" w:color="000000" w:sz="8" w:space="0"/>
              <w:bottom w:val="single" w:color="000000" w:sz="8" w:space="0"/>
              <w:right w:val="single" w:color="000000" w:sz="8" w:space="0"/>
            </w:tcBorders>
            <w:shd w:val="clear" w:color="auto" w:fill="auto"/>
          </w:tcPr>
          <w:p w14:paraId="34B44A6F">
            <w:pPr>
              <w:widowControl/>
              <w:jc w:val="center"/>
              <w:textAlignment w:val="top"/>
              <w:rPr>
                <w:szCs w:val="21"/>
                <w:highlight w:val="none"/>
              </w:rPr>
            </w:pPr>
            <w:r>
              <w:rPr>
                <w:rFonts w:ascii="宋体" w:hAnsi="宋体" w:cs="宋体"/>
                <w:kern w:val="0"/>
                <w:szCs w:val="21"/>
                <w:highlight w:val="none"/>
              </w:rPr>
              <w:t>4</w:t>
            </w:r>
          </w:p>
        </w:tc>
        <w:tc>
          <w:tcPr>
            <w:tcW w:w="7494" w:type="dxa"/>
            <w:tcBorders>
              <w:top w:val="single" w:color="000000" w:sz="8" w:space="0"/>
              <w:left w:val="single" w:color="000000" w:sz="8" w:space="0"/>
              <w:bottom w:val="single" w:color="000000" w:sz="8" w:space="0"/>
              <w:right w:val="single" w:color="000000" w:sz="8" w:space="0"/>
            </w:tcBorders>
            <w:shd w:val="clear" w:color="auto" w:fill="auto"/>
          </w:tcPr>
          <w:p w14:paraId="79E8543A">
            <w:pPr>
              <w:widowControl/>
              <w:textAlignment w:val="top"/>
              <w:rPr>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DB198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3" w:type="dxa"/>
            <w:tcBorders>
              <w:top w:val="single" w:color="000000" w:sz="8" w:space="0"/>
              <w:left w:val="single" w:color="000000" w:sz="8" w:space="0"/>
              <w:bottom w:val="single" w:color="000000" w:sz="8" w:space="0"/>
              <w:right w:val="single" w:color="000000" w:sz="8" w:space="0"/>
            </w:tcBorders>
            <w:shd w:val="clear" w:color="auto" w:fill="auto"/>
          </w:tcPr>
          <w:p w14:paraId="3A99D546">
            <w:pPr>
              <w:widowControl/>
              <w:jc w:val="center"/>
              <w:textAlignment w:val="top"/>
              <w:rPr>
                <w:szCs w:val="21"/>
                <w:highlight w:val="none"/>
              </w:rPr>
            </w:pPr>
            <w:r>
              <w:rPr>
                <w:rFonts w:ascii="宋体" w:hAnsi="宋体" w:cs="宋体"/>
                <w:kern w:val="0"/>
                <w:szCs w:val="21"/>
                <w:highlight w:val="none"/>
              </w:rPr>
              <w:t>5</w:t>
            </w:r>
          </w:p>
        </w:tc>
        <w:tc>
          <w:tcPr>
            <w:tcW w:w="7494" w:type="dxa"/>
            <w:tcBorders>
              <w:top w:val="single" w:color="000000" w:sz="8" w:space="0"/>
              <w:left w:val="single" w:color="000000" w:sz="8" w:space="0"/>
              <w:bottom w:val="single" w:color="000000" w:sz="8" w:space="0"/>
              <w:right w:val="single" w:color="000000" w:sz="8" w:space="0"/>
            </w:tcBorders>
            <w:shd w:val="clear" w:color="auto" w:fill="auto"/>
          </w:tcPr>
          <w:p w14:paraId="7E59A050">
            <w:pPr>
              <w:widowControl/>
              <w:textAlignment w:val="top"/>
              <w:rPr>
                <w:szCs w:val="21"/>
                <w:highlight w:val="none"/>
              </w:rPr>
            </w:pPr>
            <w:r>
              <w:rPr>
                <w:rFonts w:hint="eastAsia"/>
                <w:highlight w:val="none"/>
              </w:rPr>
              <w:t>投标人响应的内容在技术、商务等方面没有实质性满足（</w:t>
            </w:r>
            <w:r>
              <w:rPr>
                <w:rFonts w:hint="eastAsia" w:ascii="Calibri" w:hAnsi="Calibri"/>
                <w:highlight w:val="none"/>
              </w:rPr>
              <w:t>或未响应招标文件中带★号条款或响应有负偏离）</w:t>
            </w:r>
            <w:r>
              <w:rPr>
                <w:rFonts w:hint="eastAsia"/>
                <w:highlight w:val="none"/>
              </w:rPr>
              <w:t>招标文件要求的（是否实质性满足招标文件要求，由评审委员会根据实质性条款响应情况作出评判，若招标文件未设置实质性条款，不得据此做投标无效处理）；</w:t>
            </w:r>
          </w:p>
        </w:tc>
      </w:tr>
      <w:tr w14:paraId="4A78A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3" w:type="dxa"/>
            <w:tcBorders>
              <w:top w:val="single" w:color="000000" w:sz="8" w:space="0"/>
              <w:left w:val="single" w:color="000000" w:sz="8" w:space="0"/>
              <w:bottom w:val="single" w:color="000000" w:sz="8" w:space="0"/>
              <w:right w:val="single" w:color="000000" w:sz="8" w:space="0"/>
            </w:tcBorders>
            <w:shd w:val="clear" w:color="auto" w:fill="auto"/>
          </w:tcPr>
          <w:p w14:paraId="3A56D34D">
            <w:pPr>
              <w:widowControl/>
              <w:jc w:val="center"/>
              <w:textAlignment w:val="top"/>
              <w:rPr>
                <w:szCs w:val="21"/>
                <w:highlight w:val="none"/>
              </w:rPr>
            </w:pPr>
            <w:r>
              <w:rPr>
                <w:rFonts w:ascii="宋体" w:hAnsi="宋体" w:cs="宋体"/>
                <w:kern w:val="0"/>
                <w:szCs w:val="21"/>
                <w:highlight w:val="none"/>
              </w:rPr>
              <w:t>6</w:t>
            </w:r>
          </w:p>
        </w:tc>
        <w:tc>
          <w:tcPr>
            <w:tcW w:w="7494" w:type="dxa"/>
            <w:tcBorders>
              <w:top w:val="single" w:color="000000" w:sz="8" w:space="0"/>
              <w:left w:val="single" w:color="000000" w:sz="8" w:space="0"/>
              <w:bottom w:val="single" w:color="000000" w:sz="8" w:space="0"/>
              <w:right w:val="single" w:color="000000" w:sz="8" w:space="0"/>
            </w:tcBorders>
            <w:shd w:val="clear" w:color="auto" w:fill="auto"/>
          </w:tcPr>
          <w:p w14:paraId="20DFEFBB">
            <w:pPr>
              <w:widowControl/>
              <w:textAlignment w:val="top"/>
              <w:rPr>
                <w:szCs w:val="21"/>
                <w:highlight w:val="none"/>
              </w:rPr>
            </w:pPr>
            <w:r>
              <w:rPr>
                <w:rFonts w:hint="eastAsia"/>
                <w:highlight w:val="none"/>
              </w:rPr>
              <w:t>未按招标文件所提供的样式填写《投标函》；未按招标文件所提供的《采购投标及履约承诺函》进行承诺或不符合承诺的；未按招标文件对投标文件组成的要求提供投标文件；</w:t>
            </w:r>
          </w:p>
        </w:tc>
      </w:tr>
      <w:tr w14:paraId="76D82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3" w:type="dxa"/>
            <w:tcBorders>
              <w:top w:val="single" w:color="000000" w:sz="8" w:space="0"/>
              <w:left w:val="single" w:color="000000" w:sz="8" w:space="0"/>
              <w:bottom w:val="single" w:color="000000" w:sz="8" w:space="0"/>
              <w:right w:val="single" w:color="000000" w:sz="8" w:space="0"/>
            </w:tcBorders>
            <w:shd w:val="clear" w:color="auto" w:fill="auto"/>
          </w:tcPr>
          <w:p w14:paraId="7CDCC8F6">
            <w:pPr>
              <w:widowControl/>
              <w:jc w:val="center"/>
              <w:textAlignment w:val="top"/>
              <w:rPr>
                <w:szCs w:val="21"/>
                <w:highlight w:val="none"/>
              </w:rPr>
            </w:pPr>
            <w:r>
              <w:rPr>
                <w:rFonts w:ascii="宋体" w:hAnsi="宋体" w:cs="宋体"/>
                <w:kern w:val="0"/>
                <w:szCs w:val="21"/>
                <w:highlight w:val="none"/>
              </w:rPr>
              <w:t>7</w:t>
            </w:r>
          </w:p>
        </w:tc>
        <w:tc>
          <w:tcPr>
            <w:tcW w:w="7494" w:type="dxa"/>
            <w:tcBorders>
              <w:top w:val="single" w:color="000000" w:sz="8" w:space="0"/>
              <w:left w:val="single" w:color="000000" w:sz="8" w:space="0"/>
              <w:bottom w:val="single" w:color="000000" w:sz="8" w:space="0"/>
              <w:right w:val="single" w:color="000000" w:sz="8" w:space="0"/>
            </w:tcBorders>
            <w:shd w:val="clear" w:color="auto" w:fill="auto"/>
          </w:tcPr>
          <w:p w14:paraId="07D04C33">
            <w:pPr>
              <w:widowControl/>
              <w:textAlignment w:val="top"/>
              <w:rPr>
                <w:szCs w:val="21"/>
                <w:highlight w:val="none"/>
              </w:rPr>
            </w:pPr>
            <w:r>
              <w:rPr>
                <w:rFonts w:hint="eastAsia"/>
                <w:highlight w:val="none"/>
              </w:rPr>
              <w:t>采购标的/所投产品/货物清单有缺漏项或响应不全或报价有缺漏或者对招标文件规定的项目需求内容或者需求数量进行修改，评审委员会判定投标响应不满足采购需求；</w:t>
            </w:r>
          </w:p>
        </w:tc>
      </w:tr>
      <w:tr w14:paraId="038708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3" w:type="dxa"/>
            <w:tcBorders>
              <w:top w:val="single" w:color="000000" w:sz="8" w:space="0"/>
              <w:left w:val="single" w:color="000000" w:sz="8" w:space="0"/>
              <w:bottom w:val="single" w:color="000000" w:sz="8" w:space="0"/>
              <w:right w:val="single" w:color="000000" w:sz="8" w:space="0"/>
            </w:tcBorders>
            <w:shd w:val="clear" w:color="auto" w:fill="auto"/>
          </w:tcPr>
          <w:p w14:paraId="26D83986">
            <w:pPr>
              <w:widowControl/>
              <w:jc w:val="center"/>
              <w:textAlignment w:val="top"/>
              <w:rPr>
                <w:szCs w:val="21"/>
                <w:highlight w:val="none"/>
              </w:rPr>
            </w:pPr>
            <w:r>
              <w:rPr>
                <w:rFonts w:hint="eastAsia" w:ascii="宋体" w:hAnsi="宋体" w:cs="宋体"/>
                <w:kern w:val="0"/>
                <w:szCs w:val="21"/>
                <w:highlight w:val="none"/>
              </w:rPr>
              <w:t>8</w:t>
            </w:r>
          </w:p>
        </w:tc>
        <w:tc>
          <w:tcPr>
            <w:tcW w:w="7494" w:type="dxa"/>
            <w:tcBorders>
              <w:top w:val="single" w:color="000000" w:sz="8" w:space="0"/>
              <w:left w:val="single" w:color="000000" w:sz="8" w:space="0"/>
              <w:bottom w:val="single" w:color="000000" w:sz="8" w:space="0"/>
              <w:right w:val="single" w:color="000000" w:sz="8" w:space="0"/>
            </w:tcBorders>
            <w:shd w:val="clear" w:color="auto" w:fill="auto"/>
          </w:tcPr>
          <w:p w14:paraId="59B5821C">
            <w:pPr>
              <w:widowControl/>
              <w:textAlignment w:val="top"/>
              <w:rPr>
                <w:szCs w:val="21"/>
                <w:highlight w:val="none"/>
              </w:rPr>
            </w:pPr>
            <w:r>
              <w:rPr>
                <w:rFonts w:hint="eastAsia"/>
                <w:highlight w:val="none"/>
              </w:rPr>
              <w:t>投标文件电子文档不得带病毒；</w:t>
            </w:r>
          </w:p>
        </w:tc>
      </w:tr>
      <w:tr w14:paraId="638240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3" w:type="dxa"/>
            <w:tcBorders>
              <w:top w:val="single" w:color="000000" w:sz="8" w:space="0"/>
              <w:left w:val="single" w:color="000000" w:sz="8" w:space="0"/>
              <w:bottom w:val="single" w:color="000000" w:sz="8" w:space="0"/>
              <w:right w:val="single" w:color="000000" w:sz="8" w:space="0"/>
            </w:tcBorders>
            <w:shd w:val="clear" w:color="auto" w:fill="auto"/>
          </w:tcPr>
          <w:p w14:paraId="5E52D1D4">
            <w:pPr>
              <w:widowControl/>
              <w:jc w:val="center"/>
              <w:textAlignment w:val="top"/>
              <w:rPr>
                <w:szCs w:val="21"/>
                <w:highlight w:val="none"/>
              </w:rPr>
            </w:pPr>
            <w:r>
              <w:rPr>
                <w:rFonts w:hint="eastAsia" w:ascii="宋体" w:hAnsi="宋体" w:cs="宋体"/>
                <w:kern w:val="0"/>
                <w:szCs w:val="21"/>
                <w:highlight w:val="none"/>
              </w:rPr>
              <w:t>9</w:t>
            </w:r>
          </w:p>
        </w:tc>
        <w:tc>
          <w:tcPr>
            <w:tcW w:w="7494" w:type="dxa"/>
            <w:tcBorders>
              <w:top w:val="single" w:color="000000" w:sz="8" w:space="0"/>
              <w:left w:val="single" w:color="000000" w:sz="8" w:space="0"/>
              <w:bottom w:val="single" w:color="000000" w:sz="8" w:space="0"/>
              <w:right w:val="single" w:color="000000" w:sz="8" w:space="0"/>
            </w:tcBorders>
            <w:shd w:val="clear" w:color="auto" w:fill="auto"/>
          </w:tcPr>
          <w:p w14:paraId="208CF5DD">
            <w:pPr>
              <w:widowControl/>
              <w:textAlignment w:val="top"/>
              <w:rPr>
                <w:szCs w:val="21"/>
                <w:highlight w:val="none"/>
              </w:rPr>
            </w:pPr>
            <w:r>
              <w:rPr>
                <w:rFonts w:hint="eastAsia"/>
                <w:highlight w:val="none"/>
              </w:rPr>
              <w:t>投标文件用不属于本公司的电子密钥进行加密或投标文件未按时解密的；</w:t>
            </w:r>
          </w:p>
        </w:tc>
      </w:tr>
      <w:tr w14:paraId="78ABC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3" w:type="dxa"/>
            <w:tcBorders>
              <w:top w:val="single" w:color="000000" w:sz="8" w:space="0"/>
              <w:left w:val="single" w:color="000000" w:sz="8" w:space="0"/>
              <w:bottom w:val="single" w:color="000000" w:sz="8" w:space="0"/>
              <w:right w:val="single" w:color="000000" w:sz="8" w:space="0"/>
            </w:tcBorders>
            <w:shd w:val="clear" w:color="auto" w:fill="auto"/>
          </w:tcPr>
          <w:p w14:paraId="32D868A8">
            <w:pPr>
              <w:widowControl/>
              <w:jc w:val="center"/>
              <w:textAlignment w:val="top"/>
              <w:rPr>
                <w:szCs w:val="21"/>
                <w:highlight w:val="none"/>
              </w:rPr>
            </w:pPr>
            <w:r>
              <w:rPr>
                <w:rFonts w:ascii="宋体" w:hAnsi="宋体" w:cs="宋体"/>
                <w:kern w:val="0"/>
                <w:szCs w:val="21"/>
                <w:highlight w:val="none"/>
              </w:rPr>
              <w:t>1</w:t>
            </w:r>
            <w:r>
              <w:rPr>
                <w:rFonts w:hint="eastAsia" w:ascii="宋体" w:hAnsi="宋体" w:cs="宋体"/>
                <w:kern w:val="0"/>
                <w:szCs w:val="21"/>
                <w:highlight w:val="none"/>
              </w:rPr>
              <w:t>0</w:t>
            </w:r>
          </w:p>
        </w:tc>
        <w:tc>
          <w:tcPr>
            <w:tcW w:w="7494" w:type="dxa"/>
            <w:tcBorders>
              <w:top w:val="single" w:color="000000" w:sz="8" w:space="0"/>
              <w:left w:val="single" w:color="000000" w:sz="8" w:space="0"/>
              <w:bottom w:val="single" w:color="000000" w:sz="8" w:space="0"/>
              <w:right w:val="single" w:color="000000" w:sz="8" w:space="0"/>
            </w:tcBorders>
            <w:shd w:val="clear" w:color="auto" w:fill="auto"/>
          </w:tcPr>
          <w:p w14:paraId="206C7264">
            <w:pPr>
              <w:widowControl/>
              <w:textAlignment w:val="top"/>
              <w:rPr>
                <w:szCs w:val="21"/>
                <w:highlight w:val="none"/>
              </w:rPr>
            </w:pPr>
            <w:r>
              <w:rPr>
                <w:rFonts w:hint="eastAsia"/>
                <w:highlight w:val="none"/>
              </w:rPr>
              <w:t>法律、法规、规章、规范性文件规定的其他情形。</w:t>
            </w:r>
          </w:p>
        </w:tc>
      </w:tr>
    </w:tbl>
    <w:p w14:paraId="0BE42E9B">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07DD0B2A">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评标信息</w:t>
      </w:r>
    </w:p>
    <w:tbl>
      <w:tblPr>
        <w:tblStyle w:val="42"/>
        <w:tblW w:w="842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23"/>
      </w:tblGrid>
      <w:tr w14:paraId="48D7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2FFB76E9">
            <w:pPr>
              <w:jc w:val="left"/>
              <w:rPr>
                <w:rFonts w:hint="eastAsia" w:ascii="宋体" w:hAnsi="宋体" w:cs="宋体"/>
                <w:b/>
                <w:bCs/>
                <w:sz w:val="24"/>
                <w:highlight w:val="none"/>
              </w:rPr>
            </w:pPr>
            <w:r>
              <w:rPr>
                <w:b/>
                <w:bCs/>
                <w:highlight w:val="none"/>
              </w:rPr>
              <w:t>评标方法：综合评分法</w:t>
            </w:r>
          </w:p>
        </w:tc>
      </w:tr>
      <w:tr w14:paraId="0792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31D8AB18">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rFonts w:hint="eastAsia"/>
                <w:sz w:val="21"/>
                <w:szCs w:val="21"/>
                <w:highlight w:val="none"/>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5B8A1BA3">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价格分计算方法：</w:t>
            </w:r>
          </w:p>
          <w:p w14:paraId="0ED00BAF">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采用低价优先法计算，即满足</w:t>
            </w:r>
            <w:r>
              <w:rPr>
                <w:rFonts w:hint="eastAsia"/>
                <w:sz w:val="21"/>
                <w:szCs w:val="21"/>
                <w:highlight w:val="none"/>
              </w:rPr>
              <w:t>招标</w:t>
            </w:r>
            <w:r>
              <w:rPr>
                <w:sz w:val="21"/>
                <w:szCs w:val="21"/>
                <w:highlight w:val="none"/>
              </w:rPr>
              <w:t xml:space="preserve">文件要求且投标价格最低的投标报价为评标基准价，其价格分为满分。其他投标人的价格分统一按照下列公式计算： </w:t>
            </w:r>
            <w:r>
              <w:rPr>
                <w:sz w:val="21"/>
                <w:szCs w:val="21"/>
                <w:highlight w:val="none"/>
              </w:rPr>
              <w:br w:type="textWrapping"/>
            </w:r>
            <w:r>
              <w:rPr>
                <w:sz w:val="21"/>
                <w:szCs w:val="21"/>
                <w:highlight w:val="none"/>
              </w:rPr>
              <w:t xml:space="preserve">投标报价得分=(评标基准价／投标报价)×100 </w:t>
            </w:r>
            <w:r>
              <w:rPr>
                <w:sz w:val="21"/>
                <w:szCs w:val="21"/>
                <w:highlight w:val="none"/>
              </w:rPr>
              <w:br w:type="textWrapping"/>
            </w:r>
            <w:r>
              <w:rPr>
                <w:sz w:val="21"/>
                <w:szCs w:val="21"/>
                <w:highlight w:val="none"/>
              </w:rPr>
              <w:t xml:space="preserve">评标总得分＝F1×A1＋F2×A2＋……＋Fn×An </w:t>
            </w:r>
            <w:r>
              <w:rPr>
                <w:sz w:val="21"/>
                <w:szCs w:val="21"/>
                <w:highlight w:val="none"/>
              </w:rPr>
              <w:br w:type="textWrapping"/>
            </w:r>
            <w:r>
              <w:rPr>
                <w:sz w:val="21"/>
                <w:szCs w:val="21"/>
                <w:highlight w:val="none"/>
              </w:rPr>
              <w:t xml:space="preserve">F1、F2……Fn分别为各项评审因素的得分； </w:t>
            </w:r>
            <w:r>
              <w:rPr>
                <w:sz w:val="21"/>
                <w:szCs w:val="21"/>
                <w:highlight w:val="none"/>
              </w:rPr>
              <w:br w:type="textWrapping"/>
            </w:r>
            <w:r>
              <w:rPr>
                <w:sz w:val="21"/>
                <w:szCs w:val="21"/>
                <w:highlight w:val="none"/>
              </w:rPr>
              <w:t xml:space="preserve">A1、A2、……An 分别为各项评审因素所占的权重(A1＋A2＋……＋An＝1)。 </w:t>
            </w:r>
            <w:r>
              <w:rPr>
                <w:sz w:val="21"/>
                <w:szCs w:val="21"/>
                <w:highlight w:val="none"/>
              </w:rPr>
              <w:br w:type="textWrapping"/>
            </w:r>
            <w:r>
              <w:rPr>
                <w:sz w:val="21"/>
                <w:szCs w:val="21"/>
                <w:highlight w:val="none"/>
              </w:rPr>
              <w:t>评标过程中，不得去掉报价中的最高报价和最低报价。</w:t>
            </w:r>
          </w:p>
          <w:p w14:paraId="540E0FFE">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r>
              <w:rPr>
                <w:rFonts w:hint="eastAsia"/>
                <w:sz w:val="21"/>
                <w:szCs w:val="21"/>
                <w:highlight w:val="none"/>
              </w:rPr>
              <w:t>注：投标人的“投标技术响应”“偏离情况”等必须与客观实际保持一致，响应不实且情节严重的，经查实，将依法记入供应商诚信档案或受到行政处罚。</w:t>
            </w:r>
          </w:p>
          <w:tbl>
            <w:tblPr>
              <w:tblStyle w:val="42"/>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691"/>
              <w:gridCol w:w="1375"/>
              <w:gridCol w:w="810"/>
              <w:gridCol w:w="4652"/>
            </w:tblGrid>
            <w:tr w14:paraId="26EB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5873C8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2876" w:type="dxa"/>
                  <w:gridSpan w:val="3"/>
                  <w:vAlign w:val="center"/>
                </w:tcPr>
                <w:p w14:paraId="09BB86B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评分项</w:t>
                  </w:r>
                </w:p>
              </w:tc>
              <w:tc>
                <w:tcPr>
                  <w:tcW w:w="4652" w:type="dxa"/>
                  <w:vAlign w:val="center"/>
                </w:tcPr>
                <w:p w14:paraId="7194EEF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r>
            <w:tr w14:paraId="6CEF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1DCD72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2876" w:type="dxa"/>
                  <w:gridSpan w:val="3"/>
                  <w:vAlign w:val="center"/>
                </w:tcPr>
                <w:p w14:paraId="6F1BA27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价格</w:t>
                  </w:r>
                </w:p>
              </w:tc>
              <w:tc>
                <w:tcPr>
                  <w:tcW w:w="4652" w:type="dxa"/>
                  <w:vAlign w:val="center"/>
                </w:tcPr>
                <w:p w14:paraId="593C617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30</w:t>
                  </w:r>
                </w:p>
              </w:tc>
            </w:tr>
            <w:tr w14:paraId="3592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1908C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7528" w:type="dxa"/>
                  <w:gridSpan w:val="4"/>
                  <w:vAlign w:val="center"/>
                </w:tcPr>
                <w:p w14:paraId="66030F32">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投标报价价格分=（评标基准价/投标报价）×30</w:t>
                  </w:r>
                </w:p>
                <w:p w14:paraId="4390431C">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评标基准价为满足招标文件要求且投标价格最低的投标报价。</w:t>
                  </w:r>
                </w:p>
              </w:tc>
            </w:tr>
            <w:tr w14:paraId="190D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5B8FC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2</w:t>
                  </w:r>
                </w:p>
              </w:tc>
              <w:tc>
                <w:tcPr>
                  <w:tcW w:w="2876" w:type="dxa"/>
                  <w:gridSpan w:val="3"/>
                  <w:vAlign w:val="center"/>
                </w:tcPr>
                <w:p w14:paraId="3EF65AD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技术部分</w:t>
                  </w:r>
                </w:p>
              </w:tc>
              <w:tc>
                <w:tcPr>
                  <w:tcW w:w="4652" w:type="dxa"/>
                  <w:vAlign w:val="center"/>
                </w:tcPr>
                <w:p w14:paraId="345B8BD8">
                  <w:pPr>
                    <w:keepNext w:val="0"/>
                    <w:keepLines w:val="0"/>
                    <w:pageBreakBefore w:val="0"/>
                    <w:kinsoku/>
                    <w:overflowPunct/>
                    <w:topLinePunct w:val="0"/>
                    <w:autoSpaceDE/>
                    <w:autoSpaceDN/>
                    <w:bidi w:val="0"/>
                    <w:adjustRightInd/>
                    <w:spacing w:line="240" w:lineRule="auto"/>
                    <w:ind w:firstLine="0" w:firstLineChars="0"/>
                    <w:jc w:val="center"/>
                    <w:rPr>
                      <w:rFonts w:hint="default"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6</w:t>
                  </w:r>
                  <w:r>
                    <w:rPr>
                      <w:rFonts w:hint="eastAsia" w:ascii="宋体" w:hAnsi="宋体" w:cs="宋体"/>
                      <w:b/>
                      <w:color w:val="0000FF"/>
                      <w:sz w:val="21"/>
                      <w:szCs w:val="21"/>
                      <w:highlight w:val="none"/>
                      <w:lang w:val="en-US" w:eastAsia="zh-CN"/>
                    </w:rPr>
                    <w:t>6</w:t>
                  </w:r>
                </w:p>
              </w:tc>
            </w:tr>
            <w:tr w14:paraId="7B7A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45F1728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691" w:type="dxa"/>
                  <w:vAlign w:val="center"/>
                </w:tcPr>
                <w:p w14:paraId="323D830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75" w:type="dxa"/>
                  <w:vAlign w:val="center"/>
                </w:tcPr>
                <w:p w14:paraId="1CB39B7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31E4432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0FDB5B4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3184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0F257B10">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91" w:type="dxa"/>
                  <w:vAlign w:val="center"/>
                </w:tcPr>
                <w:p w14:paraId="7BE9173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75" w:type="dxa"/>
                  <w:vAlign w:val="center"/>
                </w:tcPr>
                <w:p w14:paraId="523E2B9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▲参数响应情况评价</w:t>
                  </w:r>
                </w:p>
              </w:tc>
              <w:tc>
                <w:tcPr>
                  <w:tcW w:w="810" w:type="dxa"/>
                  <w:vAlign w:val="center"/>
                </w:tcPr>
                <w:p w14:paraId="032D801C">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default" w:ascii="宋体" w:hAnsi="宋体" w:eastAsia="宋体" w:cs="宋体"/>
                      <w:color w:val="0000FF"/>
                      <w:sz w:val="21"/>
                      <w:szCs w:val="21"/>
                      <w:highlight w:val="none"/>
                      <w:lang w:val="en-US" w:eastAsia="zh-CN"/>
                    </w:rPr>
                  </w:pPr>
                  <w:r>
                    <w:rPr>
                      <w:rFonts w:hint="eastAsia" w:ascii="宋体" w:hAnsi="宋体" w:cs="宋体"/>
                      <w:color w:val="0000FF"/>
                      <w:sz w:val="21"/>
                      <w:szCs w:val="21"/>
                      <w:highlight w:val="none"/>
                      <w:lang w:val="en-US" w:eastAsia="zh-CN"/>
                    </w:rPr>
                    <w:t>40</w:t>
                  </w:r>
                </w:p>
              </w:tc>
              <w:tc>
                <w:tcPr>
                  <w:tcW w:w="4652" w:type="dxa"/>
                  <w:vAlign w:val="top"/>
                </w:tcPr>
                <w:p w14:paraId="47F4379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3F29C4D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 xml:space="preserve">需求及技术规格 第三节 技术需求明细 </w:t>
                  </w:r>
                  <w:r>
                    <w:rPr>
                      <w:rFonts w:hint="eastAsia" w:ascii="宋体" w:hAnsi="宋体" w:cs="宋体"/>
                      <w:color w:val="0000FF"/>
                      <w:sz w:val="21"/>
                      <w:szCs w:val="21"/>
                      <w:highlight w:val="none"/>
                      <w:lang w:val="en-US" w:eastAsia="zh-CN"/>
                    </w:rPr>
                    <w:t>中</w:t>
                  </w:r>
                  <w:r>
                    <w:rPr>
                      <w:rFonts w:hint="eastAsia" w:ascii="宋体" w:hAnsi="宋体" w:eastAsia="宋体" w:cs="宋体"/>
                      <w:color w:val="0000FF"/>
                      <w:sz w:val="21"/>
                      <w:szCs w:val="21"/>
                      <w:highlight w:val="none"/>
                    </w:rPr>
                    <w:t>的“▲”参数响应情况。</w:t>
                  </w:r>
                </w:p>
                <w:p w14:paraId="277B7C9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276A743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w:t>
                  </w:r>
                  <w:bookmarkStart w:id="119" w:name="_GoBack"/>
                  <w:bookmarkEnd w:id="119"/>
                  <w:r>
                    <w:rPr>
                      <w:rFonts w:hint="eastAsia" w:ascii="宋体" w:hAnsi="宋体" w:eastAsia="宋体" w:cs="宋体"/>
                      <w:color w:val="0000FF"/>
                      <w:sz w:val="21"/>
                      <w:szCs w:val="21"/>
                      <w:highlight w:val="none"/>
                    </w:rPr>
                    <w:t>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分。有1项“▲”参数不符合招标要求（或缺漏）的扣</w:t>
                  </w:r>
                  <w:r>
                    <w:rPr>
                      <w:rFonts w:hint="eastAsia" w:ascii="宋体" w:hAnsi="宋体" w:cs="宋体"/>
                      <w:color w:val="0000FF"/>
                      <w:sz w:val="21"/>
                      <w:szCs w:val="21"/>
                      <w:highlight w:val="none"/>
                      <w:lang w:val="en-US" w:eastAsia="zh-CN"/>
                    </w:rPr>
                    <w:t>8</w:t>
                  </w:r>
                  <w:r>
                    <w:rPr>
                      <w:rFonts w:hint="eastAsia" w:ascii="宋体" w:hAnsi="宋体" w:eastAsia="宋体" w:cs="宋体"/>
                      <w:color w:val="0000FF"/>
                      <w:sz w:val="21"/>
                      <w:szCs w:val="21"/>
                      <w:highlight w:val="none"/>
                    </w:rPr>
                    <w:t>分，最低得0分。</w:t>
                  </w:r>
                </w:p>
              </w:tc>
            </w:tr>
            <w:tr w14:paraId="1D7E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1437D0CB">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91" w:type="dxa"/>
                  <w:vAlign w:val="center"/>
                </w:tcPr>
                <w:p w14:paraId="184CEB3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375" w:type="dxa"/>
                  <w:vAlign w:val="center"/>
                </w:tcPr>
                <w:p w14:paraId="4FA3AA9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非▲参数响应情况评价</w:t>
                  </w:r>
                </w:p>
              </w:tc>
              <w:tc>
                <w:tcPr>
                  <w:tcW w:w="810" w:type="dxa"/>
                  <w:vAlign w:val="center"/>
                </w:tcPr>
                <w:p w14:paraId="20132A06">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18</w:t>
                  </w:r>
                </w:p>
              </w:tc>
              <w:tc>
                <w:tcPr>
                  <w:tcW w:w="4652" w:type="dxa"/>
                  <w:vAlign w:val="top"/>
                </w:tcPr>
                <w:p w14:paraId="795A4DD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7C230AE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w:t>
                  </w:r>
                  <w:r>
                    <w:rPr>
                      <w:rFonts w:hint="eastAsia" w:ascii="宋体" w:hAnsi="宋体" w:eastAsia="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 xml:space="preserve">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需求及技术规格 第三节 技术需求明细</w:t>
                  </w:r>
                  <w:r>
                    <w:rPr>
                      <w:rFonts w:hint="eastAsia" w:ascii="宋体" w:hAnsi="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中的非“▲”参数响应情况。</w:t>
                  </w:r>
                </w:p>
                <w:p w14:paraId="478B747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622A914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分。有1项非“▲”参数不符合招标要求（或缺漏）的</w:t>
                  </w:r>
                  <w:r>
                    <w:rPr>
                      <w:rFonts w:hint="eastAsia" w:ascii="宋体" w:hAnsi="宋体" w:eastAsia="宋体" w:cs="宋体"/>
                      <w:color w:val="0000FF"/>
                      <w:sz w:val="21"/>
                      <w:szCs w:val="21"/>
                      <w:highlight w:val="none"/>
                    </w:rPr>
                    <w:t>扣</w:t>
                  </w:r>
                  <w:r>
                    <w:rPr>
                      <w:rFonts w:hint="eastAsia" w:ascii="宋体" w:hAnsi="宋体" w:cs="宋体"/>
                      <w:color w:val="0000FF"/>
                      <w:sz w:val="21"/>
                      <w:szCs w:val="21"/>
                      <w:highlight w:val="none"/>
                      <w:lang w:val="en-US" w:eastAsia="zh-CN"/>
                    </w:rPr>
                    <w:t>0.37</w:t>
                  </w:r>
                  <w:r>
                    <w:rPr>
                      <w:rFonts w:hint="eastAsia" w:ascii="宋体" w:hAnsi="宋体" w:eastAsia="宋体" w:cs="宋体"/>
                      <w:color w:val="0000FF"/>
                      <w:sz w:val="21"/>
                      <w:szCs w:val="21"/>
                      <w:highlight w:val="none"/>
                    </w:rPr>
                    <w:t>分，最低得0分。</w:t>
                  </w:r>
                </w:p>
              </w:tc>
            </w:tr>
            <w:tr w14:paraId="144B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48C89D2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691" w:type="dxa"/>
                  <w:vAlign w:val="center"/>
                </w:tcPr>
                <w:p w14:paraId="30D8662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w:t>
                  </w:r>
                </w:p>
              </w:tc>
              <w:tc>
                <w:tcPr>
                  <w:tcW w:w="1375" w:type="dxa"/>
                  <w:vAlign w:val="center"/>
                </w:tcPr>
                <w:p w14:paraId="716BD42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投标人承诺的售后服务内容和工作方案</w:t>
                  </w:r>
                </w:p>
              </w:tc>
              <w:tc>
                <w:tcPr>
                  <w:tcW w:w="810" w:type="dxa"/>
                  <w:vAlign w:val="center"/>
                </w:tcPr>
                <w:p w14:paraId="54E0547F">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7</w:t>
                  </w:r>
                </w:p>
              </w:tc>
              <w:tc>
                <w:tcPr>
                  <w:tcW w:w="4652" w:type="dxa"/>
                  <w:vAlign w:val="center"/>
                </w:tcPr>
                <w:p w14:paraId="7D464F0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3F67B40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针对投标人的方案中的以下内容进行综合评价：</w:t>
                  </w:r>
                </w:p>
                <w:p w14:paraId="5426A2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1.</w:t>
                  </w:r>
                  <w:r>
                    <w:rPr>
                      <w:rFonts w:hint="eastAsia" w:ascii="宋体" w:hAnsi="宋体" w:eastAsia="宋体" w:cs="宋体"/>
                      <w:color w:val="0000FF"/>
                      <w:sz w:val="21"/>
                      <w:szCs w:val="21"/>
                      <w:highlight w:val="none"/>
                    </w:rPr>
                    <w:t>售后人员配备情况；</w:t>
                  </w:r>
                </w:p>
                <w:p w14:paraId="4BE5683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2.</w:t>
                  </w:r>
                  <w:r>
                    <w:rPr>
                      <w:rFonts w:hint="eastAsia" w:ascii="宋体" w:hAnsi="宋体" w:eastAsia="宋体" w:cs="宋体"/>
                      <w:color w:val="0000FF"/>
                      <w:sz w:val="21"/>
                      <w:szCs w:val="21"/>
                      <w:highlight w:val="none"/>
                    </w:rPr>
                    <w:t>产品维护服务及备品备件和产品配件价格优惠；</w:t>
                  </w:r>
                </w:p>
                <w:p w14:paraId="2E5A51A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3.</w:t>
                  </w:r>
                  <w:r>
                    <w:rPr>
                      <w:rFonts w:hint="eastAsia" w:ascii="宋体" w:hAnsi="宋体" w:eastAsia="宋体" w:cs="宋体"/>
                      <w:color w:val="0000FF"/>
                      <w:sz w:val="21"/>
                      <w:szCs w:val="21"/>
                      <w:highlight w:val="none"/>
                    </w:rPr>
                    <w:t>产品培训方案；</w:t>
                  </w:r>
                </w:p>
                <w:p w14:paraId="1661B86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评分</w:t>
                  </w:r>
                  <w:r>
                    <w:rPr>
                      <w:rFonts w:hint="eastAsia" w:ascii="宋体" w:hAnsi="宋体" w:cs="宋体"/>
                      <w:color w:val="0000FF"/>
                      <w:sz w:val="21"/>
                      <w:szCs w:val="21"/>
                      <w:highlight w:val="none"/>
                      <w:lang w:val="en-US" w:eastAsia="zh-CN"/>
                    </w:rPr>
                    <w:t>标准</w:t>
                  </w:r>
                  <w:r>
                    <w:rPr>
                      <w:rFonts w:hint="eastAsia" w:ascii="宋体" w:hAnsi="宋体" w:eastAsia="宋体" w:cs="宋体"/>
                      <w:color w:val="0000FF"/>
                      <w:sz w:val="21"/>
                      <w:szCs w:val="21"/>
                      <w:highlight w:val="none"/>
                    </w:rPr>
                    <w:t>：</w:t>
                  </w:r>
                </w:p>
                <w:p w14:paraId="3D8EF6E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满足任意一项得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lang w:val="en-US" w:eastAsia="zh-CN"/>
                    </w:rPr>
                    <w:t>，最高</w:t>
                  </w:r>
                  <w:r>
                    <w:rPr>
                      <w:rFonts w:hint="eastAsia" w:ascii="宋体" w:hAnsi="宋体" w:eastAsia="宋体" w:cs="宋体"/>
                      <w:color w:val="0000FF"/>
                      <w:sz w:val="21"/>
                      <w:szCs w:val="21"/>
                      <w:highlight w:val="none"/>
                    </w:rPr>
                    <w:t>得</w:t>
                  </w:r>
                  <w:r>
                    <w:rPr>
                      <w:rFonts w:hint="eastAsia" w:ascii="宋体" w:hAnsi="宋体" w:cs="宋体"/>
                      <w:color w:val="0000FF"/>
                      <w:sz w:val="21"/>
                      <w:szCs w:val="21"/>
                      <w:highlight w:val="none"/>
                      <w:lang w:val="en-US" w:eastAsia="zh-CN"/>
                    </w:rPr>
                    <w:t>4.5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，其他情况不得分</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在此基础上，由评审委员会根据方案响应情况进一步评审：</w:t>
                  </w:r>
                </w:p>
                <w:p w14:paraId="5423998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方案极合理、条理极清晰、可操作性极强的得</w:t>
                  </w:r>
                  <w:r>
                    <w:rPr>
                      <w:rFonts w:hint="eastAsia" w:ascii="宋体" w:hAnsi="宋体" w:cs="宋体"/>
                      <w:color w:val="0000FF"/>
                      <w:sz w:val="21"/>
                      <w:szCs w:val="21"/>
                      <w:highlight w:val="none"/>
                      <w:lang w:val="en-US" w:eastAsia="zh-CN"/>
                    </w:rPr>
                    <w:t>2.5</w:t>
                  </w:r>
                  <w:r>
                    <w:rPr>
                      <w:rFonts w:hint="eastAsia" w:ascii="宋体" w:hAnsi="宋体" w:eastAsia="宋体" w:cs="宋体"/>
                      <w:color w:val="0000FF"/>
                      <w:sz w:val="21"/>
                      <w:szCs w:val="21"/>
                      <w:highlight w:val="none"/>
                    </w:rPr>
                    <w:t>分；</w:t>
                  </w:r>
                </w:p>
                <w:p w14:paraId="6750391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方案合理、条理清晰、可操作强的得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p>
                <w:p w14:paraId="5309F7F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rPr>
                    <w:t>方案较合理、条理较清晰、可操作较强的得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p>
                <w:p w14:paraId="6CA9CBC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4.</w:t>
                  </w:r>
                  <w:r>
                    <w:rPr>
                      <w:rFonts w:hint="eastAsia" w:ascii="宋体" w:hAnsi="宋体" w:eastAsia="宋体" w:cs="宋体"/>
                      <w:color w:val="0000FF"/>
                      <w:sz w:val="21"/>
                      <w:szCs w:val="21"/>
                      <w:highlight w:val="none"/>
                    </w:rPr>
                    <w:t>方案一般合理、条理一般、可操作一般的得</w:t>
                  </w:r>
                  <w:r>
                    <w:rPr>
                      <w:rFonts w:hint="eastAsia" w:ascii="宋体" w:hAnsi="宋体" w:cs="宋体"/>
                      <w:color w:val="0000FF"/>
                      <w:sz w:val="21"/>
                      <w:szCs w:val="21"/>
                      <w:highlight w:val="none"/>
                      <w:lang w:val="en-US" w:eastAsia="zh-CN"/>
                    </w:rPr>
                    <w:t>0.5</w:t>
                  </w:r>
                  <w:r>
                    <w:rPr>
                      <w:rFonts w:hint="eastAsia" w:ascii="宋体" w:hAnsi="宋体" w:eastAsia="宋体" w:cs="宋体"/>
                      <w:color w:val="0000FF"/>
                      <w:sz w:val="21"/>
                      <w:szCs w:val="21"/>
                      <w:highlight w:val="none"/>
                    </w:rPr>
                    <w:t>分；</w:t>
                  </w:r>
                </w:p>
                <w:p w14:paraId="7BCA948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方案极不合理、条理极不清晰、可操作极差的不得分。</w:t>
                  </w:r>
                </w:p>
              </w:tc>
            </w:tr>
            <w:tr w14:paraId="691A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0DAE1D1C">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91" w:type="dxa"/>
                  <w:vAlign w:val="center"/>
                </w:tcPr>
                <w:p w14:paraId="5C80727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w:t>
                  </w:r>
                </w:p>
              </w:tc>
              <w:tc>
                <w:tcPr>
                  <w:tcW w:w="1375" w:type="dxa"/>
                  <w:vAlign w:val="center"/>
                </w:tcPr>
                <w:p w14:paraId="4BAD4451">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绿色采购情况</w:t>
                  </w:r>
                </w:p>
              </w:tc>
              <w:tc>
                <w:tcPr>
                  <w:tcW w:w="810" w:type="dxa"/>
                  <w:vAlign w:val="center"/>
                </w:tcPr>
                <w:p w14:paraId="09D56E7D">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4652" w:type="dxa"/>
                  <w:vAlign w:val="top"/>
                </w:tcPr>
                <w:p w14:paraId="5F02E00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393DF1A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14:paraId="3FC1BFA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18C10D7C">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投标人提供符合相关要求的承诺函得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分（格式自定，应在《</w:t>
                  </w:r>
                  <w:r>
                    <w:rPr>
                      <w:rFonts w:hint="eastAsia" w:ascii="宋体" w:hAnsi="宋体" w:eastAsia="宋体" w:cs="宋体"/>
                      <w:color w:val="0000FF"/>
                      <w:sz w:val="21"/>
                      <w:szCs w:val="21"/>
                      <w:highlight w:val="none"/>
                      <w:lang w:eastAsia="zh-CN"/>
                    </w:rPr>
                    <w:t>采购投标及履约承诺函</w:t>
                  </w:r>
                  <w:r>
                    <w:rPr>
                      <w:rFonts w:hint="eastAsia" w:ascii="宋体" w:hAnsi="宋体" w:eastAsia="宋体" w:cs="宋体"/>
                      <w:color w:val="0000FF"/>
                      <w:sz w:val="21"/>
                      <w:szCs w:val="21"/>
                      <w:highlight w:val="none"/>
                    </w:rPr>
                    <w:t>》外另起承诺函）可视为符合规定，无需提供检测报告、认证报告。未提供或不符合的不得分。</w:t>
                  </w:r>
                </w:p>
              </w:tc>
            </w:tr>
            <w:tr w14:paraId="7C4B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196B5F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w:t>
                  </w:r>
                </w:p>
              </w:tc>
              <w:tc>
                <w:tcPr>
                  <w:tcW w:w="2876" w:type="dxa"/>
                  <w:gridSpan w:val="3"/>
                  <w:vAlign w:val="center"/>
                </w:tcPr>
                <w:p w14:paraId="4AEDF41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商务部分</w:t>
                  </w:r>
                </w:p>
              </w:tc>
              <w:tc>
                <w:tcPr>
                  <w:tcW w:w="4652" w:type="dxa"/>
                  <w:vAlign w:val="center"/>
                </w:tcPr>
                <w:p w14:paraId="0328D37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lang w:val="en-US" w:eastAsia="zh-CN"/>
                    </w:rPr>
                  </w:pPr>
                  <w:r>
                    <w:rPr>
                      <w:rFonts w:hint="eastAsia" w:ascii="宋体" w:hAnsi="宋体" w:cs="宋体"/>
                      <w:b/>
                      <w:color w:val="0000FF"/>
                      <w:sz w:val="21"/>
                      <w:szCs w:val="21"/>
                      <w:highlight w:val="none"/>
                      <w:lang w:val="en-US" w:eastAsia="zh-CN"/>
                    </w:rPr>
                    <w:t>3</w:t>
                  </w:r>
                </w:p>
              </w:tc>
            </w:tr>
            <w:tr w14:paraId="6F73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3EA2916F">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91" w:type="dxa"/>
                  <w:vAlign w:val="center"/>
                </w:tcPr>
                <w:p w14:paraId="2C5793C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75" w:type="dxa"/>
                  <w:vAlign w:val="center"/>
                </w:tcPr>
                <w:p w14:paraId="2F59F1B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3A6C284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3034ADD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4E8D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1DF2183C">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91" w:type="dxa"/>
                  <w:vAlign w:val="center"/>
                </w:tcPr>
                <w:p w14:paraId="057AB40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75" w:type="dxa"/>
                  <w:vAlign w:val="center"/>
                </w:tcPr>
                <w:p w14:paraId="544B3C3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体系认证情况评价</w:t>
                  </w:r>
                </w:p>
              </w:tc>
              <w:tc>
                <w:tcPr>
                  <w:tcW w:w="810" w:type="dxa"/>
                  <w:vAlign w:val="center"/>
                </w:tcPr>
                <w:p w14:paraId="14F1EAC1">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4652" w:type="dxa"/>
                  <w:vAlign w:val="top"/>
                </w:tcPr>
                <w:p w14:paraId="570EFE1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bookmarkStart w:id="0" w:name="OLE_LINK1"/>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0FC7313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w:t>
                  </w:r>
                  <w:r>
                    <w:rPr>
                      <w:rFonts w:hint="eastAsia" w:ascii="宋体" w:hAnsi="宋体" w:cs="宋体"/>
                      <w:color w:val="0000FF"/>
                      <w:sz w:val="21"/>
                      <w:szCs w:val="21"/>
                      <w:highlight w:val="none"/>
                      <w:lang w:val="en-US" w:eastAsia="zh-CN"/>
                    </w:rPr>
                    <w:t>具有</w:t>
                  </w:r>
                  <w:r>
                    <w:rPr>
                      <w:rFonts w:hint="eastAsia" w:ascii="宋体" w:hAnsi="宋体" w:eastAsia="宋体" w:cs="宋体"/>
                      <w:color w:val="0000FF"/>
                      <w:sz w:val="21"/>
                      <w:szCs w:val="21"/>
                      <w:highlight w:val="none"/>
                    </w:rPr>
                    <w:t>ISO9001质量管理体系认证证书得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w:t>
                  </w:r>
                  <w:r>
                    <w:rPr>
                      <w:rFonts w:hint="eastAsia" w:ascii="宋体" w:hAnsi="宋体" w:cs="宋体"/>
                      <w:color w:val="0000FF"/>
                      <w:sz w:val="21"/>
                      <w:szCs w:val="21"/>
                      <w:highlight w:val="none"/>
                      <w:lang w:eastAsia="zh-CN"/>
                    </w:rPr>
                    <w:t>，</w:t>
                  </w:r>
                  <w:r>
                    <w:rPr>
                      <w:rFonts w:hint="eastAsia" w:ascii="宋体" w:hAnsi="宋体" w:cs="宋体"/>
                      <w:color w:val="0000FF"/>
                      <w:sz w:val="21"/>
                      <w:szCs w:val="21"/>
                      <w:highlight w:val="none"/>
                      <w:lang w:val="en-US" w:eastAsia="zh-CN"/>
                    </w:rPr>
                    <w:t>否则不得分</w:t>
                  </w:r>
                  <w:r>
                    <w:rPr>
                      <w:rFonts w:hint="eastAsia" w:ascii="宋体" w:hAnsi="宋体" w:eastAsia="宋体" w:cs="宋体"/>
                      <w:color w:val="0000FF"/>
                      <w:sz w:val="21"/>
                      <w:szCs w:val="21"/>
                      <w:highlight w:val="none"/>
                    </w:rPr>
                    <w:t>。</w:t>
                  </w:r>
                </w:p>
                <w:p w14:paraId="21C6ABE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14652F6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提供相关认证机构颁发的有效期内的认证证书扫描件及认证信息查询截图（截图需显示证书状态为有效）。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14:paraId="3C30E403">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bookmarkEnd w:id="0"/>
                </w:p>
              </w:tc>
            </w:tr>
            <w:tr w14:paraId="6008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2F12DCC2">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91" w:type="dxa"/>
                  <w:vAlign w:val="center"/>
                </w:tcPr>
                <w:p w14:paraId="22F1073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375" w:type="dxa"/>
                  <w:vAlign w:val="center"/>
                </w:tcPr>
                <w:p w14:paraId="11A2013E">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bookmarkStart w:id="1" w:name="OLE_LINK2"/>
                  <w:r>
                    <w:rPr>
                      <w:rFonts w:hint="eastAsia" w:ascii="宋体" w:hAnsi="宋体" w:eastAsia="宋体" w:cs="宋体"/>
                      <w:color w:val="0000FF"/>
                      <w:sz w:val="21"/>
                      <w:szCs w:val="21"/>
                      <w:highlight w:val="none"/>
                    </w:rPr>
                    <w:t>项目经验评</w:t>
                  </w:r>
                  <w:bookmarkEnd w:id="1"/>
                  <w:r>
                    <w:rPr>
                      <w:rFonts w:hint="eastAsia" w:ascii="宋体" w:hAnsi="宋体" w:eastAsia="宋体" w:cs="宋体"/>
                      <w:color w:val="0000FF"/>
                      <w:sz w:val="21"/>
                      <w:szCs w:val="21"/>
                      <w:highlight w:val="none"/>
                    </w:rPr>
                    <w:t>价</w:t>
                  </w:r>
                </w:p>
              </w:tc>
              <w:tc>
                <w:tcPr>
                  <w:tcW w:w="810" w:type="dxa"/>
                  <w:vAlign w:val="center"/>
                </w:tcPr>
                <w:p w14:paraId="023E96B2">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p>
              </w:tc>
              <w:tc>
                <w:tcPr>
                  <w:tcW w:w="4652" w:type="dxa"/>
                  <w:vAlign w:val="top"/>
                </w:tcPr>
                <w:p w14:paraId="586881C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一、评审内容：</w:t>
                  </w:r>
                </w:p>
                <w:p w14:paraId="00050F3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自202</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r>
                    <w:rPr>
                      <w:rFonts w:hint="eastAsia" w:ascii="宋体" w:hAnsi="宋体" w:cs="宋体"/>
                      <w:color w:val="0000FF"/>
                      <w:sz w:val="21"/>
                      <w:szCs w:val="21"/>
                      <w:highlight w:val="none"/>
                      <w:lang w:val="en-US" w:eastAsia="zh-CN"/>
                    </w:rPr>
                    <w:t>7</w:t>
                  </w:r>
                  <w:r>
                    <w:rPr>
                      <w:rFonts w:hint="eastAsia" w:ascii="宋体" w:hAnsi="宋体" w:eastAsia="宋体" w:cs="宋体"/>
                      <w:color w:val="0000FF"/>
                      <w:sz w:val="21"/>
                      <w:szCs w:val="21"/>
                      <w:highlight w:val="none"/>
                    </w:rPr>
                    <w:t>月1日以来（以合同签署日期为准），投标人具有同类</w:t>
                  </w:r>
                  <w:r>
                    <w:rPr>
                      <w:rFonts w:hint="eastAsia" w:ascii="宋体" w:hAnsi="宋体" w:eastAsia="宋体" w:cs="宋体"/>
                      <w:b/>
                      <w:bCs/>
                      <w:color w:val="0000FF"/>
                      <w:sz w:val="21"/>
                      <w:szCs w:val="21"/>
                      <w:highlight w:val="none"/>
                    </w:rPr>
                    <w:t>（</w:t>
                  </w:r>
                  <w:r>
                    <w:rPr>
                      <w:rFonts w:hint="eastAsia" w:ascii="宋体" w:hAnsi="宋体" w:cs="宋体"/>
                      <w:b/>
                      <w:bCs/>
                      <w:color w:val="0000FF"/>
                      <w:sz w:val="21"/>
                      <w:szCs w:val="21"/>
                      <w:highlight w:val="none"/>
                      <w:lang w:eastAsia="zh-CN"/>
                    </w:rPr>
                    <w:t>眼科光学相干断层扫描仪</w:t>
                  </w:r>
                  <w:r>
                    <w:rPr>
                      <w:rFonts w:hint="eastAsia" w:ascii="宋体" w:hAnsi="宋体" w:eastAsia="宋体" w:cs="宋体"/>
                      <w:b/>
                      <w:bCs/>
                      <w:color w:val="0000FF"/>
                      <w:sz w:val="21"/>
                      <w:szCs w:val="21"/>
                      <w:highlight w:val="none"/>
                    </w:rPr>
                    <w:t>）</w:t>
                  </w:r>
                  <w:r>
                    <w:rPr>
                      <w:rFonts w:hint="eastAsia" w:ascii="宋体" w:hAnsi="宋体" w:eastAsia="宋体" w:cs="宋体"/>
                      <w:color w:val="0000FF"/>
                      <w:sz w:val="21"/>
                      <w:szCs w:val="21"/>
                      <w:highlight w:val="none"/>
                    </w:rPr>
                    <w:t>项目销售或供货经验的，每提供一项得</w:t>
                  </w:r>
                  <w:r>
                    <w:rPr>
                      <w:rFonts w:hint="eastAsia" w:ascii="宋体" w:hAnsi="宋体" w:cs="宋体"/>
                      <w:color w:val="0000FF"/>
                      <w:sz w:val="21"/>
                      <w:szCs w:val="21"/>
                      <w:highlight w:val="none"/>
                      <w:lang w:val="en-US" w:eastAsia="zh-CN"/>
                    </w:rPr>
                    <w:t>0.2</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，本项最高得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w:t>
                  </w:r>
                </w:p>
                <w:p w14:paraId="493AA3C3">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二、评审依据：</w:t>
                  </w:r>
                </w:p>
                <w:p w14:paraId="3E88327E">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同时提供：1）①中标通知书，②合同关键页（包括但不限于合同首页、内容页、签章页）或以上证明材料【中标通知书的中标人名称需与合同乙方（投标人）名称一致。若合同乙方（投标人）有名称变更的，投标人需提供说明】。2）配置清单；3）甲方出具的验收报告（加盖合同甲方公章（或甲方业务章））；</w:t>
                  </w:r>
                </w:p>
                <w:p w14:paraId="6A31136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r>
                    <w:rPr>
                      <w:rFonts w:hint="eastAsia" w:ascii="宋体" w:hAnsi="宋体" w:eastAsia="宋体" w:cs="宋体"/>
                      <w:color w:val="0000FF"/>
                      <w:sz w:val="21"/>
                      <w:szCs w:val="21"/>
                      <w:highlight w:val="none"/>
                      <w:lang w:val="zh-CN"/>
                    </w:rPr>
                    <w:t>。</w:t>
                  </w:r>
                </w:p>
              </w:tc>
            </w:tr>
            <w:tr w14:paraId="79E6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539DB6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4</w:t>
                  </w:r>
                </w:p>
              </w:tc>
              <w:tc>
                <w:tcPr>
                  <w:tcW w:w="2876" w:type="dxa"/>
                  <w:gridSpan w:val="3"/>
                  <w:vAlign w:val="center"/>
                </w:tcPr>
                <w:p w14:paraId="1B2CA7D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诚信情况</w:t>
                  </w:r>
                </w:p>
              </w:tc>
              <w:tc>
                <w:tcPr>
                  <w:tcW w:w="4652" w:type="dxa"/>
                  <w:vAlign w:val="center"/>
                </w:tcPr>
                <w:p w14:paraId="291B3456">
                  <w:pPr>
                    <w:pStyle w:val="28"/>
                    <w:keepNext w:val="0"/>
                    <w:keepLines w:val="0"/>
                    <w:pageBreakBefore w:val="0"/>
                    <w:numPr>
                      <w:ilvl w:val="12"/>
                      <w:numId w:val="0"/>
                    </w:numPr>
                    <w:pBdr>
                      <w:bottom w:val="none" w:color="auto" w:sz="0" w:space="0"/>
                    </w:pBdr>
                    <w:tabs>
                      <w:tab w:val="clear" w:pos="4153"/>
                      <w:tab w:val="clear" w:pos="8306"/>
                    </w:tabs>
                    <w:kinsoku/>
                    <w:overflowPunct/>
                    <w:topLinePunct w:val="0"/>
                    <w:autoSpaceDE/>
                    <w:autoSpaceDN/>
                    <w:bidi w:val="0"/>
                    <w:adjustRightInd/>
                    <w:spacing w:line="240" w:lineRule="auto"/>
                    <w:ind w:firstLine="0" w:firstLineChars="0"/>
                    <w:rPr>
                      <w:rFonts w:hint="eastAsia" w:ascii="宋体" w:hAnsi="宋体" w:eastAsia="宋体" w:cs="宋体"/>
                      <w:b/>
                      <w:color w:val="0000FF"/>
                      <w:sz w:val="21"/>
                      <w:szCs w:val="21"/>
                      <w:highlight w:val="none"/>
                    </w:rPr>
                  </w:pPr>
                  <w:r>
                    <w:rPr>
                      <w:rFonts w:hint="eastAsia" w:ascii="宋体" w:hAnsi="宋体" w:eastAsia="宋体" w:cs="宋体"/>
                      <w:b/>
                      <w:bCs/>
                      <w:color w:val="0000FF"/>
                      <w:sz w:val="21"/>
                      <w:szCs w:val="21"/>
                      <w:highlight w:val="none"/>
                      <w:lang w:val="en-US" w:eastAsia="zh-CN"/>
                    </w:rPr>
                    <w:t>1</w:t>
                  </w:r>
                </w:p>
              </w:tc>
            </w:tr>
            <w:tr w14:paraId="36B0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1B3FAED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p>
              </w:tc>
              <w:tc>
                <w:tcPr>
                  <w:tcW w:w="691" w:type="dxa"/>
                  <w:vAlign w:val="center"/>
                </w:tcPr>
                <w:p w14:paraId="0EED55F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375" w:type="dxa"/>
                  <w:vAlign w:val="center"/>
                </w:tcPr>
                <w:p w14:paraId="7AEB503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10" w:type="dxa"/>
                  <w:vAlign w:val="center"/>
                </w:tcPr>
                <w:p w14:paraId="6A70882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37C17FD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5ADF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01538961">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91" w:type="dxa"/>
                  <w:vAlign w:val="center"/>
                </w:tcPr>
                <w:p w14:paraId="01702FF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375" w:type="dxa"/>
                  <w:vAlign w:val="center"/>
                </w:tcPr>
                <w:p w14:paraId="475BEAC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诚信</w:t>
                  </w:r>
                </w:p>
              </w:tc>
              <w:tc>
                <w:tcPr>
                  <w:tcW w:w="810" w:type="dxa"/>
                  <w:vAlign w:val="center"/>
                </w:tcPr>
                <w:p w14:paraId="7D84964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lang w:val="en-US" w:eastAsia="zh-CN"/>
                    </w:rPr>
                    <w:t>1</w:t>
                  </w:r>
                </w:p>
              </w:tc>
              <w:tc>
                <w:tcPr>
                  <w:tcW w:w="4652" w:type="dxa"/>
                </w:tcPr>
                <w:p w14:paraId="392F30F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投标人存在《深圳市财政局政府采购供应商信用信息管理办法》（深财规〔2023〕3号）列明的一般行政处罚信息、一般违法失信行为记录信息的，本项不得分，不存在上述情形的本项得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分。投标人无需提供任何证明材料，评标过程中由工作人员向评审委员会提供有关供应商诚信查询结果。</w:t>
                  </w:r>
                </w:p>
                <w:p w14:paraId="42C18873">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560B766F">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p>
        </w:tc>
      </w:tr>
    </w:tbl>
    <w:p w14:paraId="5AAB1E6F">
      <w:pPr>
        <w:rPr>
          <w:highlight w:val="none"/>
        </w:rPr>
      </w:pPr>
      <w:r>
        <w:rPr>
          <w:rFonts w:hint="eastAsia"/>
          <w:highlight w:val="none"/>
        </w:rPr>
        <w:br w:type="page"/>
      </w:r>
    </w:p>
    <w:p w14:paraId="508859E7">
      <w:pPr>
        <w:jc w:val="center"/>
        <w:rPr>
          <w:rFonts w:hint="eastAsia" w:ascii="宋体" w:hAnsi="宋体"/>
          <w:color w:val="FF0000"/>
          <w:szCs w:val="21"/>
          <w:highlight w:val="none"/>
        </w:rPr>
      </w:pPr>
      <w:bookmarkStart w:id="2" w:name="_Hlk137453387"/>
      <w:r>
        <w:rPr>
          <w:rFonts w:hint="eastAsia" w:ascii="宋体" w:hAnsi="宋体" w:eastAsia="黑体"/>
          <w:b/>
          <w:bCs/>
          <w:color w:val="FF0000"/>
          <w:kern w:val="44"/>
          <w:sz w:val="28"/>
          <w:szCs w:val="44"/>
          <w:highlight w:val="none"/>
        </w:rPr>
        <w:t>警示条款</w:t>
      </w:r>
    </w:p>
    <w:p w14:paraId="691FD714">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本项目为自行采购项目，参照《深圳经济特区政府采购条例》、《深圳经济特区政府采购条例实施细则》及政府采购其他法律法规，按照采购人内控制度，通过公开招标方式确定中标供应商。</w:t>
      </w:r>
    </w:p>
    <w:p w14:paraId="1691C0A3">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31A5344F">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3B05BFCF">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18DE8401">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41091857">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5859987A">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18D7DDFB">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（六）恶意投诉的；</w:t>
      </w:r>
    </w:p>
    <w:p w14:paraId="28E93A06">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4A812D49">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78E1BE25">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3A367CFA">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 </w:t>
      </w:r>
      <w:r>
        <w:rPr>
          <w:rFonts w:hint="eastAsia" w:ascii="宋体" w:hAnsi="宋体"/>
          <w:color w:val="FF0000"/>
          <w:sz w:val="20"/>
          <w:szCs w:val="20"/>
          <w:highlight w:val="none"/>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E0C69AC">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 </w:t>
      </w:r>
      <w:r>
        <w:rPr>
          <w:rFonts w:hint="eastAsia" w:ascii="宋体" w:hAnsi="宋体"/>
          <w:color w:val="FF0000"/>
          <w:sz w:val="20"/>
          <w:szCs w:val="20"/>
          <w:highlight w:val="none"/>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0DB9D18">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59F82645">
      <w:pPr>
        <w:spacing w:line="240" w:lineRule="exact"/>
        <w:ind w:firstLine="422" w:firstLineChars="200"/>
        <w:rPr>
          <w:b/>
          <w:color w:val="FF0000"/>
          <w:highlight w:val="none"/>
        </w:rPr>
      </w:pPr>
      <w:r>
        <w:rPr>
          <w:rFonts w:hint="eastAsia"/>
          <w:b/>
          <w:color w:val="FF0000"/>
          <w:highlight w:val="none"/>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238F954E">
      <w:pPr>
        <w:spacing w:line="240" w:lineRule="exact"/>
        <w:ind w:firstLine="400" w:firstLineChars="200"/>
        <w:rPr>
          <w:highlight w:val="none"/>
        </w:rPr>
      </w:pPr>
      <w:r>
        <w:rPr>
          <w:rFonts w:hint="eastAsia" w:ascii="宋体" w:hAnsi="宋体"/>
          <w:color w:val="FF0000"/>
          <w:sz w:val="20"/>
          <w:szCs w:val="20"/>
          <w:highlight w:val="none"/>
        </w:rPr>
        <w:t>五、</w:t>
      </w:r>
      <w:r>
        <w:rPr>
          <w:rFonts w:ascii="宋体" w:hAnsi="宋体"/>
          <w:color w:val="FF0000"/>
          <w:sz w:val="20"/>
          <w:szCs w:val="20"/>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2"/>
    </w:p>
    <w:p w14:paraId="7036C728">
      <w:pPr>
        <w:pStyle w:val="2"/>
        <w:rPr>
          <w:highlight w:val="none"/>
        </w:rPr>
      </w:pPr>
      <w:r>
        <w:rPr>
          <w:highlight w:val="none"/>
        </w:rPr>
        <w:br w:type="page"/>
      </w:r>
    </w:p>
    <w:p w14:paraId="460D86DD">
      <w:pPr>
        <w:spacing w:line="300" w:lineRule="exact"/>
        <w:ind w:firstLine="420" w:firstLineChars="200"/>
        <w:rPr>
          <w:highlight w:val="none"/>
        </w:rPr>
      </w:pPr>
    </w:p>
    <w:p w14:paraId="4EAF3A01">
      <w:pPr>
        <w:pStyle w:val="3"/>
        <w:rPr>
          <w:rFonts w:hint="eastAsia"/>
          <w:highlight w:val="none"/>
        </w:rPr>
      </w:pPr>
      <w:r>
        <w:rPr>
          <w:rFonts w:hint="eastAsia"/>
          <w:highlight w:val="none"/>
        </w:rPr>
        <w:t>目   录</w:t>
      </w:r>
    </w:p>
    <w:p w14:paraId="3578043A">
      <w:pPr>
        <w:outlineLvl w:val="0"/>
        <w:rPr>
          <w:b/>
          <w:sz w:val="24"/>
          <w:highlight w:val="none"/>
        </w:rPr>
      </w:pPr>
      <w:r>
        <w:rPr>
          <w:rFonts w:hint="eastAsia"/>
          <w:b/>
          <w:sz w:val="24"/>
          <w:highlight w:val="none"/>
        </w:rPr>
        <w:t>第一册  专用条款</w:t>
      </w:r>
    </w:p>
    <w:p w14:paraId="1FDCCE22">
      <w:pPr>
        <w:rPr>
          <w:sz w:val="24"/>
          <w:highlight w:val="none"/>
        </w:rPr>
      </w:pPr>
      <w:r>
        <w:rPr>
          <w:rFonts w:hint="eastAsia"/>
          <w:sz w:val="24"/>
          <w:highlight w:val="none"/>
        </w:rPr>
        <w:t xml:space="preserve">          关键信息</w:t>
      </w:r>
    </w:p>
    <w:p w14:paraId="364087FC">
      <w:pPr>
        <w:ind w:left="630" w:leftChars="300" w:firstLine="630" w:firstLineChars="300"/>
        <w:rPr>
          <w:rFonts w:hint="eastAsia" w:ascii="宋体" w:hAnsi="宋体"/>
          <w:szCs w:val="21"/>
          <w:highlight w:val="none"/>
        </w:rPr>
      </w:pPr>
      <w:r>
        <w:rPr>
          <w:rFonts w:hint="eastAsia" w:ascii="宋体" w:hAnsi="宋体"/>
          <w:szCs w:val="21"/>
          <w:highlight w:val="none"/>
        </w:rPr>
        <w:t>第一章  招标公告</w:t>
      </w:r>
    </w:p>
    <w:p w14:paraId="0785A6ED">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第二章  </w:t>
      </w:r>
      <w:bookmarkStart w:id="3" w:name="_Hlk71994379"/>
      <w:r>
        <w:rPr>
          <w:rFonts w:hint="eastAsia" w:ascii="宋体" w:hAnsi="宋体"/>
          <w:szCs w:val="21"/>
          <w:highlight w:val="none"/>
        </w:rPr>
        <w:t>对通用条款的补充内容及其他关键信息</w:t>
      </w:r>
      <w:bookmarkEnd w:id="3"/>
    </w:p>
    <w:p w14:paraId="20293D77">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5ECD200F">
      <w:pPr>
        <w:ind w:left="630" w:leftChars="300" w:firstLine="630" w:firstLineChars="300"/>
        <w:rPr>
          <w:rFonts w:hint="eastAsia"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2BBF8DC9">
      <w:pPr>
        <w:ind w:left="630" w:leftChars="300" w:firstLine="630" w:firstLineChars="300"/>
        <w:rPr>
          <w:rFonts w:hint="eastAsia" w:ascii="宋体" w:hAnsi="宋体"/>
          <w:szCs w:val="21"/>
          <w:highlight w:val="none"/>
        </w:rPr>
      </w:pPr>
      <w:r>
        <w:rPr>
          <w:rFonts w:hint="eastAsia" w:ascii="宋体" w:hAnsi="宋体"/>
          <w:szCs w:val="21"/>
          <w:highlight w:val="none"/>
        </w:rPr>
        <w:t>第五章  合同条款及格式</w:t>
      </w:r>
    </w:p>
    <w:p w14:paraId="58273F12">
      <w:pPr>
        <w:rPr>
          <w:b/>
          <w:sz w:val="24"/>
          <w:highlight w:val="none"/>
        </w:rPr>
      </w:pPr>
    </w:p>
    <w:p w14:paraId="567D1780">
      <w:pPr>
        <w:outlineLvl w:val="0"/>
        <w:rPr>
          <w:b/>
          <w:sz w:val="24"/>
          <w:highlight w:val="none"/>
        </w:rPr>
      </w:pPr>
      <w:r>
        <w:rPr>
          <w:rFonts w:hint="eastAsia"/>
          <w:b/>
          <w:sz w:val="24"/>
          <w:highlight w:val="none"/>
        </w:rPr>
        <w:t>第二册  通用条款</w:t>
      </w:r>
    </w:p>
    <w:p w14:paraId="073C32DA">
      <w:pPr>
        <w:ind w:left="630" w:leftChars="300" w:firstLine="630" w:firstLineChars="300"/>
        <w:rPr>
          <w:rFonts w:hint="eastAsia" w:ascii="宋体" w:hAnsi="宋体"/>
          <w:szCs w:val="21"/>
          <w:highlight w:val="none"/>
        </w:rPr>
      </w:pPr>
      <w:r>
        <w:rPr>
          <w:rFonts w:hint="eastAsia" w:ascii="宋体" w:hAnsi="宋体"/>
          <w:szCs w:val="21"/>
          <w:highlight w:val="none"/>
        </w:rPr>
        <w:t>第一章  总则</w:t>
      </w:r>
    </w:p>
    <w:p w14:paraId="4F0C7E9D">
      <w:pPr>
        <w:ind w:left="630" w:leftChars="300" w:firstLine="630" w:firstLineChars="300"/>
        <w:rPr>
          <w:rFonts w:hint="eastAsia" w:ascii="宋体" w:hAnsi="宋体"/>
          <w:szCs w:val="21"/>
          <w:highlight w:val="none"/>
        </w:rPr>
      </w:pPr>
      <w:r>
        <w:rPr>
          <w:rFonts w:hint="eastAsia" w:ascii="宋体" w:hAnsi="宋体"/>
          <w:szCs w:val="21"/>
          <w:highlight w:val="none"/>
        </w:rPr>
        <w:t>第二章  招标文件</w:t>
      </w:r>
    </w:p>
    <w:p w14:paraId="09875C26">
      <w:pPr>
        <w:ind w:left="630" w:leftChars="300" w:firstLine="630" w:firstLineChars="300"/>
        <w:rPr>
          <w:rFonts w:hint="eastAsia" w:ascii="宋体" w:hAnsi="宋体"/>
          <w:szCs w:val="21"/>
          <w:highlight w:val="none"/>
        </w:rPr>
      </w:pPr>
      <w:r>
        <w:rPr>
          <w:rFonts w:hint="eastAsia" w:ascii="宋体" w:hAnsi="宋体"/>
          <w:szCs w:val="21"/>
          <w:highlight w:val="none"/>
        </w:rPr>
        <w:t>第三章  投标文件的编制</w:t>
      </w:r>
    </w:p>
    <w:p w14:paraId="025EA90A">
      <w:pPr>
        <w:ind w:left="630" w:leftChars="300" w:firstLine="630" w:firstLineChars="300"/>
        <w:rPr>
          <w:rFonts w:hint="eastAsia" w:ascii="宋体" w:hAnsi="宋体"/>
          <w:szCs w:val="21"/>
          <w:highlight w:val="none"/>
        </w:rPr>
      </w:pPr>
      <w:r>
        <w:rPr>
          <w:rFonts w:hint="eastAsia" w:ascii="宋体" w:hAnsi="宋体"/>
          <w:szCs w:val="21"/>
          <w:highlight w:val="none"/>
        </w:rPr>
        <w:t>第四章  投标文件的递交</w:t>
      </w:r>
    </w:p>
    <w:p w14:paraId="15212A81">
      <w:pPr>
        <w:ind w:left="630" w:leftChars="300" w:firstLine="630" w:firstLineChars="300"/>
        <w:rPr>
          <w:rFonts w:hint="eastAsia" w:ascii="宋体" w:hAnsi="宋体"/>
          <w:szCs w:val="21"/>
          <w:highlight w:val="none"/>
        </w:rPr>
      </w:pPr>
      <w:r>
        <w:rPr>
          <w:rFonts w:hint="eastAsia" w:ascii="宋体" w:hAnsi="宋体"/>
          <w:szCs w:val="21"/>
          <w:highlight w:val="none"/>
        </w:rPr>
        <w:t>第五章  开标</w:t>
      </w:r>
    </w:p>
    <w:p w14:paraId="2E3A9B93">
      <w:pPr>
        <w:ind w:left="630" w:leftChars="300" w:firstLine="630" w:firstLineChars="300"/>
        <w:rPr>
          <w:rFonts w:hint="eastAsia" w:ascii="宋体" w:hAnsi="宋体"/>
          <w:szCs w:val="21"/>
          <w:highlight w:val="none"/>
        </w:rPr>
      </w:pPr>
      <w:r>
        <w:rPr>
          <w:rFonts w:hint="eastAsia" w:ascii="宋体" w:hAnsi="宋体"/>
          <w:szCs w:val="21"/>
          <w:highlight w:val="none"/>
        </w:rPr>
        <w:t>第六章  评审要求</w:t>
      </w:r>
    </w:p>
    <w:p w14:paraId="0F113BAE">
      <w:pPr>
        <w:ind w:left="630" w:leftChars="300" w:firstLine="630" w:firstLineChars="300"/>
        <w:rPr>
          <w:rFonts w:hint="eastAsia" w:ascii="宋体" w:hAnsi="宋体"/>
          <w:szCs w:val="21"/>
          <w:highlight w:val="none"/>
        </w:rPr>
      </w:pPr>
      <w:r>
        <w:rPr>
          <w:rFonts w:hint="eastAsia" w:ascii="宋体" w:hAnsi="宋体"/>
          <w:szCs w:val="21"/>
          <w:highlight w:val="none"/>
        </w:rPr>
        <w:t>第七章  评审程序及评审方法</w:t>
      </w:r>
    </w:p>
    <w:p w14:paraId="55BE158C">
      <w:pPr>
        <w:ind w:left="630" w:leftChars="300" w:firstLine="630" w:firstLineChars="300"/>
        <w:rPr>
          <w:rFonts w:hint="eastAsia" w:ascii="宋体" w:hAnsi="宋体"/>
          <w:szCs w:val="21"/>
          <w:highlight w:val="none"/>
        </w:rPr>
      </w:pPr>
      <w:r>
        <w:rPr>
          <w:rFonts w:hint="eastAsia" w:ascii="宋体" w:hAnsi="宋体"/>
          <w:szCs w:val="21"/>
          <w:highlight w:val="none"/>
        </w:rPr>
        <w:t>第八章  定标及公示</w:t>
      </w:r>
    </w:p>
    <w:p w14:paraId="440C3511">
      <w:pPr>
        <w:ind w:left="630" w:leftChars="300" w:firstLine="630" w:firstLineChars="300"/>
        <w:rPr>
          <w:rFonts w:hint="eastAsia" w:ascii="宋体" w:hAnsi="宋体"/>
          <w:szCs w:val="21"/>
          <w:highlight w:val="none"/>
        </w:rPr>
      </w:pPr>
      <w:r>
        <w:rPr>
          <w:rFonts w:hint="eastAsia" w:ascii="宋体" w:hAnsi="宋体"/>
          <w:szCs w:val="21"/>
          <w:highlight w:val="none"/>
        </w:rPr>
        <w:t>第九章  公开招标失败的后续处理</w:t>
      </w:r>
    </w:p>
    <w:p w14:paraId="1228A127">
      <w:pPr>
        <w:ind w:left="630" w:leftChars="300" w:firstLine="630" w:firstLineChars="300"/>
        <w:rPr>
          <w:rFonts w:hint="eastAsia" w:ascii="宋体" w:hAnsi="宋体"/>
          <w:szCs w:val="21"/>
          <w:highlight w:val="none"/>
        </w:rPr>
      </w:pPr>
      <w:r>
        <w:rPr>
          <w:rFonts w:hint="eastAsia" w:ascii="宋体" w:hAnsi="宋体"/>
          <w:szCs w:val="21"/>
          <w:highlight w:val="none"/>
        </w:rPr>
        <w:t>第十章  合同的授予与备案</w:t>
      </w:r>
    </w:p>
    <w:p w14:paraId="2AA10995">
      <w:pPr>
        <w:ind w:left="630" w:leftChars="300" w:firstLine="630" w:firstLineChars="300"/>
        <w:rPr>
          <w:rFonts w:hint="eastAsia" w:ascii="宋体" w:hAnsi="宋体"/>
          <w:szCs w:val="21"/>
          <w:highlight w:val="none"/>
        </w:rPr>
      </w:pPr>
      <w:r>
        <w:rPr>
          <w:rFonts w:hint="eastAsia" w:ascii="宋体" w:hAnsi="宋体"/>
          <w:szCs w:val="21"/>
          <w:highlight w:val="none"/>
        </w:rPr>
        <w:t>第十一章  质疑处理</w:t>
      </w:r>
    </w:p>
    <w:p w14:paraId="052BB133">
      <w:pPr>
        <w:spacing w:line="360" w:lineRule="auto"/>
        <w:ind w:firstLine="420" w:firstLineChars="200"/>
        <w:jc w:val="left"/>
        <w:rPr>
          <w:rFonts w:hint="eastAsia" w:ascii="宋体" w:hAnsi="宋体"/>
          <w:szCs w:val="21"/>
          <w:highlight w:val="none"/>
        </w:rPr>
      </w:pPr>
    </w:p>
    <w:p w14:paraId="3DC16352">
      <w:pPr>
        <w:pStyle w:val="3"/>
        <w:rPr>
          <w:rFonts w:hint="eastAsia"/>
          <w:sz w:val="24"/>
          <w:highlight w:val="none"/>
        </w:rPr>
      </w:pPr>
      <w:r>
        <w:rPr>
          <w:highlight w:val="none"/>
        </w:rPr>
        <w:br w:type="page"/>
      </w:r>
      <w:bookmarkStart w:id="4" w:name="bt合同格式"/>
      <w:bookmarkEnd w:id="4"/>
      <w:bookmarkStart w:id="5" w:name="bt投标文件签署授权委托书"/>
      <w:bookmarkEnd w:id="5"/>
      <w:bookmarkStart w:id="6" w:name="bt其他资料2"/>
      <w:bookmarkEnd w:id="6"/>
      <w:bookmarkStart w:id="7" w:name="bt合同条款"/>
      <w:bookmarkEnd w:id="7"/>
      <w:bookmarkStart w:id="8" w:name="bt合同条款及格式"/>
      <w:bookmarkEnd w:id="8"/>
      <w:bookmarkStart w:id="9" w:name="bt说明"/>
      <w:bookmarkEnd w:id="9"/>
      <w:bookmarkStart w:id="10" w:name="bt商务标投标文件格式"/>
      <w:bookmarkEnd w:id="10"/>
      <w:bookmarkStart w:id="11" w:name="bt投标人情况介绍"/>
      <w:bookmarkEnd w:id="11"/>
      <w:bookmarkStart w:id="12" w:name="bt其他资料由投标人自定"/>
      <w:bookmarkEnd w:id="12"/>
      <w:bookmarkStart w:id="13" w:name="bt开标一览表"/>
      <w:bookmarkEnd w:id="13"/>
      <w:bookmarkStart w:id="14" w:name="bt投标人须知"/>
      <w:bookmarkEnd w:id="14"/>
      <w:bookmarkStart w:id="15" w:name="bt技术标投标文件格式"/>
      <w:bookmarkEnd w:id="15"/>
      <w:bookmarkStart w:id="16" w:name="bt投标报价汇总表"/>
      <w:bookmarkEnd w:id="16"/>
      <w:bookmarkStart w:id="17" w:name="bt本工程承诺书"/>
      <w:bookmarkEnd w:id="17"/>
      <w:bookmarkStart w:id="18" w:name="bt投标函"/>
      <w:bookmarkEnd w:id="18"/>
      <w:bookmarkStart w:id="19" w:name="bt项目管理班子配备情况"/>
      <w:bookmarkEnd w:id="19"/>
      <w:bookmarkStart w:id="20" w:name="合同格式"/>
      <w:bookmarkEnd w:id="20"/>
      <w:r>
        <w:rPr>
          <w:rFonts w:hint="eastAsia"/>
          <w:highlight w:val="none"/>
        </w:rPr>
        <w:t>第一册专用条款</w:t>
      </w:r>
    </w:p>
    <w:p w14:paraId="00C0B3BE">
      <w:pPr>
        <w:pStyle w:val="6"/>
        <w:rPr>
          <w:rFonts w:hint="eastAsia"/>
          <w:sz w:val="28"/>
          <w:szCs w:val="28"/>
          <w:highlight w:val="none"/>
        </w:rPr>
      </w:pPr>
      <w:r>
        <w:rPr>
          <w:rFonts w:hint="eastAsia"/>
          <w:sz w:val="28"/>
          <w:szCs w:val="28"/>
          <w:highlight w:val="none"/>
        </w:rPr>
        <w:t>第一章  招标公告</w:t>
      </w:r>
    </w:p>
    <w:p w14:paraId="6D8E0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一、项目基本情况</w:t>
      </w:r>
    </w:p>
    <w:p w14:paraId="1A15F1CB">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olor w:val="0000FF"/>
          <w:szCs w:val="21"/>
          <w:highlight w:val="none"/>
          <w:lang w:eastAsia="zh-CN"/>
        </w:rPr>
        <w:t>BAZXDL-2025-00366</w:t>
      </w:r>
    </w:p>
    <w:p w14:paraId="3D54D1DD">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olor w:val="0000FF"/>
          <w:szCs w:val="21"/>
          <w:highlight w:val="none"/>
          <w:lang w:eastAsia="zh-CN"/>
        </w:rPr>
        <w:t>深圳市宝安区人民医院眼科光学相干断层扫描仪采购</w:t>
      </w:r>
    </w:p>
    <w:p w14:paraId="515062CE">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预算金额：</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60万</w:t>
      </w:r>
      <w:r>
        <w:rPr>
          <w:rFonts w:hint="eastAsia" w:asciiTheme="minorEastAsia" w:hAnsiTheme="minorEastAsia" w:eastAsiaTheme="minorEastAsia"/>
          <w:color w:val="0000FF"/>
          <w:szCs w:val="21"/>
          <w:highlight w:val="none"/>
        </w:rPr>
        <w:t>元</w:t>
      </w:r>
    </w:p>
    <w:p w14:paraId="1A9DD645">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最高限价：</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55万</w:t>
      </w:r>
      <w:r>
        <w:rPr>
          <w:rFonts w:hint="eastAsia" w:asciiTheme="minorEastAsia" w:hAnsiTheme="minorEastAsia" w:eastAsiaTheme="minorEastAsia"/>
          <w:color w:val="0000FF"/>
          <w:szCs w:val="21"/>
          <w:highlight w:val="none"/>
        </w:rPr>
        <w:t>元</w:t>
      </w:r>
    </w:p>
    <w:p w14:paraId="690E7B52">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采购需求：详见招标文件相关内容</w:t>
      </w:r>
    </w:p>
    <w:p w14:paraId="23473DCE">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合同履行期限：详见招标文件相关内容</w:t>
      </w:r>
    </w:p>
    <w:p w14:paraId="0328E381">
      <w:pPr>
        <w:keepNext w:val="0"/>
        <w:keepLines w:val="0"/>
        <w:pageBreakBefore w:val="0"/>
        <w:kinsoku/>
        <w:overflowPunct/>
        <w:autoSpaceDE/>
        <w:autoSpaceDN/>
        <w:bidi w:val="0"/>
        <w:adjustRightInd/>
        <w:snapToGrid/>
        <w:spacing w:line="360" w:lineRule="exact"/>
        <w:ind w:firstLine="420" w:firstLineChars="200"/>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采购方式</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公开招标</w:t>
      </w:r>
    </w:p>
    <w:p w14:paraId="29DB8A60">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8.现场踏勘：本项目不组织现场踏勘。</w:t>
      </w:r>
    </w:p>
    <w:p w14:paraId="661E6F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二、投标人</w:t>
      </w:r>
      <w:r>
        <w:rPr>
          <w:rFonts w:hint="eastAsia" w:ascii="宋体" w:hAnsi="宋体" w:cs="宋体"/>
          <w:b/>
          <w:bCs/>
          <w:i w:val="0"/>
          <w:iCs w:val="0"/>
          <w:caps w:val="0"/>
          <w:color w:val="auto"/>
          <w:spacing w:val="0"/>
          <w:kern w:val="2"/>
          <w:sz w:val="21"/>
          <w:szCs w:val="21"/>
          <w:highlight w:val="none"/>
          <w:shd w:val="clear" w:fill="FFFFFF"/>
          <w:vertAlign w:val="baseline"/>
          <w:lang w:val="en-US" w:eastAsia="zh-CN" w:bidi="ar-SA"/>
        </w:rPr>
        <w:t>的</w:t>
      </w: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资格要求</w:t>
      </w:r>
    </w:p>
    <w:p w14:paraId="2DA258A2">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rPr>
        <w:t>1</w:t>
      </w:r>
      <w:r>
        <w:rPr>
          <w:rFonts w:ascii="宋体" w:hAnsi="宋体" w:cs="宋体"/>
          <w:color w:val="0000FF"/>
          <w:kern w:val="0"/>
          <w:szCs w:val="21"/>
          <w:highlight w:val="none"/>
        </w:rPr>
        <w:t>.</w:t>
      </w:r>
      <w:bookmarkStart w:id="21" w:name="_Hlk72162904"/>
      <w:r>
        <w:rPr>
          <w:rFonts w:hint="eastAsia" w:ascii="宋体" w:hAnsi="宋体" w:cs="宋体"/>
          <w:color w:val="0000FF"/>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21"/>
      <w:r>
        <w:rPr>
          <w:rFonts w:hint="eastAsia"/>
          <w:color w:val="0000FF"/>
          <w:highlight w:val="none"/>
          <w:lang w:eastAsia="zh-CN"/>
        </w:rPr>
        <w:t>；</w:t>
      </w:r>
    </w:p>
    <w:p w14:paraId="55205431">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2.本项目不接受联合体投标</w:t>
      </w:r>
      <w:r>
        <w:rPr>
          <w:rFonts w:hint="eastAsia" w:ascii="宋体" w:hAnsi="宋体" w:cs="宋体"/>
          <w:color w:val="0000FF"/>
          <w:kern w:val="0"/>
          <w:szCs w:val="21"/>
          <w:highlight w:val="none"/>
          <w:lang w:val="en-US" w:eastAsia="zh-CN"/>
        </w:rPr>
        <w:t>，</w:t>
      </w:r>
      <w:r>
        <w:rPr>
          <w:rFonts w:hint="eastAsia" w:ascii="宋体" w:hAnsi="宋体" w:cs="宋体"/>
          <w:b/>
          <w:bCs/>
          <w:color w:val="0000FF"/>
          <w:kern w:val="0"/>
          <w:szCs w:val="21"/>
          <w:highlight w:val="none"/>
          <w:lang w:val="en-US" w:eastAsia="zh-CN"/>
        </w:rPr>
        <w:t>不</w:t>
      </w:r>
      <w:r>
        <w:rPr>
          <w:rFonts w:hint="eastAsia" w:ascii="宋体" w:hAnsi="宋体" w:cs="宋体"/>
          <w:b/>
          <w:bCs/>
          <w:color w:val="0000FF"/>
          <w:kern w:val="0"/>
          <w:szCs w:val="21"/>
          <w:highlight w:val="none"/>
        </w:rPr>
        <w:t>接受投标人选用进口产品参与投标</w:t>
      </w:r>
      <w:r>
        <w:rPr>
          <w:rFonts w:hint="eastAsia" w:ascii="宋体" w:hAnsi="宋体" w:cs="宋体"/>
          <w:color w:val="0000FF"/>
          <w:kern w:val="0"/>
          <w:szCs w:val="21"/>
          <w:highlight w:val="none"/>
        </w:rPr>
        <w:t>；</w:t>
      </w:r>
    </w:p>
    <w:p w14:paraId="20359A2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3</w:t>
      </w:r>
      <w:r>
        <w:rPr>
          <w:rFonts w:ascii="宋体" w:hAnsi="宋体" w:cs="宋体"/>
          <w:color w:val="0000FF"/>
          <w:kern w:val="0"/>
          <w:szCs w:val="21"/>
          <w:highlight w:val="none"/>
        </w:rPr>
        <w:t>.</w:t>
      </w:r>
      <w:r>
        <w:rPr>
          <w:rFonts w:hint="eastAsia" w:ascii="宋体" w:hAnsi="宋体" w:cs="宋体"/>
          <w:color w:val="0000FF"/>
          <w:kern w:val="0"/>
          <w:szCs w:val="21"/>
          <w:highlight w:val="none"/>
        </w:rPr>
        <w:t>参与本项目投标前三年内，在经营活动中没有重大违法记录</w:t>
      </w:r>
      <w:r>
        <w:rPr>
          <w:rFonts w:hint="eastAsia" w:ascii="宋体" w:hAnsi="宋体" w:cs="宋体"/>
          <w:color w:val="0000FF"/>
          <w:kern w:val="0"/>
          <w:szCs w:val="21"/>
          <w:highlight w:val="none"/>
          <w:lang w:eastAsia="zh-CN"/>
        </w:rPr>
        <w:t>，</w:t>
      </w:r>
      <w:r>
        <w:rPr>
          <w:rFonts w:hint="eastAsia" w:ascii="宋体" w:hAnsi="宋体" w:cs="宋体"/>
          <w:color w:val="0000FF"/>
          <w:kern w:val="0"/>
          <w:szCs w:val="21"/>
          <w:highlight w:val="none"/>
        </w:rPr>
        <w:t>参与本项目政府采购活动时不存在被有关部门禁止参与政府采购活动且在有效期内的情况（由供应商在《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3D87E35B">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lang w:val="en-US" w:eastAsia="zh-CN"/>
        </w:rPr>
        <w:t>4</w:t>
      </w:r>
      <w:r>
        <w:rPr>
          <w:rFonts w:ascii="宋体" w:hAnsi="宋体" w:cs="宋体"/>
          <w:color w:val="0000FF"/>
          <w:kern w:val="0"/>
          <w:szCs w:val="21"/>
          <w:highlight w:val="none"/>
        </w:rPr>
        <w:t>.</w:t>
      </w:r>
      <w:r>
        <w:rPr>
          <w:rFonts w:hint="eastAsia" w:ascii="宋体" w:hAnsi="宋体" w:cs="宋体"/>
          <w:color w:val="0000FF"/>
          <w:kern w:val="0"/>
          <w:szCs w:val="21"/>
          <w:highlight w:val="none"/>
        </w:rPr>
        <w:t>具备《中华人民共和国政府采购法》第二十二条第一款的条件（由供应商在《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3F0CE53B">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5</w:t>
      </w:r>
      <w:r>
        <w:rPr>
          <w:rFonts w:ascii="宋体" w:hAnsi="宋体" w:cs="宋体"/>
          <w:color w:val="0000FF"/>
          <w:kern w:val="0"/>
          <w:szCs w:val="21"/>
          <w:highlight w:val="none"/>
        </w:rPr>
        <w:t>.</w:t>
      </w:r>
      <w:r>
        <w:rPr>
          <w:rFonts w:hint="eastAsia" w:ascii="宋体" w:hAnsi="宋体" w:cs="宋体"/>
          <w:color w:val="0000FF"/>
          <w:kern w:val="0"/>
          <w:szCs w:val="21"/>
          <w:highlight w:val="none"/>
        </w:rPr>
        <w:t>未被列入失信被执行人、重大税收违法案件当事人名单</w:t>
      </w:r>
      <w:r>
        <w:rPr>
          <w:rFonts w:hint="eastAsia" w:ascii="宋体" w:hAnsi="宋体" w:cs="宋体"/>
          <w:color w:val="0000FF"/>
          <w:kern w:val="0"/>
          <w:szCs w:val="21"/>
          <w:highlight w:val="none"/>
          <w:lang w:eastAsia="zh-CN"/>
        </w:rPr>
        <w:t>（重大税收违法失信主体）</w:t>
      </w:r>
      <w:r>
        <w:rPr>
          <w:rFonts w:hint="eastAsia" w:ascii="宋体" w:hAnsi="宋体" w:cs="宋体"/>
          <w:color w:val="0000FF"/>
          <w:kern w:val="0"/>
          <w:szCs w:val="21"/>
          <w:highlight w:val="none"/>
        </w:rPr>
        <w:t>、政府采购严重违法失信行为记录名单（由供应商在《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06659E6B">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0000FF"/>
          <w:kern w:val="0"/>
          <w:szCs w:val="21"/>
          <w:highlight w:val="none"/>
        </w:rPr>
        <w:t>（由供应商在《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5C09EF3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lang w:val="en-US" w:eastAsia="zh-CN"/>
        </w:rPr>
        <w:t>7</w:t>
      </w:r>
      <w:r>
        <w:rPr>
          <w:rFonts w:hint="eastAsia" w:ascii="宋体" w:hAnsi="宋体" w:cs="宋体"/>
          <w:color w:val="0000FF"/>
          <w:kern w:val="0"/>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336F7427">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hint="eastAsia" w:ascii="宋体" w:hAnsi="宋体" w:cs="宋体"/>
          <w:b/>
          <w:bCs/>
          <w:color w:val="0000FF"/>
          <w:kern w:val="0"/>
          <w:szCs w:val="21"/>
          <w:highlight w:val="none"/>
          <w:lang w:eastAsia="zh-CN"/>
        </w:rPr>
      </w:pPr>
      <w:r>
        <w:rPr>
          <w:rFonts w:hint="eastAsia" w:ascii="宋体" w:hAnsi="宋体" w:cs="宋体"/>
          <w:b/>
          <w:bCs/>
          <w:color w:val="0000FF"/>
          <w:kern w:val="0"/>
          <w:szCs w:val="21"/>
          <w:highlight w:val="none"/>
          <w:lang w:val="en-US" w:eastAsia="zh-CN"/>
        </w:rPr>
        <w:t>8</w:t>
      </w:r>
      <w:r>
        <w:rPr>
          <w:rFonts w:hint="eastAsia" w:ascii="宋体" w:hAnsi="宋体" w:cs="宋体"/>
          <w:b/>
          <w:bCs/>
          <w:color w:val="0000FF"/>
          <w:kern w:val="0"/>
          <w:szCs w:val="21"/>
          <w:highlight w:val="none"/>
        </w:rPr>
        <w:t>.本项目是（否）专门面向中小企业采购：否</w:t>
      </w:r>
      <w:r>
        <w:rPr>
          <w:rFonts w:hint="eastAsia" w:ascii="宋体" w:hAnsi="宋体" w:cs="宋体"/>
          <w:b/>
          <w:bCs/>
          <w:color w:val="0000FF"/>
          <w:kern w:val="0"/>
          <w:szCs w:val="21"/>
          <w:highlight w:val="none"/>
          <w:lang w:eastAsia="zh-CN"/>
        </w:rPr>
        <w:t>。</w:t>
      </w:r>
    </w:p>
    <w:p w14:paraId="76E1C30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0000FF"/>
          <w:kern w:val="0"/>
          <w:szCs w:val="21"/>
          <w:highlight w:val="none"/>
          <w:lang w:eastAsia="zh-CN"/>
        </w:rPr>
      </w:pPr>
      <w:r>
        <w:rPr>
          <w:rFonts w:hint="eastAsia" w:ascii="宋体" w:hAnsi="宋体" w:cs="宋体"/>
          <w:b w:val="0"/>
          <w:bCs w:val="0"/>
          <w:color w:val="0000FF"/>
          <w:kern w:val="0"/>
          <w:szCs w:val="21"/>
          <w:highlight w:val="none"/>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r>
        <w:rPr>
          <w:rFonts w:hint="eastAsia" w:ascii="宋体" w:hAnsi="宋体" w:cs="宋体"/>
          <w:b w:val="0"/>
          <w:bCs w:val="0"/>
          <w:color w:val="0000FF"/>
          <w:kern w:val="0"/>
          <w:szCs w:val="21"/>
          <w:highlight w:val="none"/>
          <w:lang w:eastAsia="zh-CN"/>
        </w:rPr>
        <w:t>。</w:t>
      </w:r>
    </w:p>
    <w:p w14:paraId="6A6B1F63">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cs="宋体"/>
          <w:b/>
          <w:bCs/>
          <w:color w:val="0000FF"/>
          <w:kern w:val="0"/>
          <w:szCs w:val="21"/>
          <w:highlight w:val="none"/>
        </w:rPr>
      </w:pPr>
      <w:r>
        <w:rPr>
          <w:rFonts w:hint="eastAsia" w:ascii="宋体" w:hAnsi="宋体" w:cs="宋体"/>
          <w:b/>
          <w:bCs/>
          <w:color w:val="0000FF"/>
          <w:kern w:val="0"/>
          <w:szCs w:val="21"/>
          <w:highlight w:val="none"/>
          <w:lang w:val="en-US" w:eastAsia="zh-CN"/>
        </w:rPr>
        <w:t>10.①投标人若为生产企业：所投产品为第二、三类医疗器械的，提供监督管理部门签发的涵盖所投报医疗器械的《医疗器械生产许可证》(有效期内)扫描件，原件备查；②投标人若为经营企业：所投产品为第二类医疗器械的，提供监督管理部门签发的涵盖所投报医疗器械的《医疗器械经营备案凭证》(有效期内)扫描件，原件备查；所投产品为第三类医疗器械的，提供监督管理部门签发的涵盖所投报医疗器械的《医疗器械经营许可证》(有效期内)扫描件，原件备查。</w:t>
      </w:r>
    </w:p>
    <w:p w14:paraId="1B44C948">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E4AFBE3">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szCs w:val="21"/>
          <w:highlight w:val="none"/>
        </w:rPr>
        <w:t>（2）供应商投标（上传投标文件）必须先行办理注册手续，具体操作指引请按照深圳公共资源交易网/交易服务指南/资料下载/深圳政府采购自行采购系统用户操作指引（供应商）相关内容指引办理。</w:t>
      </w:r>
    </w:p>
    <w:p w14:paraId="3A1A5F83">
      <w:pPr>
        <w:keepNext w:val="0"/>
        <w:keepLines w:val="0"/>
        <w:pageBreakBefore w:val="0"/>
        <w:widowControl w:val="0"/>
        <w:kinsoku/>
        <w:wordWrap w:val="0"/>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三、</w:t>
      </w:r>
      <w:r>
        <w:rPr>
          <w:rFonts w:hint="eastAsia" w:ascii="宋体" w:hAnsi="宋体" w:eastAsia="宋体" w:cs="宋体"/>
          <w:b/>
          <w:bCs/>
          <w:color w:val="auto"/>
          <w:sz w:val="21"/>
          <w:szCs w:val="21"/>
          <w:highlight w:val="none"/>
        </w:rPr>
        <w:t>对本次招标提出询问，请按以下方式联系。</w:t>
      </w:r>
    </w:p>
    <w:p w14:paraId="23F7561E">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1</w:t>
      </w:r>
      <w:r>
        <w:rPr>
          <w:rFonts w:hint="eastAsia" w:asciiTheme="minorEastAsia" w:hAnsiTheme="minorEastAsia" w:eastAsiaTheme="minorEastAsia"/>
          <w:color w:val="0000FF"/>
          <w:szCs w:val="21"/>
          <w:highlight w:val="none"/>
          <w:lang w:val="en-US" w:eastAsia="zh-CN"/>
        </w:rPr>
        <w:t>.</w:t>
      </w:r>
      <w:r>
        <w:rPr>
          <w:rFonts w:hint="eastAsia" w:asciiTheme="minorEastAsia" w:hAnsiTheme="minorEastAsia" w:eastAsiaTheme="minorEastAsia"/>
          <w:color w:val="0000FF"/>
          <w:szCs w:val="21"/>
          <w:highlight w:val="none"/>
        </w:rPr>
        <w:t>采购人信息</w:t>
      </w:r>
    </w:p>
    <w:p w14:paraId="11D5E814">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lang w:eastAsia="zh-CN"/>
        </w:rPr>
      </w:pPr>
      <w:r>
        <w:rPr>
          <w:rFonts w:hint="eastAsia" w:asciiTheme="minorEastAsia" w:hAnsiTheme="minorEastAsia" w:eastAsiaTheme="minorEastAsia"/>
          <w:color w:val="0000FF"/>
          <w:szCs w:val="21"/>
          <w:highlight w:val="none"/>
        </w:rPr>
        <w:t>名　称：</w:t>
      </w:r>
      <w:r>
        <w:rPr>
          <w:rFonts w:hint="eastAsia" w:asciiTheme="minorEastAsia" w:hAnsiTheme="minorEastAsia" w:eastAsiaTheme="minorEastAsia"/>
          <w:color w:val="0000FF"/>
          <w:szCs w:val="21"/>
          <w:highlight w:val="none"/>
          <w:lang w:eastAsia="zh-CN"/>
        </w:rPr>
        <w:t>深圳市宝安区人民医院</w:t>
      </w:r>
    </w:p>
    <w:p w14:paraId="45EA4EEA">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地　址：深圳市宝安区新安街道16区龙井二路118号</w:t>
      </w:r>
    </w:p>
    <w:p w14:paraId="3044B28C">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联系</w:t>
      </w:r>
      <w:r>
        <w:rPr>
          <w:rFonts w:hint="eastAsia" w:asciiTheme="minorEastAsia" w:hAnsiTheme="minorEastAsia" w:eastAsiaTheme="minorEastAsia"/>
          <w:color w:val="0000FF"/>
          <w:szCs w:val="21"/>
          <w:highlight w:val="none"/>
          <w:lang w:eastAsia="zh-CN"/>
        </w:rPr>
        <w:t>人</w:t>
      </w:r>
      <w:r>
        <w:rPr>
          <w:rFonts w:hint="eastAsia" w:asciiTheme="minorEastAsia" w:hAnsiTheme="minorEastAsia" w:eastAsiaTheme="minorEastAsia"/>
          <w:color w:val="0000FF"/>
          <w:szCs w:val="21"/>
          <w:highlight w:val="none"/>
        </w:rPr>
        <w:t>：豆科</w:t>
      </w:r>
    </w:p>
    <w:p w14:paraId="6BB27934">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lang w:val="en-US" w:eastAsia="zh-CN"/>
        </w:rPr>
        <w:t>联系电话：0755</w:t>
      </w:r>
      <w:r>
        <w:rPr>
          <w:rFonts w:hint="eastAsia" w:asciiTheme="minorEastAsia" w:hAnsiTheme="minorEastAsia" w:eastAsiaTheme="minorEastAsia"/>
          <w:color w:val="0000FF"/>
          <w:szCs w:val="21"/>
          <w:highlight w:val="none"/>
        </w:rPr>
        <w:t>-</w:t>
      </w:r>
      <w:r>
        <w:rPr>
          <w:rFonts w:hint="eastAsia" w:asciiTheme="minorEastAsia" w:hAnsiTheme="minorEastAsia" w:eastAsiaTheme="minorEastAsia"/>
          <w:color w:val="0000FF"/>
          <w:szCs w:val="21"/>
          <w:highlight w:val="none"/>
          <w:lang w:val="en-US" w:eastAsia="zh-CN"/>
        </w:rPr>
        <w:t>27788311</w:t>
      </w:r>
    </w:p>
    <w:p w14:paraId="3456D308">
      <w:pPr>
        <w:keepNext w:val="0"/>
        <w:keepLines w:val="0"/>
        <w:pageBreakBefore w:val="0"/>
        <w:kinsoku/>
        <w:overflowPunct/>
        <w:autoSpaceDE/>
        <w:autoSpaceDN/>
        <w:bidi w:val="0"/>
        <w:adjustRightInd/>
        <w:snapToGrid/>
        <w:spacing w:line="360" w:lineRule="exact"/>
        <w:ind w:firstLine="420" w:firstLineChars="20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采购代理机构信息</w:t>
      </w:r>
    </w:p>
    <w:p w14:paraId="6D10A79B">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名　称：深圳交易咨询集团有限公司</w:t>
      </w:r>
    </w:p>
    <w:p w14:paraId="0E33F962">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地　址：</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深圳市南山区南山智谷产业园A座21/25楼</w:t>
      </w:r>
    </w:p>
    <w:p w14:paraId="2538C86A">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监督举报电话：0755-22965602</w:t>
      </w:r>
    </w:p>
    <w:p w14:paraId="3676AAE1">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项目</w:t>
      </w:r>
      <w:r>
        <w:rPr>
          <w:rFonts w:cs="宋体" w:asciiTheme="minorEastAsia" w:hAnsiTheme="minorEastAsia" w:eastAsiaTheme="minorEastAsia"/>
          <w:color w:val="000000" w:themeColor="text1"/>
          <w:szCs w:val="21"/>
          <w:highlight w:val="none"/>
          <w14:textFill>
            <w14:solidFill>
              <w14:schemeClr w14:val="tx1"/>
            </w14:solidFill>
          </w14:textFill>
        </w:rPr>
        <w:t>联系方式</w:t>
      </w:r>
    </w:p>
    <w:p w14:paraId="607EF3DE">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Theme="majorEastAsia" w:hAnsiTheme="majorEastAsia" w:eastAsiaTheme="majorEastAsia" w:cstheme="majorEastAsia"/>
          <w:szCs w:val="21"/>
          <w:highlight w:val="none"/>
          <w:lang w:eastAsia="zh-CN"/>
        </w:rPr>
      </w:pPr>
      <w:r>
        <w:rPr>
          <w:rFonts w:hint="eastAsia" w:ascii="宋体" w:hAnsi="宋体" w:eastAsia="宋体" w:cs="Times New Roman"/>
          <w:szCs w:val="21"/>
          <w:highlight w:val="none"/>
        </w:rPr>
        <w:t>项目联系人：</w:t>
      </w:r>
      <w:r>
        <w:rPr>
          <w:rFonts w:hint="eastAsia" w:asciiTheme="majorEastAsia" w:hAnsiTheme="majorEastAsia" w:eastAsiaTheme="majorEastAsia" w:cstheme="majorEastAsia"/>
          <w:szCs w:val="21"/>
          <w:highlight w:val="none"/>
          <w:lang w:eastAsia="zh-CN"/>
        </w:rPr>
        <w:t>王文乐、黎子帅</w:t>
      </w:r>
    </w:p>
    <w:p w14:paraId="07A9F965">
      <w:pPr>
        <w:keepNext w:val="0"/>
        <w:keepLines w:val="0"/>
        <w:pageBreakBefore w:val="0"/>
        <w:kinsoku/>
        <w:overflowPunct/>
        <w:autoSpaceDE/>
        <w:autoSpaceDN/>
        <w:bidi w:val="0"/>
        <w:adjustRightInd/>
        <w:snapToGrid/>
        <w:spacing w:line="360" w:lineRule="exact"/>
        <w:ind w:firstLine="420" w:firstLineChars="200"/>
        <w:rPr>
          <w:rFonts w:hint="eastAsia" w:ascii="宋体" w:hAnsi="宋体" w:eastAsia="宋体" w:cs="Times New Roman"/>
          <w:szCs w:val="21"/>
          <w:highlight w:val="none"/>
          <w:lang w:eastAsia="zh-CN"/>
        </w:rPr>
      </w:pPr>
      <w:r>
        <w:rPr>
          <w:rFonts w:hint="eastAsia" w:asciiTheme="majorEastAsia" w:hAnsiTheme="majorEastAsia" w:eastAsiaTheme="majorEastAsia" w:cstheme="majorEastAsia"/>
          <w:szCs w:val="21"/>
          <w:highlight w:val="none"/>
          <w:lang w:eastAsia="zh-CN"/>
        </w:rPr>
        <w:t>联系电话：0755-83521951、13682515285；18598091126</w:t>
      </w:r>
    </w:p>
    <w:p w14:paraId="7D71A747">
      <w:pPr>
        <w:keepNext w:val="0"/>
        <w:keepLines w:val="0"/>
        <w:pageBreakBefore w:val="0"/>
        <w:widowControl w:val="0"/>
        <w:numPr>
          <w:ilvl w:val="0"/>
          <w:numId w:val="0"/>
        </w:numPr>
        <w:kinsoku/>
        <w:wordWrap w:val="0"/>
        <w:overflowPunct/>
        <w:topLinePunct/>
        <w:autoSpaceDE/>
        <w:autoSpaceDN/>
        <w:bidi w:val="0"/>
        <w:adjustRightInd/>
        <w:snapToGrid/>
        <w:spacing w:line="360" w:lineRule="exact"/>
        <w:ind w:firstLine="420" w:firstLineChars="200"/>
        <w:textAlignment w:val="auto"/>
        <w:rPr>
          <w:rFonts w:hint="eastAsia" w:ascii="宋体" w:hAnsi="宋体" w:cs="宋体"/>
          <w:color w:val="0000FF"/>
          <w:sz w:val="21"/>
          <w:szCs w:val="21"/>
          <w:highlight w:val="none"/>
          <w:lang w:val="en-US" w:eastAsia="zh-CN"/>
        </w:rPr>
      </w:pPr>
      <w:r>
        <w:rPr>
          <w:rFonts w:hint="eastAsia" w:ascii="宋体" w:hAnsi="宋体" w:eastAsia="宋体" w:cs="宋体"/>
          <w:color w:val="0000FF"/>
          <w:kern w:val="2"/>
          <w:sz w:val="21"/>
          <w:szCs w:val="21"/>
          <w:highlight w:val="none"/>
          <w:lang w:val="en-US" w:eastAsia="zh-CN" w:bidi="ar-SA"/>
        </w:rPr>
        <w:t>4.</w:t>
      </w:r>
      <w:r>
        <w:rPr>
          <w:rFonts w:hint="eastAsia" w:ascii="宋体" w:hAnsi="宋体" w:cs="宋体"/>
          <w:b/>
          <w:bCs/>
          <w:color w:val="0000FF"/>
          <w:sz w:val="21"/>
          <w:szCs w:val="21"/>
          <w:highlight w:val="none"/>
          <w:lang w:val="en-US" w:eastAsia="zh-CN"/>
        </w:rPr>
        <w:t>深圳政府采购自行采购系统技术支持:</w:t>
      </w:r>
      <w:r>
        <w:rPr>
          <w:rFonts w:hint="eastAsia" w:ascii="宋体" w:hAnsi="宋体" w:cs="宋体"/>
          <w:color w:val="0000FF"/>
          <w:sz w:val="21"/>
          <w:szCs w:val="21"/>
          <w:highlight w:val="none"/>
          <w:lang w:val="en-US" w:eastAsia="zh-CN"/>
        </w:rPr>
        <w:t>0755-36568999 1转7</w:t>
      </w:r>
    </w:p>
    <w:p w14:paraId="2A4193AE">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30738D47">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7E27E59E">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05F7F6B1">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baseline"/>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完整公告内容详见：深圳交易集团（深圳公共资源交易中心）官网https://www.szexgrp.com/jyfw/zfcg-view.html?id=zfcg</w:t>
      </w:r>
    </w:p>
    <w:p w14:paraId="6DD340DE">
      <w:pPr>
        <w:rPr>
          <w:rFonts w:hint="eastAsia"/>
          <w:b/>
          <w:bCs/>
          <w:sz w:val="28"/>
          <w:szCs w:val="28"/>
          <w:highlight w:val="none"/>
        </w:rPr>
      </w:pPr>
    </w:p>
    <w:p w14:paraId="3EDA04E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w:t>
      </w:r>
    </w:p>
    <w:p w14:paraId="1D480AE8">
      <w:pPr>
        <w:keepNext w:val="0"/>
        <w:keepLines w:val="0"/>
        <w:pageBreakBefore w:val="0"/>
        <w:kinsoku/>
        <w:wordWrap w:val="0"/>
        <w:overflowPunct/>
        <w:topLinePunct/>
        <w:autoSpaceDE/>
        <w:autoSpaceDN/>
        <w:bidi w:val="0"/>
        <w:adjustRightInd/>
        <w:snapToGrid/>
        <w:spacing w:line="360" w:lineRule="auto"/>
        <w:ind w:firstLine="420" w:firstLineChars="200"/>
        <w:rPr>
          <w:highlight w:val="none"/>
        </w:rPr>
      </w:pPr>
    </w:p>
    <w:p w14:paraId="223A3994">
      <w:pPr>
        <w:rPr>
          <w:highlight w:val="none"/>
        </w:rPr>
      </w:pPr>
      <w:r>
        <w:rPr>
          <w:rFonts w:hint="eastAsia"/>
          <w:highlight w:val="none"/>
        </w:rPr>
        <w:br w:type="page"/>
      </w:r>
    </w:p>
    <w:p w14:paraId="5B36D666">
      <w:pPr>
        <w:pStyle w:val="6"/>
        <w:rPr>
          <w:rFonts w:hint="eastAsia"/>
          <w:sz w:val="28"/>
          <w:szCs w:val="28"/>
          <w:highlight w:val="none"/>
        </w:rPr>
      </w:pPr>
      <w:r>
        <w:rPr>
          <w:rFonts w:hint="eastAsia"/>
          <w:sz w:val="28"/>
          <w:szCs w:val="28"/>
          <w:highlight w:val="none"/>
        </w:rPr>
        <w:t>第二章 对通用条款的补充内容及其他关键信息</w:t>
      </w:r>
    </w:p>
    <w:p w14:paraId="034DFE7E">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bookmarkStart w:id="22" w:name="_Toc73518117"/>
      <w:bookmarkStart w:id="23" w:name="_Toc73517639"/>
      <w:bookmarkStart w:id="24" w:name="_Toc100052364"/>
      <w:bookmarkStart w:id="25" w:name="_Toc60631620"/>
      <w:bookmarkStart w:id="26" w:name="_Toc60560625"/>
      <w:bookmarkStart w:id="27" w:name="_Toc73521635"/>
      <w:bookmarkStart w:id="28" w:name="_Toc73521547"/>
      <w:bookmarkStart w:id="29" w:name="_Toc101074876"/>
      <w:r>
        <w:rPr>
          <w:rFonts w:hint="eastAsia"/>
          <w:sz w:val="24"/>
          <w:szCs w:val="28"/>
          <w:highlight w:val="none"/>
        </w:rPr>
        <w:t>一、对通用条款的补充内容</w:t>
      </w:r>
    </w:p>
    <w:bookmarkEnd w:id="22"/>
    <w:bookmarkEnd w:id="23"/>
    <w:bookmarkEnd w:id="24"/>
    <w:bookmarkEnd w:id="25"/>
    <w:bookmarkEnd w:id="26"/>
    <w:bookmarkEnd w:id="27"/>
    <w:bookmarkEnd w:id="28"/>
    <w:bookmarkEnd w:id="29"/>
    <w:tbl>
      <w:tblPr>
        <w:tblStyle w:val="42"/>
        <w:tblpPr w:leftFromText="180" w:rightFromText="180" w:vertAnchor="text" w:tblpXSpec="center" w:tblpY="1"/>
        <w:tblOverlap w:val="never"/>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2526"/>
        <w:gridCol w:w="4871"/>
      </w:tblGrid>
      <w:tr w14:paraId="7AB889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138503D7">
            <w:pPr>
              <w:jc w:val="center"/>
              <w:rPr>
                <w:rFonts w:hint="eastAsia" w:ascii="宋体" w:hAnsi="宋体"/>
                <w:b/>
                <w:bCs/>
                <w:highlight w:val="none"/>
              </w:rPr>
            </w:pPr>
            <w:r>
              <w:rPr>
                <w:rFonts w:hint="eastAsia" w:ascii="宋体" w:hAnsi="宋体"/>
                <w:b/>
                <w:bCs/>
                <w:highlight w:val="none"/>
              </w:rPr>
              <w:t>通用条款序号</w:t>
            </w:r>
          </w:p>
        </w:tc>
        <w:tc>
          <w:tcPr>
            <w:tcW w:w="2526" w:type="dxa"/>
            <w:vAlign w:val="center"/>
          </w:tcPr>
          <w:p w14:paraId="4B28C908">
            <w:pPr>
              <w:jc w:val="center"/>
              <w:rPr>
                <w:rFonts w:hint="eastAsia" w:ascii="宋体" w:hAnsi="宋体"/>
                <w:b/>
                <w:bCs/>
                <w:highlight w:val="none"/>
              </w:rPr>
            </w:pPr>
            <w:r>
              <w:rPr>
                <w:rFonts w:hint="eastAsia" w:ascii="宋体" w:hAnsi="宋体"/>
                <w:b/>
                <w:bCs/>
                <w:highlight w:val="none"/>
              </w:rPr>
              <w:t>涉及事项</w:t>
            </w:r>
          </w:p>
        </w:tc>
        <w:tc>
          <w:tcPr>
            <w:tcW w:w="4871" w:type="dxa"/>
            <w:vAlign w:val="center"/>
          </w:tcPr>
          <w:p w14:paraId="7F34456F">
            <w:pPr>
              <w:jc w:val="center"/>
              <w:rPr>
                <w:rFonts w:hint="eastAsia"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62A57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367" w:type="dxa"/>
            <w:gridSpan w:val="3"/>
            <w:vAlign w:val="center"/>
          </w:tcPr>
          <w:p w14:paraId="245C6058">
            <w:pPr>
              <w:rPr>
                <w:rFonts w:hint="eastAsia" w:ascii="宋体" w:hAnsi="宋体"/>
                <w:b/>
                <w:bCs/>
                <w:highlight w:val="none"/>
              </w:rPr>
            </w:pPr>
            <w:r>
              <w:rPr>
                <w:rFonts w:hint="eastAsia"/>
                <w:highlight w:val="none"/>
              </w:rPr>
              <w:t>本项目为自行采购项目，相关事宜按照招标文件要求及采购单位内控制度执行。</w:t>
            </w:r>
          </w:p>
        </w:tc>
      </w:tr>
      <w:tr w14:paraId="04221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68BC5216">
            <w:pPr>
              <w:jc w:val="center"/>
              <w:rPr>
                <w:rFonts w:hint="eastAsia" w:ascii="宋体" w:hAnsi="宋体"/>
                <w:highlight w:val="none"/>
              </w:rPr>
            </w:pPr>
            <w:r>
              <w:rPr>
                <w:rFonts w:hint="eastAsia" w:ascii="宋体" w:hAnsi="宋体"/>
                <w:highlight w:val="none"/>
              </w:rPr>
              <w:t>3</w:t>
            </w:r>
            <w:r>
              <w:rPr>
                <w:rFonts w:ascii="宋体" w:hAnsi="宋体"/>
                <w:highlight w:val="none"/>
              </w:rPr>
              <w:t>.1</w:t>
            </w:r>
          </w:p>
        </w:tc>
        <w:tc>
          <w:tcPr>
            <w:tcW w:w="2526" w:type="dxa"/>
            <w:vAlign w:val="center"/>
          </w:tcPr>
          <w:p w14:paraId="28658FE6">
            <w:pPr>
              <w:jc w:val="center"/>
              <w:rPr>
                <w:highlight w:val="none"/>
              </w:rPr>
            </w:pPr>
            <w:r>
              <w:rPr>
                <w:rFonts w:hint="eastAsia"/>
                <w:highlight w:val="none"/>
              </w:rPr>
              <w:t>采购人</w:t>
            </w:r>
          </w:p>
        </w:tc>
        <w:tc>
          <w:tcPr>
            <w:tcW w:w="4871" w:type="dxa"/>
            <w:vAlign w:val="center"/>
          </w:tcPr>
          <w:p w14:paraId="6DE0FFB4">
            <w:pPr>
              <w:jc w:val="center"/>
              <w:rPr>
                <w:rFonts w:hint="eastAsia" w:ascii="宋体" w:hAnsi="宋体"/>
                <w:highlight w:val="none"/>
              </w:rPr>
            </w:pPr>
            <w:r>
              <w:rPr>
                <w:rFonts w:hint="eastAsia" w:ascii="宋体" w:hAnsi="宋体" w:cs="宋体"/>
                <w:color w:val="0000FF"/>
                <w:sz w:val="21"/>
                <w:szCs w:val="21"/>
                <w:highlight w:val="none"/>
                <w:lang w:eastAsia="zh-CN"/>
              </w:rPr>
              <w:t>深圳市宝安区人民医院</w:t>
            </w:r>
          </w:p>
        </w:tc>
      </w:tr>
      <w:tr w14:paraId="2BC59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64817BB4">
            <w:pPr>
              <w:jc w:val="center"/>
              <w:rPr>
                <w:rFonts w:hint="eastAsia" w:ascii="宋体" w:hAnsi="宋体"/>
                <w:highlight w:val="none"/>
              </w:rPr>
            </w:pPr>
            <w:r>
              <w:rPr>
                <w:rFonts w:hint="eastAsia" w:ascii="宋体" w:hAnsi="宋体"/>
                <w:highlight w:val="none"/>
              </w:rPr>
              <w:t>3</w:t>
            </w:r>
            <w:r>
              <w:rPr>
                <w:rFonts w:ascii="宋体" w:hAnsi="宋体"/>
                <w:highlight w:val="none"/>
              </w:rPr>
              <w:t>.2</w:t>
            </w:r>
          </w:p>
        </w:tc>
        <w:tc>
          <w:tcPr>
            <w:tcW w:w="2526" w:type="dxa"/>
            <w:vAlign w:val="center"/>
          </w:tcPr>
          <w:p w14:paraId="7FF8563D">
            <w:pPr>
              <w:jc w:val="center"/>
              <w:rPr>
                <w:rFonts w:hint="eastAsia" w:ascii="宋体" w:hAnsi="宋体" w:eastAsia="宋体"/>
                <w:highlight w:val="none"/>
                <w:lang w:eastAsia="zh-CN"/>
              </w:rPr>
            </w:pPr>
            <w:r>
              <w:rPr>
                <w:rFonts w:hint="eastAsia" w:ascii="宋体" w:hAnsi="宋体"/>
                <w:highlight w:val="none"/>
                <w:lang w:eastAsia="zh-CN"/>
              </w:rPr>
              <w:t>代理机构</w:t>
            </w:r>
          </w:p>
        </w:tc>
        <w:tc>
          <w:tcPr>
            <w:tcW w:w="4871" w:type="dxa"/>
            <w:vAlign w:val="center"/>
          </w:tcPr>
          <w:p w14:paraId="5DEF0634">
            <w:pPr>
              <w:jc w:val="center"/>
              <w:rPr>
                <w:rFonts w:hint="eastAsia" w:ascii="宋体" w:hAnsi="宋体" w:eastAsia="宋体"/>
                <w:highlight w:val="none"/>
                <w:lang w:eastAsia="zh-CN"/>
              </w:rPr>
            </w:pPr>
            <w:r>
              <w:rPr>
                <w:rFonts w:hint="eastAsia" w:ascii="宋体" w:hAnsi="宋体"/>
                <w:highlight w:val="none"/>
                <w:lang w:eastAsia="zh-CN"/>
              </w:rPr>
              <w:t>深圳交易咨询集团有限公司</w:t>
            </w:r>
          </w:p>
        </w:tc>
      </w:tr>
      <w:tr w14:paraId="358D35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77C0FECE">
            <w:pPr>
              <w:jc w:val="center"/>
              <w:rPr>
                <w:rFonts w:hint="eastAsia" w:ascii="宋体" w:hAnsi="宋体"/>
                <w:highlight w:val="none"/>
              </w:rPr>
            </w:pPr>
            <w:r>
              <w:rPr>
                <w:rFonts w:hint="eastAsia" w:ascii="宋体" w:hAnsi="宋体"/>
                <w:highlight w:val="none"/>
              </w:rPr>
              <w:t>9</w:t>
            </w:r>
          </w:p>
        </w:tc>
        <w:tc>
          <w:tcPr>
            <w:tcW w:w="2526" w:type="dxa"/>
            <w:vAlign w:val="center"/>
          </w:tcPr>
          <w:p w14:paraId="2531951F">
            <w:pPr>
              <w:jc w:val="center"/>
              <w:rPr>
                <w:rFonts w:hint="eastAsia" w:ascii="宋体" w:hAnsi="宋体"/>
                <w:highlight w:val="none"/>
              </w:rPr>
            </w:pPr>
            <w:r>
              <w:rPr>
                <w:rFonts w:hint="eastAsia" w:ascii="宋体" w:hAnsi="宋体"/>
                <w:highlight w:val="none"/>
              </w:rPr>
              <w:t>踏勘现场</w:t>
            </w:r>
          </w:p>
        </w:tc>
        <w:tc>
          <w:tcPr>
            <w:tcW w:w="4871" w:type="dxa"/>
            <w:vAlign w:val="center"/>
          </w:tcPr>
          <w:p w14:paraId="699326B0">
            <w:pPr>
              <w:jc w:val="center"/>
              <w:rPr>
                <w:rFonts w:hint="eastAsia" w:ascii="宋体" w:hAnsi="宋体"/>
                <w:highlight w:val="none"/>
              </w:rPr>
            </w:pPr>
            <w:r>
              <w:rPr>
                <w:rFonts w:hint="eastAsia" w:ascii="宋体" w:hAnsi="宋体"/>
                <w:highlight w:val="none"/>
              </w:rPr>
              <w:t>不组织</w:t>
            </w:r>
          </w:p>
        </w:tc>
      </w:tr>
      <w:tr w14:paraId="076DB9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5B5515FE">
            <w:pPr>
              <w:jc w:val="center"/>
              <w:rPr>
                <w:rFonts w:hint="eastAsia" w:ascii="宋体" w:hAnsi="宋体"/>
                <w:highlight w:val="none"/>
              </w:rPr>
            </w:pPr>
            <w:r>
              <w:rPr>
                <w:rFonts w:hint="eastAsia" w:ascii="宋体" w:hAnsi="宋体"/>
                <w:highlight w:val="none"/>
              </w:rPr>
              <w:t>1</w:t>
            </w:r>
            <w:r>
              <w:rPr>
                <w:rFonts w:ascii="宋体" w:hAnsi="宋体"/>
                <w:highlight w:val="none"/>
              </w:rPr>
              <w:t>0</w:t>
            </w:r>
          </w:p>
        </w:tc>
        <w:tc>
          <w:tcPr>
            <w:tcW w:w="2526" w:type="dxa"/>
            <w:vAlign w:val="center"/>
          </w:tcPr>
          <w:p w14:paraId="6031AB6B">
            <w:pPr>
              <w:jc w:val="center"/>
              <w:rPr>
                <w:rFonts w:hint="eastAsia" w:ascii="宋体" w:hAnsi="宋体"/>
                <w:highlight w:val="none"/>
              </w:rPr>
            </w:pPr>
            <w:r>
              <w:rPr>
                <w:rFonts w:hint="eastAsia" w:ascii="宋体" w:hAnsi="宋体"/>
                <w:highlight w:val="none"/>
              </w:rPr>
              <w:t>标前会议</w:t>
            </w:r>
          </w:p>
        </w:tc>
        <w:tc>
          <w:tcPr>
            <w:tcW w:w="4871" w:type="dxa"/>
            <w:vAlign w:val="center"/>
          </w:tcPr>
          <w:p w14:paraId="040753A8">
            <w:pPr>
              <w:jc w:val="center"/>
              <w:rPr>
                <w:rFonts w:hint="eastAsia" w:ascii="宋体" w:hAnsi="宋体"/>
                <w:highlight w:val="none"/>
              </w:rPr>
            </w:pPr>
            <w:r>
              <w:rPr>
                <w:rFonts w:hint="eastAsia" w:ascii="宋体" w:hAnsi="宋体"/>
                <w:highlight w:val="none"/>
              </w:rPr>
              <w:t>不组织</w:t>
            </w:r>
          </w:p>
        </w:tc>
      </w:tr>
      <w:tr w14:paraId="466A6C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3701594E">
            <w:pPr>
              <w:jc w:val="center"/>
              <w:rPr>
                <w:rFonts w:hint="eastAsia"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526" w:type="dxa"/>
            <w:vAlign w:val="center"/>
          </w:tcPr>
          <w:p w14:paraId="104C5904">
            <w:pPr>
              <w:jc w:val="center"/>
              <w:rPr>
                <w:rFonts w:hint="eastAsia" w:ascii="宋体" w:hAnsi="宋体"/>
                <w:highlight w:val="none"/>
              </w:rPr>
            </w:pPr>
            <w:r>
              <w:rPr>
                <w:rFonts w:hint="eastAsia" w:ascii="宋体" w:hAnsi="宋体"/>
                <w:highlight w:val="none"/>
              </w:rPr>
              <w:t>招标文件的澄清和修改</w:t>
            </w:r>
          </w:p>
        </w:tc>
        <w:tc>
          <w:tcPr>
            <w:tcW w:w="4871" w:type="dxa"/>
            <w:vAlign w:val="center"/>
          </w:tcPr>
          <w:p w14:paraId="1479D7B3">
            <w:pPr>
              <w:jc w:val="left"/>
              <w:rPr>
                <w:rFonts w:hint="eastAsia" w:ascii="宋体" w:hAnsi="宋体"/>
                <w:highlight w:val="none"/>
              </w:rPr>
            </w:pPr>
            <w:r>
              <w:rPr>
                <w:rFonts w:hint="eastAsia" w:ascii="宋体" w:hAnsi="宋体"/>
                <w:highlight w:val="none"/>
              </w:rPr>
              <w:t>投标截止日三日前，投标人有义务在招标期间在</w:t>
            </w:r>
            <w:r>
              <w:rPr>
                <w:rFonts w:hint="eastAsia" w:ascii="宋体" w:hAnsi="宋体"/>
                <w:highlight w:val="none"/>
                <w:lang w:eastAsia="zh-CN"/>
              </w:rPr>
              <w:t>代理机构</w:t>
            </w:r>
            <w:r>
              <w:rPr>
                <w:rFonts w:hint="eastAsia" w:ascii="宋体" w:hAnsi="宋体"/>
                <w:highlight w:val="none"/>
              </w:rPr>
              <w:t>网站浏览与本项目有关的澄清和修改信息</w:t>
            </w:r>
          </w:p>
        </w:tc>
      </w:tr>
      <w:tr w14:paraId="3DAA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0F96ACCB">
            <w:pPr>
              <w:jc w:val="center"/>
              <w:rPr>
                <w:rFonts w:hint="eastAsia" w:ascii="宋体" w:hAnsi="宋体"/>
                <w:highlight w:val="none"/>
              </w:rPr>
            </w:pPr>
            <w:r>
              <w:rPr>
                <w:rFonts w:hint="eastAsia" w:ascii="宋体" w:hAnsi="宋体"/>
                <w:highlight w:val="none"/>
              </w:rPr>
              <w:t>2</w:t>
            </w:r>
            <w:r>
              <w:rPr>
                <w:rFonts w:ascii="宋体" w:hAnsi="宋体"/>
                <w:highlight w:val="none"/>
              </w:rPr>
              <w:t>0</w:t>
            </w:r>
          </w:p>
        </w:tc>
        <w:tc>
          <w:tcPr>
            <w:tcW w:w="2526" w:type="dxa"/>
            <w:vAlign w:val="center"/>
          </w:tcPr>
          <w:p w14:paraId="45FBE48A">
            <w:pPr>
              <w:jc w:val="center"/>
              <w:rPr>
                <w:rFonts w:hint="eastAsia" w:ascii="宋体" w:hAnsi="宋体"/>
                <w:highlight w:val="none"/>
              </w:rPr>
            </w:pPr>
            <w:r>
              <w:rPr>
                <w:rFonts w:hint="eastAsia" w:ascii="宋体" w:hAnsi="宋体"/>
                <w:highlight w:val="none"/>
              </w:rPr>
              <w:t>投标有效期</w:t>
            </w:r>
          </w:p>
        </w:tc>
        <w:tc>
          <w:tcPr>
            <w:tcW w:w="4871" w:type="dxa"/>
            <w:vAlign w:val="center"/>
          </w:tcPr>
          <w:p w14:paraId="6D2F32D8">
            <w:pPr>
              <w:jc w:val="center"/>
              <w:rPr>
                <w:rFonts w:hint="eastAsia" w:ascii="宋体" w:hAnsi="宋体"/>
                <w:highlight w:val="none"/>
              </w:rPr>
            </w:pPr>
            <w:r>
              <w:rPr>
                <w:rFonts w:hint="eastAsia" w:ascii="宋体" w:hAnsi="宋体"/>
                <w:highlight w:val="none"/>
              </w:rPr>
              <w:t>120个日历日</w:t>
            </w:r>
          </w:p>
        </w:tc>
      </w:tr>
      <w:tr w14:paraId="1CC43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4AD9012F">
            <w:pPr>
              <w:jc w:val="center"/>
              <w:rPr>
                <w:rFonts w:hint="eastAsia" w:ascii="宋体" w:hAnsi="宋体"/>
                <w:highlight w:val="none"/>
              </w:rPr>
            </w:pPr>
            <w:r>
              <w:rPr>
                <w:rFonts w:hint="eastAsia" w:ascii="宋体" w:hAnsi="宋体"/>
                <w:highlight w:val="none"/>
              </w:rPr>
              <w:t>2</w:t>
            </w:r>
            <w:r>
              <w:rPr>
                <w:rFonts w:ascii="宋体" w:hAnsi="宋体"/>
                <w:highlight w:val="none"/>
              </w:rPr>
              <w:t>2</w:t>
            </w:r>
          </w:p>
        </w:tc>
        <w:tc>
          <w:tcPr>
            <w:tcW w:w="2526" w:type="dxa"/>
            <w:vAlign w:val="center"/>
          </w:tcPr>
          <w:p w14:paraId="23119CFA">
            <w:pPr>
              <w:jc w:val="center"/>
              <w:rPr>
                <w:rFonts w:hint="eastAsia" w:ascii="宋体" w:hAnsi="宋体"/>
                <w:highlight w:val="none"/>
              </w:rPr>
            </w:pPr>
            <w:r>
              <w:rPr>
                <w:rFonts w:hint="eastAsia" w:ascii="宋体" w:hAnsi="宋体"/>
                <w:highlight w:val="none"/>
              </w:rPr>
              <w:t>投标人的替代方案</w:t>
            </w:r>
          </w:p>
        </w:tc>
        <w:tc>
          <w:tcPr>
            <w:tcW w:w="4871" w:type="dxa"/>
            <w:vAlign w:val="center"/>
          </w:tcPr>
          <w:p w14:paraId="185A7EC0">
            <w:pPr>
              <w:jc w:val="center"/>
              <w:rPr>
                <w:rFonts w:hint="eastAsia" w:ascii="宋体" w:hAnsi="宋体"/>
                <w:highlight w:val="none"/>
              </w:rPr>
            </w:pPr>
            <w:r>
              <w:rPr>
                <w:rFonts w:hint="eastAsia" w:ascii="宋体" w:hAnsi="宋体"/>
                <w:highlight w:val="none"/>
              </w:rPr>
              <w:t>不接受</w:t>
            </w:r>
          </w:p>
        </w:tc>
      </w:tr>
      <w:tr w14:paraId="0B1FC8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7B2D5D3F">
            <w:pPr>
              <w:jc w:val="center"/>
              <w:rPr>
                <w:rFonts w:hint="eastAsia" w:ascii="宋体" w:hAnsi="宋体"/>
                <w:highlight w:val="none"/>
              </w:rPr>
            </w:pPr>
            <w:r>
              <w:rPr>
                <w:rFonts w:hint="eastAsia" w:ascii="宋体" w:hAnsi="宋体"/>
                <w:highlight w:val="none"/>
              </w:rPr>
              <w:t>2</w:t>
            </w:r>
            <w:r>
              <w:rPr>
                <w:rFonts w:ascii="宋体" w:hAnsi="宋体"/>
                <w:highlight w:val="none"/>
              </w:rPr>
              <w:t>5</w:t>
            </w:r>
          </w:p>
        </w:tc>
        <w:tc>
          <w:tcPr>
            <w:tcW w:w="2526" w:type="dxa"/>
            <w:vAlign w:val="center"/>
          </w:tcPr>
          <w:p w14:paraId="551B1D82">
            <w:pPr>
              <w:jc w:val="center"/>
              <w:rPr>
                <w:rFonts w:hint="eastAsia" w:ascii="宋体" w:hAnsi="宋体"/>
                <w:highlight w:val="none"/>
              </w:rPr>
            </w:pPr>
            <w:r>
              <w:rPr>
                <w:rFonts w:hint="eastAsia" w:ascii="宋体" w:hAnsi="宋体"/>
                <w:highlight w:val="none"/>
              </w:rPr>
              <w:t>投标文件的大小</w:t>
            </w:r>
          </w:p>
        </w:tc>
        <w:tc>
          <w:tcPr>
            <w:tcW w:w="4871" w:type="dxa"/>
            <w:vAlign w:val="center"/>
          </w:tcPr>
          <w:p w14:paraId="7702F532">
            <w:pPr>
              <w:jc w:val="center"/>
              <w:rPr>
                <w:rFonts w:hint="eastAsia" w:ascii="宋体" w:hAnsi="宋体"/>
                <w:highlight w:val="none"/>
              </w:rPr>
            </w:pPr>
            <w:r>
              <w:rPr>
                <w:rFonts w:hint="eastAsia" w:ascii="宋体" w:hAnsi="宋体"/>
                <w:highlight w:val="none"/>
              </w:rPr>
              <w:t>投标文件大小不得超过</w:t>
            </w:r>
            <w:r>
              <w:rPr>
                <w:rFonts w:ascii="宋体" w:hAnsi="宋体"/>
                <w:highlight w:val="none"/>
              </w:rPr>
              <w:t>1</w:t>
            </w:r>
            <w:r>
              <w:rPr>
                <w:rFonts w:hint="eastAsia" w:ascii="宋体" w:hAnsi="宋体"/>
                <w:highlight w:val="none"/>
              </w:rPr>
              <w:t>00MB</w:t>
            </w:r>
          </w:p>
        </w:tc>
      </w:tr>
      <w:tr w14:paraId="1BD79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70E158B4">
            <w:pPr>
              <w:jc w:val="center"/>
              <w:rPr>
                <w:rFonts w:hint="eastAsia" w:ascii="宋体" w:hAnsi="宋体"/>
                <w:highlight w:val="none"/>
              </w:rPr>
            </w:pPr>
            <w:r>
              <w:rPr>
                <w:rFonts w:hint="eastAsia" w:ascii="宋体" w:hAnsi="宋体"/>
                <w:highlight w:val="none"/>
              </w:rPr>
              <w:t>2</w:t>
            </w:r>
            <w:r>
              <w:rPr>
                <w:rFonts w:ascii="宋体" w:hAnsi="宋体"/>
                <w:highlight w:val="none"/>
              </w:rPr>
              <w:t>6</w:t>
            </w:r>
          </w:p>
        </w:tc>
        <w:tc>
          <w:tcPr>
            <w:tcW w:w="2526" w:type="dxa"/>
            <w:vAlign w:val="center"/>
          </w:tcPr>
          <w:p w14:paraId="17F49E5A">
            <w:pPr>
              <w:jc w:val="center"/>
              <w:rPr>
                <w:rFonts w:hint="eastAsia" w:ascii="宋体" w:hAnsi="宋体"/>
                <w:highlight w:val="none"/>
              </w:rPr>
            </w:pPr>
            <w:bookmarkStart w:id="30" w:name="_Hlk71664860"/>
            <w:r>
              <w:rPr>
                <w:rFonts w:hint="eastAsia" w:ascii="宋体" w:hAnsi="宋体"/>
                <w:highlight w:val="none"/>
              </w:rPr>
              <w:t>样品、演示、方案讲解</w:t>
            </w:r>
            <w:bookmarkEnd w:id="30"/>
          </w:p>
        </w:tc>
        <w:tc>
          <w:tcPr>
            <w:tcW w:w="4871" w:type="dxa"/>
            <w:vAlign w:val="center"/>
          </w:tcPr>
          <w:p w14:paraId="1B0763E4">
            <w:pPr>
              <w:rPr>
                <w:rFonts w:hint="eastAsia" w:ascii="宋体" w:hAnsi="宋体"/>
                <w:highlight w:val="none"/>
              </w:rPr>
            </w:pPr>
            <w:r>
              <w:rPr>
                <w:rFonts w:hint="eastAsia" w:ascii="宋体" w:hAnsi="宋体"/>
                <w:highlight w:val="none"/>
              </w:rPr>
              <w:t>如有样品、演示、方案讲解，具体安排见第三章 用户需求书相关要求</w:t>
            </w:r>
          </w:p>
        </w:tc>
      </w:tr>
      <w:tr w14:paraId="2B742F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74A098D0">
            <w:pPr>
              <w:jc w:val="center"/>
              <w:rPr>
                <w:rFonts w:hint="eastAsia" w:ascii="宋体" w:hAnsi="宋体"/>
                <w:highlight w:val="none"/>
              </w:rPr>
            </w:pPr>
            <w:r>
              <w:rPr>
                <w:rFonts w:hint="eastAsia" w:ascii="宋体" w:hAnsi="宋体"/>
                <w:highlight w:val="none"/>
              </w:rPr>
              <w:t>3</w:t>
            </w:r>
            <w:r>
              <w:rPr>
                <w:rFonts w:ascii="宋体" w:hAnsi="宋体"/>
                <w:highlight w:val="none"/>
              </w:rPr>
              <w:t>7</w:t>
            </w:r>
          </w:p>
        </w:tc>
        <w:tc>
          <w:tcPr>
            <w:tcW w:w="2526" w:type="dxa"/>
            <w:vAlign w:val="center"/>
          </w:tcPr>
          <w:p w14:paraId="2D26CF4A">
            <w:pPr>
              <w:jc w:val="center"/>
              <w:rPr>
                <w:rFonts w:hint="eastAsia" w:ascii="宋体" w:hAnsi="宋体"/>
                <w:highlight w:val="none"/>
              </w:rPr>
            </w:pPr>
            <w:r>
              <w:rPr>
                <w:rFonts w:hint="eastAsia" w:ascii="宋体" w:hAnsi="宋体"/>
                <w:highlight w:val="none"/>
              </w:rPr>
              <w:t>评审方法</w:t>
            </w:r>
          </w:p>
        </w:tc>
        <w:tc>
          <w:tcPr>
            <w:tcW w:w="4871" w:type="dxa"/>
            <w:vAlign w:val="center"/>
          </w:tcPr>
          <w:p w14:paraId="1045D73F">
            <w:pPr>
              <w:jc w:val="left"/>
              <w:rPr>
                <w:rFonts w:hint="eastAsia" w:ascii="宋体" w:hAnsi="宋体"/>
                <w:highlight w:val="none"/>
              </w:rPr>
            </w:pPr>
            <w:r>
              <w:rPr>
                <w:rFonts w:hint="eastAsia" w:ascii="宋体" w:hAnsi="宋体"/>
                <w:highlight w:val="none"/>
              </w:rPr>
              <w:t>综合评分法</w:t>
            </w:r>
          </w:p>
        </w:tc>
      </w:tr>
      <w:tr w14:paraId="6402D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334FB818">
            <w:pPr>
              <w:jc w:val="center"/>
              <w:rPr>
                <w:rFonts w:hint="eastAsia" w:ascii="宋体" w:hAnsi="宋体"/>
                <w:highlight w:val="none"/>
              </w:rPr>
            </w:pPr>
            <w:r>
              <w:rPr>
                <w:rFonts w:hint="eastAsia" w:ascii="宋体" w:hAnsi="宋体"/>
                <w:highlight w:val="none"/>
              </w:rPr>
              <w:t>3</w:t>
            </w:r>
            <w:r>
              <w:rPr>
                <w:rFonts w:ascii="宋体" w:hAnsi="宋体"/>
                <w:highlight w:val="none"/>
              </w:rPr>
              <w:t>8</w:t>
            </w:r>
          </w:p>
        </w:tc>
        <w:tc>
          <w:tcPr>
            <w:tcW w:w="2526" w:type="dxa"/>
            <w:vAlign w:val="center"/>
          </w:tcPr>
          <w:p w14:paraId="2651A0B3">
            <w:pPr>
              <w:jc w:val="center"/>
              <w:rPr>
                <w:rFonts w:hint="eastAsia" w:ascii="宋体" w:hAnsi="宋体"/>
                <w:highlight w:val="none"/>
              </w:rPr>
            </w:pPr>
            <w:r>
              <w:rPr>
                <w:rFonts w:hint="eastAsia" w:ascii="宋体" w:hAnsi="宋体"/>
                <w:highlight w:val="none"/>
              </w:rPr>
              <w:t>定标方法</w:t>
            </w:r>
          </w:p>
        </w:tc>
        <w:tc>
          <w:tcPr>
            <w:tcW w:w="4871" w:type="dxa"/>
            <w:vAlign w:val="center"/>
          </w:tcPr>
          <w:p w14:paraId="116F3DA0">
            <w:pPr>
              <w:jc w:val="left"/>
              <w:rPr>
                <w:rFonts w:hint="eastAsia" w:ascii="宋体" w:hAnsi="宋体"/>
                <w:highlight w:val="none"/>
              </w:rPr>
            </w:pPr>
            <w:r>
              <w:rPr>
                <w:rFonts w:hint="eastAsia" w:ascii="宋体" w:hAnsi="宋体"/>
                <w:highlight w:val="none"/>
              </w:rPr>
              <w:t>非评定分离</w:t>
            </w:r>
          </w:p>
        </w:tc>
      </w:tr>
      <w:tr w14:paraId="4CE647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3CC64EE3">
            <w:pPr>
              <w:jc w:val="center"/>
              <w:rPr>
                <w:rFonts w:hint="eastAsia" w:ascii="宋体" w:hAnsi="宋体"/>
                <w:highlight w:val="none"/>
              </w:rPr>
            </w:pPr>
            <w:r>
              <w:rPr>
                <w:rFonts w:hint="eastAsia" w:ascii="宋体" w:hAnsi="宋体"/>
                <w:highlight w:val="none"/>
              </w:rPr>
              <w:t>4</w:t>
            </w:r>
            <w:r>
              <w:rPr>
                <w:rFonts w:ascii="宋体" w:hAnsi="宋体"/>
                <w:highlight w:val="none"/>
              </w:rPr>
              <w:t>6</w:t>
            </w:r>
          </w:p>
        </w:tc>
        <w:tc>
          <w:tcPr>
            <w:tcW w:w="2526" w:type="dxa"/>
            <w:vAlign w:val="center"/>
          </w:tcPr>
          <w:p w14:paraId="6FFEEC7D">
            <w:pPr>
              <w:jc w:val="center"/>
              <w:rPr>
                <w:rFonts w:hint="eastAsia" w:ascii="宋体" w:hAnsi="宋体"/>
                <w:highlight w:val="none"/>
              </w:rPr>
            </w:pPr>
            <w:r>
              <w:rPr>
                <w:rFonts w:hint="eastAsia" w:ascii="宋体" w:hAnsi="宋体"/>
                <w:highlight w:val="none"/>
              </w:rPr>
              <w:t>履约担保</w:t>
            </w:r>
          </w:p>
        </w:tc>
        <w:tc>
          <w:tcPr>
            <w:tcW w:w="4871" w:type="dxa"/>
            <w:vAlign w:val="center"/>
          </w:tcPr>
          <w:p w14:paraId="57EA4641">
            <w:pPr>
              <w:jc w:val="left"/>
              <w:rPr>
                <w:rFonts w:hint="eastAsia" w:ascii="宋体" w:hAnsi="宋体"/>
                <w:highlight w:val="none"/>
              </w:rPr>
            </w:pPr>
            <w:r>
              <w:rPr>
                <w:rFonts w:hint="eastAsia" w:ascii="宋体" w:hAnsi="宋体"/>
                <w:highlight w:val="none"/>
              </w:rPr>
              <w:t>不需要</w:t>
            </w:r>
          </w:p>
        </w:tc>
      </w:tr>
      <w:tr w14:paraId="6044A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0" w:type="dxa"/>
            <w:vAlign w:val="center"/>
          </w:tcPr>
          <w:p w14:paraId="38D17507">
            <w:pPr>
              <w:jc w:val="center"/>
              <w:rPr>
                <w:rFonts w:hint="eastAsia" w:ascii="宋体" w:hAnsi="宋体"/>
                <w:highlight w:val="none"/>
              </w:rPr>
            </w:pPr>
            <w:r>
              <w:rPr>
                <w:rFonts w:hint="eastAsia" w:ascii="宋体" w:hAnsi="宋体"/>
                <w:highlight w:val="none"/>
              </w:rPr>
              <w:t>52.8</w:t>
            </w:r>
          </w:p>
        </w:tc>
        <w:tc>
          <w:tcPr>
            <w:tcW w:w="2526" w:type="dxa"/>
            <w:vAlign w:val="center"/>
          </w:tcPr>
          <w:p w14:paraId="2DEA5656">
            <w:pPr>
              <w:jc w:val="center"/>
              <w:rPr>
                <w:rFonts w:hint="eastAsia" w:ascii="宋体" w:hAnsi="宋体"/>
                <w:highlight w:val="none"/>
              </w:rPr>
            </w:pPr>
            <w:r>
              <w:rPr>
                <w:rFonts w:hint="eastAsia" w:ascii="宋体" w:hAnsi="宋体"/>
                <w:highlight w:val="none"/>
              </w:rPr>
              <w:t>争议（投诉）</w:t>
            </w:r>
          </w:p>
        </w:tc>
        <w:tc>
          <w:tcPr>
            <w:tcW w:w="4871" w:type="dxa"/>
            <w:vAlign w:val="center"/>
          </w:tcPr>
          <w:p w14:paraId="0EAE046A">
            <w:pPr>
              <w:jc w:val="left"/>
              <w:rPr>
                <w:rFonts w:hint="eastAsia" w:ascii="宋体" w:hAnsi="宋体"/>
                <w:b/>
                <w:highlight w:val="none"/>
              </w:rPr>
            </w:pPr>
            <w:r>
              <w:rPr>
                <w:rFonts w:hint="eastAsia" w:ascii="宋体" w:hAnsi="宋体"/>
                <w:highlight w:val="none"/>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78BA3AD2">
      <w:pPr>
        <w:rPr>
          <w:b/>
          <w:highlight w:val="none"/>
        </w:rPr>
      </w:pPr>
      <w:r>
        <w:rPr>
          <w:rFonts w:hint="eastAsia"/>
          <w:szCs w:val="21"/>
          <w:highlight w:val="none"/>
        </w:rPr>
        <w:t>备注：本表是通用条款相关条款的补充和明确，如与通用条款内容相冲突的，以本表为准。</w:t>
      </w:r>
    </w:p>
    <w:p w14:paraId="32CF14A2">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r>
        <w:rPr>
          <w:rFonts w:hint="eastAsia"/>
          <w:sz w:val="24"/>
          <w:szCs w:val="28"/>
          <w:highlight w:val="none"/>
        </w:rPr>
        <w:t>二、其他关键信息</w:t>
      </w:r>
    </w:p>
    <w:p w14:paraId="2ED72BAC">
      <w:pPr>
        <w:ind w:firstLine="422" w:firstLineChars="200"/>
        <w:rPr>
          <w:b/>
          <w:bCs/>
          <w:highlight w:val="none"/>
        </w:rPr>
      </w:pPr>
      <w:r>
        <w:rPr>
          <w:rFonts w:hint="eastAsia"/>
          <w:b/>
          <w:bCs/>
          <w:highlight w:val="none"/>
        </w:rPr>
        <w:t>（一）与“对通用条款的补充内容”章节相关的事项</w:t>
      </w:r>
    </w:p>
    <w:p w14:paraId="7904E401">
      <w:pPr>
        <w:spacing w:line="276" w:lineRule="auto"/>
        <w:ind w:firstLine="422" w:firstLineChars="200"/>
        <w:jc w:val="left"/>
        <w:rPr>
          <w:rFonts w:hint="eastAsia" w:asciiTheme="minorEastAsia" w:hAnsiTheme="minorEastAsia" w:eastAsiaTheme="minorEastAsia"/>
          <w:b/>
          <w:kern w:val="0"/>
          <w:szCs w:val="20"/>
          <w:highlight w:val="none"/>
        </w:rPr>
      </w:pPr>
      <w:bookmarkStart w:id="31" w:name="_Hlk72579465"/>
      <w:r>
        <w:rPr>
          <w:rFonts w:hint="eastAsia" w:asciiTheme="minorEastAsia" w:hAnsiTheme="minorEastAsia" w:eastAsiaTheme="minorEastAsia"/>
          <w:b/>
          <w:kern w:val="0"/>
          <w:szCs w:val="20"/>
          <w:highlight w:val="none"/>
        </w:rPr>
        <w:t>1、评标定标信息</w:t>
      </w:r>
    </w:p>
    <w:p w14:paraId="1D912FB8">
      <w:pPr>
        <w:jc w:val="center"/>
        <w:rPr>
          <w:color w:val="0000FF"/>
          <w:highlight w:val="none"/>
        </w:rPr>
      </w:pPr>
      <w:r>
        <w:rPr>
          <w:rFonts w:hint="eastAsia"/>
          <w:b/>
          <w:color w:val="0000FF"/>
          <w:highlight w:val="none"/>
        </w:rPr>
        <w:t>非评定分离项目</w:t>
      </w:r>
    </w:p>
    <w:tbl>
      <w:tblPr>
        <w:tblStyle w:val="4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1"/>
        <w:gridCol w:w="4246"/>
      </w:tblGrid>
      <w:tr w14:paraId="481F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7D05BBE9">
            <w:pPr>
              <w:jc w:val="center"/>
              <w:rPr>
                <w:b/>
                <w:bCs/>
                <w:color w:val="0000FF"/>
                <w:highlight w:val="none"/>
              </w:rPr>
            </w:pPr>
            <w:r>
              <w:rPr>
                <w:rFonts w:hint="eastAsia"/>
                <w:b/>
                <w:bCs/>
                <w:color w:val="0000FF"/>
                <w:highlight w:val="none"/>
              </w:rPr>
              <w:t>评标方法</w:t>
            </w:r>
          </w:p>
        </w:tc>
        <w:tc>
          <w:tcPr>
            <w:tcW w:w="4246" w:type="dxa"/>
          </w:tcPr>
          <w:p w14:paraId="2BB45CED">
            <w:pPr>
              <w:jc w:val="center"/>
              <w:rPr>
                <w:b/>
                <w:bCs/>
                <w:color w:val="0000FF"/>
                <w:highlight w:val="none"/>
              </w:rPr>
            </w:pPr>
            <w:r>
              <w:rPr>
                <w:rFonts w:hint="eastAsia"/>
                <w:b/>
                <w:bCs/>
                <w:color w:val="0000FF"/>
                <w:highlight w:val="none"/>
              </w:rPr>
              <w:t>综合评分法</w:t>
            </w:r>
          </w:p>
        </w:tc>
      </w:tr>
      <w:tr w14:paraId="037B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4C41EB7F">
            <w:pPr>
              <w:jc w:val="center"/>
              <w:rPr>
                <w:b/>
                <w:bCs/>
                <w:color w:val="0000FF"/>
                <w:highlight w:val="none"/>
              </w:rPr>
            </w:pPr>
            <w:r>
              <w:rPr>
                <w:rFonts w:hint="eastAsia"/>
                <w:b/>
                <w:bCs/>
                <w:color w:val="0000FF"/>
                <w:highlight w:val="none"/>
              </w:rPr>
              <w:t>候选中标供应商家数</w:t>
            </w:r>
          </w:p>
        </w:tc>
        <w:tc>
          <w:tcPr>
            <w:tcW w:w="4246" w:type="dxa"/>
          </w:tcPr>
          <w:p w14:paraId="1A1A2C94">
            <w:pPr>
              <w:jc w:val="center"/>
              <w:rPr>
                <w:b/>
                <w:bCs/>
                <w:color w:val="0000FF"/>
                <w:highlight w:val="none"/>
              </w:rPr>
            </w:pPr>
            <w:r>
              <w:rPr>
                <w:rFonts w:hint="eastAsia"/>
                <w:b/>
                <w:bCs/>
                <w:color w:val="0000FF"/>
                <w:highlight w:val="none"/>
              </w:rPr>
              <w:t>3</w:t>
            </w:r>
          </w:p>
        </w:tc>
      </w:tr>
      <w:tr w14:paraId="5CC0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1D2ADDA3">
            <w:pPr>
              <w:jc w:val="center"/>
              <w:rPr>
                <w:b/>
                <w:bCs/>
                <w:color w:val="0000FF"/>
                <w:highlight w:val="none"/>
              </w:rPr>
            </w:pPr>
            <w:r>
              <w:rPr>
                <w:rFonts w:hint="eastAsia"/>
                <w:b/>
                <w:bCs/>
                <w:color w:val="0000FF"/>
                <w:highlight w:val="none"/>
              </w:rPr>
              <w:t>中标供应商家数</w:t>
            </w:r>
          </w:p>
        </w:tc>
        <w:tc>
          <w:tcPr>
            <w:tcW w:w="4246" w:type="dxa"/>
          </w:tcPr>
          <w:p w14:paraId="53B193A2">
            <w:pPr>
              <w:jc w:val="center"/>
              <w:rPr>
                <w:b/>
                <w:bCs/>
                <w:color w:val="0000FF"/>
                <w:highlight w:val="none"/>
              </w:rPr>
            </w:pPr>
            <w:r>
              <w:rPr>
                <w:rFonts w:hint="eastAsia"/>
                <w:b/>
                <w:bCs/>
                <w:color w:val="0000FF"/>
                <w:highlight w:val="none"/>
              </w:rPr>
              <w:t>1</w:t>
            </w:r>
          </w:p>
        </w:tc>
      </w:tr>
      <w:bookmarkEnd w:id="31"/>
    </w:tbl>
    <w:p w14:paraId="5B56D87B">
      <w:pPr>
        <w:ind w:firstLine="422" w:firstLineChars="200"/>
        <w:rPr>
          <w:b/>
          <w:highlight w:val="none"/>
        </w:rPr>
      </w:pPr>
      <w:r>
        <w:rPr>
          <w:rFonts w:hint="eastAsia"/>
          <w:b/>
          <w:highlight w:val="none"/>
        </w:rPr>
        <w:t>（二）其他事项</w:t>
      </w:r>
    </w:p>
    <w:p w14:paraId="77F6865C">
      <w:pPr>
        <w:ind w:firstLine="422" w:firstLineChars="200"/>
        <w:rPr>
          <w:rFonts w:hint="eastAsia" w:ascii="宋体" w:hAnsi="宋体" w:cs="宋体"/>
          <w:b/>
          <w:bCs/>
          <w:highlight w:val="none"/>
        </w:rPr>
      </w:pPr>
      <w:r>
        <w:rPr>
          <w:rFonts w:ascii="宋体" w:hAnsi="宋体" w:cs="宋体"/>
          <w:b/>
          <w:bCs/>
          <w:highlight w:val="none"/>
        </w:rPr>
        <w:t>1</w:t>
      </w:r>
      <w:r>
        <w:rPr>
          <w:rFonts w:hint="eastAsia" w:ascii="宋体" w:hAnsi="宋体" w:cs="宋体"/>
          <w:b/>
          <w:bCs/>
          <w:highlight w:val="none"/>
        </w:rPr>
        <w:t>、关于享受优惠政策的主体及价格扣除比例</w:t>
      </w:r>
    </w:p>
    <w:p w14:paraId="54EA4032">
      <w:pPr>
        <w:ind w:firstLine="420" w:firstLineChars="200"/>
        <w:rPr>
          <w:highlight w:val="none"/>
        </w:rPr>
      </w:pPr>
      <w:r>
        <w:rPr>
          <w:rFonts w:hint="eastAsia"/>
          <w:highlight w:val="none"/>
        </w:rPr>
        <w:t>（1）专门面向中小企业采购的项目，不再执行价格扣除比例。</w:t>
      </w:r>
    </w:p>
    <w:p w14:paraId="25AF8C87">
      <w:pPr>
        <w:ind w:firstLine="420" w:firstLineChars="200"/>
        <w:rPr>
          <w:highlight w:val="none"/>
        </w:rPr>
      </w:pPr>
      <w:r>
        <w:rPr>
          <w:rFonts w:hint="eastAsia"/>
          <w:highlight w:val="none"/>
        </w:rPr>
        <w:t>（2）非专门面向中小企业采购的项目，应执行价格扣除比例：投标人提供的货物（以招标文件用户需求书“货物清单明细”的“货物名称”一栏为准）全部均由优惠主体制造，则对其投标总价给予</w:t>
      </w:r>
      <w:r>
        <w:rPr>
          <w:rFonts w:hint="eastAsia"/>
          <w:b/>
          <w:bCs/>
          <w:color w:val="0000FF"/>
          <w:sz w:val="32"/>
          <w:szCs w:val="40"/>
          <w:highlight w:val="none"/>
          <w:u w:val="single"/>
          <w:lang w:val="en-US" w:eastAsia="zh-CN"/>
        </w:rPr>
        <w:t>10</w:t>
      </w:r>
      <w:r>
        <w:rPr>
          <w:b/>
          <w:bCs/>
          <w:color w:val="0000FF"/>
          <w:sz w:val="32"/>
          <w:szCs w:val="40"/>
          <w:highlight w:val="none"/>
          <w:u w:val="single"/>
        </w:rPr>
        <w:t>%</w:t>
      </w:r>
      <w:r>
        <w:rPr>
          <w:rFonts w:hint="eastAsia"/>
          <w:highlight w:val="none"/>
        </w:rPr>
        <w:t>的扣除，用扣除后的价格参与评审。满足多项优惠政策的供应商，不重复享受多项价格扣除政策。</w:t>
      </w:r>
    </w:p>
    <w:p w14:paraId="4489138B">
      <w:pPr>
        <w:ind w:firstLine="420" w:firstLineChars="200"/>
        <w:rPr>
          <w:highlight w:val="none"/>
        </w:rPr>
      </w:pPr>
      <w:r>
        <w:rPr>
          <w:rFonts w:hint="eastAsia"/>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43A51BCA">
      <w:pPr>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bookmarkStart w:id="32" w:name="_Hlk71970739"/>
      <w:r>
        <w:rPr>
          <w:rFonts w:hint="eastAsia" w:asciiTheme="minorEastAsia" w:hAnsiTheme="minorEastAsia" w:eastAsiaTheme="minorEastAsia" w:cstheme="minorEastAsia"/>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highlight w:val="none"/>
        </w:rPr>
        <w:t>《中小企业声明函》中相关企业所属行业应当与采购标的所属行业相一致。</w:t>
      </w:r>
      <w:r>
        <w:rPr>
          <w:rFonts w:hint="eastAsia" w:asciiTheme="minorEastAsia" w:hAnsiTheme="minorEastAsia" w:eastAsiaTheme="minorEastAsia" w:cstheme="minorEastAsia"/>
          <w:szCs w:val="21"/>
          <w:highlight w:val="none"/>
        </w:rPr>
        <w:t>本项目采购标的（货物）对应的中小企业划分标准所属行业为</w:t>
      </w:r>
      <w:r>
        <w:rPr>
          <w:rFonts w:hint="eastAsia" w:asciiTheme="minorEastAsia" w:hAnsiTheme="minorEastAsia" w:eastAsiaTheme="minorEastAsia" w:cstheme="minorEastAsia"/>
          <w:b/>
          <w:bCs/>
          <w:color w:val="0000FF"/>
          <w:sz w:val="36"/>
          <w:szCs w:val="36"/>
          <w:highlight w:val="none"/>
          <w:u w:val="single"/>
          <w:lang w:val="en-US" w:eastAsia="zh-CN"/>
        </w:rPr>
        <w:t>工</w:t>
      </w:r>
      <w:r>
        <w:rPr>
          <w:rFonts w:hint="eastAsia" w:asciiTheme="minorEastAsia" w:hAnsiTheme="minorEastAsia" w:eastAsiaTheme="minorEastAsia" w:cstheme="minorEastAsia"/>
          <w:b/>
          <w:bCs/>
          <w:color w:val="0000FF"/>
          <w:sz w:val="36"/>
          <w:szCs w:val="36"/>
          <w:highlight w:val="none"/>
          <w:u w:val="single"/>
        </w:rPr>
        <w:t>业</w:t>
      </w:r>
      <w:r>
        <w:rPr>
          <w:rFonts w:hint="eastAsia" w:asciiTheme="minorEastAsia" w:hAnsiTheme="minorEastAsia" w:eastAsiaTheme="minorEastAsia" w:cstheme="minorEastAsia"/>
          <w:szCs w:val="21"/>
          <w:highlight w:val="none"/>
        </w:rPr>
        <w:t>。</w:t>
      </w:r>
      <w:bookmarkEnd w:id="32"/>
    </w:p>
    <w:p w14:paraId="06F555C6">
      <w:pPr>
        <w:numPr>
          <w:ilvl w:val="0"/>
          <w:numId w:val="7"/>
        </w:numPr>
        <w:ind w:firstLine="420" w:firstLineChars="200"/>
        <w:rPr>
          <w:highlight w:val="none"/>
        </w:rPr>
      </w:pPr>
      <w:r>
        <w:rPr>
          <w:rFonts w:hint="eastAsia"/>
          <w:szCs w:val="21"/>
          <w:highlight w:val="none"/>
        </w:rPr>
        <w:t>小型企业、微</w:t>
      </w:r>
      <w:r>
        <w:rPr>
          <w:rFonts w:hint="eastAsia"/>
          <w:highlight w:val="none"/>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6482D0DC">
      <w:pPr>
        <w:ind w:firstLine="420" w:firstLineChars="200"/>
        <w:rPr>
          <w:highlight w:val="none"/>
        </w:rPr>
      </w:pPr>
      <w:r>
        <w:rPr>
          <w:rFonts w:hint="eastAsia"/>
          <w:highlight w:val="none"/>
        </w:rPr>
        <w:t>（5）享受价格扣除获得采购合同的，小微企业不得将合同分包给大中型企业。</w:t>
      </w:r>
    </w:p>
    <w:p w14:paraId="5B7A2E7B">
      <w:pPr>
        <w:ind w:firstLine="422" w:firstLineChars="200"/>
        <w:rPr>
          <w:rFonts w:hint="eastAsia" w:ascii="宋体" w:hAnsi="宋体" w:cs="宋体"/>
          <w:b/>
          <w:bCs/>
          <w:highlight w:val="none"/>
        </w:rPr>
      </w:pPr>
      <w:r>
        <w:rPr>
          <w:rFonts w:hint="eastAsia" w:ascii="宋体" w:hAnsi="宋体" w:cs="宋体"/>
          <w:b/>
          <w:bCs/>
          <w:highlight w:val="none"/>
        </w:rPr>
        <w:t>2、关于采购订单融资政策</w:t>
      </w:r>
    </w:p>
    <w:p w14:paraId="37CAA4A1">
      <w:pPr>
        <w:wordWrap w:val="0"/>
        <w:ind w:firstLine="420" w:firstLineChars="200"/>
        <w:rPr>
          <w:rFonts w:hint="eastAsia" w:ascii="宋体" w:hAnsi="宋体"/>
          <w:b/>
          <w:highlight w:val="none"/>
        </w:rPr>
      </w:pPr>
      <w:r>
        <w:rPr>
          <w:rFonts w:hint="eastAsia"/>
          <w:color w:val="FF0000"/>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9C66754">
      <w:pPr>
        <w:ind w:firstLine="422" w:firstLineChars="200"/>
        <w:rPr>
          <w:highlight w:val="none"/>
        </w:rPr>
      </w:pPr>
      <w:r>
        <w:rPr>
          <w:rFonts w:hint="eastAsia" w:ascii="宋体" w:hAnsi="宋体" w:cs="宋体"/>
          <w:b/>
          <w:bCs/>
          <w:highlight w:val="none"/>
        </w:rPr>
        <w:t>3、</w:t>
      </w:r>
      <w:r>
        <w:rPr>
          <w:rFonts w:hint="eastAsia"/>
          <w:highlight w:val="none"/>
        </w:rPr>
        <w:t>中标（成交）供应商在领取《中标（成交）通知书》之前须向</w:t>
      </w:r>
      <w:r>
        <w:rPr>
          <w:rFonts w:hint="eastAsia"/>
          <w:highlight w:val="none"/>
          <w:lang w:eastAsia="zh-CN"/>
        </w:rPr>
        <w:t>深圳交易咨询集团有限公司</w:t>
      </w:r>
      <w:r>
        <w:rPr>
          <w:rFonts w:hint="eastAsia"/>
          <w:highlight w:val="none"/>
        </w:rPr>
        <w:t>交纳代理服务费。若因中标（成交）供应商交纳代理服务费所产生的时间影响到合同签订的，由中标（成交）供应商自行承担责任。代理服务费标准参照下列标准</w:t>
      </w:r>
      <w:r>
        <w:rPr>
          <w:rFonts w:hint="eastAsia"/>
          <w:b/>
          <w:bCs/>
          <w:color w:val="0000FF"/>
          <w:sz w:val="28"/>
          <w:szCs w:val="36"/>
          <w:highlight w:val="none"/>
          <w:lang w:val="en-US" w:eastAsia="zh-CN"/>
        </w:rPr>
        <w:t>下浮20%</w:t>
      </w:r>
      <w:r>
        <w:rPr>
          <w:rFonts w:hint="eastAsia"/>
          <w:highlight w:val="none"/>
        </w:rPr>
        <w:t>收取。</w:t>
      </w:r>
      <w:r>
        <w:rPr>
          <w:rFonts w:hint="eastAsia"/>
          <w:b/>
          <w:color w:val="FF0000"/>
          <w:highlight w:val="none"/>
        </w:rPr>
        <w:t>本项目类型为</w:t>
      </w:r>
      <w:r>
        <w:rPr>
          <w:rFonts w:hint="eastAsia"/>
          <w:b/>
          <w:color w:val="FF0000"/>
          <w:highlight w:val="none"/>
          <w:u w:val="single"/>
        </w:rPr>
        <w:t>货物采购</w:t>
      </w:r>
      <w:r>
        <w:rPr>
          <w:rFonts w:hint="eastAsia"/>
          <w:b/>
          <w:color w:val="FF0000"/>
          <w:highlight w:val="none"/>
        </w:rPr>
        <w:t>：</w:t>
      </w:r>
    </w:p>
    <w:p w14:paraId="27361ACE">
      <w:pPr>
        <w:ind w:firstLine="420" w:firstLineChars="200"/>
        <w:rPr>
          <w:highlight w:val="none"/>
        </w:rPr>
      </w:pPr>
      <w:r>
        <w:rPr>
          <w:rFonts w:hint="eastAsia"/>
          <w:highlight w:val="none"/>
        </w:rPr>
        <w:t>（1）代理服务费以《中标（成交）通知书》确定的中标（成交）金额作为计算基数，按差额定率累进法计算。</w:t>
      </w:r>
    </w:p>
    <w:p w14:paraId="2F87C13C">
      <w:pPr>
        <w:ind w:firstLine="420" w:firstLineChars="200"/>
        <w:rPr>
          <w:highlight w:val="none"/>
        </w:rPr>
      </w:pPr>
      <w:r>
        <w:rPr>
          <w:rFonts w:hint="eastAsia"/>
          <w:highlight w:val="none"/>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5CBA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EACE27D">
            <w:pPr>
              <w:widowControl/>
              <w:spacing w:line="360" w:lineRule="auto"/>
              <w:jc w:val="center"/>
              <w:rPr>
                <w:highlight w:val="none"/>
              </w:rPr>
            </w:pPr>
            <w:r>
              <w:rPr>
                <w:rFonts w:hint="eastAsia"/>
                <w:highlight w:val="none"/>
              </w:rPr>
              <w:t>中标（成交）金额</w:t>
            </w:r>
          </w:p>
        </w:tc>
        <w:tc>
          <w:tcPr>
            <w:tcW w:w="1799" w:type="dxa"/>
            <w:vAlign w:val="center"/>
          </w:tcPr>
          <w:p w14:paraId="396080B0">
            <w:pPr>
              <w:widowControl/>
              <w:spacing w:line="360" w:lineRule="auto"/>
              <w:jc w:val="center"/>
              <w:rPr>
                <w:highlight w:val="none"/>
              </w:rPr>
            </w:pPr>
            <w:r>
              <w:rPr>
                <w:rFonts w:hint="eastAsia"/>
                <w:highlight w:val="none"/>
              </w:rPr>
              <w:t>货物采购</w:t>
            </w:r>
          </w:p>
        </w:tc>
        <w:tc>
          <w:tcPr>
            <w:tcW w:w="1799" w:type="dxa"/>
            <w:vAlign w:val="center"/>
          </w:tcPr>
          <w:p w14:paraId="4461CCFC">
            <w:pPr>
              <w:widowControl/>
              <w:spacing w:line="360" w:lineRule="auto"/>
              <w:jc w:val="center"/>
              <w:rPr>
                <w:highlight w:val="none"/>
              </w:rPr>
            </w:pPr>
            <w:r>
              <w:rPr>
                <w:rFonts w:hint="eastAsia"/>
                <w:highlight w:val="none"/>
              </w:rPr>
              <w:t>服务采购</w:t>
            </w:r>
          </w:p>
        </w:tc>
        <w:tc>
          <w:tcPr>
            <w:tcW w:w="1799" w:type="dxa"/>
            <w:vAlign w:val="center"/>
          </w:tcPr>
          <w:p w14:paraId="3F2B88D8">
            <w:pPr>
              <w:widowControl/>
              <w:spacing w:line="360" w:lineRule="auto"/>
              <w:jc w:val="center"/>
              <w:rPr>
                <w:highlight w:val="none"/>
              </w:rPr>
            </w:pPr>
            <w:r>
              <w:rPr>
                <w:rFonts w:hint="eastAsia"/>
                <w:highlight w:val="none"/>
              </w:rPr>
              <w:t>工程采购</w:t>
            </w:r>
          </w:p>
        </w:tc>
      </w:tr>
      <w:tr w14:paraId="5B09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88A1BE4">
            <w:pPr>
              <w:widowControl/>
              <w:spacing w:line="360" w:lineRule="auto"/>
              <w:jc w:val="center"/>
              <w:rPr>
                <w:highlight w:val="none"/>
              </w:rPr>
            </w:pPr>
            <w:r>
              <w:rPr>
                <w:rFonts w:hint="eastAsia"/>
                <w:highlight w:val="none"/>
              </w:rPr>
              <w:t>100万元以下</w:t>
            </w:r>
          </w:p>
        </w:tc>
        <w:tc>
          <w:tcPr>
            <w:tcW w:w="1799" w:type="dxa"/>
            <w:vAlign w:val="center"/>
          </w:tcPr>
          <w:p w14:paraId="0C4198E1">
            <w:pPr>
              <w:widowControl/>
              <w:spacing w:line="360" w:lineRule="auto"/>
              <w:jc w:val="center"/>
              <w:rPr>
                <w:highlight w:val="none"/>
              </w:rPr>
            </w:pPr>
            <w:r>
              <w:rPr>
                <w:rFonts w:hint="eastAsia"/>
                <w:highlight w:val="none"/>
              </w:rPr>
              <w:t>1.5%</w:t>
            </w:r>
          </w:p>
        </w:tc>
        <w:tc>
          <w:tcPr>
            <w:tcW w:w="1799" w:type="dxa"/>
            <w:vAlign w:val="center"/>
          </w:tcPr>
          <w:p w14:paraId="64D2E076">
            <w:pPr>
              <w:widowControl/>
              <w:spacing w:line="360" w:lineRule="auto"/>
              <w:jc w:val="center"/>
              <w:rPr>
                <w:highlight w:val="none"/>
              </w:rPr>
            </w:pPr>
            <w:r>
              <w:rPr>
                <w:rFonts w:hint="eastAsia"/>
                <w:highlight w:val="none"/>
              </w:rPr>
              <w:t>1.5%</w:t>
            </w:r>
          </w:p>
        </w:tc>
        <w:tc>
          <w:tcPr>
            <w:tcW w:w="1799" w:type="dxa"/>
            <w:vAlign w:val="center"/>
          </w:tcPr>
          <w:p w14:paraId="6EC1369C">
            <w:pPr>
              <w:widowControl/>
              <w:spacing w:line="360" w:lineRule="auto"/>
              <w:jc w:val="center"/>
              <w:rPr>
                <w:highlight w:val="none"/>
              </w:rPr>
            </w:pPr>
            <w:r>
              <w:rPr>
                <w:rFonts w:hint="eastAsia"/>
                <w:highlight w:val="none"/>
              </w:rPr>
              <w:t>1.0%</w:t>
            </w:r>
          </w:p>
        </w:tc>
      </w:tr>
      <w:tr w14:paraId="4D14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FB79C0D">
            <w:pPr>
              <w:widowControl/>
              <w:spacing w:line="360" w:lineRule="auto"/>
              <w:jc w:val="center"/>
              <w:rPr>
                <w:highlight w:val="none"/>
              </w:rPr>
            </w:pPr>
            <w:r>
              <w:rPr>
                <w:rFonts w:hint="eastAsia"/>
                <w:highlight w:val="none"/>
              </w:rPr>
              <w:t>100万元（含）-500万元</w:t>
            </w:r>
          </w:p>
        </w:tc>
        <w:tc>
          <w:tcPr>
            <w:tcW w:w="1799" w:type="dxa"/>
            <w:vAlign w:val="center"/>
          </w:tcPr>
          <w:p w14:paraId="3ACF295B">
            <w:pPr>
              <w:widowControl/>
              <w:spacing w:line="360" w:lineRule="auto"/>
              <w:jc w:val="center"/>
              <w:rPr>
                <w:highlight w:val="none"/>
              </w:rPr>
            </w:pPr>
            <w:r>
              <w:rPr>
                <w:rFonts w:hint="eastAsia"/>
                <w:highlight w:val="none"/>
              </w:rPr>
              <w:t>1.1%</w:t>
            </w:r>
          </w:p>
        </w:tc>
        <w:tc>
          <w:tcPr>
            <w:tcW w:w="1799" w:type="dxa"/>
            <w:vAlign w:val="center"/>
          </w:tcPr>
          <w:p w14:paraId="24BF1095">
            <w:pPr>
              <w:widowControl/>
              <w:spacing w:line="360" w:lineRule="auto"/>
              <w:jc w:val="center"/>
              <w:rPr>
                <w:highlight w:val="none"/>
              </w:rPr>
            </w:pPr>
            <w:r>
              <w:rPr>
                <w:rFonts w:hint="eastAsia"/>
                <w:highlight w:val="none"/>
              </w:rPr>
              <w:t>0.8%</w:t>
            </w:r>
          </w:p>
        </w:tc>
        <w:tc>
          <w:tcPr>
            <w:tcW w:w="1799" w:type="dxa"/>
            <w:vAlign w:val="center"/>
          </w:tcPr>
          <w:p w14:paraId="429EEA59">
            <w:pPr>
              <w:widowControl/>
              <w:spacing w:line="360" w:lineRule="auto"/>
              <w:jc w:val="center"/>
              <w:rPr>
                <w:highlight w:val="none"/>
              </w:rPr>
            </w:pPr>
            <w:r>
              <w:rPr>
                <w:rFonts w:hint="eastAsia"/>
                <w:highlight w:val="none"/>
              </w:rPr>
              <w:t>0.7%</w:t>
            </w:r>
          </w:p>
        </w:tc>
      </w:tr>
      <w:tr w14:paraId="0AD6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C4B1DC7">
            <w:pPr>
              <w:widowControl/>
              <w:spacing w:line="360" w:lineRule="auto"/>
              <w:jc w:val="center"/>
              <w:rPr>
                <w:highlight w:val="none"/>
              </w:rPr>
            </w:pPr>
            <w:r>
              <w:rPr>
                <w:rFonts w:hint="eastAsia"/>
                <w:highlight w:val="none"/>
              </w:rPr>
              <w:t>500万元（含）-1000万元</w:t>
            </w:r>
          </w:p>
        </w:tc>
        <w:tc>
          <w:tcPr>
            <w:tcW w:w="1799" w:type="dxa"/>
            <w:vAlign w:val="center"/>
          </w:tcPr>
          <w:p w14:paraId="12F44F46">
            <w:pPr>
              <w:widowControl/>
              <w:spacing w:line="360" w:lineRule="auto"/>
              <w:jc w:val="center"/>
              <w:rPr>
                <w:highlight w:val="none"/>
              </w:rPr>
            </w:pPr>
            <w:r>
              <w:rPr>
                <w:rFonts w:hint="eastAsia"/>
                <w:highlight w:val="none"/>
              </w:rPr>
              <w:t>0.8%</w:t>
            </w:r>
          </w:p>
        </w:tc>
        <w:tc>
          <w:tcPr>
            <w:tcW w:w="1799" w:type="dxa"/>
            <w:vAlign w:val="center"/>
          </w:tcPr>
          <w:p w14:paraId="22C14306">
            <w:pPr>
              <w:widowControl/>
              <w:spacing w:line="360" w:lineRule="auto"/>
              <w:jc w:val="center"/>
              <w:rPr>
                <w:highlight w:val="none"/>
              </w:rPr>
            </w:pPr>
            <w:r>
              <w:rPr>
                <w:rFonts w:hint="eastAsia"/>
                <w:highlight w:val="none"/>
              </w:rPr>
              <w:t>0.45%</w:t>
            </w:r>
          </w:p>
        </w:tc>
        <w:tc>
          <w:tcPr>
            <w:tcW w:w="1799" w:type="dxa"/>
            <w:vAlign w:val="center"/>
          </w:tcPr>
          <w:p w14:paraId="7DFB0504">
            <w:pPr>
              <w:widowControl/>
              <w:spacing w:line="360" w:lineRule="auto"/>
              <w:jc w:val="center"/>
              <w:rPr>
                <w:highlight w:val="none"/>
              </w:rPr>
            </w:pPr>
            <w:r>
              <w:rPr>
                <w:rFonts w:hint="eastAsia"/>
                <w:highlight w:val="none"/>
              </w:rPr>
              <w:t>0.55%</w:t>
            </w:r>
          </w:p>
        </w:tc>
      </w:tr>
      <w:tr w14:paraId="601F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4AED85">
            <w:pPr>
              <w:widowControl/>
              <w:spacing w:line="360" w:lineRule="auto"/>
              <w:jc w:val="center"/>
              <w:rPr>
                <w:highlight w:val="none"/>
              </w:rPr>
            </w:pPr>
            <w:r>
              <w:rPr>
                <w:rFonts w:hint="eastAsia"/>
                <w:highlight w:val="none"/>
              </w:rPr>
              <w:t>1000万元（含）-5000万元</w:t>
            </w:r>
          </w:p>
        </w:tc>
        <w:tc>
          <w:tcPr>
            <w:tcW w:w="1799" w:type="dxa"/>
            <w:vAlign w:val="center"/>
          </w:tcPr>
          <w:p w14:paraId="4E068E0D">
            <w:pPr>
              <w:widowControl/>
              <w:spacing w:line="360" w:lineRule="auto"/>
              <w:jc w:val="center"/>
              <w:rPr>
                <w:highlight w:val="none"/>
              </w:rPr>
            </w:pPr>
            <w:r>
              <w:rPr>
                <w:rFonts w:hint="eastAsia"/>
                <w:highlight w:val="none"/>
              </w:rPr>
              <w:t>0.5%</w:t>
            </w:r>
          </w:p>
        </w:tc>
        <w:tc>
          <w:tcPr>
            <w:tcW w:w="1799" w:type="dxa"/>
            <w:vAlign w:val="center"/>
          </w:tcPr>
          <w:p w14:paraId="5C53B457">
            <w:pPr>
              <w:widowControl/>
              <w:spacing w:line="360" w:lineRule="auto"/>
              <w:jc w:val="center"/>
              <w:rPr>
                <w:highlight w:val="none"/>
              </w:rPr>
            </w:pPr>
            <w:r>
              <w:rPr>
                <w:rFonts w:hint="eastAsia"/>
                <w:highlight w:val="none"/>
              </w:rPr>
              <w:t>0.25%</w:t>
            </w:r>
          </w:p>
        </w:tc>
        <w:tc>
          <w:tcPr>
            <w:tcW w:w="1799" w:type="dxa"/>
            <w:vAlign w:val="center"/>
          </w:tcPr>
          <w:p w14:paraId="17969DCF">
            <w:pPr>
              <w:widowControl/>
              <w:spacing w:line="360" w:lineRule="auto"/>
              <w:jc w:val="center"/>
              <w:rPr>
                <w:highlight w:val="none"/>
              </w:rPr>
            </w:pPr>
            <w:r>
              <w:rPr>
                <w:rFonts w:hint="eastAsia"/>
                <w:highlight w:val="none"/>
              </w:rPr>
              <w:t>0.35%</w:t>
            </w:r>
          </w:p>
        </w:tc>
      </w:tr>
      <w:tr w14:paraId="3FE6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4DAF2FB">
            <w:pPr>
              <w:widowControl/>
              <w:spacing w:line="360" w:lineRule="auto"/>
              <w:jc w:val="center"/>
              <w:rPr>
                <w:highlight w:val="none"/>
              </w:rPr>
            </w:pPr>
            <w:r>
              <w:rPr>
                <w:rFonts w:hint="eastAsia"/>
                <w:highlight w:val="none"/>
              </w:rPr>
              <w:t>5000万元（含）-1亿元</w:t>
            </w:r>
          </w:p>
        </w:tc>
        <w:tc>
          <w:tcPr>
            <w:tcW w:w="1799" w:type="dxa"/>
            <w:vAlign w:val="center"/>
          </w:tcPr>
          <w:p w14:paraId="4CFCAD6E">
            <w:pPr>
              <w:widowControl/>
              <w:spacing w:line="360" w:lineRule="auto"/>
              <w:jc w:val="center"/>
              <w:rPr>
                <w:highlight w:val="none"/>
              </w:rPr>
            </w:pPr>
            <w:r>
              <w:rPr>
                <w:rFonts w:hint="eastAsia"/>
                <w:highlight w:val="none"/>
              </w:rPr>
              <w:t>0.25%</w:t>
            </w:r>
          </w:p>
        </w:tc>
        <w:tc>
          <w:tcPr>
            <w:tcW w:w="1799" w:type="dxa"/>
            <w:vAlign w:val="center"/>
          </w:tcPr>
          <w:p w14:paraId="71444C4F">
            <w:pPr>
              <w:widowControl/>
              <w:spacing w:line="360" w:lineRule="auto"/>
              <w:jc w:val="center"/>
              <w:rPr>
                <w:highlight w:val="none"/>
              </w:rPr>
            </w:pPr>
            <w:r>
              <w:rPr>
                <w:rFonts w:hint="eastAsia"/>
                <w:highlight w:val="none"/>
              </w:rPr>
              <w:t>0.1%</w:t>
            </w:r>
          </w:p>
        </w:tc>
        <w:tc>
          <w:tcPr>
            <w:tcW w:w="1799" w:type="dxa"/>
            <w:vAlign w:val="center"/>
          </w:tcPr>
          <w:p w14:paraId="0E4B85FB">
            <w:pPr>
              <w:widowControl/>
              <w:spacing w:line="360" w:lineRule="auto"/>
              <w:jc w:val="center"/>
              <w:rPr>
                <w:highlight w:val="none"/>
              </w:rPr>
            </w:pPr>
            <w:r>
              <w:rPr>
                <w:rFonts w:hint="eastAsia"/>
                <w:highlight w:val="none"/>
              </w:rPr>
              <w:t>0.2%</w:t>
            </w:r>
          </w:p>
        </w:tc>
      </w:tr>
      <w:tr w14:paraId="72EB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9E2CE2">
            <w:pPr>
              <w:widowControl/>
              <w:spacing w:line="360" w:lineRule="auto"/>
              <w:jc w:val="center"/>
              <w:rPr>
                <w:highlight w:val="none"/>
              </w:rPr>
            </w:pPr>
            <w:r>
              <w:rPr>
                <w:rFonts w:hint="eastAsia"/>
                <w:highlight w:val="none"/>
              </w:rPr>
              <w:t>1亿元（含）-5亿元</w:t>
            </w:r>
          </w:p>
        </w:tc>
        <w:tc>
          <w:tcPr>
            <w:tcW w:w="1799" w:type="dxa"/>
            <w:vAlign w:val="center"/>
          </w:tcPr>
          <w:p w14:paraId="5F5C6762">
            <w:pPr>
              <w:widowControl/>
              <w:spacing w:line="360" w:lineRule="auto"/>
              <w:jc w:val="center"/>
              <w:rPr>
                <w:highlight w:val="none"/>
              </w:rPr>
            </w:pPr>
            <w:r>
              <w:rPr>
                <w:rFonts w:hint="eastAsia"/>
                <w:highlight w:val="none"/>
              </w:rPr>
              <w:t>0.05%</w:t>
            </w:r>
          </w:p>
        </w:tc>
        <w:tc>
          <w:tcPr>
            <w:tcW w:w="1799" w:type="dxa"/>
            <w:vAlign w:val="center"/>
          </w:tcPr>
          <w:p w14:paraId="3D6C2B39">
            <w:pPr>
              <w:widowControl/>
              <w:spacing w:line="360" w:lineRule="auto"/>
              <w:jc w:val="center"/>
              <w:rPr>
                <w:highlight w:val="none"/>
              </w:rPr>
            </w:pPr>
            <w:r>
              <w:rPr>
                <w:rFonts w:hint="eastAsia"/>
                <w:highlight w:val="none"/>
              </w:rPr>
              <w:t>0.05%</w:t>
            </w:r>
          </w:p>
        </w:tc>
        <w:tc>
          <w:tcPr>
            <w:tcW w:w="1799" w:type="dxa"/>
            <w:vAlign w:val="center"/>
          </w:tcPr>
          <w:p w14:paraId="5F05A6C7">
            <w:pPr>
              <w:widowControl/>
              <w:spacing w:line="360" w:lineRule="auto"/>
              <w:jc w:val="center"/>
              <w:rPr>
                <w:highlight w:val="none"/>
              </w:rPr>
            </w:pPr>
            <w:r>
              <w:rPr>
                <w:rFonts w:hint="eastAsia"/>
                <w:highlight w:val="none"/>
              </w:rPr>
              <w:t>0.05%</w:t>
            </w:r>
          </w:p>
        </w:tc>
      </w:tr>
      <w:tr w14:paraId="3C7E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ABC19AE">
            <w:pPr>
              <w:widowControl/>
              <w:spacing w:line="360" w:lineRule="auto"/>
              <w:jc w:val="center"/>
              <w:rPr>
                <w:highlight w:val="none"/>
              </w:rPr>
            </w:pPr>
            <w:r>
              <w:rPr>
                <w:rFonts w:hint="eastAsia"/>
                <w:highlight w:val="none"/>
              </w:rPr>
              <w:t>5亿元（含）-10亿元</w:t>
            </w:r>
          </w:p>
        </w:tc>
        <w:tc>
          <w:tcPr>
            <w:tcW w:w="1799" w:type="dxa"/>
            <w:vAlign w:val="center"/>
          </w:tcPr>
          <w:p w14:paraId="3C33BDA0">
            <w:pPr>
              <w:widowControl/>
              <w:spacing w:line="360" w:lineRule="auto"/>
              <w:jc w:val="center"/>
              <w:rPr>
                <w:highlight w:val="none"/>
              </w:rPr>
            </w:pPr>
            <w:r>
              <w:rPr>
                <w:rFonts w:hint="eastAsia"/>
                <w:highlight w:val="none"/>
              </w:rPr>
              <w:t>0.035%</w:t>
            </w:r>
          </w:p>
        </w:tc>
        <w:tc>
          <w:tcPr>
            <w:tcW w:w="1799" w:type="dxa"/>
            <w:vAlign w:val="center"/>
          </w:tcPr>
          <w:p w14:paraId="1866FCCF">
            <w:pPr>
              <w:widowControl/>
              <w:spacing w:line="360" w:lineRule="auto"/>
              <w:jc w:val="center"/>
              <w:rPr>
                <w:highlight w:val="none"/>
              </w:rPr>
            </w:pPr>
            <w:r>
              <w:rPr>
                <w:rFonts w:hint="eastAsia"/>
                <w:highlight w:val="none"/>
              </w:rPr>
              <w:t>0.035%</w:t>
            </w:r>
          </w:p>
        </w:tc>
        <w:tc>
          <w:tcPr>
            <w:tcW w:w="1799" w:type="dxa"/>
            <w:vAlign w:val="center"/>
          </w:tcPr>
          <w:p w14:paraId="0F3288CB">
            <w:pPr>
              <w:widowControl/>
              <w:spacing w:line="360" w:lineRule="auto"/>
              <w:jc w:val="center"/>
              <w:rPr>
                <w:highlight w:val="none"/>
              </w:rPr>
            </w:pPr>
            <w:r>
              <w:rPr>
                <w:rFonts w:hint="eastAsia"/>
                <w:highlight w:val="none"/>
              </w:rPr>
              <w:t>0.035%</w:t>
            </w:r>
          </w:p>
        </w:tc>
      </w:tr>
      <w:tr w14:paraId="68CB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4F19AB9">
            <w:pPr>
              <w:widowControl/>
              <w:spacing w:line="360" w:lineRule="auto"/>
              <w:jc w:val="center"/>
              <w:rPr>
                <w:highlight w:val="none"/>
              </w:rPr>
            </w:pPr>
            <w:r>
              <w:rPr>
                <w:rFonts w:hint="eastAsia"/>
                <w:highlight w:val="none"/>
              </w:rPr>
              <w:t>10亿元（含）-50亿元</w:t>
            </w:r>
          </w:p>
        </w:tc>
        <w:tc>
          <w:tcPr>
            <w:tcW w:w="1799" w:type="dxa"/>
            <w:vAlign w:val="center"/>
          </w:tcPr>
          <w:p w14:paraId="5B8B30FA">
            <w:pPr>
              <w:widowControl/>
              <w:spacing w:line="360" w:lineRule="auto"/>
              <w:jc w:val="center"/>
              <w:rPr>
                <w:highlight w:val="none"/>
              </w:rPr>
            </w:pPr>
            <w:r>
              <w:rPr>
                <w:rFonts w:hint="eastAsia"/>
                <w:highlight w:val="none"/>
              </w:rPr>
              <w:t>0.008%</w:t>
            </w:r>
          </w:p>
        </w:tc>
        <w:tc>
          <w:tcPr>
            <w:tcW w:w="1799" w:type="dxa"/>
            <w:vAlign w:val="center"/>
          </w:tcPr>
          <w:p w14:paraId="7E83B621">
            <w:pPr>
              <w:widowControl/>
              <w:spacing w:line="360" w:lineRule="auto"/>
              <w:jc w:val="center"/>
              <w:rPr>
                <w:highlight w:val="none"/>
              </w:rPr>
            </w:pPr>
            <w:r>
              <w:rPr>
                <w:rFonts w:hint="eastAsia"/>
                <w:highlight w:val="none"/>
              </w:rPr>
              <w:t>0.008%</w:t>
            </w:r>
          </w:p>
        </w:tc>
        <w:tc>
          <w:tcPr>
            <w:tcW w:w="1799" w:type="dxa"/>
            <w:vAlign w:val="center"/>
          </w:tcPr>
          <w:p w14:paraId="767BDDFE">
            <w:pPr>
              <w:widowControl/>
              <w:spacing w:line="360" w:lineRule="auto"/>
              <w:jc w:val="center"/>
              <w:rPr>
                <w:highlight w:val="none"/>
              </w:rPr>
            </w:pPr>
            <w:r>
              <w:rPr>
                <w:rFonts w:hint="eastAsia"/>
                <w:highlight w:val="none"/>
              </w:rPr>
              <w:t>0.008%</w:t>
            </w:r>
          </w:p>
        </w:tc>
      </w:tr>
      <w:tr w14:paraId="5A2A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89BDC80">
            <w:pPr>
              <w:widowControl/>
              <w:spacing w:line="360" w:lineRule="auto"/>
              <w:jc w:val="center"/>
              <w:rPr>
                <w:highlight w:val="none"/>
              </w:rPr>
            </w:pPr>
            <w:r>
              <w:rPr>
                <w:rFonts w:hint="eastAsia"/>
                <w:highlight w:val="none"/>
              </w:rPr>
              <w:t>50亿元（含）-100亿元</w:t>
            </w:r>
          </w:p>
        </w:tc>
        <w:tc>
          <w:tcPr>
            <w:tcW w:w="1799" w:type="dxa"/>
            <w:vAlign w:val="center"/>
          </w:tcPr>
          <w:p w14:paraId="58411DF3">
            <w:pPr>
              <w:widowControl/>
              <w:spacing w:line="360" w:lineRule="auto"/>
              <w:jc w:val="center"/>
              <w:rPr>
                <w:highlight w:val="none"/>
              </w:rPr>
            </w:pPr>
            <w:r>
              <w:rPr>
                <w:rFonts w:hint="eastAsia"/>
                <w:highlight w:val="none"/>
              </w:rPr>
              <w:t>0.006%</w:t>
            </w:r>
          </w:p>
        </w:tc>
        <w:tc>
          <w:tcPr>
            <w:tcW w:w="1799" w:type="dxa"/>
            <w:vAlign w:val="center"/>
          </w:tcPr>
          <w:p w14:paraId="2C218153">
            <w:pPr>
              <w:widowControl/>
              <w:spacing w:line="360" w:lineRule="auto"/>
              <w:jc w:val="center"/>
              <w:rPr>
                <w:highlight w:val="none"/>
              </w:rPr>
            </w:pPr>
            <w:r>
              <w:rPr>
                <w:rFonts w:hint="eastAsia"/>
                <w:highlight w:val="none"/>
              </w:rPr>
              <w:t>0.006%</w:t>
            </w:r>
          </w:p>
        </w:tc>
        <w:tc>
          <w:tcPr>
            <w:tcW w:w="1799" w:type="dxa"/>
            <w:vAlign w:val="center"/>
          </w:tcPr>
          <w:p w14:paraId="5524E945">
            <w:pPr>
              <w:widowControl/>
              <w:spacing w:line="360" w:lineRule="auto"/>
              <w:jc w:val="center"/>
              <w:rPr>
                <w:highlight w:val="none"/>
              </w:rPr>
            </w:pPr>
            <w:r>
              <w:rPr>
                <w:rFonts w:hint="eastAsia"/>
                <w:highlight w:val="none"/>
              </w:rPr>
              <w:t>0.006%</w:t>
            </w:r>
          </w:p>
        </w:tc>
      </w:tr>
      <w:tr w14:paraId="11A2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0DEC693">
            <w:pPr>
              <w:widowControl/>
              <w:spacing w:line="360" w:lineRule="auto"/>
              <w:jc w:val="center"/>
              <w:rPr>
                <w:highlight w:val="none"/>
              </w:rPr>
            </w:pPr>
            <w:r>
              <w:rPr>
                <w:rFonts w:hint="eastAsia"/>
                <w:highlight w:val="none"/>
              </w:rPr>
              <w:t>100亿元（含）以上</w:t>
            </w:r>
          </w:p>
        </w:tc>
        <w:tc>
          <w:tcPr>
            <w:tcW w:w="1799" w:type="dxa"/>
            <w:vAlign w:val="center"/>
          </w:tcPr>
          <w:p w14:paraId="48C44BCE">
            <w:pPr>
              <w:widowControl/>
              <w:spacing w:line="360" w:lineRule="auto"/>
              <w:jc w:val="center"/>
              <w:rPr>
                <w:highlight w:val="none"/>
              </w:rPr>
            </w:pPr>
            <w:r>
              <w:rPr>
                <w:rFonts w:hint="eastAsia"/>
                <w:highlight w:val="none"/>
              </w:rPr>
              <w:t>0.004%</w:t>
            </w:r>
          </w:p>
        </w:tc>
        <w:tc>
          <w:tcPr>
            <w:tcW w:w="1799" w:type="dxa"/>
            <w:vAlign w:val="center"/>
          </w:tcPr>
          <w:p w14:paraId="3BFD4E02">
            <w:pPr>
              <w:widowControl/>
              <w:spacing w:line="360" w:lineRule="auto"/>
              <w:jc w:val="center"/>
              <w:rPr>
                <w:highlight w:val="none"/>
              </w:rPr>
            </w:pPr>
            <w:r>
              <w:rPr>
                <w:rFonts w:hint="eastAsia"/>
                <w:highlight w:val="none"/>
              </w:rPr>
              <w:t>0.004%</w:t>
            </w:r>
          </w:p>
        </w:tc>
        <w:tc>
          <w:tcPr>
            <w:tcW w:w="1799" w:type="dxa"/>
            <w:vAlign w:val="center"/>
          </w:tcPr>
          <w:p w14:paraId="09604BED">
            <w:pPr>
              <w:widowControl/>
              <w:spacing w:line="360" w:lineRule="auto"/>
              <w:jc w:val="center"/>
              <w:rPr>
                <w:highlight w:val="none"/>
              </w:rPr>
            </w:pPr>
            <w:r>
              <w:rPr>
                <w:rFonts w:hint="eastAsia"/>
                <w:highlight w:val="none"/>
              </w:rPr>
              <w:t>0.004%</w:t>
            </w:r>
          </w:p>
        </w:tc>
      </w:tr>
    </w:tbl>
    <w:p w14:paraId="57DC7533">
      <w:pPr>
        <w:ind w:firstLine="420" w:firstLineChars="200"/>
        <w:rPr>
          <w:highlight w:val="none"/>
        </w:rPr>
      </w:pPr>
      <w:r>
        <w:rPr>
          <w:rFonts w:hint="eastAsia"/>
          <w:highlight w:val="none"/>
        </w:rPr>
        <w:t>备注：如某货物采购项目，中标（成交）金额为600万元，总共交纳的代理服务费的具体计算过程如下：标准代理服务费＝（100万以下部分的代理服务费）+（100万～500万部分的代理服务费）+（500万～600万部分的代理服务费）＝100万元×1.5%+（500-100）万元×1.1%+（600-500）万元×0.8%=1.5万元+4.4万元+0.8万元＝6.7万元</w:t>
      </w:r>
    </w:p>
    <w:p w14:paraId="0B7CBC8C">
      <w:pPr>
        <w:ind w:firstLine="420" w:firstLineChars="200"/>
        <w:jc w:val="left"/>
        <w:rPr>
          <w:highlight w:val="none"/>
        </w:rPr>
      </w:pPr>
      <w:r>
        <w:rPr>
          <w:rFonts w:hint="eastAsia"/>
          <w:highlight w:val="none"/>
        </w:rPr>
        <w:t>（3）中标（成交）供应商中标（成交）后，必须按规定采用银行对公转账方式向</w:t>
      </w:r>
      <w:r>
        <w:rPr>
          <w:rFonts w:hint="eastAsia"/>
          <w:highlight w:val="none"/>
          <w:lang w:eastAsia="zh-CN"/>
        </w:rPr>
        <w:t>深圳交易咨询集团有限公司</w:t>
      </w:r>
      <w:r>
        <w:rPr>
          <w:rFonts w:hint="eastAsia"/>
          <w:highlight w:val="none"/>
        </w:rPr>
        <w:t>直接交纳代理服务费，具体交纳信息以《付款（缴款）通知书》内容为准。</w:t>
      </w:r>
    </w:p>
    <w:p w14:paraId="5F6FA07C">
      <w:pPr>
        <w:rPr>
          <w:rFonts w:hint="eastAsia" w:ascii="宋体" w:hAnsi="宋体"/>
          <w:b/>
          <w:bCs/>
          <w:kern w:val="0"/>
          <w:sz w:val="28"/>
          <w:szCs w:val="28"/>
          <w:highlight w:val="none"/>
        </w:rPr>
      </w:pPr>
      <w:bookmarkStart w:id="33" w:name="_Toc128884461"/>
      <w:r>
        <w:rPr>
          <w:sz w:val="28"/>
          <w:szCs w:val="28"/>
          <w:highlight w:val="none"/>
        </w:rPr>
        <w:br w:type="page"/>
      </w:r>
    </w:p>
    <w:p w14:paraId="4101FADB">
      <w:pPr>
        <w:pStyle w:val="6"/>
        <w:rPr>
          <w:rFonts w:hint="eastAsia"/>
          <w:sz w:val="28"/>
          <w:szCs w:val="28"/>
          <w:highlight w:val="none"/>
        </w:rPr>
      </w:pPr>
      <w:r>
        <w:rPr>
          <w:rFonts w:hint="eastAsia"/>
          <w:sz w:val="28"/>
          <w:szCs w:val="28"/>
          <w:highlight w:val="none"/>
        </w:rPr>
        <w:t>第三章 用户需求书</w:t>
      </w:r>
    </w:p>
    <w:p w14:paraId="4E7C7AFF">
      <w:pPr>
        <w:pStyle w:val="4"/>
        <w:bidi w:val="0"/>
        <w:jc w:val="center"/>
        <w:rPr>
          <w:rFonts w:hint="eastAsia"/>
          <w:sz w:val="24"/>
          <w:szCs w:val="28"/>
          <w:highlight w:val="none"/>
        </w:rPr>
      </w:pPr>
      <w:r>
        <w:rPr>
          <w:rFonts w:hint="eastAsia"/>
          <w:sz w:val="24"/>
          <w:szCs w:val="28"/>
          <w:highlight w:val="none"/>
        </w:rPr>
        <w:t>一、项目基本信息</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087"/>
        <w:gridCol w:w="2740"/>
        <w:gridCol w:w="1923"/>
      </w:tblGrid>
      <w:tr w14:paraId="6192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76" w:type="dxa"/>
            <w:vAlign w:val="center"/>
          </w:tcPr>
          <w:p w14:paraId="0F48E7AA">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序号</w:t>
            </w:r>
          </w:p>
        </w:tc>
        <w:tc>
          <w:tcPr>
            <w:tcW w:w="3087" w:type="dxa"/>
            <w:vAlign w:val="center"/>
          </w:tcPr>
          <w:p w14:paraId="6863520B">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采购项目名称</w:t>
            </w:r>
          </w:p>
        </w:tc>
        <w:tc>
          <w:tcPr>
            <w:tcW w:w="2740" w:type="dxa"/>
            <w:vAlign w:val="center"/>
          </w:tcPr>
          <w:p w14:paraId="19DFF8B7">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预算金额（元）</w:t>
            </w:r>
          </w:p>
        </w:tc>
        <w:tc>
          <w:tcPr>
            <w:tcW w:w="1923" w:type="dxa"/>
            <w:vAlign w:val="center"/>
          </w:tcPr>
          <w:p w14:paraId="04411D00">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最高限价（元）</w:t>
            </w:r>
          </w:p>
        </w:tc>
      </w:tr>
      <w:tr w14:paraId="5003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76" w:type="dxa"/>
            <w:vAlign w:val="center"/>
          </w:tcPr>
          <w:p w14:paraId="138CDB19">
            <w:pPr>
              <w:jc w:val="center"/>
              <w:rPr>
                <w:bCs/>
                <w:color w:val="0000FF"/>
                <w:szCs w:val="21"/>
                <w:highlight w:val="none"/>
              </w:rPr>
            </w:pPr>
            <w:r>
              <w:rPr>
                <w:rFonts w:hint="eastAsia"/>
                <w:bCs/>
                <w:color w:val="0000FF"/>
                <w:szCs w:val="21"/>
                <w:highlight w:val="none"/>
              </w:rPr>
              <w:t>1</w:t>
            </w:r>
          </w:p>
        </w:tc>
        <w:tc>
          <w:tcPr>
            <w:tcW w:w="3087" w:type="dxa"/>
            <w:vAlign w:val="center"/>
          </w:tcPr>
          <w:p w14:paraId="05B09531">
            <w:pPr>
              <w:jc w:val="center"/>
              <w:rPr>
                <w:rFonts w:hint="eastAsia" w:eastAsia="宋体"/>
                <w:b w:val="0"/>
                <w:bCs w:val="0"/>
                <w:color w:val="0000FF"/>
                <w:szCs w:val="21"/>
                <w:highlight w:val="none"/>
                <w:lang w:eastAsia="zh-CN"/>
              </w:rPr>
            </w:pPr>
            <w:r>
              <w:rPr>
                <w:rFonts w:hint="eastAsia"/>
                <w:b w:val="0"/>
                <w:bCs w:val="0"/>
                <w:color w:val="0000FF"/>
                <w:szCs w:val="21"/>
                <w:highlight w:val="none"/>
                <w:lang w:eastAsia="zh-CN"/>
              </w:rPr>
              <w:t>深圳市宝安区人民医院眼科光学相干断层扫描仪采购</w:t>
            </w:r>
          </w:p>
        </w:tc>
        <w:tc>
          <w:tcPr>
            <w:tcW w:w="2740" w:type="dxa"/>
            <w:vAlign w:val="center"/>
          </w:tcPr>
          <w:p w14:paraId="0DA68978">
            <w:pPr>
              <w:jc w:val="center"/>
              <w:rPr>
                <w:rFonts w:hint="eastAsia" w:eastAsia="宋体"/>
                <w:b w:val="0"/>
                <w:bCs w:val="0"/>
                <w:color w:val="0000FF"/>
                <w:szCs w:val="21"/>
                <w:highlight w:val="none"/>
                <w:lang w:eastAsia="zh-CN"/>
              </w:rPr>
            </w:pPr>
            <w:r>
              <w:rPr>
                <w:rFonts w:hint="eastAsia"/>
                <w:b w:val="0"/>
                <w:bCs w:val="0"/>
                <w:color w:val="0000FF"/>
                <w:szCs w:val="21"/>
                <w:highlight w:val="none"/>
                <w:lang w:val="en-US" w:eastAsia="zh-CN"/>
              </w:rPr>
              <w:t>600,000.00</w:t>
            </w:r>
          </w:p>
        </w:tc>
        <w:tc>
          <w:tcPr>
            <w:tcW w:w="1923" w:type="dxa"/>
            <w:vAlign w:val="center"/>
          </w:tcPr>
          <w:p w14:paraId="13A590B0">
            <w:pPr>
              <w:jc w:val="center"/>
              <w:rPr>
                <w:rFonts w:hint="eastAsia" w:eastAsia="宋体"/>
                <w:b w:val="0"/>
                <w:bCs w:val="0"/>
                <w:color w:val="0000FF"/>
                <w:szCs w:val="21"/>
                <w:highlight w:val="none"/>
                <w:lang w:val="en-US" w:eastAsia="zh-CN"/>
              </w:rPr>
            </w:pPr>
            <w:r>
              <w:rPr>
                <w:rFonts w:hint="eastAsia"/>
                <w:b w:val="0"/>
                <w:bCs w:val="0"/>
                <w:color w:val="0000FF"/>
                <w:szCs w:val="21"/>
                <w:highlight w:val="none"/>
                <w:lang w:val="en-US" w:eastAsia="zh-CN"/>
              </w:rPr>
              <w:t>550,000.00</w:t>
            </w:r>
          </w:p>
        </w:tc>
      </w:tr>
    </w:tbl>
    <w:p w14:paraId="7393CDD4">
      <w:pPr>
        <w:rPr>
          <w:highlight w:val="none"/>
        </w:rPr>
      </w:pPr>
    </w:p>
    <w:p w14:paraId="37C998C8">
      <w:pPr>
        <w:pStyle w:val="4"/>
        <w:bidi w:val="0"/>
        <w:jc w:val="center"/>
        <w:rPr>
          <w:rFonts w:hint="eastAsia"/>
          <w:sz w:val="24"/>
          <w:szCs w:val="28"/>
          <w:highlight w:val="none"/>
        </w:rPr>
      </w:pPr>
      <w:r>
        <w:rPr>
          <w:rFonts w:hint="eastAsia"/>
          <w:sz w:val="24"/>
          <w:szCs w:val="28"/>
          <w:highlight w:val="none"/>
        </w:rPr>
        <w:t>二、货物需求明细</w:t>
      </w:r>
    </w:p>
    <w:tbl>
      <w:tblPr>
        <w:tblStyle w:val="4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634"/>
        <w:gridCol w:w="698"/>
        <w:gridCol w:w="942"/>
        <w:gridCol w:w="1133"/>
        <w:gridCol w:w="2375"/>
      </w:tblGrid>
      <w:tr w14:paraId="1A5F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vAlign w:val="center"/>
          </w:tcPr>
          <w:p w14:paraId="2EB1B8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序号</w:t>
            </w:r>
          </w:p>
        </w:tc>
        <w:tc>
          <w:tcPr>
            <w:tcW w:w="2634" w:type="dxa"/>
            <w:vAlign w:val="center"/>
          </w:tcPr>
          <w:p w14:paraId="49C814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hint="eastAsia" w:ascii="宋体" w:hAnsi="宋体"/>
                <w:b/>
                <w:color w:val="0000FF"/>
                <w:highlight w:val="none"/>
              </w:rPr>
              <w:t>货物</w:t>
            </w:r>
            <w:r>
              <w:rPr>
                <w:rFonts w:hint="eastAsia" w:ascii="宋体" w:hAnsi="宋体"/>
                <w:b/>
                <w:color w:val="0000FF"/>
                <w:highlight w:val="none"/>
                <w:lang w:eastAsia="zh-CN"/>
              </w:rPr>
              <w:t>（</w:t>
            </w:r>
            <w:r>
              <w:rPr>
                <w:rFonts w:hint="eastAsia" w:ascii="宋体" w:hAnsi="宋体"/>
                <w:b/>
                <w:color w:val="0000FF"/>
                <w:highlight w:val="none"/>
                <w:lang w:val="en-US" w:eastAsia="zh-CN"/>
              </w:rPr>
              <w:t>标的</w:t>
            </w:r>
            <w:r>
              <w:rPr>
                <w:rFonts w:hint="eastAsia" w:ascii="宋体" w:hAnsi="宋体"/>
                <w:b/>
                <w:color w:val="0000FF"/>
                <w:highlight w:val="none"/>
                <w:lang w:eastAsia="zh-CN"/>
              </w:rPr>
              <w:t>）</w:t>
            </w:r>
            <w:r>
              <w:rPr>
                <w:rFonts w:ascii="宋体" w:hAnsi="宋体"/>
                <w:b/>
                <w:color w:val="0000FF"/>
                <w:highlight w:val="none"/>
              </w:rPr>
              <w:t>名称</w:t>
            </w:r>
          </w:p>
        </w:tc>
        <w:tc>
          <w:tcPr>
            <w:tcW w:w="698" w:type="dxa"/>
            <w:vAlign w:val="center"/>
          </w:tcPr>
          <w:p w14:paraId="1A8687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数量</w:t>
            </w:r>
          </w:p>
        </w:tc>
        <w:tc>
          <w:tcPr>
            <w:tcW w:w="942" w:type="dxa"/>
            <w:vAlign w:val="center"/>
          </w:tcPr>
          <w:p w14:paraId="4F8249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单位</w:t>
            </w:r>
          </w:p>
        </w:tc>
        <w:tc>
          <w:tcPr>
            <w:tcW w:w="1133" w:type="dxa"/>
            <w:vAlign w:val="center"/>
          </w:tcPr>
          <w:p w14:paraId="1A6279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0000FF"/>
                <w:szCs w:val="21"/>
                <w:highlight w:val="none"/>
              </w:rPr>
            </w:pPr>
            <w:r>
              <w:rPr>
                <w:rFonts w:hint="eastAsia"/>
                <w:b/>
                <w:color w:val="0000FF"/>
                <w:szCs w:val="21"/>
                <w:highlight w:val="none"/>
              </w:rPr>
              <w:t>备注</w:t>
            </w:r>
          </w:p>
        </w:tc>
        <w:tc>
          <w:tcPr>
            <w:tcW w:w="2375" w:type="dxa"/>
            <w:vAlign w:val="center"/>
          </w:tcPr>
          <w:p w14:paraId="757844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color w:val="0000FF"/>
                <w:szCs w:val="21"/>
                <w:highlight w:val="none"/>
              </w:rPr>
            </w:pPr>
            <w:r>
              <w:rPr>
                <w:rFonts w:hint="eastAsia" w:ascii="宋体" w:hAnsi="宋体"/>
                <w:b/>
                <w:color w:val="0000FF"/>
                <w:highlight w:val="none"/>
              </w:rPr>
              <w:t>单套控制金额(万元)</w:t>
            </w:r>
          </w:p>
        </w:tc>
      </w:tr>
      <w:tr w14:paraId="7A26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vAlign w:val="center"/>
          </w:tcPr>
          <w:p w14:paraId="51D7FA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FF"/>
                <w:highlight w:val="none"/>
              </w:rPr>
            </w:pPr>
            <w:r>
              <w:rPr>
                <w:rFonts w:ascii="宋体" w:hAnsi="宋体"/>
                <w:color w:val="0000FF"/>
                <w:highlight w:val="none"/>
              </w:rPr>
              <w:t>1</w:t>
            </w:r>
          </w:p>
        </w:tc>
        <w:tc>
          <w:tcPr>
            <w:tcW w:w="2634" w:type="dxa"/>
            <w:vAlign w:val="center"/>
          </w:tcPr>
          <w:p w14:paraId="1B832A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b w:val="0"/>
                <w:bCs w:val="0"/>
                <w:color w:val="0000FF"/>
                <w:highlight w:val="none"/>
                <w:lang w:eastAsia="zh-CN"/>
              </w:rPr>
            </w:pPr>
            <w:r>
              <w:rPr>
                <w:rFonts w:hint="eastAsia"/>
                <w:b w:val="0"/>
                <w:bCs w:val="0"/>
                <w:color w:val="0000FF"/>
                <w:highlight w:val="none"/>
                <w:lang w:eastAsia="zh-CN"/>
              </w:rPr>
              <w:t>眼科光学相干断层扫描仪</w:t>
            </w:r>
          </w:p>
        </w:tc>
        <w:tc>
          <w:tcPr>
            <w:tcW w:w="698" w:type="dxa"/>
            <w:vAlign w:val="center"/>
          </w:tcPr>
          <w:p w14:paraId="399E36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1</w:t>
            </w:r>
          </w:p>
        </w:tc>
        <w:tc>
          <w:tcPr>
            <w:tcW w:w="942" w:type="dxa"/>
            <w:vAlign w:val="center"/>
          </w:tcPr>
          <w:p w14:paraId="3BBAA4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套</w:t>
            </w:r>
          </w:p>
        </w:tc>
        <w:tc>
          <w:tcPr>
            <w:tcW w:w="1133" w:type="dxa"/>
            <w:vAlign w:val="center"/>
          </w:tcPr>
          <w:p w14:paraId="31F3EB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color w:val="0000FF"/>
                <w:szCs w:val="21"/>
                <w:highlight w:val="none"/>
              </w:rPr>
            </w:pPr>
            <w:r>
              <w:rPr>
                <w:rFonts w:hint="eastAsia"/>
                <w:b w:val="0"/>
                <w:bCs w:val="0"/>
                <w:color w:val="0000FF"/>
                <w:szCs w:val="21"/>
                <w:highlight w:val="none"/>
                <w:lang w:val="en-US" w:eastAsia="zh-CN"/>
              </w:rPr>
              <w:t>拒绝</w:t>
            </w:r>
            <w:r>
              <w:rPr>
                <w:rFonts w:hint="eastAsia"/>
                <w:b w:val="0"/>
                <w:bCs w:val="0"/>
                <w:color w:val="0000FF"/>
                <w:szCs w:val="21"/>
                <w:highlight w:val="none"/>
              </w:rPr>
              <w:t>进口</w:t>
            </w:r>
          </w:p>
        </w:tc>
        <w:tc>
          <w:tcPr>
            <w:tcW w:w="2375" w:type="dxa"/>
            <w:vAlign w:val="center"/>
          </w:tcPr>
          <w:p w14:paraId="14B9D5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val="0"/>
                <w:bCs w:val="0"/>
                <w:color w:val="0000FF"/>
                <w:szCs w:val="21"/>
                <w:highlight w:val="none"/>
                <w:lang w:val="en-US"/>
              </w:rPr>
            </w:pPr>
            <w:r>
              <w:rPr>
                <w:rFonts w:hint="eastAsia"/>
                <w:b w:val="0"/>
                <w:bCs w:val="0"/>
                <w:color w:val="0000FF"/>
                <w:szCs w:val="21"/>
                <w:highlight w:val="none"/>
                <w:lang w:val="en-US" w:eastAsia="zh-CN"/>
              </w:rPr>
              <w:t>55</w:t>
            </w:r>
          </w:p>
        </w:tc>
      </w:tr>
    </w:tbl>
    <w:p w14:paraId="3BBECDF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b/>
          <w:color w:val="0000FF"/>
          <w:szCs w:val="21"/>
          <w:highlight w:val="none"/>
        </w:rPr>
        <w:t>备注：</w:t>
      </w:r>
    </w:p>
    <w:p w14:paraId="43385F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1.</w:t>
      </w:r>
      <w:r>
        <w:rPr>
          <w:rFonts w:hint="eastAsia" w:ascii="宋体" w:hAnsi="宋体"/>
          <w:b/>
          <w:color w:val="0000FF"/>
          <w:szCs w:val="21"/>
          <w:highlight w:val="none"/>
        </w:rPr>
        <w:t>备注栏注明“拒绝进口”的产品不接受投标人选用进口产品参与投标；注明“接受进口”的产品允许投标人选用进口产品参与投标，但不排斥国内产品。</w:t>
      </w:r>
    </w:p>
    <w:p w14:paraId="240D61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2.</w:t>
      </w:r>
      <w:r>
        <w:rPr>
          <w:rFonts w:hint="eastAsia" w:ascii="宋体" w:hAnsi="宋体"/>
          <w:b/>
          <w:color w:val="0000FF"/>
          <w:szCs w:val="21"/>
          <w:highlight w: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号文及深财购[2009]5号文的相关规定为准。</w:t>
      </w:r>
    </w:p>
    <w:p w14:paraId="494BED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Times New Roman"/>
          <w:b/>
          <w:color w:val="0000FF"/>
          <w:szCs w:val="21"/>
          <w:highlight w:val="none"/>
        </w:rPr>
      </w:pPr>
      <w:r>
        <w:rPr>
          <w:rFonts w:hint="eastAsia" w:ascii="宋体" w:hAnsi="宋体" w:eastAsia="宋体" w:cs="Times New Roman"/>
          <w:b/>
          <w:color w:val="0000FF"/>
          <w:szCs w:val="21"/>
          <w:highlight w:val="none"/>
          <w:lang w:val="en-US" w:eastAsia="zh-CN"/>
        </w:rPr>
        <w:t>★</w:t>
      </w:r>
      <w:r>
        <w:rPr>
          <w:rFonts w:hint="eastAsia" w:ascii="宋体" w:hAnsi="宋体" w:cs="Times New Roman"/>
          <w:b/>
          <w:color w:val="0000FF"/>
          <w:szCs w:val="21"/>
          <w:highlight w:val="none"/>
          <w:lang w:val="en-US" w:eastAsia="zh-CN"/>
        </w:rPr>
        <w:t>3.</w:t>
      </w:r>
      <w:r>
        <w:rPr>
          <w:rFonts w:hint="eastAsia" w:ascii="宋体" w:hAnsi="宋体" w:eastAsia="宋体" w:cs="Times New Roman"/>
          <w:b/>
          <w:color w:val="0000FF"/>
          <w:szCs w:val="21"/>
          <w:highlight w:val="none"/>
        </w:rPr>
        <w:t>如注明有单</w:t>
      </w:r>
      <w:r>
        <w:rPr>
          <w:rFonts w:hint="eastAsia" w:ascii="宋体" w:hAnsi="宋体" w:cs="Times New Roman"/>
          <w:b/>
          <w:color w:val="0000FF"/>
          <w:szCs w:val="21"/>
          <w:highlight w:val="none"/>
          <w:lang w:val="en-US" w:eastAsia="zh-CN"/>
        </w:rPr>
        <w:t>套</w:t>
      </w:r>
      <w:r>
        <w:rPr>
          <w:rFonts w:hint="eastAsia" w:ascii="宋体" w:hAnsi="宋体" w:eastAsia="宋体" w:cs="Times New Roman"/>
          <w:b/>
          <w:color w:val="0000FF"/>
          <w:szCs w:val="21"/>
          <w:highlight w:val="none"/>
        </w:rPr>
        <w:t>控制金额的产品，投标人对该产品的报价不得超过控制金额，否则将作投标无效处理。</w:t>
      </w:r>
    </w:p>
    <w:p w14:paraId="65AEB2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ascii="宋体" w:hAnsi="宋体"/>
          <w:b/>
          <w:color w:val="auto"/>
          <w:szCs w:val="21"/>
          <w:highlight w:val="none"/>
        </w:rPr>
      </w:pPr>
      <w:r>
        <w:rPr>
          <w:rFonts w:hint="eastAsia" w:ascii="宋体" w:hAnsi="宋体" w:cs="Times New Roman"/>
          <w:b/>
          <w:color w:val="0000FF"/>
          <w:szCs w:val="21"/>
          <w:highlight w:val="none"/>
          <w:lang w:val="en-US" w:eastAsia="zh-CN"/>
        </w:rPr>
        <w:t>4.</w:t>
      </w:r>
      <w:r>
        <w:rPr>
          <w:rFonts w:hint="eastAsia" w:ascii="宋体" w:hAnsi="宋体" w:eastAsia="宋体" w:cs="Times New Roman"/>
          <w:b/>
          <w:color w:val="0000FF"/>
          <w:szCs w:val="21"/>
          <w:highlight w:val="none"/>
          <w:lang w:val="en-US" w:eastAsia="zh-CN"/>
        </w:rPr>
        <w:t>根据《政府采购货物和服务招标投标管理办法》（财政部令第87号）第三十一条规定，单一产品项目或非单一产品项目中的核心产品均应明确品牌，如未填报品牌信息的，所造成的后果由供应商自行承担。</w:t>
      </w:r>
    </w:p>
    <w:p w14:paraId="6971C693">
      <w:pPr>
        <w:pStyle w:val="35"/>
        <w:rPr>
          <w:highlight w:val="none"/>
        </w:rPr>
      </w:pPr>
    </w:p>
    <w:p w14:paraId="6B312A6B">
      <w:pPr>
        <w:pStyle w:val="4"/>
        <w:bidi w:val="0"/>
        <w:jc w:val="center"/>
        <w:rPr>
          <w:rFonts w:hint="eastAsia"/>
          <w:sz w:val="24"/>
          <w:szCs w:val="28"/>
          <w:highlight w:val="none"/>
        </w:rPr>
      </w:pPr>
      <w:r>
        <w:rPr>
          <w:rFonts w:hint="eastAsia"/>
          <w:sz w:val="24"/>
          <w:szCs w:val="28"/>
          <w:highlight w:val="none"/>
        </w:rPr>
        <w:t>三、实质性条款</w:t>
      </w:r>
    </w:p>
    <w:tbl>
      <w:tblPr>
        <w:tblStyle w:val="4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654"/>
      </w:tblGrid>
      <w:tr w14:paraId="11A8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8819BD5">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序号</w:t>
            </w:r>
          </w:p>
        </w:tc>
        <w:tc>
          <w:tcPr>
            <w:tcW w:w="7654" w:type="dxa"/>
          </w:tcPr>
          <w:p w14:paraId="398C0512">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实质性条款具体内容</w:t>
            </w:r>
          </w:p>
        </w:tc>
      </w:tr>
      <w:tr w14:paraId="57BB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CC7D702">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1</w:t>
            </w:r>
          </w:p>
        </w:tc>
        <w:tc>
          <w:tcPr>
            <w:tcW w:w="7654" w:type="dxa"/>
          </w:tcPr>
          <w:p w14:paraId="5B2B1E0C">
            <w:pPr>
              <w:rPr>
                <w:rFonts w:hint="eastAsia" w:hAnsi="宋体" w:eastAsiaTheme="minorEastAsia"/>
                <w:color w:val="0000FF"/>
                <w:kern w:val="0"/>
                <w:szCs w:val="21"/>
                <w:highlight w:val="none"/>
              </w:rPr>
            </w:pPr>
            <w:r>
              <w:rPr>
                <w:rFonts w:hint="eastAsia"/>
                <w:color w:val="0000FF"/>
                <w:highlight w:val="none"/>
              </w:rPr>
              <w:t>满足本项目标★的条款要求</w:t>
            </w:r>
          </w:p>
        </w:tc>
      </w:tr>
      <w:bookmarkEnd w:id="33"/>
    </w:tbl>
    <w:p w14:paraId="64D3372C">
      <w:pPr>
        <w:rPr>
          <w:rFonts w:ascii="宋体"/>
          <w:b/>
          <w:kern w:val="0"/>
          <w:sz w:val="24"/>
          <w:szCs w:val="20"/>
          <w:highlight w:val="none"/>
        </w:rPr>
      </w:pPr>
      <w:r>
        <w:rPr>
          <w:rFonts w:ascii="宋体"/>
          <w:b/>
          <w:kern w:val="0"/>
          <w:sz w:val="24"/>
          <w:szCs w:val="20"/>
          <w:highlight w:val="none"/>
        </w:rPr>
        <w:t>注：上表所列内容为不可负偏离条款，负偏离将视为未实质性满足</w:t>
      </w:r>
      <w:r>
        <w:rPr>
          <w:rFonts w:hint="eastAsia" w:ascii="宋体"/>
          <w:b/>
          <w:kern w:val="0"/>
          <w:sz w:val="24"/>
          <w:szCs w:val="20"/>
          <w:highlight w:val="none"/>
        </w:rPr>
        <w:t>招标</w:t>
      </w:r>
      <w:r>
        <w:rPr>
          <w:rFonts w:ascii="宋体"/>
          <w:b/>
          <w:kern w:val="0"/>
          <w:sz w:val="24"/>
          <w:szCs w:val="20"/>
          <w:highlight w:val="none"/>
        </w:rPr>
        <w:t>文件要求和条件作投标无效处理。</w:t>
      </w:r>
    </w:p>
    <w:p w14:paraId="616134F3">
      <w:pPr>
        <w:pStyle w:val="2"/>
        <w:rPr>
          <w:rFonts w:ascii="宋体"/>
          <w:kern w:val="0"/>
          <w:szCs w:val="20"/>
          <w:highlight w:val="none"/>
        </w:rPr>
      </w:pPr>
    </w:p>
    <w:p w14:paraId="3EA79F4D">
      <w:pPr>
        <w:pStyle w:val="4"/>
        <w:bidi w:val="0"/>
        <w:jc w:val="center"/>
        <w:rPr>
          <w:rFonts w:hint="eastAsia"/>
          <w:sz w:val="24"/>
          <w:szCs w:val="28"/>
          <w:highlight w:val="none"/>
        </w:rPr>
      </w:pPr>
      <w:r>
        <w:rPr>
          <w:rFonts w:hint="eastAsia"/>
          <w:sz w:val="24"/>
          <w:szCs w:val="28"/>
          <w:highlight w:val="none"/>
        </w:rPr>
        <w:t>四、技术要求</w:t>
      </w:r>
    </w:p>
    <w:p w14:paraId="1DC03B5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说明：</w:t>
      </w:r>
    </w:p>
    <w:p w14:paraId="0448874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1、带</w:t>
      </w:r>
      <w:r>
        <w:rPr>
          <w:rFonts w:hint="eastAsia" w:ascii="宋体" w:hAnsi="宋体" w:eastAsia="宋体" w:cs="宋体"/>
          <w:b/>
          <w:bCs/>
          <w:color w:val="0000FF"/>
          <w:sz w:val="21"/>
          <w:szCs w:val="21"/>
          <w:highlight w:val="none"/>
        </w:rPr>
        <w:t>★</w:t>
      </w:r>
      <w:r>
        <w:rPr>
          <w:rFonts w:hint="eastAsia" w:ascii="宋体" w:hAnsi="宋体" w:eastAsia="宋体" w:cs="宋体"/>
          <w:b/>
          <w:color w:val="0000FF"/>
          <w:sz w:val="21"/>
          <w:szCs w:val="21"/>
          <w:highlight w:val="none"/>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537CD999">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2、所列的技术参数需求中如出现品牌信息仅供参考，不作为参数要求，目的只为投标人更清楚地了解采购需求，投标人可提供其他品牌设备投标。</w:t>
      </w:r>
    </w:p>
    <w:p w14:paraId="070F0D67">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如有方案表述中有出现类似可实现、实现、可支持、支持等描述的，均表示方案需要实现的功能或应满足的要求，即项目在验收时无须增加其他额外设备或系统，使用本项目中的设备或系统即能实现相应功能或满足相关要求。</w:t>
      </w:r>
    </w:p>
    <w:p w14:paraId="58C98275">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4、</w:t>
      </w:r>
      <w:r>
        <w:rPr>
          <w:rFonts w:hint="eastAsia" w:ascii="宋体" w:hAnsi="宋体" w:eastAsia="宋体" w:cs="宋体"/>
          <w:color w:val="0000FF"/>
          <w:sz w:val="21"/>
          <w:szCs w:val="21"/>
          <w:highlight w:val="none"/>
        </w:rPr>
        <w:t>评分时，如对一项招标技术要求（以划分框为准）中的内容存在两处（或以上）负偏离的，在评分时只作一项负偏离扣分。</w:t>
      </w:r>
    </w:p>
    <w:p w14:paraId="331AAD29">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5、针对招标文件产品技术参数如涉及相关既定值、单向范围值、区间范围值的，投标技术参数响应方式举例说明如下：</w:t>
      </w:r>
    </w:p>
    <w:p w14:paraId="41423BF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（1）涉及相关既定值的，例：招标技术参数要求值为“20L”，投标技术参数响应值与“20L”不一致的，均视为负偏离；</w:t>
      </w:r>
    </w:p>
    <w:p w14:paraId="060D6AC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03EFEE1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（3）涉及相关区间范围值的，例</w:t>
      </w:r>
      <w:r>
        <w:rPr>
          <w:rFonts w:hint="eastAsia" w:ascii="宋体" w:hAnsi="宋体" w:eastAsia="宋体" w:cs="宋体"/>
          <w:color w:val="0000FF"/>
          <w:sz w:val="21"/>
          <w:szCs w:val="21"/>
          <w:highlight w:val="none"/>
          <w:lang w:val="en-US" w:eastAsia="zh-CN"/>
        </w:rPr>
        <w:t>：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7706"/>
      </w:tblGrid>
      <w:tr w14:paraId="23CE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3C9F41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序号</w:t>
            </w:r>
          </w:p>
        </w:tc>
        <w:tc>
          <w:tcPr>
            <w:tcW w:w="7706" w:type="dxa"/>
            <w:noWrap w:val="0"/>
            <w:vAlign w:val="center"/>
          </w:tcPr>
          <w:p w14:paraId="16D2464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招标技术要求</w:t>
            </w:r>
          </w:p>
        </w:tc>
      </w:tr>
      <w:tr w14:paraId="7158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480086A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w:t>
            </w:r>
          </w:p>
        </w:tc>
        <w:tc>
          <w:tcPr>
            <w:tcW w:w="7706" w:type="dxa"/>
            <w:noWrap w:val="0"/>
            <w:vAlign w:val="center"/>
          </w:tcPr>
          <w:p w14:paraId="5739A7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光学相干断层扫描图像</w:t>
            </w:r>
          </w:p>
        </w:tc>
      </w:tr>
      <w:tr w14:paraId="2C8D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2521CCC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w:t>
            </w:r>
          </w:p>
        </w:tc>
        <w:tc>
          <w:tcPr>
            <w:tcW w:w="7706" w:type="dxa"/>
            <w:noWrap w:val="0"/>
            <w:vAlign w:val="center"/>
          </w:tcPr>
          <w:p w14:paraId="5AEBB4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信号类型：生物组织对入射光的散射信号</w:t>
            </w:r>
          </w:p>
        </w:tc>
      </w:tr>
      <w:tr w14:paraId="165B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305E32D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1.2</w:t>
            </w:r>
          </w:p>
        </w:tc>
        <w:tc>
          <w:tcPr>
            <w:tcW w:w="7706" w:type="dxa"/>
            <w:noWrap w:val="0"/>
            <w:vAlign w:val="center"/>
          </w:tcPr>
          <w:p w14:paraId="0F56C3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固视方式：内固视和外固视</w:t>
            </w:r>
          </w:p>
        </w:tc>
      </w:tr>
      <w:tr w14:paraId="4187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14256DB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1.3</w:t>
            </w:r>
          </w:p>
        </w:tc>
        <w:tc>
          <w:tcPr>
            <w:tcW w:w="7706" w:type="dxa"/>
            <w:noWrap w:val="0"/>
            <w:vAlign w:val="center"/>
          </w:tcPr>
          <w:p w14:paraId="61F4CF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光源：超辐射发光二极管，中心波长840nm±10nm</w:t>
            </w:r>
          </w:p>
        </w:tc>
      </w:tr>
      <w:tr w14:paraId="14A8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3E44D65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w:t>
            </w:r>
            <w:r>
              <w:rPr>
                <w:rFonts w:hint="eastAsia" w:ascii="宋体" w:hAnsi="宋体" w:eastAsia="宋体" w:cs="宋体"/>
                <w:b/>
                <w:bCs/>
                <w:color w:val="0000FF"/>
                <w:sz w:val="21"/>
                <w:szCs w:val="21"/>
                <w:highlight w:val="none"/>
                <w:lang w:val="en-US" w:eastAsia="zh-CN"/>
              </w:rPr>
              <w:t>1.4</w:t>
            </w:r>
          </w:p>
        </w:tc>
        <w:tc>
          <w:tcPr>
            <w:tcW w:w="7706" w:type="dxa"/>
            <w:noWrap w:val="0"/>
            <w:vAlign w:val="center"/>
          </w:tcPr>
          <w:p w14:paraId="23AFD0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光能量：≤0.6mW,具备入眼功率监控功能，功率大于标准值时自动切断光源供电</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r>
      <w:tr w14:paraId="37EE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277F9A9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1.5</w:t>
            </w:r>
          </w:p>
        </w:tc>
        <w:tc>
          <w:tcPr>
            <w:tcW w:w="7706" w:type="dxa"/>
            <w:noWrap w:val="0"/>
            <w:vAlign w:val="center"/>
          </w:tcPr>
          <w:p w14:paraId="4A7C0F9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轴向分辨率：≤5μm(生物组织)</w:t>
            </w:r>
          </w:p>
        </w:tc>
      </w:tr>
      <w:tr w14:paraId="7168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17E7D9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1.6</w:t>
            </w:r>
          </w:p>
        </w:tc>
        <w:tc>
          <w:tcPr>
            <w:tcW w:w="7706" w:type="dxa"/>
            <w:noWrap w:val="0"/>
            <w:vAlign w:val="center"/>
          </w:tcPr>
          <w:p w14:paraId="14A2D9F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横向分辨率：≤15μm(生物组织)</w:t>
            </w:r>
          </w:p>
        </w:tc>
      </w:tr>
      <w:tr w14:paraId="74F7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3BF8D3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1.7</w:t>
            </w:r>
          </w:p>
        </w:tc>
        <w:tc>
          <w:tcPr>
            <w:tcW w:w="7706" w:type="dxa"/>
            <w:noWrap w:val="0"/>
            <w:vAlign w:val="center"/>
          </w:tcPr>
          <w:p w14:paraId="6E30AB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扫描装置：振镜</w:t>
            </w:r>
          </w:p>
        </w:tc>
      </w:tr>
      <w:tr w14:paraId="3391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48A9F95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1.8</w:t>
            </w:r>
          </w:p>
        </w:tc>
        <w:tc>
          <w:tcPr>
            <w:tcW w:w="7706" w:type="dxa"/>
            <w:noWrap w:val="0"/>
            <w:vAlign w:val="center"/>
          </w:tcPr>
          <w:p w14:paraId="5CF5A4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后节扫描模式：黄斑高清直线扫描(6mm/12mm/16mm)、脉络膜增强扫描(DCI)、黄斑六线扫描、黄斑区域扫描、,黄斑十线扫描，黄斑横九扫描，黄斑竖九扫描，青光眼黄斑区域扫描，青光眼视盘区域扫描。</w:t>
            </w:r>
          </w:p>
        </w:tc>
      </w:tr>
      <w:tr w14:paraId="05B6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155856E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1.9</w:t>
            </w:r>
          </w:p>
        </w:tc>
        <w:tc>
          <w:tcPr>
            <w:tcW w:w="7706" w:type="dxa"/>
            <w:noWrap w:val="0"/>
            <w:vAlign w:val="center"/>
          </w:tcPr>
          <w:p w14:paraId="127D6B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前节扫描模式：高清直线扫描(6mm),六线扫描，全景前房扫描，晶状体扫描。</w:t>
            </w:r>
          </w:p>
        </w:tc>
      </w:tr>
      <w:tr w14:paraId="5291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1309BF0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w:t>
            </w:r>
            <w:r>
              <w:rPr>
                <w:rFonts w:hint="eastAsia" w:ascii="宋体" w:hAnsi="宋体" w:eastAsia="宋体" w:cs="宋体"/>
                <w:b/>
                <w:bCs/>
                <w:color w:val="0000FF"/>
                <w:sz w:val="21"/>
                <w:szCs w:val="21"/>
                <w:highlight w:val="none"/>
                <w:lang w:val="en-US" w:eastAsia="zh-CN"/>
              </w:rPr>
              <w:t>1.10</w:t>
            </w:r>
          </w:p>
        </w:tc>
        <w:tc>
          <w:tcPr>
            <w:tcW w:w="7706" w:type="dxa"/>
            <w:noWrap w:val="0"/>
            <w:vAlign w:val="center"/>
          </w:tcPr>
          <w:p w14:paraId="1D8413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外置可拆卸前节镜头，方便维护保养。</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r>
      <w:tr w14:paraId="1A2F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6405A14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1.11</w:t>
            </w:r>
          </w:p>
        </w:tc>
        <w:tc>
          <w:tcPr>
            <w:tcW w:w="7706" w:type="dxa"/>
            <w:noWrap w:val="0"/>
            <w:vAlign w:val="center"/>
          </w:tcPr>
          <w:p w14:paraId="7A84FA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前节镜头装卸方式：磁吸式。</w:t>
            </w:r>
          </w:p>
        </w:tc>
      </w:tr>
      <w:tr w14:paraId="11EF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48338D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1.12</w:t>
            </w:r>
          </w:p>
        </w:tc>
        <w:tc>
          <w:tcPr>
            <w:tcW w:w="7706" w:type="dxa"/>
            <w:noWrap w:val="0"/>
            <w:vAlign w:val="center"/>
          </w:tcPr>
          <w:p w14:paraId="6F795A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扫描速率：≥80,000A-scans/秒</w:t>
            </w:r>
          </w:p>
        </w:tc>
      </w:tr>
      <w:tr w14:paraId="3B27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322783F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1.13</w:t>
            </w:r>
          </w:p>
        </w:tc>
        <w:tc>
          <w:tcPr>
            <w:tcW w:w="7706" w:type="dxa"/>
            <w:noWrap w:val="0"/>
            <w:vAlign w:val="center"/>
          </w:tcPr>
          <w:p w14:paraId="0A37FB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纵向(深度)扫描范围：≥3.1mm±0.1mm</w:t>
            </w:r>
          </w:p>
        </w:tc>
      </w:tr>
      <w:tr w14:paraId="2CB8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162FB1E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1.14</w:t>
            </w:r>
          </w:p>
        </w:tc>
        <w:tc>
          <w:tcPr>
            <w:tcW w:w="7706" w:type="dxa"/>
            <w:noWrap w:val="0"/>
            <w:vAlign w:val="center"/>
          </w:tcPr>
          <w:p w14:paraId="0A2113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屈光补偿范围：≥-20D~+20D</w:t>
            </w:r>
          </w:p>
        </w:tc>
      </w:tr>
      <w:tr w14:paraId="5126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7163FC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1.15</w:t>
            </w:r>
          </w:p>
        </w:tc>
        <w:tc>
          <w:tcPr>
            <w:tcW w:w="7706" w:type="dxa"/>
            <w:noWrap w:val="0"/>
            <w:vAlign w:val="center"/>
          </w:tcPr>
          <w:p w14:paraId="08464E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最小瞳孔直径：≥2.1mm</w:t>
            </w:r>
          </w:p>
        </w:tc>
      </w:tr>
      <w:tr w14:paraId="5FB1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48F689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w:t>
            </w:r>
          </w:p>
        </w:tc>
        <w:tc>
          <w:tcPr>
            <w:tcW w:w="7706" w:type="dxa"/>
            <w:noWrap w:val="0"/>
            <w:vAlign w:val="center"/>
          </w:tcPr>
          <w:p w14:paraId="25A9AF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眼底扫描图像</w:t>
            </w:r>
          </w:p>
        </w:tc>
      </w:tr>
      <w:tr w14:paraId="41A6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3590DB6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2.1</w:t>
            </w:r>
          </w:p>
        </w:tc>
        <w:tc>
          <w:tcPr>
            <w:tcW w:w="7706" w:type="dxa"/>
            <w:noWrap w:val="0"/>
            <w:vAlign w:val="center"/>
          </w:tcPr>
          <w:p w14:paraId="7E1AD2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信号类型：激光线扫描眼底镜SLO</w:t>
            </w:r>
          </w:p>
        </w:tc>
      </w:tr>
      <w:tr w14:paraId="0091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18A9F0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w:t>
            </w:r>
            <w:r>
              <w:rPr>
                <w:rFonts w:hint="eastAsia" w:ascii="宋体" w:hAnsi="宋体" w:eastAsia="宋体" w:cs="宋体"/>
                <w:b/>
                <w:bCs/>
                <w:color w:val="0000FF"/>
                <w:sz w:val="21"/>
                <w:szCs w:val="21"/>
                <w:highlight w:val="none"/>
                <w:lang w:val="en-US" w:eastAsia="zh-CN"/>
              </w:rPr>
              <w:t>2.2</w:t>
            </w:r>
          </w:p>
        </w:tc>
        <w:tc>
          <w:tcPr>
            <w:tcW w:w="7706" w:type="dxa"/>
            <w:noWrap w:val="0"/>
            <w:vAlign w:val="center"/>
          </w:tcPr>
          <w:p w14:paraId="114039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视野范围：47°±0.5%,圆形成像。</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r>
      <w:tr w14:paraId="0E56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38657EF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2.3</w:t>
            </w:r>
          </w:p>
        </w:tc>
        <w:tc>
          <w:tcPr>
            <w:tcW w:w="7706" w:type="dxa"/>
            <w:noWrap w:val="0"/>
            <w:vAlign w:val="center"/>
          </w:tcPr>
          <w:p w14:paraId="5D32FD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成像速度：≥7帧/秒</w:t>
            </w:r>
          </w:p>
        </w:tc>
      </w:tr>
      <w:tr w14:paraId="0711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3C879CB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2.4</w:t>
            </w:r>
          </w:p>
        </w:tc>
        <w:tc>
          <w:tcPr>
            <w:tcW w:w="7706" w:type="dxa"/>
            <w:noWrap w:val="0"/>
            <w:vAlign w:val="center"/>
          </w:tcPr>
          <w:p w14:paraId="4DB5BC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分辨率：≥1024*1000</w:t>
            </w:r>
          </w:p>
        </w:tc>
      </w:tr>
      <w:tr w14:paraId="6890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691C648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w:t>
            </w:r>
            <w:r>
              <w:rPr>
                <w:rFonts w:hint="eastAsia" w:ascii="宋体" w:hAnsi="宋体" w:eastAsia="宋体" w:cs="宋体"/>
                <w:b/>
                <w:bCs/>
                <w:color w:val="0000FF"/>
                <w:sz w:val="21"/>
                <w:szCs w:val="21"/>
                <w:highlight w:val="none"/>
                <w:lang w:val="en-US" w:eastAsia="zh-CN"/>
              </w:rPr>
              <w:t>2.5</w:t>
            </w:r>
          </w:p>
        </w:tc>
        <w:tc>
          <w:tcPr>
            <w:tcW w:w="7706" w:type="dxa"/>
            <w:noWrap w:val="0"/>
            <w:vAlign w:val="center"/>
          </w:tcPr>
          <w:p w14:paraId="33AF7B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SLO信号光为独立光源，中心波长755nm±10nm。</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r>
      <w:tr w14:paraId="16D1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194F216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w:t>
            </w:r>
          </w:p>
        </w:tc>
        <w:tc>
          <w:tcPr>
            <w:tcW w:w="7706" w:type="dxa"/>
            <w:noWrap w:val="0"/>
            <w:vAlign w:val="center"/>
          </w:tcPr>
          <w:p w14:paraId="6EB2BD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软件系统</w:t>
            </w:r>
          </w:p>
        </w:tc>
      </w:tr>
      <w:tr w14:paraId="500C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149D68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w:t>
            </w:r>
          </w:p>
        </w:tc>
        <w:tc>
          <w:tcPr>
            <w:tcW w:w="7706" w:type="dxa"/>
            <w:noWrap w:val="0"/>
            <w:vAlign w:val="center"/>
          </w:tcPr>
          <w:p w14:paraId="2615AF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Windows 10或以上操作系统。</w:t>
            </w:r>
          </w:p>
        </w:tc>
      </w:tr>
      <w:tr w14:paraId="30DD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7985B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3.2</w:t>
            </w:r>
          </w:p>
        </w:tc>
        <w:tc>
          <w:tcPr>
            <w:tcW w:w="7706" w:type="dxa"/>
            <w:noWrap w:val="0"/>
            <w:vAlign w:val="center"/>
          </w:tcPr>
          <w:p w14:paraId="788F6F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可供选择的多语言操作系统以及图文管理系统。各种扫描模式在同一操作界面，可任意切换，方便操作。</w:t>
            </w:r>
          </w:p>
        </w:tc>
      </w:tr>
      <w:tr w14:paraId="6F66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A86640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3.3</w:t>
            </w:r>
          </w:p>
        </w:tc>
        <w:tc>
          <w:tcPr>
            <w:tcW w:w="7706" w:type="dxa"/>
            <w:noWrap w:val="0"/>
            <w:vAlign w:val="center"/>
          </w:tcPr>
          <w:p w14:paraId="4300C1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0CT图像伪彩色、黑白、白黑三种。</w:t>
            </w:r>
          </w:p>
        </w:tc>
      </w:tr>
      <w:tr w14:paraId="630D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873378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3.4</w:t>
            </w:r>
          </w:p>
        </w:tc>
        <w:tc>
          <w:tcPr>
            <w:tcW w:w="7706" w:type="dxa"/>
            <w:noWrap w:val="0"/>
            <w:vAlign w:val="center"/>
          </w:tcPr>
          <w:p w14:paraId="134A5E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多幅图像平均叠加，高清成像。</w:t>
            </w:r>
          </w:p>
        </w:tc>
      </w:tr>
      <w:tr w14:paraId="2AEE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06CB21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3.5</w:t>
            </w:r>
          </w:p>
        </w:tc>
        <w:tc>
          <w:tcPr>
            <w:tcW w:w="7706" w:type="dxa"/>
            <w:noWrap w:val="0"/>
            <w:vAlign w:val="center"/>
          </w:tcPr>
          <w:p w14:paraId="33EC44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黄斑分析功能：视网膜厚度分析；3D视图；En-face分析；进展性分析。</w:t>
            </w:r>
          </w:p>
        </w:tc>
      </w:tr>
      <w:tr w14:paraId="09DD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38140E2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3.6</w:t>
            </w:r>
          </w:p>
        </w:tc>
        <w:tc>
          <w:tcPr>
            <w:tcW w:w="7706" w:type="dxa"/>
            <w:noWrap w:val="0"/>
            <w:vAlign w:val="center"/>
          </w:tcPr>
          <w:p w14:paraId="60545F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有脉络膜深层扫描功能，可开启或关闭此功能。</w:t>
            </w:r>
          </w:p>
        </w:tc>
      </w:tr>
      <w:tr w14:paraId="24F5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71D502A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3.7</w:t>
            </w:r>
          </w:p>
        </w:tc>
        <w:tc>
          <w:tcPr>
            <w:tcW w:w="7706" w:type="dxa"/>
            <w:noWrap w:val="0"/>
            <w:vAlign w:val="center"/>
          </w:tcPr>
          <w:p w14:paraId="3696E1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青光眼分析功能：神经节细胞复合体(GCC)分析；视网膜神经纤维层(RNFL)分析；杯盘比分析；随访分析；双眼对比分析</w:t>
            </w:r>
          </w:p>
        </w:tc>
      </w:tr>
      <w:tr w14:paraId="3212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40CB8FD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3.8</w:t>
            </w:r>
          </w:p>
        </w:tc>
        <w:tc>
          <w:tcPr>
            <w:tcW w:w="7706" w:type="dxa"/>
            <w:noWrap w:val="0"/>
            <w:vAlign w:val="center"/>
          </w:tcPr>
          <w:p w14:paraId="0E1DC4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可进行脉络膜厚度测量</w:t>
            </w:r>
          </w:p>
        </w:tc>
      </w:tr>
      <w:tr w14:paraId="64D3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4F2B8F1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3.9</w:t>
            </w:r>
          </w:p>
        </w:tc>
        <w:tc>
          <w:tcPr>
            <w:tcW w:w="7706" w:type="dxa"/>
            <w:noWrap w:val="0"/>
            <w:vAlign w:val="center"/>
          </w:tcPr>
          <w:p w14:paraId="46A6A1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前节分析功能：手动测量；角膜厚度分析；角膜上皮层厚度分析；全房角分析。</w:t>
            </w:r>
          </w:p>
        </w:tc>
      </w:tr>
      <w:tr w14:paraId="6C16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0CD315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3.10</w:t>
            </w:r>
          </w:p>
        </w:tc>
        <w:tc>
          <w:tcPr>
            <w:tcW w:w="7706" w:type="dxa"/>
            <w:noWrap w:val="0"/>
            <w:vAlign w:val="center"/>
          </w:tcPr>
          <w:p w14:paraId="5F9753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可进行晶体厚度测量</w:t>
            </w:r>
          </w:p>
        </w:tc>
      </w:tr>
      <w:tr w14:paraId="2694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4BB7E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3.11</w:t>
            </w:r>
          </w:p>
        </w:tc>
        <w:tc>
          <w:tcPr>
            <w:tcW w:w="7706" w:type="dxa"/>
            <w:noWrap w:val="0"/>
            <w:vAlign w:val="center"/>
          </w:tcPr>
          <w:p w14:paraId="54D02C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可进行前房深度测量</w:t>
            </w:r>
          </w:p>
        </w:tc>
      </w:tr>
      <w:tr w14:paraId="4084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2C9F38E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3.12</w:t>
            </w:r>
          </w:p>
        </w:tc>
        <w:tc>
          <w:tcPr>
            <w:tcW w:w="7706" w:type="dxa"/>
            <w:noWrap w:val="0"/>
            <w:vAlign w:val="center"/>
          </w:tcPr>
          <w:p w14:paraId="5A72BE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瞳孔直径测量</w:t>
            </w:r>
          </w:p>
        </w:tc>
      </w:tr>
      <w:tr w14:paraId="455B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1669A6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3.13</w:t>
            </w:r>
          </w:p>
        </w:tc>
        <w:tc>
          <w:tcPr>
            <w:tcW w:w="7706" w:type="dxa"/>
            <w:noWrap w:val="0"/>
            <w:vAlign w:val="center"/>
          </w:tcPr>
          <w:p w14:paraId="7EC25B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视网膜视神经纤维层正常值及视网膜厚度正常值数据库</w:t>
            </w:r>
          </w:p>
        </w:tc>
      </w:tr>
      <w:tr w14:paraId="637D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7EFA2EB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3.14</w:t>
            </w:r>
          </w:p>
        </w:tc>
        <w:tc>
          <w:tcPr>
            <w:tcW w:w="7706" w:type="dxa"/>
            <w:noWrap w:val="0"/>
            <w:vAlign w:val="center"/>
          </w:tcPr>
          <w:p w14:paraId="5FE187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完善的病例数据管理，快速方便的数据查询和备份恢复系统</w:t>
            </w:r>
          </w:p>
        </w:tc>
      </w:tr>
      <w:tr w14:paraId="6E74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00E377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3.15</w:t>
            </w:r>
          </w:p>
        </w:tc>
        <w:tc>
          <w:tcPr>
            <w:tcW w:w="7706" w:type="dxa"/>
            <w:noWrap w:val="0"/>
            <w:vAlign w:val="center"/>
          </w:tcPr>
          <w:p w14:paraId="413619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具备SLO降噪技术。</w:t>
            </w:r>
          </w:p>
        </w:tc>
      </w:tr>
      <w:tr w14:paraId="0801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0DFE77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3.16</w:t>
            </w:r>
          </w:p>
        </w:tc>
        <w:tc>
          <w:tcPr>
            <w:tcW w:w="7706" w:type="dxa"/>
            <w:noWrap w:val="0"/>
            <w:vAlign w:val="center"/>
          </w:tcPr>
          <w:p w14:paraId="227B3F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具有眼动追踪功能，确保扫描部位一致</w:t>
            </w:r>
          </w:p>
        </w:tc>
      </w:tr>
      <w:tr w14:paraId="3E4F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042562C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3.17</w:t>
            </w:r>
          </w:p>
        </w:tc>
        <w:tc>
          <w:tcPr>
            <w:tcW w:w="7706" w:type="dxa"/>
            <w:noWrap w:val="0"/>
            <w:vAlign w:val="center"/>
          </w:tcPr>
          <w:p w14:paraId="030BC9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具有基于AI辅助分析功能</w:t>
            </w:r>
          </w:p>
        </w:tc>
      </w:tr>
      <w:tr w14:paraId="5813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679D10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w:t>
            </w:r>
          </w:p>
        </w:tc>
        <w:tc>
          <w:tcPr>
            <w:tcW w:w="7706" w:type="dxa"/>
            <w:noWrap w:val="0"/>
            <w:vAlign w:val="center"/>
          </w:tcPr>
          <w:p w14:paraId="47D911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血管成像：</w:t>
            </w:r>
          </w:p>
        </w:tc>
      </w:tr>
      <w:tr w14:paraId="6E85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22774FF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w:t>
            </w:r>
          </w:p>
        </w:tc>
        <w:tc>
          <w:tcPr>
            <w:tcW w:w="7706" w:type="dxa"/>
            <w:noWrap w:val="0"/>
            <w:vAlign w:val="center"/>
          </w:tcPr>
          <w:p w14:paraId="76C9BF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基于光学相干断层扫描术的血管成像技术。主要用于视网膜脉络膜的血流成像。能够对血流信号进行探测和量化分析，并且能够分层显示视网膜脉络膜的血流情况。</w:t>
            </w:r>
          </w:p>
        </w:tc>
      </w:tr>
      <w:tr w14:paraId="2041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4D4C64A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4.2</w:t>
            </w:r>
          </w:p>
        </w:tc>
        <w:tc>
          <w:tcPr>
            <w:tcW w:w="7706" w:type="dxa"/>
            <w:noWrap w:val="0"/>
            <w:vAlign w:val="center"/>
          </w:tcPr>
          <w:p w14:paraId="48010A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血流成像分层：玻璃体视网膜交界面、视网膜浅表层、视网膜    中层、视网膜深层、视网膜外层、脉络膜毛细血管层、脉络膜层。</w:t>
            </w:r>
          </w:p>
        </w:tc>
      </w:tr>
      <w:tr w14:paraId="4CE1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1EB059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4.3</w:t>
            </w:r>
          </w:p>
        </w:tc>
        <w:tc>
          <w:tcPr>
            <w:tcW w:w="7706" w:type="dxa"/>
            <w:noWrap w:val="0"/>
            <w:vAlign w:val="center"/>
          </w:tcPr>
          <w:p w14:paraId="559370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视盘区域0CT血管成像</w:t>
            </w:r>
          </w:p>
        </w:tc>
      </w:tr>
      <w:tr w14:paraId="09D2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2329146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w:t>
            </w:r>
            <w:r>
              <w:rPr>
                <w:rFonts w:hint="eastAsia" w:ascii="宋体" w:hAnsi="宋体" w:eastAsia="宋体" w:cs="宋体"/>
                <w:b/>
                <w:bCs/>
                <w:color w:val="0000FF"/>
                <w:sz w:val="21"/>
                <w:szCs w:val="21"/>
                <w:highlight w:val="none"/>
                <w:lang w:val="en-US" w:eastAsia="zh-CN"/>
              </w:rPr>
              <w:t>4.4</w:t>
            </w:r>
          </w:p>
        </w:tc>
        <w:tc>
          <w:tcPr>
            <w:tcW w:w="7706" w:type="dxa"/>
            <w:noWrap w:val="0"/>
            <w:vAlign w:val="center"/>
          </w:tcPr>
          <w:p w14:paraId="6DA0834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扫描范围和扫描密度：黄斑区：3mm*3mm;6mm*6mm;8mm*8mm; 12mm*8mm;图像扫描点数：256*4*256、512*2*512、512*2*512、512*2*768。视盘区：4.5mm*4.5mm;6mm*6mm;图像扫描点数： 512*2*512、512*2*512A-Scans</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r>
      <w:tr w14:paraId="3FFE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730FC68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4.5</w:t>
            </w:r>
          </w:p>
        </w:tc>
        <w:tc>
          <w:tcPr>
            <w:tcW w:w="7706" w:type="dxa"/>
            <w:noWrap w:val="0"/>
            <w:vAlign w:val="center"/>
          </w:tcPr>
          <w:p w14:paraId="0F45F9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血管成像计算方法：COMAG算法，采用“幅值+相位”全部信号</w:t>
            </w:r>
          </w:p>
        </w:tc>
      </w:tr>
      <w:tr w14:paraId="323A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2CDFC37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4.6</w:t>
            </w:r>
          </w:p>
        </w:tc>
        <w:tc>
          <w:tcPr>
            <w:tcW w:w="7706" w:type="dxa"/>
            <w:noWrap w:val="0"/>
            <w:vAlign w:val="center"/>
          </w:tcPr>
          <w:p w14:paraId="2E3952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同一位置扫描重复次数：2次-4次</w:t>
            </w:r>
          </w:p>
        </w:tc>
      </w:tr>
      <w:tr w14:paraId="5E1C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20DFF73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4.7</w:t>
            </w:r>
          </w:p>
        </w:tc>
        <w:tc>
          <w:tcPr>
            <w:tcW w:w="7706" w:type="dxa"/>
            <w:noWrap w:val="0"/>
            <w:vAlign w:val="center"/>
          </w:tcPr>
          <w:p w14:paraId="4AFD08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最大扫描范围(12mm*8mm)重复扫描次数：4次</w:t>
            </w:r>
          </w:p>
        </w:tc>
      </w:tr>
      <w:tr w14:paraId="4103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3ACA98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4.8</w:t>
            </w:r>
          </w:p>
        </w:tc>
        <w:tc>
          <w:tcPr>
            <w:tcW w:w="7706" w:type="dxa"/>
            <w:noWrap w:val="0"/>
            <w:vAlign w:val="center"/>
          </w:tcPr>
          <w:p w14:paraId="49B53A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投射伪迹去除，具备去伪影算法。</w:t>
            </w:r>
          </w:p>
        </w:tc>
      </w:tr>
      <w:tr w14:paraId="27BA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41A5EF0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4.9</w:t>
            </w:r>
          </w:p>
        </w:tc>
        <w:tc>
          <w:tcPr>
            <w:tcW w:w="7706" w:type="dxa"/>
            <w:noWrap w:val="0"/>
            <w:vAlign w:val="center"/>
          </w:tcPr>
          <w:p w14:paraId="15339E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智能分层标记线修改(手动修改1-3个B扫描的分层标记线，则整个扫描结果的分层标记线均可自动调整至所需位置)</w:t>
            </w:r>
          </w:p>
        </w:tc>
      </w:tr>
      <w:tr w14:paraId="6DE3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2E4F3C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4.10</w:t>
            </w:r>
          </w:p>
        </w:tc>
        <w:tc>
          <w:tcPr>
            <w:tcW w:w="7706" w:type="dxa"/>
            <w:noWrap w:val="0"/>
            <w:vAlign w:val="center"/>
          </w:tcPr>
          <w:p w14:paraId="37C01B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量化分析：血管密度分析、灌注密度分析、无灌注区分析、血管缺损分析、异常血管分析</w:t>
            </w:r>
          </w:p>
        </w:tc>
      </w:tr>
      <w:tr w14:paraId="6B45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76B28D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4.11</w:t>
            </w:r>
          </w:p>
        </w:tc>
        <w:tc>
          <w:tcPr>
            <w:tcW w:w="7706" w:type="dxa"/>
            <w:noWrap w:val="0"/>
            <w:vAlign w:val="center"/>
          </w:tcPr>
          <w:p w14:paraId="6CD3B4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黄斑扫描范围(3mm*3mm;6mm*6mm;8mm*8mm;12mm*8mm)具备量化分析功能。</w:t>
            </w:r>
          </w:p>
        </w:tc>
      </w:tr>
      <w:tr w14:paraId="68DF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25DD991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4.12</w:t>
            </w:r>
          </w:p>
        </w:tc>
        <w:tc>
          <w:tcPr>
            <w:tcW w:w="7706" w:type="dxa"/>
            <w:noWrap w:val="0"/>
            <w:vAlign w:val="center"/>
          </w:tcPr>
          <w:p w14:paraId="43D907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视盘扫描范围(4.5mm*4.5mm)具备量化分析功能。</w:t>
            </w:r>
          </w:p>
        </w:tc>
      </w:tr>
      <w:tr w14:paraId="3388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B4B9C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4.13</w:t>
            </w:r>
          </w:p>
        </w:tc>
        <w:tc>
          <w:tcPr>
            <w:tcW w:w="7706" w:type="dxa"/>
            <w:noWrap w:val="0"/>
            <w:vAlign w:val="center"/>
          </w:tcPr>
          <w:p w14:paraId="3EE803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血流密度测量包含：浅层毛细血管网测量、深层毛细血管网测量</w:t>
            </w:r>
          </w:p>
        </w:tc>
      </w:tr>
      <w:tr w14:paraId="5ACF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56698E2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4.14</w:t>
            </w:r>
          </w:p>
        </w:tc>
        <w:tc>
          <w:tcPr>
            <w:tcW w:w="7706" w:type="dxa"/>
            <w:noWrap w:val="0"/>
            <w:vAlign w:val="center"/>
          </w:tcPr>
          <w:p w14:paraId="6A1FC8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不同分层的颜色编码功能</w:t>
            </w:r>
          </w:p>
        </w:tc>
      </w:tr>
      <w:tr w14:paraId="3A72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4D21B9B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4.15</w:t>
            </w:r>
          </w:p>
        </w:tc>
        <w:tc>
          <w:tcPr>
            <w:tcW w:w="7706" w:type="dxa"/>
            <w:noWrap w:val="0"/>
            <w:vAlign w:val="center"/>
          </w:tcPr>
          <w:p w14:paraId="4E8FFA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眼动追踪，追踪视盘周围大血管，运动校准，去除运动伪迹功能。</w:t>
            </w:r>
          </w:p>
        </w:tc>
      </w:tr>
      <w:tr w14:paraId="5385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6D523E6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4.16</w:t>
            </w:r>
          </w:p>
        </w:tc>
        <w:tc>
          <w:tcPr>
            <w:tcW w:w="7706" w:type="dxa"/>
            <w:noWrap w:val="0"/>
            <w:vAlign w:val="center"/>
          </w:tcPr>
          <w:p w14:paraId="6E448C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AI图像增强功能，提高图像清晰度。</w:t>
            </w:r>
          </w:p>
        </w:tc>
      </w:tr>
      <w:tr w14:paraId="4D96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6D7C21B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4.17</w:t>
            </w:r>
          </w:p>
        </w:tc>
        <w:tc>
          <w:tcPr>
            <w:tcW w:w="7706" w:type="dxa"/>
            <w:noWrap w:val="0"/>
            <w:vAlign w:val="center"/>
          </w:tcPr>
          <w:p w14:paraId="4EEE15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超分辨率图像，双击血流图像，图像分辨率放大两倍</w:t>
            </w:r>
          </w:p>
        </w:tc>
      </w:tr>
      <w:tr w14:paraId="2D8C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3" w:type="dxa"/>
            <w:noWrap w:val="0"/>
            <w:vAlign w:val="center"/>
          </w:tcPr>
          <w:p w14:paraId="62EED26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rPr>
              <w:t>★</w:t>
            </w:r>
            <w:r>
              <w:rPr>
                <w:rFonts w:hint="eastAsia" w:ascii="宋体" w:hAnsi="宋体" w:eastAsia="宋体" w:cs="宋体"/>
                <w:b/>
                <w:bCs/>
                <w:color w:val="0000FF"/>
                <w:sz w:val="21"/>
                <w:szCs w:val="21"/>
                <w:highlight w:val="none"/>
                <w:lang w:val="en-US" w:eastAsia="zh-CN"/>
              </w:rPr>
              <w:t>配置清单</w:t>
            </w:r>
          </w:p>
        </w:tc>
        <w:tc>
          <w:tcPr>
            <w:tcW w:w="7706" w:type="dxa"/>
            <w:noWrap w:val="0"/>
            <w:vAlign w:val="center"/>
          </w:tcPr>
          <w:p w14:paraId="67E9D32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7EC985F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bookmarkStart w:id="34" w:name="OLE_LINK24"/>
            <w:r>
              <w:rPr>
                <w:rFonts w:hint="eastAsia" w:ascii="宋体" w:hAnsi="宋体" w:eastAsia="宋体" w:cs="宋体"/>
                <w:b/>
                <w:bCs/>
                <w:color w:val="0000FF"/>
                <w:sz w:val="21"/>
                <w:szCs w:val="21"/>
                <w:highlight w:val="none"/>
                <w:lang w:val="en-US" w:eastAsia="zh-CN"/>
              </w:rPr>
              <w:t>单台/套</w:t>
            </w:r>
            <w:r>
              <w:rPr>
                <w:rFonts w:hint="eastAsia" w:ascii="宋体" w:hAnsi="宋体" w:eastAsia="宋体" w:cs="宋体"/>
                <w:b/>
                <w:bCs/>
                <w:color w:val="0000FF"/>
                <w:sz w:val="21"/>
                <w:szCs w:val="21"/>
                <w:highlight w:val="none"/>
              </w:rPr>
              <w:t>配件清单：</w:t>
            </w:r>
          </w:p>
          <w:bookmarkEnd w:id="34"/>
          <w:tbl>
            <w:tblPr>
              <w:tblStyle w:val="42"/>
              <w:tblW w:w="7485" w:type="dxa"/>
              <w:tblInd w:w="0" w:type="dxa"/>
              <w:tblLayout w:type="fixed"/>
              <w:tblCellMar>
                <w:top w:w="0" w:type="dxa"/>
                <w:left w:w="108" w:type="dxa"/>
                <w:bottom w:w="0" w:type="dxa"/>
                <w:right w:w="108" w:type="dxa"/>
              </w:tblCellMar>
            </w:tblPr>
            <w:tblGrid>
              <w:gridCol w:w="662"/>
              <w:gridCol w:w="3477"/>
              <w:gridCol w:w="767"/>
              <w:gridCol w:w="768"/>
              <w:gridCol w:w="1811"/>
            </w:tblGrid>
            <w:tr w14:paraId="6550B509">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69B9FE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3477"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71FA8AB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lang w:val="en-US" w:eastAsia="zh-CN"/>
                    </w:rPr>
                    <w:t>货物</w:t>
                  </w:r>
                  <w:r>
                    <w:rPr>
                      <w:rFonts w:hint="eastAsia" w:ascii="宋体" w:hAnsi="宋体" w:eastAsia="宋体" w:cs="宋体"/>
                      <w:b/>
                      <w:color w:val="0000FF"/>
                      <w:kern w:val="0"/>
                      <w:sz w:val="21"/>
                      <w:szCs w:val="21"/>
                      <w:highlight w:val="none"/>
                    </w:rPr>
                    <w:t>名称</w:t>
                  </w:r>
                </w:p>
              </w:tc>
              <w:tc>
                <w:tcPr>
                  <w:tcW w:w="767"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54B57D3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66ACFA0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数量</w:t>
                  </w:r>
                </w:p>
              </w:tc>
              <w:tc>
                <w:tcPr>
                  <w:tcW w:w="1811"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0D24B3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kern w:val="0"/>
                      <w:sz w:val="21"/>
                      <w:szCs w:val="21"/>
                      <w:highlight w:val="none"/>
                      <w:lang w:val="en-US" w:eastAsia="zh-CN"/>
                    </w:rPr>
                  </w:pPr>
                  <w:r>
                    <w:rPr>
                      <w:rFonts w:hint="eastAsia" w:ascii="宋体" w:hAnsi="宋体" w:eastAsia="宋体" w:cs="宋体"/>
                      <w:b/>
                      <w:color w:val="0000FF"/>
                      <w:kern w:val="0"/>
                      <w:sz w:val="21"/>
                      <w:szCs w:val="21"/>
                      <w:highlight w:val="none"/>
                      <w:lang w:val="en-US" w:eastAsia="zh-CN"/>
                    </w:rPr>
                    <w:t>备注</w:t>
                  </w:r>
                </w:p>
              </w:tc>
            </w:tr>
            <w:tr w14:paraId="4A80C46D">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86B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39DD4B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zh-CN"/>
                    </w:rPr>
                  </w:pPr>
                  <w:r>
                    <w:rPr>
                      <w:rFonts w:hint="eastAsia" w:ascii="宋体" w:hAnsi="宋体" w:eastAsia="宋体" w:cs="宋体"/>
                      <w:i w:val="0"/>
                      <w:iCs w:val="0"/>
                      <w:color w:val="0000FF"/>
                      <w:kern w:val="0"/>
                      <w:sz w:val="21"/>
                      <w:szCs w:val="21"/>
                      <w:highlight w:val="none"/>
                      <w:u w:val="none"/>
                      <w:lang w:val="en-US" w:eastAsia="zh-CN" w:bidi="ar"/>
                    </w:rPr>
                    <w:t>主机</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B07A0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0D6FF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1108FD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1C835F5">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FA24E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2</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41DE52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前节镜头</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592520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6D723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668E07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6805464">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51948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11C50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外指示灯</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2ECCF2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F9C43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1386D0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EB6FBF5">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CFF0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4</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644395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软件及加密狗（含血管网功能）</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ADC01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C43BB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55D968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B476BB8">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EBFE0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5</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5390D7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彩色激光图文影印设备（配12套硒鼓）</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64A2D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2B77F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3B4EA5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680E83D">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0A0E4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6</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7A0643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数据线</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AA4E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37B37E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55749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5711D043">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AF06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7</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7B41CC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防尘罩</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944B4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9F057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14F23D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0541D81">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B7A1A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8</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0181F7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电子计算设备</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F53F6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38B848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1CDF6155">
                  <w:pPr>
                    <w:pStyle w:val="2"/>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snapToGrid w:val="0"/>
                      <w:color w:val="0000FF"/>
                      <w:kern w:val="0"/>
                      <w:sz w:val="21"/>
                      <w:szCs w:val="21"/>
                      <w:highlight w:val="none"/>
                      <w:u w:val="none"/>
                      <w:lang w:val="en-US" w:eastAsia="zh-CN" w:bidi="ar"/>
                    </w:rPr>
                    <w:t>显示器≥27寸，内存≥16G，CPUi7，固态硬盘≥1T，独立显卡</w:t>
                  </w:r>
                </w:p>
                <w:p w14:paraId="1CAA87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20BD94B7">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9DA66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9</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2E999E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移动台车</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2F081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2D87C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6687CE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7AA5635">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12B53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10</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6A0F8F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裂隙灯</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55916B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55E686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1D4C8B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5A7778FD">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C71A0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11</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2F1D80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电子视力表</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8D937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8A2E6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27B594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B3D3989">
              <w:tblPrEx>
                <w:tblCellMar>
                  <w:top w:w="0" w:type="dxa"/>
                  <w:left w:w="108" w:type="dxa"/>
                  <w:bottom w:w="0" w:type="dxa"/>
                  <w:right w:w="108" w:type="dxa"/>
                </w:tblCellMar>
              </w:tblPrEx>
              <w:trPr>
                <w:trHeight w:val="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EB760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12</w:t>
                  </w:r>
                </w:p>
              </w:tc>
              <w:tc>
                <w:tcPr>
                  <w:tcW w:w="3477" w:type="dxa"/>
                  <w:tcBorders>
                    <w:top w:val="single" w:color="000000" w:sz="4" w:space="0"/>
                    <w:left w:val="single" w:color="000000" w:sz="4" w:space="0"/>
                    <w:bottom w:val="single" w:color="000000" w:sz="4" w:space="0"/>
                    <w:right w:val="single" w:color="000000" w:sz="4" w:space="0"/>
                  </w:tcBorders>
                  <w:noWrap/>
                  <w:vAlign w:val="center"/>
                </w:tcPr>
                <w:p w14:paraId="259CB1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可调节座椅</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7B9D4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张</w:t>
                  </w: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5FCDDC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noWrap/>
                  <w:vAlign w:val="center"/>
                </w:tcPr>
                <w:p w14:paraId="3F0429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bl>
          <w:p w14:paraId="2E45B78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r>
    </w:tbl>
    <w:p w14:paraId="0FDB7358">
      <w:pPr>
        <w:pStyle w:val="4"/>
        <w:pageBreakBefore w:val="0"/>
        <w:kinsoku/>
        <w:wordWrap/>
        <w:overflowPunct/>
        <w:topLinePunct w:val="0"/>
        <w:autoSpaceDE/>
        <w:autoSpaceDN/>
        <w:bidi w:val="0"/>
        <w:adjustRightInd/>
        <w:snapToGrid/>
        <w:spacing w:line="240" w:lineRule="auto"/>
        <w:jc w:val="center"/>
        <w:rPr>
          <w:rFonts w:hint="eastAsia"/>
          <w:sz w:val="24"/>
          <w:szCs w:val="28"/>
          <w:highlight w:val="none"/>
        </w:rPr>
      </w:pPr>
      <w:r>
        <w:rPr>
          <w:rFonts w:hint="eastAsia"/>
          <w:sz w:val="24"/>
          <w:szCs w:val="28"/>
          <w:highlight w:val="none"/>
        </w:rPr>
        <w:t>★五、商务要求</w:t>
      </w:r>
    </w:p>
    <w:p w14:paraId="153773AB">
      <w:pPr>
        <w:pageBreakBefore w:val="0"/>
        <w:kinsoku/>
        <w:wordWrap/>
        <w:overflowPunct/>
        <w:topLinePunct w:val="0"/>
        <w:autoSpaceDE/>
        <w:autoSpaceDN/>
        <w:bidi w:val="0"/>
        <w:adjustRightInd/>
        <w:snapToGrid/>
        <w:spacing w:line="240" w:lineRule="auto"/>
        <w:jc w:val="center"/>
        <w:outlineLvl w:val="9"/>
        <w:rPr>
          <w:rFonts w:hint="eastAsia"/>
          <w:b/>
          <w:bCs/>
          <w:highlight w:val="none"/>
        </w:rPr>
      </w:pPr>
      <w:r>
        <w:rPr>
          <w:rFonts w:hint="eastAsia"/>
          <w:b/>
          <w:bCs/>
          <w:highlight w:val="none"/>
        </w:rPr>
        <w:t>本部分内容为项目正常开展的基本要求，均为★号条款要求，不作为评分准则中的评分内容，如未响应或出现负偏离的，将作投标无效处理</w:t>
      </w:r>
      <w:r>
        <w:rPr>
          <w:rFonts w:hint="eastAsia"/>
          <w:b/>
          <w:bCs/>
          <w:highlight w:val="none"/>
          <w:lang w:eastAsia="zh-CN"/>
        </w:rPr>
        <w:t>。</w:t>
      </w:r>
    </w:p>
    <w:tbl>
      <w:tblPr>
        <w:tblStyle w:val="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405"/>
        <w:gridCol w:w="6312"/>
      </w:tblGrid>
      <w:tr w14:paraId="214D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2F2449E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405" w:type="dxa"/>
            <w:noWrap w:val="0"/>
            <w:vAlign w:val="center"/>
          </w:tcPr>
          <w:p w14:paraId="4DA729D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商务需求项</w:t>
            </w:r>
          </w:p>
        </w:tc>
        <w:tc>
          <w:tcPr>
            <w:tcW w:w="6312" w:type="dxa"/>
            <w:noWrap w:val="0"/>
            <w:vAlign w:val="center"/>
          </w:tcPr>
          <w:p w14:paraId="568ADC4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招标商务要求</w:t>
            </w:r>
          </w:p>
        </w:tc>
      </w:tr>
      <w:tr w14:paraId="25A7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noWrap w:val="0"/>
            <w:vAlign w:val="top"/>
          </w:tcPr>
          <w:p w14:paraId="27B51B7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（一）免费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期内售后服务要求</w:t>
            </w:r>
          </w:p>
        </w:tc>
      </w:tr>
      <w:tr w14:paraId="74D0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062A47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w:t>
            </w:r>
          </w:p>
        </w:tc>
        <w:tc>
          <w:tcPr>
            <w:tcW w:w="1405" w:type="dxa"/>
            <w:noWrap w:val="0"/>
            <w:vAlign w:val="center"/>
          </w:tcPr>
          <w:p w14:paraId="21663CC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维修响应及故障解决时间</w:t>
            </w:r>
          </w:p>
        </w:tc>
        <w:tc>
          <w:tcPr>
            <w:tcW w:w="6312" w:type="dxa"/>
            <w:noWrap w:val="0"/>
            <w:vAlign w:val="top"/>
          </w:tcPr>
          <w:p w14:paraId="70FD932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Cs/>
                <w:color w:val="0000FF"/>
                <w:sz w:val="21"/>
                <w:szCs w:val="21"/>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r>
      <w:tr w14:paraId="767C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restart"/>
            <w:noWrap w:val="0"/>
            <w:vAlign w:val="center"/>
          </w:tcPr>
          <w:p w14:paraId="493E0DE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405" w:type="dxa"/>
            <w:vMerge w:val="restart"/>
            <w:noWrap w:val="0"/>
            <w:vAlign w:val="center"/>
          </w:tcPr>
          <w:p w14:paraId="183B3B7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免费</w:t>
            </w:r>
            <w:r>
              <w:rPr>
                <w:rFonts w:hint="eastAsia" w:ascii="宋体" w:hAnsi="宋体" w:eastAsia="宋体" w:cs="宋体"/>
                <w:color w:val="0000FF"/>
                <w:sz w:val="21"/>
                <w:szCs w:val="21"/>
                <w:highlight w:val="none"/>
                <w:lang w:eastAsia="zh-CN"/>
              </w:rPr>
              <w:t>全保</w:t>
            </w:r>
            <w:r>
              <w:rPr>
                <w:rFonts w:hint="eastAsia" w:ascii="宋体" w:hAnsi="宋体" w:eastAsia="宋体" w:cs="宋体"/>
                <w:color w:val="0000FF"/>
                <w:sz w:val="21"/>
                <w:szCs w:val="21"/>
                <w:highlight w:val="none"/>
              </w:rPr>
              <w:t>期</w:t>
            </w:r>
          </w:p>
        </w:tc>
        <w:tc>
          <w:tcPr>
            <w:tcW w:w="6312" w:type="dxa"/>
            <w:noWrap w:val="0"/>
            <w:vAlign w:val="top"/>
          </w:tcPr>
          <w:p w14:paraId="6920C326">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2.1 设备安装调试验收合格后，原厂免费全保期</w:t>
            </w:r>
            <w:r>
              <w:rPr>
                <w:rFonts w:hint="eastAsia" w:ascii="宋体" w:hAnsi="宋体" w:eastAsia="宋体" w:cs="宋体"/>
                <w:color w:val="0000FF"/>
                <w:sz w:val="21"/>
                <w:szCs w:val="21"/>
                <w:highlight w:val="none"/>
                <w:lang w:val="en-US" w:eastAsia="zh-CN"/>
              </w:rPr>
              <w:t>8</w:t>
            </w:r>
            <w:r>
              <w:rPr>
                <w:rFonts w:hint="eastAsia" w:ascii="宋体" w:hAnsi="宋体" w:eastAsia="宋体" w:cs="宋体"/>
                <w:color w:val="0000FF"/>
                <w:sz w:val="21"/>
                <w:szCs w:val="21"/>
                <w:highlight w:val="none"/>
              </w:rPr>
              <w:t>年</w:t>
            </w:r>
            <w:r>
              <w:rPr>
                <w:rFonts w:hint="eastAsia" w:ascii="宋体" w:hAnsi="宋体" w:eastAsia="宋体" w:cs="宋体"/>
                <w:color w:val="0000FF"/>
                <w:sz w:val="21"/>
                <w:szCs w:val="21"/>
                <w:highlight w:val="none"/>
              </w:rPr>
              <w:t>（含配置清单内所有项目及其配件、易耗品</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软硬件系统等，全部</w:t>
            </w:r>
            <w:r>
              <w:rPr>
                <w:rFonts w:hint="eastAsia" w:ascii="宋体" w:hAnsi="宋体" w:eastAsia="宋体" w:cs="宋体"/>
                <w:color w:val="0000FF"/>
                <w:sz w:val="21"/>
                <w:szCs w:val="21"/>
                <w:highlight w:val="none"/>
              </w:rPr>
              <w:t>免费原厂保修）</w:t>
            </w:r>
            <w:r>
              <w:rPr>
                <w:rFonts w:hint="eastAsia" w:ascii="宋体" w:hAnsi="宋体" w:eastAsia="宋体" w:cs="宋体"/>
                <w:color w:val="0000FF"/>
                <w:sz w:val="21"/>
                <w:szCs w:val="21"/>
                <w:highlight w:val="none"/>
              </w:rPr>
              <w:t>，在全保期内，全部免费提供原装的零配件及其维修，终身负责维修；</w:t>
            </w:r>
          </w:p>
        </w:tc>
      </w:tr>
      <w:tr w14:paraId="317A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488AB42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p>
        </w:tc>
        <w:tc>
          <w:tcPr>
            <w:tcW w:w="1405" w:type="dxa"/>
            <w:vMerge w:val="continue"/>
            <w:noWrap w:val="0"/>
            <w:vAlign w:val="center"/>
          </w:tcPr>
          <w:p w14:paraId="597E591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p>
        </w:tc>
        <w:tc>
          <w:tcPr>
            <w:tcW w:w="6312" w:type="dxa"/>
            <w:noWrap w:val="0"/>
            <w:vAlign w:val="top"/>
          </w:tcPr>
          <w:p w14:paraId="34B1443F">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2.2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期内，中标人应确保设备年开机率在98%（含）以上，若达不到此开机率，将作以下处理：年开机率在90%（含）-98%（不含）之间，赔壹年延长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期；年开机率在85%（含）-90%（不含）之间，赔贰年延长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期；年开机率低于85%（不含），中标单位必须无条件更换新设备，并重新计算新设备的</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期，以及赔偿</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的直接经济损失和间接经济损失。【注：年开机率=（365-停机天数）/365】</w:t>
            </w:r>
          </w:p>
        </w:tc>
      </w:tr>
      <w:tr w14:paraId="560C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17A96F6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5" w:type="dxa"/>
            <w:vMerge w:val="continue"/>
            <w:noWrap w:val="0"/>
            <w:vAlign w:val="center"/>
          </w:tcPr>
          <w:p w14:paraId="7BC46CE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p>
        </w:tc>
        <w:tc>
          <w:tcPr>
            <w:tcW w:w="6312" w:type="dxa"/>
            <w:noWrap w:val="0"/>
            <w:vAlign w:val="center"/>
          </w:tcPr>
          <w:p w14:paraId="3E9EBCB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2.3 </w:t>
            </w:r>
            <w:r>
              <w:rPr>
                <w:rFonts w:hint="eastAsia" w:ascii="宋体" w:hAnsi="宋体" w:eastAsia="宋体" w:cs="宋体"/>
                <w:b w:val="0"/>
                <w:bCs/>
                <w:color w:val="0000FF"/>
                <w:sz w:val="21"/>
                <w:szCs w:val="21"/>
                <w:highlight w:val="none"/>
              </w:rPr>
              <w:t>提供工程师电话和技术维修力量情况和维修的详细地址及联系方式。中标后签订合同前提供。</w:t>
            </w:r>
          </w:p>
        </w:tc>
      </w:tr>
      <w:tr w14:paraId="19AC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13B6CA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3</w:t>
            </w:r>
          </w:p>
        </w:tc>
        <w:tc>
          <w:tcPr>
            <w:tcW w:w="1405" w:type="dxa"/>
            <w:noWrap w:val="0"/>
            <w:vAlign w:val="center"/>
          </w:tcPr>
          <w:p w14:paraId="4DC053B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技术文件</w:t>
            </w:r>
          </w:p>
        </w:tc>
        <w:tc>
          <w:tcPr>
            <w:tcW w:w="6312" w:type="dxa"/>
            <w:noWrap w:val="0"/>
            <w:vAlign w:val="center"/>
          </w:tcPr>
          <w:p w14:paraId="1A08550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3.1 </w:t>
            </w:r>
            <w:r>
              <w:rPr>
                <w:rFonts w:hint="eastAsia" w:ascii="宋体" w:hAnsi="宋体" w:eastAsia="宋体" w:cs="宋体"/>
                <w:b w:val="0"/>
                <w:bCs/>
                <w:color w:val="0000FF"/>
                <w:sz w:val="21"/>
                <w:szCs w:val="21"/>
                <w:highlight w:val="none"/>
              </w:rPr>
              <w:t>供应商应提供全套、完整的书面技术资料，包括仪器说明书、</w:t>
            </w:r>
            <w:r>
              <w:rPr>
                <w:rFonts w:hint="eastAsia" w:ascii="宋体" w:hAnsi="宋体" w:eastAsia="宋体" w:cs="宋体"/>
                <w:b w:val="0"/>
                <w:bCs/>
                <w:color w:val="0000FF"/>
                <w:sz w:val="21"/>
                <w:szCs w:val="21"/>
                <w:highlight w:val="none"/>
                <w:lang w:val="en-US" w:eastAsia="zh-CN"/>
              </w:rPr>
              <w:t>中文</w:t>
            </w:r>
            <w:r>
              <w:rPr>
                <w:rFonts w:hint="eastAsia" w:ascii="宋体" w:hAnsi="宋体" w:eastAsia="宋体" w:cs="宋体"/>
                <w:b w:val="0"/>
                <w:bCs/>
                <w:color w:val="0000FF"/>
                <w:sz w:val="21"/>
                <w:szCs w:val="21"/>
                <w:highlight w:val="none"/>
              </w:rPr>
              <w:t>操作手册、简单维修说明、图纸等。</w:t>
            </w:r>
          </w:p>
        </w:tc>
      </w:tr>
      <w:tr w14:paraId="3D13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24E677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w:t>
            </w:r>
          </w:p>
        </w:tc>
        <w:tc>
          <w:tcPr>
            <w:tcW w:w="1405" w:type="dxa"/>
            <w:noWrap w:val="0"/>
            <w:vAlign w:val="center"/>
          </w:tcPr>
          <w:p w14:paraId="4318EC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color w:val="0000FF"/>
                <w:sz w:val="21"/>
                <w:szCs w:val="21"/>
                <w:highlight w:val="none"/>
              </w:rPr>
              <w:t>安装调试</w:t>
            </w:r>
          </w:p>
        </w:tc>
        <w:tc>
          <w:tcPr>
            <w:tcW w:w="6312" w:type="dxa"/>
            <w:noWrap w:val="0"/>
            <w:vAlign w:val="center"/>
          </w:tcPr>
          <w:p w14:paraId="41B121C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4.1 </w:t>
            </w:r>
            <w:r>
              <w:rPr>
                <w:rFonts w:hint="eastAsia" w:ascii="宋体" w:hAnsi="宋体" w:eastAsia="宋体" w:cs="宋体"/>
                <w:b w:val="0"/>
                <w:bCs/>
                <w:color w:val="0000FF"/>
                <w:sz w:val="21"/>
                <w:szCs w:val="21"/>
                <w:highlight w:val="none"/>
              </w:rPr>
              <w:t>免费负责安装、调试、免费提供技术咨询、软件升级及人员培训，以保证</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工作人员掌握设备各种使用操作。提供≥2次（每次一周）的免费操作培训。</w:t>
            </w:r>
          </w:p>
        </w:tc>
      </w:tr>
      <w:tr w14:paraId="47A0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noWrap w:val="0"/>
            <w:vAlign w:val="center"/>
          </w:tcPr>
          <w:p w14:paraId="17E3A0E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（二）免费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期外售后服务要求</w:t>
            </w:r>
          </w:p>
        </w:tc>
      </w:tr>
      <w:tr w14:paraId="7D5B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restart"/>
            <w:noWrap w:val="0"/>
            <w:vAlign w:val="center"/>
          </w:tcPr>
          <w:p w14:paraId="6171B69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405" w:type="dxa"/>
            <w:vMerge w:val="restart"/>
            <w:noWrap w:val="0"/>
            <w:vAlign w:val="center"/>
          </w:tcPr>
          <w:p w14:paraId="4BDD559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Style w:val="45"/>
                <w:rFonts w:hint="eastAsia" w:ascii="宋体" w:hAnsi="宋体" w:eastAsia="宋体" w:cs="宋体"/>
                <w:b w:val="0"/>
                <w:bCs w:val="0"/>
                <w:color w:val="0000FF"/>
                <w:sz w:val="21"/>
                <w:szCs w:val="21"/>
                <w:highlight w:val="none"/>
              </w:rPr>
              <w:t>维修零配件、消耗品和延续保修合同的报价</w:t>
            </w:r>
          </w:p>
        </w:tc>
        <w:tc>
          <w:tcPr>
            <w:tcW w:w="6312" w:type="dxa"/>
            <w:noWrap w:val="0"/>
            <w:vAlign w:val="center"/>
          </w:tcPr>
          <w:p w14:paraId="5B136DF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1.1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期外，中标人负责免费维修及提供原装配件，采购人只负责更换零配件费。</w:t>
            </w:r>
          </w:p>
        </w:tc>
      </w:tr>
      <w:tr w14:paraId="6F13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389F1E0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5" w:type="dxa"/>
            <w:vMerge w:val="continue"/>
            <w:noWrap w:val="0"/>
            <w:vAlign w:val="center"/>
          </w:tcPr>
          <w:p w14:paraId="312C92B9">
            <w:pPr>
              <w:keepNext w:val="0"/>
              <w:keepLines w:val="0"/>
              <w:pageBreakBefore w:val="0"/>
              <w:kinsoku/>
              <w:wordWrap/>
              <w:overflowPunct/>
              <w:topLinePunct w:val="0"/>
              <w:autoSpaceDE/>
              <w:autoSpaceDN/>
              <w:bidi w:val="0"/>
              <w:adjustRightInd/>
              <w:snapToGrid/>
              <w:spacing w:line="240" w:lineRule="auto"/>
              <w:textAlignment w:val="auto"/>
              <w:rPr>
                <w:rStyle w:val="45"/>
                <w:rFonts w:hint="eastAsia" w:ascii="宋体" w:hAnsi="宋体" w:eastAsia="宋体" w:cs="宋体"/>
                <w:color w:val="0000FF"/>
                <w:sz w:val="21"/>
                <w:szCs w:val="21"/>
                <w:highlight w:val="none"/>
              </w:rPr>
            </w:pPr>
          </w:p>
        </w:tc>
        <w:tc>
          <w:tcPr>
            <w:tcW w:w="6312" w:type="dxa"/>
            <w:noWrap w:val="0"/>
            <w:vAlign w:val="center"/>
          </w:tcPr>
          <w:p w14:paraId="2121A61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1.2 </w:t>
            </w:r>
            <w:r>
              <w:rPr>
                <w:rFonts w:hint="eastAsia" w:ascii="宋体" w:hAnsi="宋体" w:eastAsia="宋体" w:cs="宋体"/>
                <w:b w:val="0"/>
                <w:bCs/>
                <w:color w:val="0000FF"/>
                <w:sz w:val="21"/>
                <w:szCs w:val="21"/>
                <w:highlight w:val="none"/>
              </w:rPr>
              <w:t>保证设备维修和配件的供应。备件送达期限国内≤2天，国外≤4天，设备停产后的备件供应≥10年。软件终身免费升级；每年需对设备进行维护保养，一年四次（每季度一次）。</w:t>
            </w:r>
          </w:p>
        </w:tc>
      </w:tr>
      <w:tr w14:paraId="658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noWrap w:val="0"/>
            <w:vAlign w:val="center"/>
          </w:tcPr>
          <w:p w14:paraId="5484E0F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w:t>
            </w:r>
            <w:r>
              <w:rPr>
                <w:rFonts w:hint="eastAsia" w:ascii="宋体" w:hAnsi="宋体" w:eastAsia="宋体" w:cs="宋体"/>
                <w:b/>
                <w:color w:val="0000FF"/>
                <w:sz w:val="21"/>
                <w:szCs w:val="21"/>
                <w:highlight w:val="none"/>
                <w:lang w:val="en-US" w:eastAsia="zh-CN"/>
              </w:rPr>
              <w:t>三</w:t>
            </w:r>
            <w:r>
              <w:rPr>
                <w:rFonts w:hint="eastAsia" w:ascii="宋体" w:hAnsi="宋体" w:eastAsia="宋体" w:cs="宋体"/>
                <w:b/>
                <w:color w:val="0000FF"/>
                <w:sz w:val="21"/>
                <w:szCs w:val="21"/>
                <w:highlight w:val="none"/>
                <w:lang w:eastAsia="zh-CN"/>
              </w:rPr>
              <w:t>）</w:t>
            </w:r>
            <w:r>
              <w:rPr>
                <w:rFonts w:hint="eastAsia" w:ascii="宋体" w:hAnsi="宋体" w:eastAsia="宋体" w:cs="宋体"/>
                <w:b/>
                <w:bCs/>
                <w:color w:val="0000FF"/>
                <w:sz w:val="21"/>
                <w:szCs w:val="21"/>
                <w:highlight w:val="none"/>
              </w:rPr>
              <w:t>报价要求</w:t>
            </w:r>
          </w:p>
        </w:tc>
      </w:tr>
      <w:tr w14:paraId="77A7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15DBE57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1</w:t>
            </w:r>
          </w:p>
        </w:tc>
        <w:tc>
          <w:tcPr>
            <w:tcW w:w="1405" w:type="dxa"/>
            <w:noWrap w:val="0"/>
            <w:vAlign w:val="center"/>
          </w:tcPr>
          <w:p w14:paraId="4333B01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报价要求</w:t>
            </w:r>
          </w:p>
        </w:tc>
        <w:tc>
          <w:tcPr>
            <w:tcW w:w="6312" w:type="dxa"/>
            <w:noWrap w:val="0"/>
            <w:vAlign w:val="center"/>
          </w:tcPr>
          <w:p w14:paraId="64CC053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r>
      <w:tr w14:paraId="5D23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7" w:type="dxa"/>
            <w:gridSpan w:val="3"/>
            <w:noWrap w:val="0"/>
            <w:vAlign w:val="center"/>
          </w:tcPr>
          <w:p w14:paraId="250266B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w:t>
            </w:r>
            <w:r>
              <w:rPr>
                <w:rFonts w:hint="eastAsia" w:ascii="宋体" w:hAnsi="宋体" w:eastAsia="宋体" w:cs="宋体"/>
                <w:b/>
                <w:color w:val="0000FF"/>
                <w:sz w:val="21"/>
                <w:szCs w:val="21"/>
                <w:highlight w:val="none"/>
                <w:lang w:val="en-US" w:eastAsia="zh-CN"/>
              </w:rPr>
              <w:t>四</w:t>
            </w:r>
            <w:r>
              <w:rPr>
                <w:rFonts w:hint="eastAsia" w:ascii="宋体" w:hAnsi="宋体" w:eastAsia="宋体" w:cs="宋体"/>
                <w:b/>
                <w:color w:val="0000FF"/>
                <w:sz w:val="21"/>
                <w:szCs w:val="21"/>
                <w:highlight w:val="none"/>
              </w:rPr>
              <w:t>）其他商务要求</w:t>
            </w:r>
          </w:p>
        </w:tc>
      </w:tr>
      <w:tr w14:paraId="3C13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restart"/>
            <w:noWrap w:val="0"/>
            <w:vAlign w:val="center"/>
          </w:tcPr>
          <w:p w14:paraId="109C72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1</w:t>
            </w:r>
          </w:p>
        </w:tc>
        <w:tc>
          <w:tcPr>
            <w:tcW w:w="1405" w:type="dxa"/>
            <w:vMerge w:val="restart"/>
            <w:noWrap w:val="0"/>
            <w:vAlign w:val="center"/>
          </w:tcPr>
          <w:p w14:paraId="6766031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val="0"/>
                <w:bCs/>
                <w:color w:val="0000FF"/>
                <w:sz w:val="21"/>
                <w:szCs w:val="21"/>
                <w:highlight w:val="none"/>
              </w:rPr>
              <w:t>违约责任</w:t>
            </w:r>
          </w:p>
        </w:tc>
        <w:tc>
          <w:tcPr>
            <w:tcW w:w="6312" w:type="dxa"/>
            <w:noWrap w:val="0"/>
            <w:vAlign w:val="top"/>
          </w:tcPr>
          <w:p w14:paraId="58C003E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.1</w:t>
            </w:r>
            <w:r>
              <w:rPr>
                <w:rFonts w:hint="eastAsia" w:ascii="宋体" w:hAnsi="宋体" w:eastAsia="宋体" w:cs="宋体"/>
                <w:b w:val="0"/>
                <w:bCs/>
                <w:color w:val="0000FF"/>
                <w:sz w:val="21"/>
                <w:szCs w:val="21"/>
                <w:highlight w:val="none"/>
                <w:lang w:val="en-US" w:eastAsia="zh-CN"/>
              </w:rPr>
              <w:t xml:space="preserve"> </w:t>
            </w:r>
            <w:r>
              <w:rPr>
                <w:rFonts w:hint="eastAsia" w:ascii="宋体" w:hAnsi="宋体" w:eastAsia="宋体" w:cs="宋体"/>
                <w:color w:val="0000FF"/>
                <w:sz w:val="21"/>
                <w:szCs w:val="21"/>
                <w:highlight w:val="none"/>
              </w:rPr>
              <w:t>如</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未按照合同约定的时间交付设备或提供服务，</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应承担延期交货和延期服务的违约责任，向</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提供额外维保服务（计算方式为延期交付时间的两倍延长维保服务期限）；逾期超过90日，</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有权单方解除合同。</w:t>
            </w:r>
          </w:p>
        </w:tc>
      </w:tr>
      <w:tr w14:paraId="70A8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25AA367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5" w:type="dxa"/>
            <w:vMerge w:val="continue"/>
            <w:noWrap w:val="0"/>
            <w:vAlign w:val="center"/>
          </w:tcPr>
          <w:p w14:paraId="413D27A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2" w:type="dxa"/>
            <w:noWrap w:val="0"/>
            <w:vAlign w:val="top"/>
          </w:tcPr>
          <w:p w14:paraId="5BA111F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w:t>
            </w:r>
            <w:r>
              <w:rPr>
                <w:rFonts w:hint="eastAsia" w:ascii="宋体" w:hAnsi="宋体" w:eastAsia="宋体" w:cs="宋体"/>
                <w:b w:val="0"/>
                <w:bCs/>
                <w:color w:val="0000FF"/>
                <w:sz w:val="21"/>
                <w:szCs w:val="21"/>
                <w:highlight w:val="none"/>
                <w:lang w:val="en-US" w:eastAsia="zh-CN"/>
              </w:rPr>
              <w:t xml:space="preserve">2 </w:t>
            </w:r>
            <w:r>
              <w:rPr>
                <w:rFonts w:hint="eastAsia" w:ascii="宋体" w:hAnsi="宋体" w:eastAsia="宋体" w:cs="宋体"/>
                <w:b w:val="0"/>
                <w:bCs/>
                <w:color w:val="0000FF"/>
                <w:sz w:val="21"/>
                <w:szCs w:val="21"/>
                <w:highlight w:val="none"/>
              </w:rPr>
              <w:t>中标人所交付产品、工程或服务不符合其投标承诺的，或在投标阶段为了中标而盲目虚假承诺、低价恶性竞争，在履约阶段则通过偷工减料、以次充好而获取利润的，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color w:val="0000FF"/>
                <w:sz w:val="21"/>
                <w:szCs w:val="21"/>
                <w:highlight w:val="none"/>
                <w:lang w:val="en-US" w:eastAsia="zh-CN"/>
              </w:rPr>
              <w:t>采购人</w:t>
            </w:r>
            <w:r>
              <w:rPr>
                <w:rFonts w:hint="eastAsia" w:ascii="宋体" w:hAnsi="宋体" w:eastAsia="宋体" w:cs="宋体"/>
                <w:b w:val="0"/>
                <w:bCs/>
                <w:color w:val="0000FF"/>
                <w:sz w:val="21"/>
                <w:szCs w:val="21"/>
                <w:highlight w:val="none"/>
              </w:rPr>
              <w:t>将根据标的的性质以及损失的大小，可以合理选择要求</w:t>
            </w:r>
            <w:r>
              <w:rPr>
                <w:rFonts w:hint="eastAsia" w:ascii="宋体" w:hAnsi="宋体" w:eastAsia="宋体" w:cs="宋体"/>
                <w:b w:val="0"/>
                <w:bCs/>
                <w:color w:val="0000FF"/>
                <w:sz w:val="21"/>
                <w:szCs w:val="21"/>
                <w:highlight w:val="none"/>
                <w:lang w:val="en-US" w:eastAsia="zh-CN"/>
              </w:rPr>
              <w:t>中标人</w:t>
            </w:r>
            <w:r>
              <w:rPr>
                <w:rFonts w:hint="eastAsia" w:ascii="宋体" w:hAnsi="宋体" w:eastAsia="宋体" w:cs="宋体"/>
                <w:b w:val="0"/>
                <w:bCs/>
                <w:color w:val="0000FF"/>
                <w:sz w:val="21"/>
                <w:szCs w:val="21"/>
                <w:highlight w:val="none"/>
              </w:rPr>
              <w:t>承担修理、更换、重作、退货、减少价款或者报酬等违约责任。</w:t>
            </w:r>
          </w:p>
        </w:tc>
      </w:tr>
      <w:tr w14:paraId="6DA5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restart"/>
            <w:noWrap w:val="0"/>
            <w:vAlign w:val="center"/>
          </w:tcPr>
          <w:p w14:paraId="235F66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2</w:t>
            </w:r>
          </w:p>
        </w:tc>
        <w:tc>
          <w:tcPr>
            <w:tcW w:w="1405" w:type="dxa"/>
            <w:vMerge w:val="restart"/>
            <w:noWrap w:val="0"/>
            <w:vAlign w:val="center"/>
          </w:tcPr>
          <w:p w14:paraId="313DF87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val="0"/>
                <w:bCs/>
                <w:color w:val="0000FF"/>
                <w:sz w:val="21"/>
                <w:szCs w:val="21"/>
                <w:highlight w:val="none"/>
              </w:rPr>
              <w:t>交货</w:t>
            </w:r>
            <w:r>
              <w:rPr>
                <w:rFonts w:hint="eastAsia" w:ascii="宋体" w:hAnsi="宋体" w:eastAsia="宋体" w:cs="宋体"/>
                <w:b w:val="0"/>
                <w:bCs/>
                <w:color w:val="0000FF"/>
                <w:sz w:val="21"/>
                <w:szCs w:val="21"/>
                <w:highlight w:val="none"/>
                <w:lang w:val="en-US" w:eastAsia="zh-CN"/>
              </w:rPr>
              <w:t>及付款要求</w:t>
            </w:r>
          </w:p>
        </w:tc>
        <w:tc>
          <w:tcPr>
            <w:tcW w:w="6312" w:type="dxa"/>
            <w:noWrap w:val="0"/>
            <w:vAlign w:val="center"/>
          </w:tcPr>
          <w:p w14:paraId="4789AE3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2.1 交货地点：采购人指定具体交货地点。</w:t>
            </w:r>
          </w:p>
        </w:tc>
      </w:tr>
      <w:tr w14:paraId="6FE8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5BF969E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p>
        </w:tc>
        <w:tc>
          <w:tcPr>
            <w:tcW w:w="1405" w:type="dxa"/>
            <w:vMerge w:val="continue"/>
            <w:noWrap w:val="0"/>
            <w:vAlign w:val="center"/>
          </w:tcPr>
          <w:p w14:paraId="3A1024F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6312" w:type="dxa"/>
            <w:noWrap w:val="0"/>
            <w:vAlign w:val="center"/>
          </w:tcPr>
          <w:p w14:paraId="3FAF392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2.2 交货时间：签订合同后90个日历日内交货（或以二期建设进度为准）。</w:t>
            </w:r>
          </w:p>
        </w:tc>
      </w:tr>
      <w:tr w14:paraId="5621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2F0DA75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1405" w:type="dxa"/>
            <w:vMerge w:val="continue"/>
            <w:noWrap w:val="0"/>
            <w:vAlign w:val="center"/>
          </w:tcPr>
          <w:p w14:paraId="398987C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6312" w:type="dxa"/>
            <w:noWrap w:val="0"/>
            <w:vAlign w:val="center"/>
          </w:tcPr>
          <w:p w14:paraId="54A2D99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2.3 （1）合同签订后，采购人根据本项目当年财政资金剩余情况支付40%货款，如剩余财政资金不足以支付40%设备款，则不足部分将于项目新的财政资金下达后支付；</w:t>
            </w:r>
          </w:p>
          <w:p w14:paraId="7BFAAC5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（2）全部设备货到指定地点，验收合格并提供全额发票后，采购人根据本项目当年财政资金支付剩余设备款，如剩余财政资金不足以支付该部分款项，则不足部分将于项目新的财政资金下达后支付；</w:t>
            </w:r>
          </w:p>
          <w:p w14:paraId="6E3775E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（3）如果采购人对中标人提供的产品有质量异议的，可以视具体情况暂时中止支付争议款项或其他相关款项，直到争议解除，采购人不因此承担延期付款的违约责任。</w:t>
            </w:r>
          </w:p>
          <w:p w14:paraId="3113C8F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6614E9D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（5）中标人提供的产品不合格，或产品存在瑕疵、缺陷，采购人有权暂停支付中标人项下相应到期应付货款，且不视为采购人违约，直到双方正式处理完不合格产品为止。</w:t>
            </w:r>
          </w:p>
          <w:p w14:paraId="4301544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48B4A1B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（7）若本产品采购项目付款涉及财政审批迟延的特殊情况，采购人未能保证按约付款的，采购人应向中标人进行说明并明确新的付款期限，中标人对此表示理解，采购人不因此承担延期付款的违约责任。</w:t>
            </w:r>
          </w:p>
        </w:tc>
      </w:tr>
      <w:tr w14:paraId="608E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14027D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3</w:t>
            </w:r>
          </w:p>
        </w:tc>
        <w:tc>
          <w:tcPr>
            <w:tcW w:w="1405" w:type="dxa"/>
            <w:noWrap w:val="0"/>
            <w:vAlign w:val="center"/>
          </w:tcPr>
          <w:p w14:paraId="42CCE10A">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验收条件</w:t>
            </w:r>
          </w:p>
        </w:tc>
        <w:tc>
          <w:tcPr>
            <w:tcW w:w="6312" w:type="dxa"/>
            <w:noWrap w:val="0"/>
            <w:vAlign w:val="center"/>
          </w:tcPr>
          <w:p w14:paraId="71F94A6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3.1 （1）货到安装，现场验收。中标人应派有经验的技术人员到现场进行安装、调试，直到设备正常使用。</w:t>
            </w:r>
          </w:p>
          <w:p w14:paraId="403CB51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（2）设备安装调试正常使用后，且提供所有第三方配件及设备相关软件、序列及后处理软件后60个工作日内进行验收，由使用科室、设备科、中标人等代表在场进行验收。</w:t>
            </w:r>
          </w:p>
          <w:p w14:paraId="57A13FE9">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6E1D514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（4）当满足以下条件时，采购人才向中标人签发货物验收报告：</w:t>
            </w:r>
          </w:p>
          <w:p w14:paraId="44641DD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a、中标人已按照合同规定提供了全部产品及完整的技术资料。</w:t>
            </w:r>
          </w:p>
          <w:p w14:paraId="4B968897">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b、货物符合招标文件技术规格书的要求，性能满足要求。</w:t>
            </w:r>
          </w:p>
          <w:p w14:paraId="465A7B1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c、货物具备产品合格证。</w:t>
            </w:r>
          </w:p>
          <w:p w14:paraId="2A97F56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d、提供维修手册、中文操作手册。</w:t>
            </w:r>
          </w:p>
          <w:p w14:paraId="2C1894C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r>
      <w:tr w14:paraId="71A0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restart"/>
            <w:noWrap w:val="0"/>
            <w:vAlign w:val="center"/>
          </w:tcPr>
          <w:p w14:paraId="7EA244C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4</w:t>
            </w:r>
          </w:p>
        </w:tc>
        <w:tc>
          <w:tcPr>
            <w:tcW w:w="1405" w:type="dxa"/>
            <w:vMerge w:val="restart"/>
            <w:noWrap w:val="0"/>
            <w:vAlign w:val="center"/>
          </w:tcPr>
          <w:p w14:paraId="54D4367C">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争议解决方法</w:t>
            </w:r>
          </w:p>
        </w:tc>
        <w:tc>
          <w:tcPr>
            <w:tcW w:w="6312" w:type="dxa"/>
            <w:noWrap w:val="0"/>
            <w:vAlign w:val="center"/>
          </w:tcPr>
          <w:p w14:paraId="14F5EEB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4.1 协商与调解：</w:t>
            </w:r>
            <w:r>
              <w:rPr>
                <w:rFonts w:hint="eastAsia" w:ascii="宋体" w:hAnsi="宋体" w:eastAsia="宋体" w:cs="宋体"/>
                <w:b w:val="0"/>
                <w:bCs/>
                <w:color w:val="0000FF"/>
                <w:sz w:val="21"/>
                <w:szCs w:val="21"/>
                <w:highlight w:val="none"/>
              </w:rPr>
              <w:t>双方首先应尝试通过友好协商解决问题。如果协商无果，协商不成的，由</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所在地人民法院管辖</w:t>
            </w:r>
            <w:r>
              <w:rPr>
                <w:rFonts w:hint="eastAsia" w:ascii="宋体" w:hAnsi="宋体" w:eastAsia="宋体" w:cs="宋体"/>
                <w:b w:val="0"/>
                <w:bCs/>
                <w:color w:val="0000FF"/>
                <w:kern w:val="2"/>
                <w:sz w:val="21"/>
                <w:szCs w:val="21"/>
                <w:highlight w:val="none"/>
                <w:lang w:val="en-US" w:eastAsia="zh-CN" w:bidi="ar-SA"/>
              </w:rPr>
              <w:t>。</w:t>
            </w:r>
          </w:p>
        </w:tc>
      </w:tr>
      <w:tr w14:paraId="4CEC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14AB505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p>
        </w:tc>
        <w:tc>
          <w:tcPr>
            <w:tcW w:w="1405" w:type="dxa"/>
            <w:vMerge w:val="continue"/>
            <w:noWrap w:val="0"/>
            <w:vAlign w:val="center"/>
          </w:tcPr>
          <w:p w14:paraId="0FE912F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6312" w:type="dxa"/>
            <w:noWrap w:val="0"/>
            <w:vAlign w:val="center"/>
          </w:tcPr>
          <w:p w14:paraId="0057BEC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 xml:space="preserve">4.2 </w:t>
            </w:r>
            <w:r>
              <w:rPr>
                <w:rFonts w:hint="eastAsia" w:ascii="宋体" w:hAnsi="宋体" w:eastAsia="宋体" w:cs="宋体"/>
                <w:b w:val="0"/>
                <w:bCs/>
                <w:color w:val="0000FF"/>
                <w:sz w:val="21"/>
                <w:szCs w:val="21"/>
                <w:highlight w:val="none"/>
              </w:rPr>
              <w:t>任何一方违约导致诉讼的，违约方需承担包括但不限于担保费、律师费、交通费、诉讼费、保全费等维权费用。</w:t>
            </w:r>
          </w:p>
        </w:tc>
      </w:tr>
      <w:tr w14:paraId="234B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0F85B3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5</w:t>
            </w:r>
          </w:p>
        </w:tc>
        <w:tc>
          <w:tcPr>
            <w:tcW w:w="1405" w:type="dxa"/>
            <w:noWrap w:val="0"/>
            <w:vAlign w:val="center"/>
          </w:tcPr>
          <w:p w14:paraId="4A3C6F6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Style w:val="45"/>
                <w:rFonts w:hint="eastAsia" w:ascii="宋体" w:hAnsi="宋体" w:eastAsia="宋体" w:cs="宋体"/>
                <w:b w:val="0"/>
                <w:bCs w:val="0"/>
                <w:color w:val="0000FF"/>
                <w:sz w:val="21"/>
                <w:szCs w:val="21"/>
                <w:highlight w:val="none"/>
              </w:rPr>
              <w:t>运输、安装条件</w:t>
            </w:r>
          </w:p>
        </w:tc>
        <w:tc>
          <w:tcPr>
            <w:tcW w:w="6312" w:type="dxa"/>
            <w:noWrap w:val="0"/>
            <w:vAlign w:val="center"/>
          </w:tcPr>
          <w:p w14:paraId="3820CDA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.1 中标人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61DA5BD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.2投标人负责将货物安全无损运抵采购人指定地点,并承担设备可能产生的包装、运输、保险、装卸、安装调试、培训、商检、进口关税及计量检测、增值税等所有费用。</w:t>
            </w:r>
          </w:p>
          <w:p w14:paraId="14B9975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.3如若需要场地迁移，投标人需免费迁移（含拆装）1 次并确保机器的正常使用。</w:t>
            </w:r>
          </w:p>
        </w:tc>
      </w:tr>
      <w:tr w14:paraId="41B5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restart"/>
            <w:noWrap w:val="0"/>
            <w:vAlign w:val="center"/>
          </w:tcPr>
          <w:p w14:paraId="687012E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6</w:t>
            </w:r>
          </w:p>
        </w:tc>
        <w:tc>
          <w:tcPr>
            <w:tcW w:w="1405" w:type="dxa"/>
            <w:vMerge w:val="restart"/>
            <w:noWrap w:val="0"/>
            <w:vAlign w:val="center"/>
          </w:tcPr>
          <w:p w14:paraId="364F6AE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培训</w:t>
            </w:r>
          </w:p>
        </w:tc>
        <w:tc>
          <w:tcPr>
            <w:tcW w:w="6312" w:type="dxa"/>
            <w:noWrap w:val="0"/>
            <w:vAlign w:val="top"/>
          </w:tcPr>
          <w:p w14:paraId="6ABD051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6</w:t>
            </w:r>
            <w:r>
              <w:rPr>
                <w:rFonts w:hint="eastAsia" w:ascii="宋体" w:hAnsi="宋体" w:eastAsia="宋体" w:cs="宋体"/>
                <w:bCs/>
                <w:color w:val="0000FF"/>
                <w:sz w:val="21"/>
                <w:szCs w:val="21"/>
                <w:highlight w:val="none"/>
              </w:rPr>
              <w:t>.1 投标供应商应派专业技术人员免费对采购单位指定人员进行定期培训及指导，直至其完全掌握设备的基本故障处理技术。</w:t>
            </w:r>
          </w:p>
        </w:tc>
      </w:tr>
      <w:tr w14:paraId="708A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41EACCD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5" w:type="dxa"/>
            <w:vMerge w:val="continue"/>
            <w:noWrap w:val="0"/>
            <w:vAlign w:val="center"/>
          </w:tcPr>
          <w:p w14:paraId="1672ECB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FF"/>
                <w:sz w:val="21"/>
                <w:szCs w:val="21"/>
                <w:highlight w:val="none"/>
              </w:rPr>
            </w:pPr>
          </w:p>
        </w:tc>
        <w:tc>
          <w:tcPr>
            <w:tcW w:w="6312" w:type="dxa"/>
            <w:noWrap w:val="0"/>
            <w:vAlign w:val="top"/>
          </w:tcPr>
          <w:p w14:paraId="0B85356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6</w:t>
            </w:r>
            <w:r>
              <w:rPr>
                <w:rFonts w:hint="eastAsia" w:ascii="宋体" w:hAnsi="宋体" w:eastAsia="宋体" w:cs="宋体"/>
                <w:bCs/>
                <w:color w:val="0000FF"/>
                <w:sz w:val="21"/>
                <w:szCs w:val="21"/>
                <w:highlight w:val="none"/>
              </w:rPr>
              <w:t>.2 现场培训：投标供应商应提供现场技术培训，保证使用人员正常操作设备的各种功能。</w:t>
            </w:r>
          </w:p>
        </w:tc>
      </w:tr>
      <w:tr w14:paraId="2CBE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restart"/>
            <w:noWrap w:val="0"/>
            <w:vAlign w:val="center"/>
          </w:tcPr>
          <w:p w14:paraId="45AC54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7</w:t>
            </w:r>
          </w:p>
        </w:tc>
        <w:tc>
          <w:tcPr>
            <w:tcW w:w="1405" w:type="dxa"/>
            <w:vMerge w:val="restart"/>
            <w:noWrap w:val="0"/>
            <w:vAlign w:val="center"/>
          </w:tcPr>
          <w:p w14:paraId="5A62EB0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知识产权</w:t>
            </w:r>
          </w:p>
        </w:tc>
        <w:tc>
          <w:tcPr>
            <w:tcW w:w="6312" w:type="dxa"/>
            <w:noWrap w:val="0"/>
            <w:vAlign w:val="top"/>
          </w:tcPr>
          <w:p w14:paraId="633107A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7</w:t>
            </w:r>
            <w:r>
              <w:rPr>
                <w:rFonts w:hint="eastAsia" w:ascii="宋体" w:hAnsi="宋体" w:eastAsia="宋体" w:cs="宋体"/>
                <w:bCs/>
                <w:color w:val="0000FF"/>
                <w:sz w:val="21"/>
                <w:szCs w:val="21"/>
                <w:highlight w:val="none"/>
              </w:rPr>
              <w:t>.1 涉及采购标的的知识产权归属、处理的，应约定知识产权的归属和处理方式。</w:t>
            </w:r>
          </w:p>
        </w:tc>
      </w:tr>
      <w:tr w14:paraId="0525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4206FF9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05" w:type="dxa"/>
            <w:vMerge w:val="continue"/>
            <w:noWrap w:val="0"/>
            <w:vAlign w:val="center"/>
          </w:tcPr>
          <w:p w14:paraId="12F3ECA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p>
        </w:tc>
        <w:tc>
          <w:tcPr>
            <w:tcW w:w="6312" w:type="dxa"/>
            <w:noWrap w:val="0"/>
            <w:vAlign w:val="top"/>
          </w:tcPr>
          <w:p w14:paraId="3B42B25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7</w:t>
            </w:r>
            <w:r>
              <w:rPr>
                <w:rFonts w:hint="eastAsia" w:ascii="宋体" w:hAnsi="宋体" w:eastAsia="宋体" w:cs="宋体"/>
                <w:bCs/>
                <w:color w:val="0000FF"/>
                <w:sz w:val="21"/>
                <w:szCs w:val="21"/>
                <w:highlight w:val="none"/>
              </w:rPr>
              <w:t>.2 采购人购买产品后，有权对该产品与其他设备进行配套、整合或适当改进，而免受侵犯专利权的起诉。</w:t>
            </w:r>
          </w:p>
        </w:tc>
      </w:tr>
      <w:tr w14:paraId="555A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restart"/>
            <w:noWrap w:val="0"/>
            <w:vAlign w:val="center"/>
          </w:tcPr>
          <w:p w14:paraId="6C4292A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8</w:t>
            </w:r>
          </w:p>
        </w:tc>
        <w:tc>
          <w:tcPr>
            <w:tcW w:w="1405" w:type="dxa"/>
            <w:vMerge w:val="restart"/>
            <w:noWrap w:val="0"/>
            <w:vAlign w:val="center"/>
          </w:tcPr>
          <w:p w14:paraId="72A8002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其他</w:t>
            </w:r>
          </w:p>
        </w:tc>
        <w:tc>
          <w:tcPr>
            <w:tcW w:w="6312" w:type="dxa"/>
            <w:noWrap w:val="0"/>
            <w:vAlign w:val="top"/>
          </w:tcPr>
          <w:p w14:paraId="25189F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 xml:space="preserve">8.1 </w:t>
            </w:r>
            <w:r>
              <w:rPr>
                <w:rFonts w:hint="eastAsia" w:ascii="宋体" w:hAnsi="宋体" w:eastAsia="宋体" w:cs="宋体"/>
                <w:color w:val="0000FF"/>
                <w:sz w:val="21"/>
                <w:szCs w:val="21"/>
                <w:highlight w:val="none"/>
              </w:rPr>
              <w:t>投标供应商应按其投标文件中的承诺，进行其他售后服务工作。</w:t>
            </w:r>
          </w:p>
        </w:tc>
      </w:tr>
      <w:tr w14:paraId="1BF1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2BFC04C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5" w:type="dxa"/>
            <w:vMerge w:val="continue"/>
            <w:noWrap w:val="0"/>
            <w:vAlign w:val="center"/>
          </w:tcPr>
          <w:p w14:paraId="7727198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2" w:type="dxa"/>
            <w:noWrap w:val="0"/>
            <w:vAlign w:val="top"/>
          </w:tcPr>
          <w:p w14:paraId="588D9D1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8.2 本项目中如有涉及水、电、气设备安装及调试、室外高空作业等项目的中标人承诺使用具有国家认可资质的操作人员（资质证书仍在有效期内）实施，否则由此造成的后果由中标人负责。</w:t>
            </w:r>
          </w:p>
        </w:tc>
      </w:tr>
      <w:tr w14:paraId="3D9C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2FCF949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5" w:type="dxa"/>
            <w:vMerge w:val="continue"/>
            <w:noWrap w:val="0"/>
            <w:vAlign w:val="center"/>
          </w:tcPr>
          <w:p w14:paraId="52E2D35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2" w:type="dxa"/>
            <w:noWrap w:val="0"/>
            <w:vAlign w:val="top"/>
          </w:tcPr>
          <w:p w14:paraId="6C3597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8.3 如所投产品受行业主管部门规定强制认证或检测或许可的（如3C认证或检测报告或工信部进网许可证等），中标人在中标后签订合同前向采购单位提供相关认证证书或检测报告。</w:t>
            </w:r>
          </w:p>
        </w:tc>
      </w:tr>
      <w:tr w14:paraId="2C09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50991D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5" w:type="dxa"/>
            <w:vMerge w:val="continue"/>
            <w:noWrap w:val="0"/>
            <w:vAlign w:val="center"/>
          </w:tcPr>
          <w:p w14:paraId="6FA8F0A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2" w:type="dxa"/>
            <w:noWrap w:val="0"/>
            <w:vAlign w:val="top"/>
          </w:tcPr>
          <w:p w14:paraId="232F2A2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8.4 本项目所要求的硬件、软件，中标人要配备给采购人，并保证采购人能正常使用，不需要另外增加其他附件和其他费用。</w:t>
            </w:r>
          </w:p>
        </w:tc>
      </w:tr>
      <w:tr w14:paraId="5150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7281CC5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5" w:type="dxa"/>
            <w:vMerge w:val="continue"/>
            <w:noWrap w:val="0"/>
            <w:vAlign w:val="center"/>
          </w:tcPr>
          <w:p w14:paraId="01A131F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2" w:type="dxa"/>
            <w:noWrap w:val="0"/>
            <w:vAlign w:val="top"/>
          </w:tcPr>
          <w:p w14:paraId="10A8960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8</w:t>
            </w:r>
            <w:r>
              <w:rPr>
                <w:rFonts w:hint="eastAsia" w:ascii="宋体" w:hAnsi="宋体" w:eastAsia="宋体" w:cs="宋体"/>
                <w:bCs/>
                <w:color w:val="0000FF"/>
                <w:sz w:val="21"/>
                <w:szCs w:val="21"/>
                <w:highlight w:val="none"/>
              </w:rPr>
              <w:t>.5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r>
      <w:tr w14:paraId="64CE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restart"/>
            <w:noWrap w:val="0"/>
            <w:vAlign w:val="center"/>
          </w:tcPr>
          <w:p w14:paraId="05A3427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9</w:t>
            </w:r>
          </w:p>
        </w:tc>
        <w:tc>
          <w:tcPr>
            <w:tcW w:w="1405" w:type="dxa"/>
            <w:vMerge w:val="restart"/>
            <w:noWrap w:val="0"/>
            <w:vAlign w:val="center"/>
          </w:tcPr>
          <w:p w14:paraId="4560B29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b/>
                <w:color w:val="0000FF"/>
                <w:sz w:val="21"/>
                <w:szCs w:val="21"/>
                <w:highlight w:val="none"/>
              </w:rPr>
              <w:t>项目（产品）要求</w:t>
            </w:r>
          </w:p>
        </w:tc>
        <w:tc>
          <w:tcPr>
            <w:tcW w:w="6312" w:type="dxa"/>
            <w:noWrap w:val="0"/>
            <w:vAlign w:val="top"/>
          </w:tcPr>
          <w:p w14:paraId="39EF3D8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val="0"/>
                <w:color w:val="0000FF"/>
                <w:kern w:val="2"/>
                <w:sz w:val="21"/>
                <w:szCs w:val="21"/>
                <w:highlight w:val="none"/>
                <w:lang w:val="en-US" w:eastAsia="zh-CN" w:bidi="ar-SA"/>
              </w:rPr>
            </w:pPr>
            <w:r>
              <w:rPr>
                <w:rFonts w:hint="eastAsia" w:ascii="宋体" w:hAnsi="宋体" w:eastAsia="宋体" w:cs="宋体"/>
                <w:b/>
                <w:color w:val="0000FF"/>
                <w:sz w:val="21"/>
                <w:szCs w:val="21"/>
                <w:highlight w:val="none"/>
                <w:lang w:val="en-US" w:eastAsia="zh-CN"/>
              </w:rPr>
              <w:t>9.1</w:t>
            </w:r>
            <w:r>
              <w:rPr>
                <w:rFonts w:hint="eastAsia" w:ascii="宋体" w:hAnsi="宋体" w:eastAsia="宋体" w:cs="宋体"/>
                <w:b/>
                <w:color w:val="0000FF"/>
                <w:sz w:val="21"/>
                <w:szCs w:val="21"/>
                <w:highlight w:val="none"/>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r w14:paraId="54D8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vMerge w:val="continue"/>
            <w:noWrap w:val="0"/>
            <w:vAlign w:val="center"/>
          </w:tcPr>
          <w:p w14:paraId="6E6DBC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05" w:type="dxa"/>
            <w:vMerge w:val="continue"/>
            <w:noWrap w:val="0"/>
            <w:vAlign w:val="center"/>
          </w:tcPr>
          <w:p w14:paraId="44A7612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6312" w:type="dxa"/>
            <w:noWrap w:val="0"/>
            <w:vAlign w:val="top"/>
          </w:tcPr>
          <w:p w14:paraId="162D3F0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9.2</w:t>
            </w:r>
            <w:r>
              <w:rPr>
                <w:rFonts w:hint="eastAsia" w:ascii="宋体" w:hAnsi="宋体" w:eastAsia="宋体" w:cs="宋体"/>
                <w:color w:val="0000FF"/>
                <w:sz w:val="21"/>
                <w:szCs w:val="21"/>
                <w:highlight w:val="none"/>
              </w:rPr>
              <w:t>如供应商提供的相关货物（标的），属于按整套（成套）设备进行申请医疗器械注册证情形的，则投标人针对前述相关货物（标的）在投标时可提供整套（成套）设备的医疗器械注册证。</w:t>
            </w:r>
          </w:p>
        </w:tc>
      </w:tr>
    </w:tbl>
    <w:p w14:paraId="1152461C">
      <w:pPr>
        <w:pStyle w:val="4"/>
        <w:bidi w:val="0"/>
        <w:jc w:val="center"/>
        <w:rPr>
          <w:rFonts w:hint="eastAsia"/>
          <w:sz w:val="24"/>
          <w:szCs w:val="28"/>
          <w:highlight w:val="none"/>
        </w:rPr>
      </w:pPr>
      <w:r>
        <w:rPr>
          <w:rFonts w:hint="eastAsia"/>
          <w:sz w:val="24"/>
          <w:szCs w:val="28"/>
          <w:highlight w:val="none"/>
        </w:rPr>
        <w:t>六、其他重要条款</w:t>
      </w:r>
    </w:p>
    <w:p w14:paraId="3643AAD7">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2BE046F">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2、投标人应充分了解项目的位置、情况、道路及任何其他足以影响投标报价的情况，任何因忽视或误解项目情况而导致的索赔或服务期限延长申请将不获批准。</w:t>
      </w:r>
    </w:p>
    <w:p w14:paraId="0260E4E8">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0B35B7A0">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3652F53C">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5、除采购合同继续履行将损害国家利益和社会公共利益外，双方当事人不得擅自变更、中止或者终止合同。</w:t>
      </w:r>
    </w:p>
    <w:p w14:paraId="60E8A781">
      <w:pPr>
        <w:pStyle w:val="2"/>
        <w:rPr>
          <w:rFonts w:hint="eastAsia" w:ascii="宋体" w:hAnsi="宋体"/>
          <w:highlight w:val="none"/>
        </w:rPr>
      </w:pPr>
    </w:p>
    <w:p w14:paraId="30516403">
      <w:pPr>
        <w:widowControl/>
        <w:ind w:firstLine="422" w:firstLineChars="200"/>
        <w:jc w:val="right"/>
        <w:rPr>
          <w:rFonts w:hint="eastAsia" w:asciiTheme="minorEastAsia" w:hAnsiTheme="minorEastAsia" w:eastAsiaTheme="minorEastAsia" w:cstheme="minorEastAsia"/>
          <w:b/>
          <w:bCs/>
          <w:szCs w:val="21"/>
          <w:highlight w:val="none"/>
        </w:rPr>
      </w:pPr>
    </w:p>
    <w:p w14:paraId="7937A743">
      <w:pPr>
        <w:widowControl/>
        <w:ind w:firstLine="420" w:firstLineChars="200"/>
        <w:jc w:val="left"/>
        <w:rPr>
          <w:rFonts w:hint="eastAsia" w:ascii="宋体" w:hAnsi="宋体"/>
          <w:b/>
          <w:bCs/>
          <w:sz w:val="24"/>
          <w:szCs w:val="20"/>
          <w:highlight w:val="none"/>
        </w:rPr>
      </w:pPr>
      <w:r>
        <w:rPr>
          <w:highlight w:val="none"/>
        </w:rPr>
        <w:br w:type="page"/>
      </w:r>
    </w:p>
    <w:p w14:paraId="0ACF2C9E">
      <w:pPr>
        <w:pStyle w:val="6"/>
        <w:rPr>
          <w:rFonts w:hint="eastAsia"/>
          <w:sz w:val="28"/>
          <w:szCs w:val="28"/>
          <w:highlight w:val="none"/>
        </w:rPr>
      </w:pPr>
      <w:r>
        <w:rPr>
          <w:rFonts w:hint="eastAsia"/>
          <w:sz w:val="28"/>
          <w:szCs w:val="28"/>
          <w:highlight w:val="none"/>
        </w:rPr>
        <w:t>第四章 投标文件组成要求及格式</w:t>
      </w:r>
    </w:p>
    <w:p w14:paraId="268A6AF0">
      <w:pPr>
        <w:rPr>
          <w:rFonts w:hint="eastAsia" w:ascii="宋体" w:hAnsi="宋体"/>
          <w:b/>
          <w:bCs/>
          <w:sz w:val="24"/>
          <w:highlight w:val="none"/>
        </w:rPr>
      </w:pPr>
      <w:r>
        <w:rPr>
          <w:rFonts w:hint="eastAsia" w:ascii="宋体" w:hAnsi="宋体"/>
          <w:b/>
          <w:bCs/>
          <w:sz w:val="24"/>
          <w:highlight w:val="none"/>
        </w:rPr>
        <w:t>投标文件组成，主要包括以下内容：</w:t>
      </w:r>
    </w:p>
    <w:p w14:paraId="1E1AE5FB">
      <w:pPr>
        <w:ind w:firstLine="420" w:firstLineChars="200"/>
        <w:rPr>
          <w:szCs w:val="21"/>
          <w:highlight w:val="none"/>
        </w:rPr>
      </w:pPr>
      <w:r>
        <w:rPr>
          <w:rFonts w:hint="eastAsia"/>
          <w:szCs w:val="21"/>
          <w:highlight w:val="none"/>
        </w:rPr>
        <w:t>（1）</w:t>
      </w:r>
      <w:bookmarkStart w:id="35" w:name="_Hlk72070784"/>
      <w:r>
        <w:rPr>
          <w:rFonts w:hint="eastAsia"/>
          <w:szCs w:val="21"/>
          <w:highlight w:val="none"/>
        </w:rPr>
        <w:t>投标函</w:t>
      </w:r>
      <w:bookmarkEnd w:id="35"/>
    </w:p>
    <w:p w14:paraId="0F49BCEC">
      <w:pPr>
        <w:ind w:firstLine="420" w:firstLineChars="200"/>
        <w:rPr>
          <w:szCs w:val="21"/>
          <w:highlight w:val="none"/>
        </w:rPr>
      </w:pPr>
      <w:r>
        <w:rPr>
          <w:rFonts w:hint="eastAsia"/>
          <w:szCs w:val="21"/>
          <w:highlight w:val="none"/>
        </w:rPr>
        <w:t>（2）采购投标及履约承诺函</w:t>
      </w:r>
    </w:p>
    <w:p w14:paraId="36DD25A8">
      <w:pPr>
        <w:ind w:firstLine="420" w:firstLineChars="200"/>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D4FFC3C">
      <w:pPr>
        <w:ind w:firstLine="420" w:firstLineChars="200"/>
        <w:rPr>
          <w:szCs w:val="21"/>
          <w:highlight w:val="none"/>
        </w:rPr>
      </w:pPr>
      <w:bookmarkStart w:id="36" w:name="_Hlk72257201"/>
      <w:r>
        <w:rPr>
          <w:rFonts w:hint="eastAsia"/>
          <w:szCs w:val="21"/>
          <w:highlight w:val="none"/>
        </w:rPr>
        <w:t>（</w:t>
      </w:r>
      <w:r>
        <w:rPr>
          <w:szCs w:val="21"/>
          <w:highlight w:val="none"/>
        </w:rPr>
        <w:t>4</w:t>
      </w:r>
      <w:r>
        <w:rPr>
          <w:rFonts w:hint="eastAsia"/>
          <w:szCs w:val="21"/>
          <w:highlight w:val="none"/>
        </w:rPr>
        <w:t>）项目详细报价</w:t>
      </w:r>
    </w:p>
    <w:bookmarkEnd w:id="36"/>
    <w:p w14:paraId="065F771D">
      <w:pPr>
        <w:ind w:firstLine="420" w:firstLineChars="200"/>
        <w:rPr>
          <w:szCs w:val="21"/>
          <w:highlight w:val="none"/>
        </w:rPr>
      </w:pPr>
      <w:r>
        <w:rPr>
          <w:rFonts w:hint="eastAsia"/>
          <w:szCs w:val="21"/>
          <w:highlight w:val="none"/>
        </w:rPr>
        <w:t>（5）法定代表人（负责人）证明书</w:t>
      </w:r>
    </w:p>
    <w:p w14:paraId="01D2DDBB">
      <w:pPr>
        <w:ind w:firstLine="420" w:firstLineChars="200"/>
        <w:rPr>
          <w:szCs w:val="21"/>
          <w:highlight w:val="none"/>
        </w:rPr>
      </w:pPr>
      <w:r>
        <w:rPr>
          <w:rFonts w:hint="eastAsia"/>
          <w:szCs w:val="21"/>
          <w:highlight w:val="none"/>
        </w:rPr>
        <w:t>（6）投标文件签署授权委托书</w:t>
      </w:r>
    </w:p>
    <w:p w14:paraId="15F33712">
      <w:pPr>
        <w:ind w:firstLine="420" w:firstLineChars="200"/>
        <w:rPr>
          <w:szCs w:val="21"/>
          <w:highlight w:val="none"/>
        </w:rPr>
      </w:pPr>
      <w:r>
        <w:rPr>
          <w:rFonts w:hint="eastAsia"/>
          <w:szCs w:val="21"/>
          <w:highlight w:val="none"/>
        </w:rPr>
        <w:t>（7）实质性条款响应情况表</w:t>
      </w:r>
    </w:p>
    <w:p w14:paraId="6F9C963E">
      <w:pPr>
        <w:ind w:firstLine="420" w:firstLineChars="200"/>
        <w:rPr>
          <w:szCs w:val="21"/>
          <w:highlight w:val="none"/>
        </w:rPr>
      </w:pPr>
      <w:r>
        <w:rPr>
          <w:rFonts w:hint="eastAsia"/>
          <w:szCs w:val="21"/>
          <w:highlight w:val="none"/>
        </w:rPr>
        <w:t>（8）技术要求偏离表</w:t>
      </w:r>
    </w:p>
    <w:p w14:paraId="40E5697B">
      <w:pPr>
        <w:ind w:firstLine="420" w:firstLineChars="200"/>
        <w:rPr>
          <w:szCs w:val="21"/>
          <w:highlight w:val="none"/>
        </w:rPr>
      </w:pPr>
      <w:r>
        <w:rPr>
          <w:rFonts w:hint="eastAsia"/>
          <w:szCs w:val="21"/>
          <w:highlight w:val="none"/>
        </w:rPr>
        <w:t>（9）商务要求偏离表</w:t>
      </w:r>
    </w:p>
    <w:p w14:paraId="42D95A3D">
      <w:pPr>
        <w:ind w:firstLine="422" w:firstLineChars="200"/>
        <w:rPr>
          <w:rFonts w:hint="eastAsia"/>
          <w:b/>
          <w:bCs/>
          <w:color w:val="0000FF"/>
          <w:szCs w:val="21"/>
          <w:highlight w:val="none"/>
        </w:rPr>
      </w:pPr>
      <w:r>
        <w:rPr>
          <w:rFonts w:hint="eastAsia"/>
          <w:b/>
          <w:bCs/>
          <w:color w:val="0000FF"/>
          <w:szCs w:val="21"/>
          <w:highlight w:val="none"/>
        </w:rPr>
        <w:t>（10）投标人承诺的售后服务内容和工作方案（格式自定）</w:t>
      </w:r>
    </w:p>
    <w:p w14:paraId="20B8D90B">
      <w:pPr>
        <w:ind w:firstLine="422" w:firstLineChars="200"/>
        <w:rPr>
          <w:b/>
          <w:bCs/>
          <w:color w:val="0000FF"/>
          <w:szCs w:val="21"/>
          <w:highlight w:val="none"/>
        </w:rPr>
      </w:pPr>
      <w:r>
        <w:rPr>
          <w:rFonts w:hint="eastAsia"/>
          <w:b/>
          <w:bCs/>
          <w:color w:val="0000FF"/>
          <w:szCs w:val="21"/>
          <w:highlight w:val="none"/>
        </w:rPr>
        <w:t>（</w:t>
      </w:r>
      <w:r>
        <w:rPr>
          <w:rFonts w:hint="eastAsia"/>
          <w:b/>
          <w:bCs/>
          <w:color w:val="0000FF"/>
          <w:szCs w:val="21"/>
          <w:highlight w:val="none"/>
          <w:lang w:val="en-US" w:eastAsia="zh-CN"/>
        </w:rPr>
        <w:t>11</w:t>
      </w:r>
      <w:r>
        <w:rPr>
          <w:rFonts w:hint="eastAsia"/>
          <w:b/>
          <w:bCs/>
          <w:color w:val="0000FF"/>
          <w:szCs w:val="21"/>
          <w:highlight w:val="none"/>
        </w:rPr>
        <w:t>）绿色采购情况（格式自定）</w:t>
      </w:r>
    </w:p>
    <w:p w14:paraId="662BCFEF">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2</w:t>
      </w:r>
      <w:r>
        <w:rPr>
          <w:rFonts w:hint="eastAsia"/>
          <w:b/>
          <w:bCs/>
          <w:color w:val="0000FF"/>
          <w:szCs w:val="21"/>
          <w:highlight w:val="none"/>
        </w:rPr>
        <w:t>）体系认证情况评价（格式自定）</w:t>
      </w:r>
    </w:p>
    <w:p w14:paraId="3C0EAFDE">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3</w:t>
      </w:r>
      <w:r>
        <w:rPr>
          <w:rFonts w:hint="eastAsia"/>
          <w:b/>
          <w:bCs/>
          <w:color w:val="0000FF"/>
          <w:szCs w:val="21"/>
          <w:highlight w:val="none"/>
        </w:rPr>
        <w:t>）项目经验评价（格式自定）</w:t>
      </w:r>
    </w:p>
    <w:p w14:paraId="767DD940">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4</w:t>
      </w:r>
      <w:r>
        <w:rPr>
          <w:rFonts w:hint="eastAsia"/>
          <w:b/>
          <w:bCs/>
          <w:color w:val="0000FF"/>
          <w:szCs w:val="21"/>
          <w:highlight w:val="none"/>
        </w:rPr>
        <w:t>）投标人认为需要加以说明的其他内容（格式自定）</w:t>
      </w:r>
    </w:p>
    <w:p w14:paraId="5AEB134D">
      <w:pPr>
        <w:ind w:firstLine="420" w:firstLineChars="200"/>
        <w:rPr>
          <w:szCs w:val="21"/>
          <w:highlight w:val="none"/>
        </w:rPr>
      </w:pPr>
    </w:p>
    <w:p w14:paraId="7663A465">
      <w:pPr>
        <w:ind w:firstLine="426" w:firstLineChars="202"/>
        <w:rPr>
          <w:rFonts w:hint="eastAsia" w:ascii="宋体" w:hAnsi="宋体"/>
          <w:b/>
          <w:szCs w:val="21"/>
          <w:highlight w:val="none"/>
        </w:rPr>
      </w:pPr>
      <w:r>
        <w:rPr>
          <w:rFonts w:hint="eastAsia" w:ascii="宋体" w:hAnsi="宋体"/>
          <w:b/>
          <w:szCs w:val="21"/>
          <w:highlight w:val="none"/>
        </w:rPr>
        <w:t>备注：</w:t>
      </w:r>
    </w:p>
    <w:p w14:paraId="509C09D6">
      <w:pPr>
        <w:ind w:firstLine="426" w:firstLineChars="202"/>
        <w:rPr>
          <w:rFonts w:hint="eastAsia"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1.本项目为网上电子投标项目，投标文件不需法人或授权委托人另行签字，无需加盖单位公章，招标文件专用条款另有规定的除外。</w:t>
      </w:r>
    </w:p>
    <w:p w14:paraId="7AC390D3">
      <w:pPr>
        <w:ind w:firstLine="426" w:firstLineChars="202"/>
        <w:rPr>
          <w:rFonts w:hint="eastAsia" w:ascii="宋体" w:hAnsi="宋体"/>
          <w:b/>
          <w:szCs w:val="21"/>
          <w:highlight w:val="none"/>
        </w:rPr>
      </w:pPr>
      <w:r>
        <w:rPr>
          <w:rFonts w:hint="eastAsia" w:ascii="宋体" w:hAnsi="宋体"/>
          <w:b/>
          <w:szCs w:val="21"/>
          <w:highlight w:val="none"/>
        </w:rPr>
        <w:t>2.关于填写“开标一览表”的说明：“开标一览表”中除“投标报价”外，其他信息不作评审依据。</w:t>
      </w:r>
    </w:p>
    <w:p w14:paraId="4DF2E042">
      <w:pPr>
        <w:jc w:val="left"/>
        <w:rPr>
          <w:rFonts w:hint="eastAsia" w:ascii="宋体" w:hAnsi="宋体"/>
          <w:b/>
          <w:color w:val="FF0000"/>
          <w:sz w:val="36"/>
          <w:szCs w:val="36"/>
          <w:highlight w:val="none"/>
        </w:rPr>
      </w:pPr>
      <w:r>
        <w:rPr>
          <w:rFonts w:hint="eastAsia" w:ascii="宋体" w:hAnsi="宋体"/>
          <w:b/>
          <w:color w:val="FF0000"/>
          <w:sz w:val="36"/>
          <w:szCs w:val="36"/>
          <w:highlight w:val="none"/>
        </w:rPr>
        <w:br w:type="page"/>
      </w:r>
    </w:p>
    <w:p w14:paraId="4A0C87AD">
      <w:pPr>
        <w:pStyle w:val="4"/>
        <w:jc w:val="center"/>
        <w:rPr>
          <w:rFonts w:hint="eastAsia" w:ascii="黑体" w:eastAsia="黑体"/>
          <w:b w:val="0"/>
          <w:kern w:val="0"/>
          <w:sz w:val="24"/>
          <w:highlight w:val="none"/>
        </w:rPr>
      </w:pPr>
      <w:r>
        <w:rPr>
          <w:rFonts w:hint="eastAsia" w:ascii="黑体" w:eastAsia="黑体"/>
          <w:b w:val="0"/>
          <w:kern w:val="0"/>
          <w:sz w:val="24"/>
          <w:highlight w:val="none"/>
        </w:rPr>
        <w:t>一、投标函</w:t>
      </w:r>
    </w:p>
    <w:p w14:paraId="12784E41">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r>
        <w:rPr>
          <w:rFonts w:hint="eastAsia" w:ascii="宋体" w:hAnsi="宋体"/>
          <w:color w:val="000000" w:themeColor="text1"/>
          <w:szCs w:val="21"/>
          <w:highlight w:val="none"/>
          <w:u w:val="single"/>
          <w14:textFill>
            <w14:solidFill>
              <w14:schemeClr w14:val="tx1"/>
            </w14:solidFill>
          </w14:textFill>
        </w:rPr>
        <w:t xml:space="preserve">  </w:t>
      </w:r>
    </w:p>
    <w:p w14:paraId="08F99D2A">
      <w:pPr>
        <w:ind w:firstLine="420" w:firstLineChars="200"/>
        <w:rPr>
          <w:rFonts w:hint="eastAsia" w:ascii="宋体" w:hAnsi="宋体"/>
          <w:szCs w:val="21"/>
          <w:highlight w:val="none"/>
        </w:rPr>
      </w:pPr>
      <w:bookmarkStart w:id="37" w:name="_Hlk73818812"/>
      <w:r>
        <w:rPr>
          <w:rFonts w:hint="eastAsia"/>
          <w:szCs w:val="21"/>
          <w:highlight w:val="none"/>
        </w:rPr>
        <w:t>1、根据已收到贵单位的项目编号为</w:t>
      </w:r>
      <w:r>
        <w:rPr>
          <w:szCs w:val="21"/>
          <w:highlight w:val="none"/>
          <w:u w:val="single"/>
        </w:rPr>
        <w:t xml:space="preserve">   </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8" w:name="_Hlk72263588"/>
      <w:r>
        <w:rPr>
          <w:rFonts w:hint="eastAsia"/>
          <w:szCs w:val="21"/>
          <w:highlight w:val="none"/>
        </w:rPr>
        <w:t>愿意按照招标文件要求承包上述项目并修补其任何缺陷。</w:t>
      </w:r>
      <w:bookmarkEnd w:id="38"/>
    </w:p>
    <w:p w14:paraId="5B498B79">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、投标价格见</w:t>
      </w:r>
      <w:r>
        <w:rPr>
          <w:rFonts w:hint="eastAsia"/>
          <w:szCs w:val="21"/>
          <w:highlight w:val="none"/>
        </w:rPr>
        <w:t>投标书编制软件中《开标一览表》中填写的投标报价。</w:t>
      </w:r>
    </w:p>
    <w:p w14:paraId="000D7020">
      <w:pPr>
        <w:ind w:firstLine="420" w:firstLineChars="200"/>
        <w:rPr>
          <w:rFonts w:hint="eastAsia" w:ascii="宋体" w:hAnsi="宋体"/>
          <w:szCs w:val="21"/>
          <w:highlight w:val="none"/>
        </w:rPr>
      </w:pPr>
      <w:r>
        <w:rPr>
          <w:rFonts w:hint="eastAsia" w:ascii="宋体" w:hAnsi="宋体"/>
          <w:szCs w:val="21"/>
          <w:highlight w:val="none"/>
        </w:rPr>
        <w:t>3、如果我单位中标，我单位将按照招标文件的要求提交履约担保。</w:t>
      </w:r>
    </w:p>
    <w:p w14:paraId="3C4100EF">
      <w:pPr>
        <w:ind w:firstLine="420" w:firstLineChars="200"/>
        <w:rPr>
          <w:rFonts w:hint="eastAsia" w:ascii="宋体" w:hAnsi="宋体"/>
          <w:szCs w:val="21"/>
          <w:highlight w:val="none"/>
        </w:rPr>
      </w:pPr>
      <w:r>
        <w:rPr>
          <w:rFonts w:hint="eastAsia" w:ascii="宋体" w:hAnsi="宋体"/>
          <w:szCs w:val="21"/>
          <w:highlight w:val="none"/>
        </w:rPr>
        <w:t>4、我单位同意所递交的投标文件在“对通用条款的补充内容”中明确的投标有效期内有效，在此期间内我单位的投标有可能中标，我方将受此约束。</w:t>
      </w:r>
    </w:p>
    <w:p w14:paraId="2686B966">
      <w:pPr>
        <w:ind w:firstLine="420" w:firstLineChars="200"/>
        <w:rPr>
          <w:rFonts w:hint="eastAsia" w:ascii="宋体" w:hAnsi="宋体"/>
          <w:szCs w:val="21"/>
          <w:highlight w:val="none"/>
        </w:rPr>
      </w:pPr>
      <w:r>
        <w:rPr>
          <w:rFonts w:hint="eastAsia" w:ascii="宋体" w:hAnsi="宋体"/>
          <w:szCs w:val="21"/>
          <w:highlight w:val="none"/>
        </w:rPr>
        <w:t>5、除非另外达成协议并生效，贵单位的中标通知书和本投标文件将构成合同的重要内容。</w:t>
      </w:r>
    </w:p>
    <w:p w14:paraId="370186E3">
      <w:pPr>
        <w:ind w:left="525" w:leftChars="200" w:hanging="105" w:hangingChars="50"/>
        <w:rPr>
          <w:rFonts w:hint="eastAsia" w:ascii="宋体" w:hAnsi="宋体"/>
          <w:szCs w:val="21"/>
          <w:highlight w:val="none"/>
        </w:rPr>
      </w:pPr>
      <w:r>
        <w:rPr>
          <w:rFonts w:hint="eastAsia" w:ascii="宋体" w:hAnsi="宋体"/>
          <w:szCs w:val="21"/>
          <w:highlight w:val="none"/>
        </w:rPr>
        <w:t>6、我单位理解贵单位将不受必须接受所收到的最低报价或其他任何投标文件的约束。</w:t>
      </w:r>
      <w:bookmarkEnd w:id="37"/>
    </w:p>
    <w:p w14:paraId="76833615">
      <w:pPr>
        <w:ind w:firstLine="420" w:firstLineChars="200"/>
        <w:rPr>
          <w:rFonts w:hint="eastAsia" w:ascii="宋体" w:hAnsi="宋体"/>
          <w:szCs w:val="21"/>
          <w:highlight w:val="none"/>
        </w:rPr>
      </w:pPr>
      <w:r>
        <w:rPr>
          <w:rFonts w:hint="eastAsia" w:ascii="宋体" w:hAnsi="宋体"/>
          <w:szCs w:val="21"/>
          <w:highlight w:val="none"/>
        </w:rPr>
        <w:t>7、如我单位按项目要求提供样品，且未在规定时间内取回样品的，视同放弃取回，同意</w:t>
      </w:r>
      <w:r>
        <w:rPr>
          <w:rFonts w:hint="eastAsia" w:ascii="宋体" w:hAnsi="宋体"/>
          <w:szCs w:val="21"/>
          <w:highlight w:val="none"/>
          <w:lang w:eastAsia="zh-CN"/>
        </w:rPr>
        <w:t>深圳交易咨询集团有限公司</w:t>
      </w:r>
      <w:r>
        <w:rPr>
          <w:rFonts w:hint="eastAsia" w:ascii="宋体" w:hAnsi="宋体"/>
          <w:szCs w:val="21"/>
          <w:highlight w:val="none"/>
        </w:rPr>
        <w:t>对样品进行清理。</w:t>
      </w:r>
    </w:p>
    <w:p w14:paraId="056AC374">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3B6A4DE">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273984A7">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1E2F49D4">
      <w:pPr>
        <w:ind w:firstLine="539" w:firstLineChars="257"/>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060307A4">
      <w:pPr>
        <w:rPr>
          <w:rFonts w:hint="eastAsia" w:ascii="黑体" w:hAnsi="宋体" w:eastAsia="黑体"/>
          <w:highlight w:val="none"/>
        </w:rPr>
      </w:pPr>
    </w:p>
    <w:p w14:paraId="28A9AB82">
      <w:pPr>
        <w:rPr>
          <w:rFonts w:hint="eastAsia" w:ascii="黑体" w:hAnsi="宋体" w:eastAsia="黑体"/>
          <w:highlight w:val="none"/>
        </w:rPr>
      </w:pPr>
    </w:p>
    <w:p w14:paraId="6E867ED4">
      <w:pPr>
        <w:rPr>
          <w:rFonts w:hint="eastAsia" w:ascii="黑体" w:eastAsia="黑体"/>
          <w:b w:val="0"/>
          <w:kern w:val="0"/>
          <w:sz w:val="24"/>
          <w:highlight w:val="none"/>
        </w:rPr>
      </w:pPr>
      <w:r>
        <w:rPr>
          <w:rFonts w:hint="eastAsia" w:ascii="黑体" w:eastAsia="黑体"/>
          <w:b w:val="0"/>
          <w:kern w:val="0"/>
          <w:sz w:val="24"/>
          <w:highlight w:val="none"/>
        </w:rPr>
        <w:br w:type="page"/>
      </w:r>
    </w:p>
    <w:p w14:paraId="1841A19D">
      <w:pPr>
        <w:pStyle w:val="4"/>
        <w:jc w:val="center"/>
        <w:rPr>
          <w:rFonts w:hint="eastAsia" w:ascii="黑体" w:eastAsia="黑体"/>
          <w:b w:val="0"/>
          <w:kern w:val="0"/>
          <w:sz w:val="24"/>
          <w:highlight w:val="none"/>
        </w:rPr>
      </w:pPr>
      <w:r>
        <w:rPr>
          <w:rFonts w:hint="eastAsia" w:ascii="黑体" w:eastAsia="黑体"/>
          <w:b w:val="0"/>
          <w:kern w:val="0"/>
          <w:sz w:val="24"/>
          <w:highlight w:val="none"/>
        </w:rPr>
        <w:t>二、</w:t>
      </w:r>
      <w:bookmarkStart w:id="39" w:name="OLE_LINK3"/>
      <w:r>
        <w:rPr>
          <w:rFonts w:hint="eastAsia" w:ascii="黑体" w:eastAsia="黑体"/>
          <w:b w:val="0"/>
          <w:kern w:val="0"/>
          <w:sz w:val="24"/>
          <w:highlight w:val="none"/>
        </w:rPr>
        <w:t>采购投标及履约承诺函</w:t>
      </w:r>
      <w:bookmarkEnd w:id="39"/>
    </w:p>
    <w:p w14:paraId="43A2EF7B">
      <w:pPr>
        <w:rPr>
          <w:rFonts w:hint="eastAsia" w:ascii="宋体" w:hAnsi="宋体"/>
          <w:sz w:val="24"/>
          <w:highlight w:val="none"/>
        </w:rPr>
      </w:pPr>
    </w:p>
    <w:p w14:paraId="19EEB57E">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p>
    <w:p w14:paraId="2D5419CB">
      <w:pPr>
        <w:ind w:right="-815" w:firstLine="420" w:firstLineChars="200"/>
        <w:rPr>
          <w:rFonts w:hint="eastAsia" w:ascii="宋体" w:hAnsi="宋体"/>
          <w:szCs w:val="21"/>
          <w:highlight w:val="none"/>
        </w:rPr>
      </w:pPr>
      <w:r>
        <w:rPr>
          <w:rFonts w:hint="eastAsia" w:ascii="宋体" w:hAnsi="宋体"/>
          <w:szCs w:val="21"/>
          <w:highlight w:val="none"/>
        </w:rPr>
        <w:t>我单位承诺：</w:t>
      </w:r>
    </w:p>
    <w:p w14:paraId="683F7C0E">
      <w:pPr>
        <w:ind w:firstLine="420" w:firstLineChars="200"/>
        <w:rPr>
          <w:rFonts w:hint="eastAsia"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1EE2B4D1">
      <w:pPr>
        <w:ind w:firstLine="420" w:firstLineChars="200"/>
        <w:rPr>
          <w:rFonts w:hint="eastAsia" w:ascii="宋体" w:hAnsi="宋体"/>
          <w:szCs w:val="21"/>
          <w:highlight w:val="none"/>
        </w:rPr>
      </w:pPr>
      <w:r>
        <w:rPr>
          <w:rFonts w:hint="eastAsia" w:ascii="宋体" w:hAnsi="宋体"/>
          <w:szCs w:val="21"/>
          <w:highlight w:val="none"/>
        </w:rPr>
        <w:t>2.我单位参与本项目</w:t>
      </w:r>
      <w:r>
        <w:rPr>
          <w:rFonts w:hint="eastAsia"/>
          <w:highlight w:val="none"/>
        </w:rPr>
        <w:t>采购活动时不存在被有关部门禁止参与政府采购活动且在有效期内的情况。符合招标文件关于联合体及进口产品的相关资格要求。</w:t>
      </w:r>
    </w:p>
    <w:p w14:paraId="7331DBFD">
      <w:pPr>
        <w:ind w:firstLine="420" w:firstLineChars="200"/>
        <w:rPr>
          <w:rFonts w:hint="eastAsia" w:ascii="宋体" w:hAnsi="宋体"/>
          <w:szCs w:val="21"/>
          <w:highlight w:val="none"/>
        </w:rPr>
      </w:pPr>
      <w:r>
        <w:rPr>
          <w:rFonts w:hint="eastAsia" w:ascii="宋体" w:hAnsi="宋体"/>
          <w:szCs w:val="21"/>
          <w:highlight w:val="none"/>
        </w:rPr>
        <w:t>3.我单位具备《中华人民共和国政府采购法》第二十二条第一款的条件。</w:t>
      </w:r>
    </w:p>
    <w:p w14:paraId="5D38CC86">
      <w:pPr>
        <w:ind w:firstLine="420" w:firstLineChars="200"/>
        <w:rPr>
          <w:highlight w:val="none"/>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p>
    <w:p w14:paraId="068910D6">
      <w:pPr>
        <w:ind w:firstLine="420" w:firstLineChars="200"/>
        <w:rPr>
          <w:highlight w:val="none"/>
        </w:rPr>
      </w:pPr>
      <w:r>
        <w:rPr>
          <w:rFonts w:hint="eastAsia"/>
          <w:color w:val="FF0000"/>
          <w:highlight w:val="none"/>
        </w:rPr>
        <w:t>5.我单位不存在《深圳市财政局政府采购供应商信用信息管理办法》（深财规〔2023〕3号）列明的严重违法失信行为。</w:t>
      </w:r>
    </w:p>
    <w:p w14:paraId="6FFAF082">
      <w:pPr>
        <w:ind w:firstLine="420" w:firstLineChars="200"/>
        <w:rPr>
          <w:rFonts w:hint="eastAsia" w:ascii="宋体" w:hAnsi="宋体"/>
          <w:szCs w:val="21"/>
          <w:highlight w:val="none"/>
        </w:rPr>
      </w:pPr>
      <w:r>
        <w:rPr>
          <w:rFonts w:hint="eastAsia" w:ascii="宋体" w:hAnsi="宋体"/>
          <w:szCs w:val="21"/>
          <w:highlight w:val="none"/>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510FB8D1">
      <w:pPr>
        <w:ind w:firstLine="420" w:firstLineChars="200"/>
        <w:rPr>
          <w:rFonts w:hint="eastAsia" w:ascii="宋体" w:hAnsi="宋体"/>
          <w:szCs w:val="21"/>
          <w:highlight w:val="none"/>
        </w:rPr>
      </w:pPr>
      <w:r>
        <w:rPr>
          <w:rFonts w:hint="eastAsia" w:ascii="宋体" w:hAnsi="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75D5CF5">
      <w:pPr>
        <w:ind w:firstLine="420" w:firstLineChars="200"/>
        <w:rPr>
          <w:rFonts w:hint="eastAsia"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8B77765">
      <w:pPr>
        <w:ind w:firstLine="420" w:firstLineChars="200"/>
        <w:rPr>
          <w:rFonts w:hint="eastAsia" w:ascii="宋体" w:hAnsi="宋体"/>
          <w:szCs w:val="21"/>
          <w:highlight w:val="none"/>
        </w:rPr>
      </w:pPr>
      <w:r>
        <w:rPr>
          <w:rFonts w:hint="eastAsia" w:ascii="宋体" w:hAnsi="宋体"/>
          <w:szCs w:val="21"/>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50EE24A">
      <w:pPr>
        <w:ind w:firstLine="420" w:firstLineChars="200"/>
        <w:rPr>
          <w:rFonts w:hint="eastAsia" w:ascii="宋体" w:hAnsi="宋体"/>
          <w:szCs w:val="21"/>
          <w:highlight w:val="none"/>
        </w:rPr>
      </w:pPr>
      <w:r>
        <w:rPr>
          <w:rFonts w:hint="eastAsia" w:ascii="宋体" w:hAnsi="宋体"/>
          <w:szCs w:val="21"/>
          <w:highlight w:val="none"/>
        </w:rPr>
        <w:t>9.我单位承诺中标后项目不转包，未经采购人同意不进行分包。</w:t>
      </w:r>
    </w:p>
    <w:p w14:paraId="43304AB9">
      <w:pPr>
        <w:ind w:firstLine="420" w:firstLineChars="200"/>
        <w:rPr>
          <w:rFonts w:hint="eastAsia" w:ascii="宋体" w:hAnsi="宋体"/>
          <w:highlight w:val="none"/>
        </w:rPr>
      </w:pPr>
      <w:r>
        <w:rPr>
          <w:rFonts w:hint="eastAsia" w:ascii="宋体" w:hAnsi="宋体"/>
          <w:szCs w:val="21"/>
          <w:highlight w:val="none"/>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A86B99E">
      <w:pPr>
        <w:ind w:firstLine="420" w:firstLineChars="200"/>
        <w:rPr>
          <w:rFonts w:hint="eastAsia" w:ascii="宋体" w:hAnsi="宋体" w:cs="宋体"/>
          <w:b/>
          <w:kern w:val="0"/>
          <w:szCs w:val="21"/>
          <w:highlight w:val="none"/>
        </w:rPr>
      </w:pPr>
      <w:r>
        <w:rPr>
          <w:rFonts w:hint="eastAsia" w:ascii="宋体" w:hAnsi="宋体"/>
          <w:highlight w:val="none"/>
        </w:rPr>
        <w:t>11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号）列明的政府采购强制产品，则所投该产品符合节能产品的认证要求。若所投产品包括数据中心相关设备的，应满足</w:t>
      </w:r>
      <w:r>
        <w:rPr>
          <w:rFonts w:hint="eastAsia"/>
          <w:highlight w:val="none"/>
        </w:rPr>
        <w:t>《财政部 生态环境部 工业和信息化部关于印发&lt;绿色数据中心政府采购需求标准（试行）&gt;的通知》（财库〔2023〕7号）要求。若所投产品涉及国家强制性标准的，所投产品应符合国家强制性标准相关要求。</w:t>
      </w:r>
    </w:p>
    <w:p w14:paraId="54C92DDD">
      <w:pPr>
        <w:ind w:firstLine="420" w:firstLineChars="200"/>
        <w:rPr>
          <w:rFonts w:hint="eastAsia" w:ascii="宋体" w:hAnsi="宋体"/>
          <w:bCs/>
          <w:highlight w:val="none"/>
        </w:rPr>
      </w:pPr>
      <w:r>
        <w:rPr>
          <w:rFonts w:hint="eastAsia" w:ascii="宋体" w:hAnsi="宋体" w:cs="宋体"/>
          <w:bCs/>
          <w:kern w:val="0"/>
          <w:szCs w:val="21"/>
          <w:highlight w:val="none"/>
        </w:rPr>
        <w:t>12.</w:t>
      </w:r>
      <w:r>
        <w:rPr>
          <w:rFonts w:hint="eastAsia" w:ascii="宋体" w:hAnsi="宋体"/>
          <w:bCs/>
          <w:highlight w:val="none"/>
        </w:rPr>
        <w:t>我单位已知悉并同意中标（成交）结果信息公示的内容。</w:t>
      </w:r>
    </w:p>
    <w:p w14:paraId="09E8E1DF">
      <w:pPr>
        <w:ind w:firstLine="420" w:firstLineChars="200"/>
        <w:rPr>
          <w:rFonts w:hint="eastAsia" w:ascii="宋体" w:hAnsi="宋体"/>
          <w:bCs/>
          <w:highlight w:val="none"/>
        </w:rPr>
      </w:pPr>
      <w:r>
        <w:rPr>
          <w:rFonts w:hint="eastAsia" w:ascii="宋体" w:hAnsi="宋体"/>
          <w:bCs/>
          <w:highlight w:val="none"/>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highlight w:val="none"/>
        </w:rPr>
        <w:t>若存在“不同供应商的董事、股东或其他高级管理人员为同一人的”情形的，我单位保证不存在串通投标、恶意串通或者视为串通投标的情形。</w:t>
      </w:r>
    </w:p>
    <w:p w14:paraId="2E3948F4">
      <w:pPr>
        <w:ind w:firstLine="422" w:firstLineChars="200"/>
        <w:rPr>
          <w:rFonts w:hint="eastAsia" w:ascii="宋体" w:hAnsi="宋体"/>
          <w:b/>
          <w:highlight w:val="none"/>
        </w:rPr>
      </w:pPr>
      <w:r>
        <w:rPr>
          <w:rFonts w:hint="eastAsia" w:ascii="宋体" w:hAnsi="宋体"/>
          <w:b/>
          <w:highlight w:val="none"/>
        </w:rPr>
        <w:t>14.我单位清楚，如存在违反投标承诺行为情节严重的，将根据《深圳市财政局关于印发&lt;深圳市财政局政府采购供应商信用信息管理办法&gt;的通知》，依法被列入失信信息。</w:t>
      </w:r>
    </w:p>
    <w:p w14:paraId="0DFDD36D">
      <w:pPr>
        <w:ind w:firstLine="420" w:firstLineChars="200"/>
        <w:rPr>
          <w:rFonts w:hint="eastAsia" w:ascii="宋体" w:hAnsi="宋体"/>
          <w:bCs/>
          <w:highlight w:val="none"/>
        </w:rPr>
      </w:pPr>
      <w:r>
        <w:rPr>
          <w:rFonts w:hint="eastAsia" w:ascii="宋体" w:hAnsi="宋体"/>
          <w:bCs/>
          <w:highlight w:val="none"/>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BB3C351">
      <w:pPr>
        <w:ind w:firstLine="420" w:firstLineChars="200"/>
        <w:rPr>
          <w:rFonts w:hint="eastAsia"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2CEFAB29">
      <w:pPr>
        <w:ind w:firstLine="420" w:firstLineChars="200"/>
        <w:rPr>
          <w:rFonts w:hint="eastAsia" w:ascii="宋体" w:hAnsi="宋体"/>
          <w:szCs w:val="21"/>
          <w:highlight w:val="none"/>
        </w:rPr>
      </w:pPr>
    </w:p>
    <w:p w14:paraId="4BE45420">
      <w:pPr>
        <w:spacing w:before="78" w:beforeLines="25" w:after="78" w:afterLines="25"/>
        <w:ind w:firstLine="5460" w:firstLineChars="2600"/>
        <w:rPr>
          <w:rFonts w:hint="eastAsia" w:ascii="宋体" w:hAnsi="宋体"/>
          <w:szCs w:val="21"/>
          <w:highlight w:val="none"/>
        </w:rPr>
      </w:pPr>
      <w:r>
        <w:rPr>
          <w:rFonts w:hint="eastAsia" w:ascii="宋体" w:hAnsi="宋体"/>
          <w:szCs w:val="21"/>
          <w:highlight w:val="none"/>
        </w:rPr>
        <w:t xml:space="preserve">                                    </w:t>
      </w:r>
    </w:p>
    <w:p w14:paraId="73BD9F91">
      <w:pPr>
        <w:spacing w:before="78" w:beforeLines="25" w:after="78" w:afterLines="25"/>
        <w:ind w:firstLine="5460" w:firstLineChars="26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rFonts w:hint="eastAsia"/>
          <w:color w:val="000000" w:themeColor="text1"/>
          <w:szCs w:val="21"/>
          <w:highlight w:val="none"/>
          <w:u w:val="single"/>
          <w14:textFill>
            <w14:solidFill>
              <w14:schemeClr w14:val="tx1"/>
            </w14:solidFill>
          </w14:textFill>
        </w:rPr>
        <w:t xml:space="preserve">              </w:t>
      </w:r>
    </w:p>
    <w:p w14:paraId="27C34836">
      <w:pPr>
        <w:ind w:firstLine="64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12C7051">
      <w:pPr>
        <w:rPr>
          <w:highlight w:val="none"/>
        </w:rPr>
      </w:pPr>
    </w:p>
    <w:p w14:paraId="58DC5B03">
      <w:pPr>
        <w:rPr>
          <w:highlight w:val="none"/>
        </w:rPr>
      </w:pPr>
    </w:p>
    <w:p w14:paraId="7679BCDF">
      <w:pPr>
        <w:rPr>
          <w:rFonts w:hint="eastAsia" w:ascii="黑体" w:eastAsia="黑体"/>
          <w:b w:val="0"/>
          <w:kern w:val="0"/>
          <w:sz w:val="24"/>
          <w:highlight w:val="none"/>
        </w:rPr>
      </w:pPr>
      <w:r>
        <w:rPr>
          <w:rFonts w:hint="eastAsia" w:ascii="黑体" w:eastAsia="黑体"/>
          <w:b w:val="0"/>
          <w:kern w:val="0"/>
          <w:sz w:val="24"/>
          <w:highlight w:val="none"/>
        </w:rPr>
        <w:br w:type="page"/>
      </w:r>
    </w:p>
    <w:p w14:paraId="4E374EA1">
      <w:pPr>
        <w:pStyle w:val="4"/>
        <w:spacing w:before="120" w:after="120"/>
        <w:jc w:val="center"/>
        <w:rPr>
          <w:rFonts w:hint="eastAsia" w:ascii="黑体" w:eastAsia="黑体"/>
          <w:b w:val="0"/>
          <w:kern w:val="0"/>
          <w:sz w:val="24"/>
          <w:highlight w:val="none"/>
        </w:rPr>
      </w:pPr>
      <w:r>
        <w:rPr>
          <w:rFonts w:hint="eastAsia" w:ascii="黑体" w:eastAsia="黑体"/>
          <w:b w:val="0"/>
          <w:kern w:val="0"/>
          <w:sz w:val="24"/>
          <w:highlight w:val="none"/>
        </w:rPr>
        <w:t>三、投标人情况及资格证明文件</w:t>
      </w:r>
    </w:p>
    <w:p w14:paraId="118EDD08">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52DEAFB9">
      <w:pPr>
        <w:spacing w:before="156" w:beforeLines="50"/>
        <w:ind w:firstLine="422" w:firstLineChars="200"/>
        <w:rPr>
          <w:b/>
          <w:bCs/>
          <w:color w:val="FF0000"/>
          <w:highlight w:val="none"/>
        </w:rPr>
      </w:pPr>
      <w:r>
        <w:rPr>
          <w:rFonts w:hint="eastAsia"/>
          <w:b/>
          <w:bCs/>
          <w:color w:val="FF0000"/>
          <w:highlight w:val="none"/>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56486E85">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w:t>
      </w:r>
      <w:r>
        <w:rPr>
          <w:rFonts w:hint="eastAsia" w:ascii="黑体" w:hAnsi="宋体" w:eastAsia="黑体"/>
          <w:bCs/>
          <w:kern w:val="0"/>
          <w:sz w:val="24"/>
          <w:szCs w:val="32"/>
          <w:highlight w:val="none"/>
          <w:lang w:val="en-US" w:eastAsia="zh-CN"/>
        </w:rPr>
        <w:t>二</w:t>
      </w:r>
      <w:r>
        <w:rPr>
          <w:rFonts w:hint="eastAsia" w:ascii="黑体" w:hAnsi="宋体" w:eastAsia="黑体"/>
          <w:bCs/>
          <w:kern w:val="0"/>
          <w:sz w:val="24"/>
          <w:szCs w:val="32"/>
          <w:highlight w:val="none"/>
        </w:rPr>
        <w:t>）《供应商基本情况表》</w:t>
      </w:r>
    </w:p>
    <w:p w14:paraId="74DE85A0">
      <w:pPr>
        <w:jc w:val="center"/>
        <w:rPr>
          <w:rFonts w:hint="eastAsia"/>
          <w:szCs w:val="21"/>
          <w:highlight w:val="none"/>
        </w:rPr>
      </w:pPr>
      <w:r>
        <w:rPr>
          <w:rFonts w:hint="eastAsia" w:ascii="黑体" w:hAnsi="宋体" w:eastAsia="黑体"/>
          <w:bCs/>
          <w:kern w:val="0"/>
          <w:sz w:val="24"/>
          <w:szCs w:val="32"/>
          <w:highlight w:val="none"/>
        </w:rPr>
        <w:t>供应商基本情况表</w:t>
      </w:r>
    </w:p>
    <w:p w14:paraId="6519615C">
      <w:pPr>
        <w:jc w:val="left"/>
        <w:rPr>
          <w:color w:val="000000" w:themeColor="text1"/>
          <w:szCs w:val="21"/>
          <w:highlight w:val="none"/>
          <w14:textFill>
            <w14:solidFill>
              <w14:schemeClr w14:val="tx1"/>
            </w14:solidFill>
          </w14:textFill>
        </w:rPr>
      </w:pPr>
      <w:r>
        <w:rPr>
          <w:rFonts w:hint="eastAsia"/>
          <w:szCs w:val="21"/>
          <w:highlight w:val="none"/>
        </w:rPr>
        <w:t>填表单</w:t>
      </w:r>
      <w:r>
        <w:rPr>
          <w:rFonts w:hint="eastAsia"/>
          <w:color w:val="000000" w:themeColor="text1"/>
          <w:szCs w:val="21"/>
          <w:highlight w:val="none"/>
          <w14:textFill>
            <w14:solidFill>
              <w14:schemeClr w14:val="tx1"/>
            </w14:solidFill>
          </w14:textFill>
        </w:rPr>
        <w:t>位（加盖单位公章）：</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填表日期：        年     月      日</w:t>
      </w:r>
    </w:p>
    <w:p w14:paraId="24C565CC">
      <w:pPr>
        <w:spacing w:line="75" w:lineRule="exact"/>
        <w:rPr>
          <w:rFonts w:hint="eastAsia" w:ascii="宋体" w:hAnsi="宋体" w:cs="宋体"/>
          <w:color w:val="000000" w:themeColor="text1"/>
          <w:szCs w:val="21"/>
          <w:highlight w:val="none"/>
          <w14:textFill>
            <w14:solidFill>
              <w14:schemeClr w14:val="tx1"/>
            </w14:solidFill>
          </w14:textFill>
        </w:rPr>
      </w:pPr>
    </w:p>
    <w:tbl>
      <w:tblPr>
        <w:tblStyle w:val="204"/>
        <w:tblW w:w="83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08"/>
        <w:gridCol w:w="1390"/>
        <w:gridCol w:w="1405"/>
      </w:tblGrid>
      <w:tr w14:paraId="60AB7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630195D2">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采购人</w:t>
            </w:r>
          </w:p>
        </w:tc>
        <w:tc>
          <w:tcPr>
            <w:tcW w:w="2365" w:type="dxa"/>
            <w:gridSpan w:val="2"/>
            <w:vAlign w:val="center"/>
          </w:tcPr>
          <w:p w14:paraId="4E77E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16BF4611">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项目名称</w:t>
            </w:r>
          </w:p>
        </w:tc>
        <w:tc>
          <w:tcPr>
            <w:tcW w:w="2795" w:type="dxa"/>
            <w:gridSpan w:val="2"/>
            <w:vAlign w:val="center"/>
          </w:tcPr>
          <w:p w14:paraId="08F8B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5A8DF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046023A3">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投标（响应）供应商</w:t>
            </w:r>
          </w:p>
        </w:tc>
        <w:tc>
          <w:tcPr>
            <w:tcW w:w="2365" w:type="dxa"/>
            <w:gridSpan w:val="2"/>
            <w:vAlign w:val="center"/>
          </w:tcPr>
          <w:p w14:paraId="348E8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6F9348A8">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供应商统一社会信用代码</w:t>
            </w:r>
          </w:p>
        </w:tc>
        <w:tc>
          <w:tcPr>
            <w:tcW w:w="2795" w:type="dxa"/>
            <w:gridSpan w:val="2"/>
            <w:vAlign w:val="center"/>
          </w:tcPr>
          <w:p w14:paraId="74774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191B2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78D3D189">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投标（响应）供应商相关人员情况</w:t>
            </w:r>
          </w:p>
        </w:tc>
      </w:tr>
      <w:tr w14:paraId="1505F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660699F7">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序号</w:t>
            </w:r>
          </w:p>
        </w:tc>
        <w:tc>
          <w:tcPr>
            <w:tcW w:w="2116" w:type="dxa"/>
            <w:gridSpan w:val="2"/>
            <w:vAlign w:val="center"/>
          </w:tcPr>
          <w:p w14:paraId="18648870">
            <w:pPr>
              <w:pStyle w:val="203"/>
              <w:keepNext w:val="0"/>
              <w:keepLines w:val="0"/>
              <w:pageBreakBefore w:val="0"/>
              <w:widowControl w:val="0"/>
              <w:kinsoku/>
              <w:wordWrap/>
              <w:overflowPunct/>
              <w:topLinePunct w:val="0"/>
              <w:autoSpaceDE/>
              <w:autoSpaceDN/>
              <w:bidi w:val="0"/>
              <w:adjustRightInd/>
              <w:snapToGrid/>
              <w:spacing w:line="240" w:lineRule="auto"/>
              <w:ind w:left="916"/>
              <w:jc w:val="center"/>
              <w:textAlignment w:val="auto"/>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职务</w:t>
            </w:r>
          </w:p>
        </w:tc>
        <w:tc>
          <w:tcPr>
            <w:tcW w:w="878" w:type="dxa"/>
            <w:vAlign w:val="center"/>
          </w:tcPr>
          <w:p w14:paraId="5F432739">
            <w:pPr>
              <w:pStyle w:val="203"/>
              <w:keepNext w:val="0"/>
              <w:keepLines w:val="0"/>
              <w:pageBreakBefore w:val="0"/>
              <w:widowControl w:val="0"/>
              <w:kinsoku/>
              <w:wordWrap/>
              <w:overflowPunct/>
              <w:topLinePunct w:val="0"/>
              <w:autoSpaceDE/>
              <w:autoSpaceDN/>
              <w:bidi w:val="0"/>
              <w:adjustRightInd/>
              <w:snapToGrid/>
              <w:spacing w:line="240" w:lineRule="auto"/>
              <w:ind w:left="245"/>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姓名</w:t>
            </w:r>
          </w:p>
        </w:tc>
        <w:tc>
          <w:tcPr>
            <w:tcW w:w="1843" w:type="dxa"/>
            <w:gridSpan w:val="2"/>
            <w:vAlign w:val="center"/>
          </w:tcPr>
          <w:p w14:paraId="255F80F5">
            <w:pPr>
              <w:pStyle w:val="203"/>
              <w:keepNext w:val="0"/>
              <w:keepLines w:val="0"/>
              <w:pageBreakBefore w:val="0"/>
              <w:widowControl w:val="0"/>
              <w:kinsoku/>
              <w:wordWrap/>
              <w:overflowPunct/>
              <w:topLinePunct w:val="0"/>
              <w:autoSpaceDE/>
              <w:autoSpaceDN/>
              <w:bidi w:val="0"/>
              <w:adjustRightInd/>
              <w:snapToGrid/>
              <w:spacing w:line="240" w:lineRule="auto"/>
              <w:ind w:left="410"/>
              <w:jc w:val="center"/>
              <w:textAlignment w:val="auto"/>
              <w:rPr>
                <w:rFonts w:hint="eastAsia" w:ascii="宋体" w:hAnsi="宋体" w:eastAsia="宋体" w:cs="宋体"/>
                <w:color w:val="000000" w:themeColor="text1"/>
                <w:spacing w:val="-3"/>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身份证号码</w:t>
            </w:r>
          </w:p>
        </w:tc>
        <w:tc>
          <w:tcPr>
            <w:tcW w:w="1390" w:type="dxa"/>
            <w:vAlign w:val="center"/>
          </w:tcPr>
          <w:p w14:paraId="5F461FC2">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劳动合同</w:t>
            </w:r>
          </w:p>
          <w:p w14:paraId="189B51E4">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关系单位</w:t>
            </w:r>
          </w:p>
        </w:tc>
        <w:tc>
          <w:tcPr>
            <w:tcW w:w="1405" w:type="dxa"/>
            <w:vAlign w:val="center"/>
          </w:tcPr>
          <w:p w14:paraId="10E000CF">
            <w:pPr>
              <w:pStyle w:val="203"/>
              <w:keepNext w:val="0"/>
              <w:keepLines w:val="0"/>
              <w:pageBreakBefore w:val="0"/>
              <w:widowControl w:val="0"/>
              <w:kinsoku/>
              <w:wordWrap/>
              <w:overflowPunct/>
              <w:topLinePunct w:val="0"/>
              <w:autoSpaceDE/>
              <w:autoSpaceDN/>
              <w:bidi w:val="0"/>
              <w:adjustRightInd/>
              <w:snapToGrid/>
              <w:spacing w:line="240" w:lineRule="auto"/>
              <w:ind w:left="271" w:right="262" w:firstLine="8"/>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缴纳社会保险单位</w:t>
            </w:r>
          </w:p>
        </w:tc>
      </w:tr>
      <w:tr w14:paraId="7E237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1988FFD">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4C896200">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法定代表人/单位负责人/主要经营负责人</w:t>
            </w:r>
          </w:p>
        </w:tc>
        <w:tc>
          <w:tcPr>
            <w:tcW w:w="878" w:type="dxa"/>
            <w:vAlign w:val="center"/>
          </w:tcPr>
          <w:p w14:paraId="21360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198A8E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22708C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524433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2BE39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59FF710">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116" w:type="dxa"/>
            <w:gridSpan w:val="2"/>
            <w:vAlign w:val="center"/>
          </w:tcPr>
          <w:p w14:paraId="0F0BB02A">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项目投标授权代表人</w:t>
            </w:r>
          </w:p>
        </w:tc>
        <w:tc>
          <w:tcPr>
            <w:tcW w:w="878" w:type="dxa"/>
            <w:vAlign w:val="center"/>
          </w:tcPr>
          <w:p w14:paraId="4ECCA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6B82D5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4468B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2CC65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4240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36B7B13F">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116" w:type="dxa"/>
            <w:gridSpan w:val="2"/>
            <w:vAlign w:val="center"/>
          </w:tcPr>
          <w:p w14:paraId="63BFC015">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项目负责人</w:t>
            </w:r>
          </w:p>
        </w:tc>
        <w:tc>
          <w:tcPr>
            <w:tcW w:w="878" w:type="dxa"/>
            <w:vAlign w:val="center"/>
          </w:tcPr>
          <w:p w14:paraId="77A216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257B2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51A086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0E5F9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1228F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48A0E058">
            <w:pPr>
              <w:pStyle w:val="203"/>
              <w:keepNext w:val="0"/>
              <w:keepLines w:val="0"/>
              <w:pageBreakBefore w:val="0"/>
              <w:widowControl w:val="0"/>
              <w:kinsoku/>
              <w:wordWrap/>
              <w:overflowPunct/>
              <w:topLinePunct w:val="0"/>
              <w:autoSpaceDE/>
              <w:autoSpaceDN/>
              <w:bidi w:val="0"/>
              <w:adjustRightInd/>
              <w:snapToGrid/>
              <w:spacing w:line="240" w:lineRule="auto"/>
              <w:ind w:left="314"/>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116" w:type="dxa"/>
            <w:gridSpan w:val="2"/>
            <w:vAlign w:val="center"/>
          </w:tcPr>
          <w:p w14:paraId="712F5D33">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主要技术人员</w:t>
            </w:r>
          </w:p>
        </w:tc>
        <w:tc>
          <w:tcPr>
            <w:tcW w:w="878" w:type="dxa"/>
            <w:vAlign w:val="center"/>
          </w:tcPr>
          <w:p w14:paraId="57F54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7F4AE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390EB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5AA168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1A326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1F750989">
            <w:pPr>
              <w:pStyle w:val="203"/>
              <w:keepNext w:val="0"/>
              <w:keepLines w:val="0"/>
              <w:pageBreakBefore w:val="0"/>
              <w:widowControl w:val="0"/>
              <w:kinsoku/>
              <w:wordWrap/>
              <w:overflowPunct/>
              <w:topLinePunct w:val="0"/>
              <w:autoSpaceDE/>
              <w:autoSpaceDN/>
              <w:bidi w:val="0"/>
              <w:adjustRightInd/>
              <w:snapToGrid/>
              <w:spacing w:line="240" w:lineRule="auto"/>
              <w:ind w:left="32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116" w:type="dxa"/>
            <w:gridSpan w:val="2"/>
            <w:vAlign w:val="center"/>
          </w:tcPr>
          <w:p w14:paraId="5083DE55">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投标文件编制人员</w:t>
            </w:r>
          </w:p>
        </w:tc>
        <w:tc>
          <w:tcPr>
            <w:tcW w:w="878" w:type="dxa"/>
            <w:vAlign w:val="center"/>
          </w:tcPr>
          <w:p w14:paraId="58A61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58BE02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10D62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56F701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14DAF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3E6506B3">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说明：</w:t>
            </w:r>
          </w:p>
          <w:p w14:paraId="107FBA8E">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1.同一职务有多人担任（如主要技术人员</w:t>
            </w:r>
            <w:r>
              <w:rPr>
                <w:rFonts w:hint="eastAsia" w:ascii="宋体" w:hAnsi="宋体" w:eastAsia="宋体" w:cs="宋体"/>
                <w:color w:val="000000" w:themeColor="text1"/>
                <w:spacing w:val="-42"/>
                <w:w w:val="95"/>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应分行填写。</w:t>
            </w:r>
          </w:p>
        </w:tc>
      </w:tr>
      <w:tr w14:paraId="1D155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26BABD8A">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投标（响应）供应商关联关系情况</w:t>
            </w:r>
          </w:p>
        </w:tc>
      </w:tr>
      <w:tr w14:paraId="7DED2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177A9D7F">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序号</w:t>
            </w:r>
          </w:p>
        </w:tc>
        <w:tc>
          <w:tcPr>
            <w:tcW w:w="2116" w:type="dxa"/>
            <w:gridSpan w:val="2"/>
            <w:vAlign w:val="center"/>
          </w:tcPr>
          <w:p w14:paraId="437CB32D">
            <w:pPr>
              <w:pStyle w:val="203"/>
              <w:keepNext w:val="0"/>
              <w:keepLines w:val="0"/>
              <w:pageBreakBefore w:val="0"/>
              <w:widowControl w:val="0"/>
              <w:kinsoku/>
              <w:wordWrap/>
              <w:overflowPunct/>
              <w:topLinePunct w:val="0"/>
              <w:autoSpaceDE/>
              <w:autoSpaceDN/>
              <w:bidi w:val="0"/>
              <w:adjustRightInd/>
              <w:snapToGrid/>
              <w:spacing w:line="240" w:lineRule="auto"/>
              <w:ind w:left="43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关联关系类型</w:t>
            </w:r>
          </w:p>
        </w:tc>
        <w:tc>
          <w:tcPr>
            <w:tcW w:w="1613" w:type="dxa"/>
            <w:gridSpan w:val="2"/>
            <w:vAlign w:val="center"/>
          </w:tcPr>
          <w:p w14:paraId="5714C7F8">
            <w:pPr>
              <w:pStyle w:val="203"/>
              <w:keepNext w:val="0"/>
              <w:keepLines w:val="0"/>
              <w:pageBreakBefore w:val="0"/>
              <w:widowControl w:val="0"/>
              <w:kinsoku/>
              <w:wordWrap/>
              <w:overflowPunct/>
              <w:topLinePunct w:val="0"/>
              <w:autoSpaceDE/>
              <w:autoSpaceDN/>
              <w:bidi w:val="0"/>
              <w:adjustRightInd/>
              <w:snapToGrid/>
              <w:spacing w:line="240" w:lineRule="auto"/>
              <w:ind w:left="16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关联主体名称</w:t>
            </w:r>
          </w:p>
        </w:tc>
        <w:tc>
          <w:tcPr>
            <w:tcW w:w="3903" w:type="dxa"/>
            <w:gridSpan w:val="3"/>
            <w:vAlign w:val="center"/>
          </w:tcPr>
          <w:p w14:paraId="4CC224C2">
            <w:pPr>
              <w:pStyle w:val="203"/>
              <w:keepNext w:val="0"/>
              <w:keepLines w:val="0"/>
              <w:pageBreakBefore w:val="0"/>
              <w:widowControl w:val="0"/>
              <w:kinsoku/>
              <w:wordWrap/>
              <w:overflowPunct/>
              <w:topLinePunct w:val="0"/>
              <w:autoSpaceDE/>
              <w:autoSpaceDN/>
              <w:bidi w:val="0"/>
              <w:adjustRightInd/>
              <w:snapToGrid/>
              <w:spacing w:line="240" w:lineRule="auto"/>
              <w:ind w:left="186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备注</w:t>
            </w:r>
          </w:p>
        </w:tc>
      </w:tr>
      <w:tr w14:paraId="1DE28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6682B23D">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495953FF">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控股股东</w:t>
            </w:r>
          </w:p>
        </w:tc>
        <w:tc>
          <w:tcPr>
            <w:tcW w:w="1613" w:type="dxa"/>
            <w:gridSpan w:val="2"/>
            <w:vAlign w:val="center"/>
          </w:tcPr>
          <w:p w14:paraId="1B9612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3903" w:type="dxa"/>
            <w:gridSpan w:val="3"/>
            <w:vAlign w:val="center"/>
          </w:tcPr>
          <w:p w14:paraId="6292FC6B">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指出资额（或持有股份）占投标（响应）供应商资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本总额（或股本总额）50%以上的股东，以及出资额</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（或持有股份）的比例虽然不足50%，但依</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其出资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额（或持有股份）所享有的表决权已足以对投标（响</w:t>
            </w:r>
            <w:r>
              <w:rPr>
                <w:rFonts w:hint="eastAsia" w:ascii="宋体" w:hAnsi="宋体" w:eastAsia="宋体" w:cs="宋体"/>
                <w:color w:val="000000" w:themeColor="text1"/>
                <w:sz w:val="21"/>
                <w:szCs w:val="21"/>
                <w:highlight w:val="none"/>
                <w:lang w:eastAsia="zh-CN"/>
                <w14:textFill>
                  <w14:solidFill>
                    <w14:schemeClr w14:val="tx1"/>
                  </w14:solidFill>
                </w14:textFill>
              </w:rPr>
              <w:t>应）供应商股东会（或股东大会）的决议产生重要</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影响的股东。</w:t>
            </w:r>
          </w:p>
        </w:tc>
      </w:tr>
      <w:tr w14:paraId="3683C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277019D2">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16" w:type="dxa"/>
            <w:gridSpan w:val="2"/>
            <w:vAlign w:val="center"/>
          </w:tcPr>
          <w:p w14:paraId="565F98E2">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5"/>
                <w:sz w:val="21"/>
                <w:szCs w:val="21"/>
                <w:highlight w:val="none"/>
                <w:lang w:eastAsia="zh-CN"/>
              </w:rPr>
              <w:t>管理关系</w:t>
            </w:r>
          </w:p>
        </w:tc>
        <w:tc>
          <w:tcPr>
            <w:tcW w:w="1613" w:type="dxa"/>
            <w:gridSpan w:val="2"/>
            <w:vAlign w:val="center"/>
          </w:tcPr>
          <w:p w14:paraId="003FF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Cs w:val="21"/>
                <w:highlight w:val="none"/>
              </w:rPr>
            </w:pPr>
          </w:p>
        </w:tc>
        <w:tc>
          <w:tcPr>
            <w:tcW w:w="3903" w:type="dxa"/>
            <w:gridSpan w:val="3"/>
            <w:vAlign w:val="center"/>
          </w:tcPr>
          <w:p w14:paraId="0039A84B">
            <w:pPr>
              <w:pStyle w:val="203"/>
              <w:keepNext w:val="0"/>
              <w:keepLines w:val="0"/>
              <w:pageBreakBefore w:val="0"/>
              <w:widowControl w:val="0"/>
              <w:kinsoku/>
              <w:wordWrap/>
              <w:overflowPunct/>
              <w:topLinePunct w:val="0"/>
              <w:autoSpaceDE/>
              <w:autoSpaceDN/>
              <w:bidi w:val="0"/>
              <w:adjustRightInd/>
              <w:snapToGrid/>
              <w:spacing w:line="240" w:lineRule="auto"/>
              <w:ind w:left="120" w:right="24"/>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lang w:eastAsia="zh-CN"/>
              </w:rPr>
              <w:t>指对投标（响应）供应商不具有出资持</w:t>
            </w:r>
            <w:r>
              <w:rPr>
                <w:rFonts w:hint="eastAsia" w:ascii="宋体" w:hAnsi="宋体" w:eastAsia="宋体" w:cs="宋体"/>
                <w:spacing w:val="-3"/>
                <w:sz w:val="21"/>
                <w:szCs w:val="21"/>
                <w:highlight w:val="none"/>
                <w:lang w:eastAsia="zh-CN"/>
              </w:rPr>
              <w:t>股关系，但对其存在管理关系的主体。</w:t>
            </w:r>
          </w:p>
        </w:tc>
      </w:tr>
      <w:tr w14:paraId="3A240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054DA468">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sz w:val="21"/>
                <w:szCs w:val="21"/>
                <w:highlight w:val="none"/>
                <w:lang w:eastAsia="zh-CN"/>
              </w:rPr>
            </w:pPr>
            <w:r>
              <w:rPr>
                <w:rFonts w:hint="eastAsia" w:ascii="宋体" w:hAnsi="宋体" w:eastAsia="宋体" w:cs="宋体"/>
                <w:b/>
                <w:bCs/>
                <w:spacing w:val="-1"/>
                <w:sz w:val="21"/>
                <w:szCs w:val="21"/>
                <w:highlight w:val="none"/>
                <w:lang w:eastAsia="zh-CN"/>
              </w:rPr>
              <w:t>说明：同一关联关系类型有多个主体的，应分行填写。</w:t>
            </w:r>
          </w:p>
        </w:tc>
      </w:tr>
    </w:tbl>
    <w:p w14:paraId="7379C452">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0329593D">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17C66682">
      <w:pPr>
        <w:ind w:firstLine="420" w:firstLineChars="200"/>
        <w:rPr>
          <w:rFonts w:hint="eastAsia" w:ascii="黑体" w:hAnsi="黑体" w:eastAsia="黑体" w:cs="黑体"/>
          <w:color w:val="FF0000"/>
          <w:highlight w:val="none"/>
        </w:rPr>
      </w:pPr>
      <w:r>
        <w:rPr>
          <w:rFonts w:hint="eastAsia" w:ascii="黑体" w:hAnsi="黑体" w:eastAsia="黑体" w:cs="黑体"/>
          <w:color w:val="FF0000"/>
          <w:highlight w:val="none"/>
        </w:rPr>
        <w:t>填写指引：</w:t>
      </w:r>
    </w:p>
    <w:p w14:paraId="07EB233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宋体" w:eastAsia="黑体"/>
          <w:bCs/>
          <w:color w:val="FF0000"/>
          <w:kern w:val="0"/>
          <w:szCs w:val="21"/>
          <w:highlight w:val="none"/>
        </w:rPr>
        <w:t>1、该部分内容由供应商根据自身实际情况填写，</w:t>
      </w:r>
      <w:r>
        <w:rPr>
          <w:rFonts w:hint="eastAsia" w:ascii="黑体" w:hAnsi="黑体" w:eastAsia="黑体"/>
          <w:color w:val="FF0000"/>
          <w:szCs w:val="21"/>
          <w:highlight w:val="none"/>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228E9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2、该部分内容填写需要参考的相关文件：</w:t>
      </w:r>
    </w:p>
    <w:p w14:paraId="1F4F425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1F86588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6910196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64D859B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708F008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797DAB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784C0F0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14:paraId="7222273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77B1140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第一处，在“单位名称”下划线处应填写采购人名称（</w:t>
      </w:r>
      <w:r>
        <w:rPr>
          <w:rFonts w:hint="eastAsia" w:ascii="黑体" w:hAnsi="宋体" w:eastAsia="黑体"/>
          <w:bCs/>
          <w:color w:val="FF0000"/>
          <w:kern w:val="0"/>
          <w:szCs w:val="21"/>
          <w:highlight w:val="none"/>
          <w:lang w:eastAsia="zh-CN"/>
        </w:rPr>
        <w:t>深圳交易咨询集团有限公司</w:t>
      </w:r>
      <w:r>
        <w:rPr>
          <w:rFonts w:hint="eastAsia" w:ascii="黑体" w:hAnsi="宋体" w:eastAsia="黑体"/>
          <w:bCs/>
          <w:color w:val="FF0000"/>
          <w:kern w:val="0"/>
          <w:szCs w:val="21"/>
          <w:highlight w:val="none"/>
        </w:rPr>
        <w:t>不是本项目的采购人，而是组织实施机构）；</w:t>
      </w:r>
    </w:p>
    <w:p w14:paraId="5688737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B2EC04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139F95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14:paraId="4C758B0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0DBC283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 xml:space="preserve">（2）从业人员、资产总额指标以上年度末数据为依据，营业收入指标以上年度累计数据为依据。无上年度数据的新成立企业可不填报。 </w:t>
      </w:r>
    </w:p>
    <w:p w14:paraId="735FC38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14:paraId="365ECA9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7BB3FD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（5）声明是残疾人福利性单位须填写《残疾人福利性单位声明函》的相关内容，具体参照以上《中小企业声明函》填写要求执行。</w:t>
      </w:r>
    </w:p>
    <w:p w14:paraId="0F93BA0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_GB2312" w:hAnsi="仿宋_GB2312" w:eastAsia="仿宋_GB2312" w:cs="仿宋_GB2312"/>
          <w:color w:val="000000"/>
          <w:kern w:val="0"/>
          <w:sz w:val="31"/>
          <w:szCs w:val="31"/>
          <w:highlight w:val="none"/>
          <w:lang w:bidi="ar"/>
        </w:rPr>
      </w:pPr>
      <w:r>
        <w:rPr>
          <w:rFonts w:hint="eastAsia" w:ascii="黑体" w:hAnsi="宋体" w:eastAsia="黑体"/>
          <w:bCs/>
          <w:color w:val="FF0000"/>
          <w:kern w:val="0"/>
          <w:szCs w:val="21"/>
          <w:highlight w:val="none"/>
        </w:rPr>
        <w:t>（6）声明是监狱企业须填写《监狱企业声明函》的三项内容（填写位置的字体已加粗），具体参照以上《中小企业声明函》填写要求执行。</w:t>
      </w:r>
    </w:p>
    <w:p w14:paraId="333C044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r>
        <w:rPr>
          <w:rFonts w:hint="eastAsia" w:ascii="黑体" w:hAnsi="宋体" w:eastAsia="黑体"/>
          <w:bCs/>
          <w:color w:val="FF0000"/>
          <w:kern w:val="0"/>
          <w:szCs w:val="21"/>
          <w:highlight w:val="none"/>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E0D9D2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s="黑体"/>
          <w:color w:val="FF0000"/>
          <w:highlight w:val="none"/>
        </w:rPr>
      </w:pPr>
    </w:p>
    <w:p w14:paraId="3CA5623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0B3E48BE">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1、</w:t>
      </w:r>
      <w:r>
        <w:rPr>
          <w:b/>
          <w:sz w:val="24"/>
          <w:highlight w:val="none"/>
        </w:rPr>
        <w:t>中小企业声明函</w:t>
      </w:r>
      <w:r>
        <w:rPr>
          <w:rFonts w:hint="eastAsia"/>
          <w:b/>
          <w:sz w:val="24"/>
          <w:highlight w:val="none"/>
        </w:rPr>
        <w:t>（货物）</w:t>
      </w:r>
    </w:p>
    <w:p w14:paraId="2E8650B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本</w:t>
      </w:r>
      <w:r>
        <w:rPr>
          <w:rFonts w:hint="eastAsia" w:ascii="宋体" w:hAnsi="宋体"/>
          <w:szCs w:val="21"/>
          <w:highlight w:val="none"/>
        </w:rPr>
        <w:t>公司（联合体）</w:t>
      </w:r>
      <w:r>
        <w:rPr>
          <w:rFonts w:ascii="宋体" w:hAnsi="宋体"/>
          <w:szCs w:val="21"/>
          <w:highlight w:val="none"/>
        </w:rPr>
        <w:t>郑重声明，根据《政府采购促进中小企业发展管理办法》（财库</w:t>
      </w:r>
      <w:r>
        <w:rPr>
          <w:rFonts w:hint="eastAsia" w:ascii="宋体" w:hAnsi="宋体" w:cs="微软雅黑"/>
          <w:szCs w:val="21"/>
          <w:highlight w:val="none"/>
        </w:rPr>
        <w:t>﹝</w:t>
      </w:r>
      <w:r>
        <w:rPr>
          <w:rFonts w:ascii="宋体" w:hAnsi="宋体"/>
          <w:szCs w:val="21"/>
          <w:highlight w:val="none"/>
        </w:rPr>
        <w:t>2020</w:t>
      </w:r>
      <w:r>
        <w:rPr>
          <w:rFonts w:hint="eastAsia" w:ascii="宋体" w:hAnsi="宋体" w:cs="微软雅黑"/>
          <w:szCs w:val="21"/>
          <w:highlight w:val="none"/>
        </w:rPr>
        <w:t>﹞</w:t>
      </w:r>
      <w:r>
        <w:rPr>
          <w:rFonts w:ascii="宋体" w:hAnsi="宋体"/>
          <w:szCs w:val="21"/>
          <w:highlight w:val="none"/>
        </w:rPr>
        <w:t>46号）的规定，本</w:t>
      </w:r>
      <w:r>
        <w:rPr>
          <w:rFonts w:hint="eastAsia" w:ascii="宋体" w:hAnsi="宋体"/>
          <w:szCs w:val="21"/>
          <w:highlight w:val="none"/>
        </w:rPr>
        <w:t>公司（联合体）</w:t>
      </w:r>
      <w:r>
        <w:rPr>
          <w:rFonts w:ascii="宋体" w:hAnsi="宋体"/>
          <w:szCs w:val="21"/>
          <w:highlight w:val="none"/>
        </w:rPr>
        <w:t>参加</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单位</w:t>
      </w:r>
      <w:r>
        <w:rPr>
          <w:rFonts w:ascii="宋体" w:hAnsi="宋体"/>
          <w:b/>
          <w:bCs/>
          <w:i/>
          <w:iCs/>
          <w:szCs w:val="21"/>
          <w:highlight w:val="none"/>
          <w:u w:val="single"/>
        </w:rPr>
        <w:t>名称）</w:t>
      </w:r>
      <w:r>
        <w:rPr>
          <w:rFonts w:ascii="宋体" w:hAnsi="宋体"/>
          <w:szCs w:val="21"/>
          <w:highlight w:val="none"/>
        </w:rPr>
        <w:t>的</w:t>
      </w:r>
      <w:r>
        <w:rPr>
          <w:rFonts w:hint="eastAsia" w:ascii="宋体" w:hAnsi="宋体"/>
          <w:b/>
          <w:b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（项目名称）</w:t>
      </w:r>
      <w:r>
        <w:rPr>
          <w:rFonts w:hint="eastAsia" w:ascii="宋体" w:hAnsi="宋体"/>
          <w:szCs w:val="21"/>
          <w:highlight w:val="none"/>
        </w:rPr>
        <w:t>采购活动，提供的货物全部由符合政策要求的中小企业制造。相关企业（含联合体中的中小企业、签订分包意向协议的中小企业）的具体情况如下</w:t>
      </w:r>
      <w:r>
        <w:rPr>
          <w:rFonts w:ascii="宋体" w:hAnsi="宋体"/>
          <w:szCs w:val="21"/>
          <w:highlight w:val="none"/>
        </w:rPr>
        <w:t>：</w:t>
      </w:r>
    </w:p>
    <w:p w14:paraId="1DB51CE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677D3E8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14472A7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14:paraId="036025C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p>
    <w:p w14:paraId="0C94B1F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以上企业，不属于大企业的分支机构，不存在控股股东为大企业的情形，也不存在与大企业的负责人为同一人的情形。</w:t>
      </w:r>
    </w:p>
    <w:p w14:paraId="2D2E6B4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40" w:name="_Hlk73562203"/>
      <w:r>
        <w:rPr>
          <w:rFonts w:hint="eastAsia" w:asciiTheme="minorEastAsia" w:hAnsiTheme="minorEastAsia" w:eastAsiaTheme="minorEastAsia" w:cstheme="minorEastAsia"/>
          <w:szCs w:val="21"/>
          <w:highlight w:val="none"/>
        </w:rPr>
        <w:t>本投标人对上述声明内容的真实性负责。如有虚假，将依法承担相应责任。</w:t>
      </w:r>
    </w:p>
    <w:p w14:paraId="5D7C39B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sz w:val="24"/>
          <w:highlight w:val="none"/>
        </w:rPr>
      </w:pPr>
      <w:r>
        <w:rPr>
          <w:rFonts w:hint="eastAsia" w:asciiTheme="minorEastAsia" w:hAnsiTheme="minorEastAsia" w:eastAsiaTheme="minorEastAsia" w:cstheme="minorEastAsia"/>
          <w:szCs w:val="21"/>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14:paraId="21F76507">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bCs/>
          <w:color w:val="FF0000"/>
          <w:kern w:val="0"/>
          <w:szCs w:val="21"/>
          <w:highlight w:val="none"/>
        </w:rPr>
      </w:pPr>
    </w:p>
    <w:p w14:paraId="39EC74DE">
      <w:pPr>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41424DF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59EA8356">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2、残疾人福利性单位声明函（货物类）</w:t>
      </w:r>
    </w:p>
    <w:p w14:paraId="0B3C3BA1">
      <w:pPr>
        <w:keepNext w:val="0"/>
        <w:keepLines w:val="0"/>
        <w:pageBreakBefore w:val="0"/>
        <w:widowControl w:val="0"/>
        <w:kinsoku/>
        <w:wordWrap/>
        <w:overflowPunct/>
        <w:topLinePunct w:val="0"/>
        <w:autoSpaceDE/>
        <w:autoSpaceDN/>
        <w:bidi w:val="0"/>
        <w:adjustRightInd/>
        <w:snapToGrid/>
        <w:textAlignment w:val="auto"/>
        <w:outlineLvl w:val="9"/>
        <w:rPr>
          <w:b/>
          <w:bCs/>
          <w:highlight w:val="none"/>
        </w:rPr>
      </w:pPr>
    </w:p>
    <w:p w14:paraId="6A5D2B7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41" w:name="_Hlk73562331"/>
      <w:bookmarkStart w:id="42" w:name="_Hlk73562245"/>
      <w:r>
        <w:rPr>
          <w:rFonts w:hint="eastAsia" w:asciiTheme="minorEastAsia" w:hAnsiTheme="minorEastAsia" w:eastAsiaTheme="minorEastAsia" w:cstheme="minorEastAsia"/>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highlight w:val="none"/>
          <w:u w:val="single"/>
        </w:rPr>
        <w:t xml:space="preserve">    （单位名称）    </w:t>
      </w:r>
      <w:r>
        <w:rPr>
          <w:rFonts w:hint="eastAsia" w:asciiTheme="minorEastAsia" w:hAnsiTheme="minorEastAsia" w:eastAsiaTheme="minorEastAsia" w:cstheme="minorEastAsia"/>
          <w:szCs w:val="21"/>
          <w:highlight w:val="none"/>
        </w:rPr>
        <w:t>单位的</w:t>
      </w:r>
      <w:r>
        <w:rPr>
          <w:rFonts w:hint="eastAsia" w:asciiTheme="minorEastAsia" w:hAnsiTheme="minorEastAsia" w:eastAsiaTheme="minorEastAsia" w:cstheme="minorEastAsia"/>
          <w:b/>
          <w:bCs/>
          <w:i/>
          <w:iCs/>
          <w:szCs w:val="21"/>
          <w:highlight w:val="none"/>
          <w:u w:val="single"/>
        </w:rPr>
        <w:t xml:space="preserve">    （项目名称）    </w:t>
      </w:r>
      <w:r>
        <w:rPr>
          <w:rFonts w:hint="eastAsia" w:asciiTheme="minorEastAsia" w:hAnsiTheme="minorEastAsia" w:eastAsiaTheme="minorEastAsia" w:cstheme="minorEastAsia"/>
          <w:szCs w:val="21"/>
          <w:highlight w:val="none"/>
        </w:rPr>
        <w:t>项目采购活动提供本单位制造的货物（由本单位承担工程/提供服务），或者提供其他残疾人福利性单位制造的货物（不包括使用非残疾人福利性单位注册商标的货物）。</w:t>
      </w:r>
    </w:p>
    <w:p w14:paraId="4F63236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本单位对上述声明的真实性负责。如有虚假，将依法承担相应责任。</w:t>
      </w:r>
    </w:p>
    <w:p w14:paraId="007F6BC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bookmarkEnd w:id="41"/>
    </w:p>
    <w:bookmarkEnd w:id="42"/>
    <w:p w14:paraId="51432CA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6FD5791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0F7C6655">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3、监狱企业声明函【货物类，提供监狱企业货物的供应商如需享受优惠政策，还须另行提供省级以上监狱管理局、戒毒管理局（含新疆生产建设兵团）出具的监狱企业证明文件】</w:t>
      </w:r>
    </w:p>
    <w:p w14:paraId="5E8D909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i/>
          <w:iCs/>
          <w:szCs w:val="21"/>
          <w:highlight w:val="none"/>
          <w:u w:val="single"/>
        </w:rPr>
        <w:t>（</w:t>
      </w:r>
      <w:r>
        <w:rPr>
          <w:rFonts w:hint="eastAsia" w:ascii="宋体" w:hAnsi="宋体"/>
          <w:b/>
          <w:bCs/>
          <w:i/>
          <w:iCs/>
          <w:szCs w:val="21"/>
          <w:highlight w:val="none"/>
          <w:u w:val="single"/>
        </w:rPr>
        <w:t>采购人</w:t>
      </w:r>
      <w:r>
        <w:rPr>
          <w:rFonts w:ascii="宋体" w:hAnsi="宋体"/>
          <w:b/>
          <w:bCs/>
          <w:i/>
          <w:iCs/>
          <w:szCs w:val="21"/>
          <w:highlight w:val="none"/>
          <w:u w:val="single"/>
        </w:rPr>
        <w:t>名称）</w:t>
      </w:r>
      <w:r>
        <w:rPr>
          <w:rFonts w:ascii="宋体" w:hAnsi="宋体"/>
          <w:szCs w:val="21"/>
          <w:highlight w:val="none"/>
        </w:rPr>
        <w:t>的</w:t>
      </w:r>
      <w:r>
        <w:rPr>
          <w:rFonts w:ascii="宋体" w:hAnsi="宋体"/>
          <w:b/>
          <w:bCs/>
          <w:i/>
          <w:iCs/>
          <w:szCs w:val="21"/>
          <w:highlight w:val="none"/>
          <w:u w:val="single"/>
        </w:rPr>
        <w:t>（项目名称）</w:t>
      </w:r>
      <w:r>
        <w:rPr>
          <w:rFonts w:ascii="宋体" w:hAnsi="宋体"/>
          <w:szCs w:val="21"/>
          <w:highlight w:val="none"/>
        </w:rPr>
        <w:t>采购活动，提供的货物全部由符合政策要求的</w:t>
      </w:r>
      <w:r>
        <w:rPr>
          <w:rFonts w:hint="eastAsia" w:ascii="宋体" w:hAnsi="宋体"/>
          <w:szCs w:val="21"/>
          <w:highlight w:val="none"/>
        </w:rPr>
        <w:t>监狱企业</w:t>
      </w:r>
      <w:r>
        <w:rPr>
          <w:rFonts w:ascii="宋体" w:hAnsi="宋体"/>
          <w:szCs w:val="21"/>
          <w:highlight w:val="none"/>
        </w:rPr>
        <w:t>制造。相关</w:t>
      </w:r>
      <w:r>
        <w:rPr>
          <w:rFonts w:hint="eastAsia" w:ascii="宋体" w:hAnsi="宋体"/>
          <w:szCs w:val="21"/>
          <w:highlight w:val="none"/>
        </w:rPr>
        <w:t>监狱企业</w:t>
      </w:r>
      <w:r>
        <w:rPr>
          <w:rFonts w:ascii="宋体" w:hAnsi="宋体"/>
          <w:szCs w:val="21"/>
          <w:highlight w:val="none"/>
        </w:rPr>
        <w:t>的具体情况如下：</w:t>
      </w:r>
    </w:p>
    <w:p w14:paraId="49917E6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1.</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ascii="宋体" w:hAnsi="宋体"/>
          <w:szCs w:val="21"/>
          <w:highlight w:val="none"/>
        </w:rPr>
        <w:t>；</w:t>
      </w:r>
    </w:p>
    <w:p w14:paraId="3108885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2.</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hint="eastAsia" w:ascii="宋体" w:hAnsi="宋体"/>
          <w:szCs w:val="21"/>
          <w:highlight w:val="none"/>
        </w:rPr>
        <w:t>。</w:t>
      </w:r>
    </w:p>
    <w:p w14:paraId="2CED32F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 xml:space="preserve">…… </w:t>
      </w:r>
    </w:p>
    <w:p w14:paraId="3576B2A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2AE983D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 xml:space="preserve">附：省级以上监狱管理局、戒毒管理局（含新疆生产建设兵团）出具的监狱企业证明文件。    </w:t>
      </w:r>
    </w:p>
    <w:p w14:paraId="01D52789">
      <w:pPr>
        <w:pStyle w:val="2"/>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1E6BEC72">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2BCF3BB9">
      <w:pPr>
        <w:rPr>
          <w:rFonts w:hint="eastAsia" w:ascii="黑体" w:eastAsia="黑体"/>
          <w:b w:val="0"/>
          <w:sz w:val="24"/>
          <w:szCs w:val="24"/>
          <w:highlight w:val="none"/>
        </w:rPr>
      </w:pPr>
    </w:p>
    <w:p w14:paraId="11B24C69">
      <w:pPr>
        <w:pStyle w:val="4"/>
        <w:jc w:val="center"/>
        <w:rPr>
          <w:rFonts w:hint="eastAsia" w:ascii="黑体" w:eastAsia="黑体"/>
          <w:b w:val="0"/>
          <w:sz w:val="24"/>
          <w:szCs w:val="24"/>
          <w:highlight w:val="none"/>
        </w:rPr>
      </w:pPr>
      <w:r>
        <w:rPr>
          <w:rFonts w:hint="eastAsia" w:ascii="黑体" w:eastAsia="黑体"/>
          <w:b w:val="0"/>
          <w:sz w:val="24"/>
          <w:szCs w:val="24"/>
          <w:highlight w:val="none"/>
        </w:rPr>
        <w:t>四、</w:t>
      </w:r>
      <w:bookmarkStart w:id="43" w:name="OLE_LINK4"/>
      <w:r>
        <w:rPr>
          <w:rFonts w:hint="eastAsia" w:ascii="黑体" w:eastAsia="黑体"/>
          <w:b w:val="0"/>
          <w:sz w:val="24"/>
          <w:szCs w:val="24"/>
          <w:highlight w:val="none"/>
        </w:rPr>
        <w:t>项目详细报价</w:t>
      </w:r>
      <w:bookmarkEnd w:id="43"/>
    </w:p>
    <w:p w14:paraId="08257E55">
      <w:pPr>
        <w:tabs>
          <w:tab w:val="left" w:pos="720"/>
        </w:tabs>
        <w:ind w:firstLine="3132" w:firstLineChars="1300"/>
        <w:rPr>
          <w:b/>
          <w:sz w:val="24"/>
          <w:highlight w:val="none"/>
        </w:rPr>
      </w:pPr>
      <w:r>
        <w:rPr>
          <w:rFonts w:hint="eastAsia"/>
          <w:b/>
          <w:sz w:val="24"/>
          <w:highlight w:val="none"/>
        </w:rPr>
        <w:t>（一）分项报价表</w:t>
      </w:r>
    </w:p>
    <w:tbl>
      <w:tblPr>
        <w:tblStyle w:val="4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5"/>
        <w:gridCol w:w="703"/>
        <w:gridCol w:w="703"/>
        <w:gridCol w:w="612"/>
        <w:gridCol w:w="726"/>
        <w:gridCol w:w="462"/>
        <w:gridCol w:w="427"/>
        <w:gridCol w:w="571"/>
        <w:gridCol w:w="678"/>
        <w:gridCol w:w="859"/>
        <w:gridCol w:w="859"/>
      </w:tblGrid>
      <w:tr w14:paraId="4168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110AB617">
            <w:pPr>
              <w:jc w:val="center"/>
              <w:rPr>
                <w:bCs/>
                <w:szCs w:val="21"/>
                <w:highlight w:val="none"/>
              </w:rPr>
            </w:pPr>
            <w:r>
              <w:rPr>
                <w:rFonts w:hint="eastAsia"/>
                <w:bCs/>
                <w:szCs w:val="21"/>
                <w:highlight w:val="none"/>
              </w:rPr>
              <w:t>序号</w:t>
            </w:r>
          </w:p>
        </w:tc>
        <w:tc>
          <w:tcPr>
            <w:tcW w:w="1595" w:type="dxa"/>
            <w:vAlign w:val="center"/>
          </w:tcPr>
          <w:p w14:paraId="1CEB9E95">
            <w:pPr>
              <w:jc w:val="center"/>
              <w:rPr>
                <w:bCs/>
                <w:szCs w:val="21"/>
                <w:highlight w:val="none"/>
              </w:rPr>
            </w:pPr>
            <w:r>
              <w:rPr>
                <w:rFonts w:hint="eastAsia"/>
                <w:bCs/>
                <w:szCs w:val="21"/>
                <w:highlight w:val="none"/>
              </w:rPr>
              <w:t>货物名称</w:t>
            </w:r>
          </w:p>
        </w:tc>
        <w:tc>
          <w:tcPr>
            <w:tcW w:w="703" w:type="dxa"/>
            <w:vAlign w:val="center"/>
          </w:tcPr>
          <w:p w14:paraId="6FDC1E84">
            <w:pPr>
              <w:jc w:val="center"/>
              <w:rPr>
                <w:bCs/>
                <w:szCs w:val="21"/>
                <w:highlight w:val="none"/>
              </w:rPr>
            </w:pPr>
            <w:r>
              <w:rPr>
                <w:rFonts w:hint="eastAsia"/>
                <w:szCs w:val="21"/>
                <w:highlight w:val="none"/>
              </w:rPr>
              <w:t>品牌</w:t>
            </w:r>
          </w:p>
        </w:tc>
        <w:tc>
          <w:tcPr>
            <w:tcW w:w="703" w:type="dxa"/>
            <w:vAlign w:val="center"/>
          </w:tcPr>
          <w:p w14:paraId="698B42A2">
            <w:pPr>
              <w:jc w:val="center"/>
              <w:rPr>
                <w:bCs/>
                <w:szCs w:val="21"/>
                <w:highlight w:val="none"/>
              </w:rPr>
            </w:pPr>
            <w:r>
              <w:rPr>
                <w:rFonts w:hint="eastAsia"/>
                <w:szCs w:val="21"/>
                <w:highlight w:val="none"/>
              </w:rPr>
              <w:t>规格/型号</w:t>
            </w:r>
          </w:p>
        </w:tc>
        <w:tc>
          <w:tcPr>
            <w:tcW w:w="612" w:type="dxa"/>
            <w:vAlign w:val="center"/>
          </w:tcPr>
          <w:p w14:paraId="33C6952C">
            <w:pPr>
              <w:jc w:val="center"/>
              <w:rPr>
                <w:bCs/>
                <w:szCs w:val="21"/>
                <w:highlight w:val="none"/>
              </w:rPr>
            </w:pPr>
            <w:r>
              <w:rPr>
                <w:rFonts w:hint="eastAsia"/>
                <w:b/>
                <w:color w:val="FF0000"/>
                <w:szCs w:val="21"/>
                <w:highlight w:val="none"/>
              </w:rPr>
              <w:t>原产地</w:t>
            </w:r>
          </w:p>
        </w:tc>
        <w:tc>
          <w:tcPr>
            <w:tcW w:w="726" w:type="dxa"/>
            <w:vAlign w:val="center"/>
          </w:tcPr>
          <w:p w14:paraId="3B5B121F">
            <w:pPr>
              <w:jc w:val="center"/>
              <w:rPr>
                <w:bCs/>
                <w:szCs w:val="21"/>
                <w:highlight w:val="none"/>
              </w:rPr>
            </w:pPr>
            <w:r>
              <w:rPr>
                <w:rFonts w:hint="eastAsia"/>
                <w:szCs w:val="21"/>
                <w:highlight w:val="none"/>
              </w:rPr>
              <w:t>制造商名称</w:t>
            </w:r>
          </w:p>
        </w:tc>
        <w:tc>
          <w:tcPr>
            <w:tcW w:w="462" w:type="dxa"/>
            <w:vAlign w:val="center"/>
          </w:tcPr>
          <w:p w14:paraId="52FFC0D5">
            <w:pPr>
              <w:jc w:val="center"/>
              <w:rPr>
                <w:bCs/>
                <w:szCs w:val="21"/>
                <w:highlight w:val="none"/>
              </w:rPr>
            </w:pPr>
            <w:r>
              <w:rPr>
                <w:rFonts w:hint="eastAsia"/>
                <w:bCs/>
                <w:szCs w:val="21"/>
                <w:highlight w:val="none"/>
              </w:rPr>
              <w:t>数量</w:t>
            </w:r>
          </w:p>
        </w:tc>
        <w:tc>
          <w:tcPr>
            <w:tcW w:w="427" w:type="dxa"/>
            <w:vAlign w:val="center"/>
          </w:tcPr>
          <w:p w14:paraId="0D7FC655">
            <w:pPr>
              <w:jc w:val="center"/>
              <w:rPr>
                <w:bCs/>
                <w:szCs w:val="21"/>
                <w:highlight w:val="none"/>
              </w:rPr>
            </w:pPr>
            <w:r>
              <w:rPr>
                <w:rFonts w:hint="eastAsia"/>
                <w:bCs/>
                <w:szCs w:val="21"/>
                <w:highlight w:val="none"/>
              </w:rPr>
              <w:t>单位</w:t>
            </w:r>
          </w:p>
        </w:tc>
        <w:tc>
          <w:tcPr>
            <w:tcW w:w="571" w:type="dxa"/>
            <w:vAlign w:val="center"/>
          </w:tcPr>
          <w:p w14:paraId="7F426C87">
            <w:pPr>
              <w:jc w:val="center"/>
              <w:rPr>
                <w:bCs/>
                <w:szCs w:val="21"/>
                <w:highlight w:val="none"/>
              </w:rPr>
            </w:pPr>
            <w:r>
              <w:rPr>
                <w:rFonts w:hint="eastAsia"/>
                <w:szCs w:val="21"/>
                <w:highlight w:val="none"/>
              </w:rPr>
              <w:t>单价(元)</w:t>
            </w:r>
          </w:p>
        </w:tc>
        <w:tc>
          <w:tcPr>
            <w:tcW w:w="678" w:type="dxa"/>
            <w:vAlign w:val="center"/>
          </w:tcPr>
          <w:p w14:paraId="55A96F3F">
            <w:pPr>
              <w:jc w:val="center"/>
              <w:rPr>
                <w:bCs/>
                <w:szCs w:val="21"/>
                <w:highlight w:val="none"/>
              </w:rPr>
            </w:pPr>
            <w:r>
              <w:rPr>
                <w:rFonts w:hint="eastAsia"/>
                <w:szCs w:val="21"/>
                <w:highlight w:val="none"/>
              </w:rPr>
              <w:t>合价(元)</w:t>
            </w:r>
          </w:p>
        </w:tc>
        <w:tc>
          <w:tcPr>
            <w:tcW w:w="859" w:type="dxa"/>
            <w:vAlign w:val="center"/>
          </w:tcPr>
          <w:p w14:paraId="47CE5FC4">
            <w:pPr>
              <w:jc w:val="center"/>
              <w:rPr>
                <w:rFonts w:hint="eastAsia"/>
                <w:szCs w:val="21"/>
                <w:highlight w:val="none"/>
              </w:rPr>
            </w:pPr>
            <w:r>
              <w:rPr>
                <w:rFonts w:hint="eastAsia" w:ascii="宋体" w:hAnsi="宋体" w:eastAsia="宋体" w:cs="宋体"/>
                <w:b/>
                <w:bCs w:val="0"/>
                <w:color w:val="0000FF"/>
                <w:sz w:val="21"/>
                <w:szCs w:val="21"/>
                <w:highlight w:val="none"/>
              </w:rPr>
              <w:t>★</w:t>
            </w:r>
            <w:r>
              <w:rPr>
                <w:rFonts w:hint="eastAsia" w:ascii="宋体" w:hAnsi="宋体" w:eastAsia="宋体" w:cs="宋体"/>
                <w:b/>
                <w:bCs w:val="0"/>
                <w:color w:val="0000FF"/>
                <w:sz w:val="21"/>
                <w:szCs w:val="21"/>
                <w:highlight w:val="none"/>
                <w:lang w:val="en-US" w:eastAsia="zh-CN"/>
              </w:rPr>
              <w:t>单套控制金额（万元）</w:t>
            </w:r>
          </w:p>
        </w:tc>
        <w:tc>
          <w:tcPr>
            <w:tcW w:w="859" w:type="dxa"/>
            <w:vAlign w:val="center"/>
          </w:tcPr>
          <w:p w14:paraId="767B0C0F">
            <w:pPr>
              <w:jc w:val="center"/>
              <w:rPr>
                <w:szCs w:val="21"/>
                <w:highlight w:val="none"/>
              </w:rPr>
            </w:pPr>
            <w:r>
              <w:rPr>
                <w:rFonts w:hint="eastAsia" w:ascii="宋体" w:hAnsi="宋体" w:eastAsia="宋体" w:cs="宋体"/>
                <w:b/>
                <w:bCs w:val="0"/>
                <w:color w:val="0000FF"/>
                <w:sz w:val="21"/>
                <w:szCs w:val="21"/>
                <w:highlight w:val="none"/>
              </w:rPr>
              <w:t>预算金额（</w:t>
            </w:r>
            <w:r>
              <w:rPr>
                <w:rFonts w:hint="eastAsia" w:ascii="宋体" w:hAnsi="宋体" w:eastAsia="宋体" w:cs="宋体"/>
                <w:b/>
                <w:bCs w:val="0"/>
                <w:color w:val="0000FF"/>
                <w:sz w:val="21"/>
                <w:szCs w:val="21"/>
                <w:highlight w:val="none"/>
                <w:lang w:val="en-US" w:eastAsia="zh-CN"/>
              </w:rPr>
              <w:t>万</w:t>
            </w:r>
            <w:r>
              <w:rPr>
                <w:rFonts w:hint="eastAsia" w:ascii="宋体" w:hAnsi="宋体" w:eastAsia="宋体" w:cs="宋体"/>
                <w:b/>
                <w:bCs w:val="0"/>
                <w:color w:val="0000FF"/>
                <w:sz w:val="21"/>
                <w:szCs w:val="21"/>
                <w:highlight w:val="none"/>
              </w:rPr>
              <w:t>元）</w:t>
            </w:r>
          </w:p>
        </w:tc>
      </w:tr>
      <w:tr w14:paraId="498B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6E3E165A">
            <w:pPr>
              <w:jc w:val="center"/>
              <w:rPr>
                <w:bCs/>
                <w:szCs w:val="21"/>
                <w:highlight w:val="none"/>
              </w:rPr>
            </w:pPr>
            <w:r>
              <w:rPr>
                <w:rFonts w:hint="eastAsia"/>
                <w:bCs/>
                <w:szCs w:val="21"/>
                <w:highlight w:val="none"/>
              </w:rPr>
              <w:t>1</w:t>
            </w:r>
          </w:p>
        </w:tc>
        <w:tc>
          <w:tcPr>
            <w:tcW w:w="1595" w:type="dxa"/>
            <w:vAlign w:val="center"/>
          </w:tcPr>
          <w:p w14:paraId="5DF6CAA5">
            <w:pPr>
              <w:jc w:val="center"/>
              <w:rPr>
                <w:bCs/>
                <w:szCs w:val="21"/>
                <w:highlight w:val="none"/>
              </w:rPr>
            </w:pPr>
            <w:r>
              <w:rPr>
                <w:rFonts w:hint="eastAsia" w:ascii="宋体" w:hAnsi="宋体" w:cs="宋体"/>
                <w:bCs/>
                <w:color w:val="0000FF"/>
                <w:sz w:val="21"/>
                <w:szCs w:val="21"/>
                <w:highlight w:val="none"/>
                <w:lang w:eastAsia="zh-CN"/>
              </w:rPr>
              <w:t>眼科光学相干断层扫描仪</w:t>
            </w:r>
          </w:p>
        </w:tc>
        <w:tc>
          <w:tcPr>
            <w:tcW w:w="703" w:type="dxa"/>
            <w:vAlign w:val="center"/>
          </w:tcPr>
          <w:p w14:paraId="21173D1A">
            <w:pPr>
              <w:jc w:val="center"/>
              <w:rPr>
                <w:bCs/>
                <w:szCs w:val="21"/>
                <w:highlight w:val="none"/>
              </w:rPr>
            </w:pPr>
          </w:p>
        </w:tc>
        <w:tc>
          <w:tcPr>
            <w:tcW w:w="703" w:type="dxa"/>
            <w:vAlign w:val="center"/>
          </w:tcPr>
          <w:p w14:paraId="7E104D72">
            <w:pPr>
              <w:jc w:val="center"/>
              <w:rPr>
                <w:bCs/>
                <w:szCs w:val="21"/>
                <w:highlight w:val="none"/>
              </w:rPr>
            </w:pPr>
          </w:p>
        </w:tc>
        <w:tc>
          <w:tcPr>
            <w:tcW w:w="612" w:type="dxa"/>
            <w:vAlign w:val="center"/>
          </w:tcPr>
          <w:p w14:paraId="416C849D">
            <w:pPr>
              <w:jc w:val="center"/>
              <w:rPr>
                <w:bCs/>
                <w:szCs w:val="21"/>
                <w:highlight w:val="none"/>
              </w:rPr>
            </w:pPr>
          </w:p>
        </w:tc>
        <w:tc>
          <w:tcPr>
            <w:tcW w:w="726" w:type="dxa"/>
            <w:vAlign w:val="center"/>
          </w:tcPr>
          <w:p w14:paraId="41A0A3AC">
            <w:pPr>
              <w:jc w:val="center"/>
              <w:rPr>
                <w:bCs/>
                <w:szCs w:val="21"/>
                <w:highlight w:val="none"/>
              </w:rPr>
            </w:pPr>
          </w:p>
        </w:tc>
        <w:tc>
          <w:tcPr>
            <w:tcW w:w="462" w:type="dxa"/>
            <w:vAlign w:val="center"/>
          </w:tcPr>
          <w:p w14:paraId="3537FEC3">
            <w:pPr>
              <w:jc w:val="center"/>
              <w:rPr>
                <w:bCs/>
                <w:szCs w:val="21"/>
                <w:highlight w:val="none"/>
              </w:rPr>
            </w:pPr>
            <w:r>
              <w:rPr>
                <w:rFonts w:hint="eastAsia"/>
                <w:bCs/>
                <w:color w:val="0000FF"/>
                <w:szCs w:val="21"/>
                <w:highlight w:val="none"/>
                <w:lang w:val="en-US" w:eastAsia="zh-CN"/>
              </w:rPr>
              <w:t>1</w:t>
            </w:r>
          </w:p>
        </w:tc>
        <w:tc>
          <w:tcPr>
            <w:tcW w:w="427" w:type="dxa"/>
            <w:vAlign w:val="center"/>
          </w:tcPr>
          <w:p w14:paraId="0A50B2DA">
            <w:pPr>
              <w:jc w:val="center"/>
              <w:rPr>
                <w:bCs/>
                <w:szCs w:val="21"/>
                <w:highlight w:val="none"/>
              </w:rPr>
            </w:pPr>
            <w:r>
              <w:rPr>
                <w:rFonts w:hint="eastAsia"/>
                <w:bCs/>
                <w:color w:val="0000FF"/>
                <w:szCs w:val="21"/>
                <w:highlight w:val="none"/>
                <w:lang w:val="en-US" w:eastAsia="zh-CN"/>
              </w:rPr>
              <w:t>套</w:t>
            </w:r>
          </w:p>
        </w:tc>
        <w:tc>
          <w:tcPr>
            <w:tcW w:w="571" w:type="dxa"/>
            <w:vAlign w:val="center"/>
          </w:tcPr>
          <w:p w14:paraId="3401F687">
            <w:pPr>
              <w:jc w:val="center"/>
              <w:rPr>
                <w:bCs/>
                <w:szCs w:val="21"/>
                <w:highlight w:val="none"/>
              </w:rPr>
            </w:pPr>
          </w:p>
        </w:tc>
        <w:tc>
          <w:tcPr>
            <w:tcW w:w="678" w:type="dxa"/>
            <w:vAlign w:val="center"/>
          </w:tcPr>
          <w:p w14:paraId="5AEB7532">
            <w:pPr>
              <w:jc w:val="center"/>
              <w:rPr>
                <w:bCs/>
                <w:szCs w:val="21"/>
                <w:highlight w:val="none"/>
              </w:rPr>
            </w:pPr>
          </w:p>
        </w:tc>
        <w:tc>
          <w:tcPr>
            <w:tcW w:w="859" w:type="dxa"/>
            <w:vAlign w:val="center"/>
          </w:tcPr>
          <w:p w14:paraId="6ABFBA49">
            <w:pPr>
              <w:jc w:val="center"/>
              <w:rPr>
                <w:rFonts w:hint="default"/>
                <w:bCs/>
                <w:szCs w:val="21"/>
                <w:highlight w:val="none"/>
                <w:lang w:val="en-US"/>
              </w:rPr>
            </w:pPr>
            <w:r>
              <w:rPr>
                <w:rFonts w:hint="eastAsia" w:ascii="宋体" w:hAnsi="宋体" w:cs="宋体"/>
                <w:b/>
                <w:bCs w:val="0"/>
                <w:color w:val="0000FF"/>
                <w:sz w:val="21"/>
                <w:szCs w:val="21"/>
                <w:highlight w:val="none"/>
                <w:lang w:val="en-US" w:eastAsia="zh-CN"/>
              </w:rPr>
              <w:t>55</w:t>
            </w:r>
          </w:p>
        </w:tc>
        <w:tc>
          <w:tcPr>
            <w:tcW w:w="859" w:type="dxa"/>
            <w:vAlign w:val="center"/>
          </w:tcPr>
          <w:p w14:paraId="08AC4A36">
            <w:pPr>
              <w:jc w:val="center"/>
              <w:rPr>
                <w:rFonts w:hint="default"/>
                <w:b/>
                <w:bCs/>
                <w:szCs w:val="21"/>
                <w:highlight w:val="none"/>
                <w:lang w:val="en-US"/>
              </w:rPr>
            </w:pPr>
            <w:r>
              <w:rPr>
                <w:rFonts w:hint="eastAsia" w:ascii="宋体" w:hAnsi="宋体" w:cs="宋体"/>
                <w:b/>
                <w:bCs w:val="0"/>
                <w:color w:val="0000FF"/>
                <w:sz w:val="21"/>
                <w:szCs w:val="21"/>
                <w:highlight w:val="none"/>
                <w:lang w:val="en-US" w:eastAsia="zh-CN"/>
              </w:rPr>
              <w:t>60</w:t>
            </w:r>
          </w:p>
        </w:tc>
      </w:tr>
      <w:tr w14:paraId="04FE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5" w:type="dxa"/>
            <w:gridSpan w:val="12"/>
            <w:vAlign w:val="center"/>
          </w:tcPr>
          <w:p w14:paraId="15D9F50C">
            <w:pPr>
              <w:jc w:val="center"/>
              <w:rPr>
                <w:rFonts w:hint="eastAsia"/>
                <w:bCs/>
                <w:szCs w:val="21"/>
                <w:highlight w:val="none"/>
              </w:rPr>
            </w:pPr>
            <w:r>
              <w:rPr>
                <w:rFonts w:hint="eastAsia"/>
                <w:bCs/>
                <w:szCs w:val="21"/>
                <w:highlight w:val="none"/>
              </w:rPr>
              <w:t>合计（即投标总价；币种：人民币；单位：元） 小写：            大写：</w:t>
            </w:r>
          </w:p>
        </w:tc>
      </w:tr>
    </w:tbl>
    <w:p w14:paraId="6DFA5774">
      <w:pPr>
        <w:ind w:firstLine="482" w:firstLineChars="200"/>
        <w:rPr>
          <w:rFonts w:hint="eastAsia" w:ascii="宋体" w:hAnsi="宋体"/>
          <w:b/>
          <w:sz w:val="24"/>
          <w:highlight w:val="none"/>
        </w:rPr>
      </w:pPr>
      <w:r>
        <w:rPr>
          <w:rFonts w:hint="eastAsia" w:ascii="宋体" w:hAnsi="宋体"/>
          <w:b/>
          <w:sz w:val="24"/>
          <w:highlight w:val="none"/>
        </w:rPr>
        <w:t>注：1.本表可按同样格式扩展。</w:t>
      </w:r>
    </w:p>
    <w:p w14:paraId="298AAA61">
      <w:pPr>
        <w:ind w:firstLine="472" w:firstLineChars="196"/>
        <w:rPr>
          <w:rFonts w:hint="eastAsia" w:ascii="宋体" w:hAnsi="宋体"/>
          <w:b/>
          <w:sz w:val="24"/>
          <w:highlight w:val="none"/>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rPr>
        <w:t>“品牌”可以与商标一致，也可以填写便于区分其他公司商品的制造商简称或者制造商认可的品牌名称。</w:t>
      </w:r>
    </w:p>
    <w:p w14:paraId="15CE40DD">
      <w:pPr>
        <w:ind w:firstLine="472" w:firstLineChars="196"/>
        <w:rPr>
          <w:b/>
          <w:sz w:val="24"/>
          <w:highlight w:val="none"/>
        </w:rPr>
      </w:pPr>
      <w:r>
        <w:rPr>
          <w:rFonts w:hint="eastAsia" w:ascii="宋体" w:hAnsi="宋体"/>
          <w:b/>
          <w:sz w:val="24"/>
          <w:highlight w:val="none"/>
        </w:rPr>
        <w:t>3.如所投货物属于定制类的非量产货物或无具体型号的货物，可以在“规格/型号”栏目仅填写规格信息而不填型号信息（型号信息用“定制”描述即可）；</w:t>
      </w:r>
      <w:bookmarkStart w:id="44" w:name="_Hlk73646428"/>
      <w:r>
        <w:rPr>
          <w:rFonts w:hint="eastAsia" w:ascii="宋体" w:hAnsi="宋体"/>
          <w:b/>
          <w:sz w:val="24"/>
          <w:highlight w:val="none"/>
        </w:rPr>
        <w:t>此类填写错误或缺漏（所投货物为定制类的非量产货物但供应商却错误填报了型号）的不利后果</w:t>
      </w:r>
      <w:r>
        <w:rPr>
          <w:rFonts w:hint="eastAsia"/>
          <w:b/>
          <w:sz w:val="24"/>
          <w:highlight w:val="none"/>
        </w:rPr>
        <w:t>由供应商承担。经评审委员会认定，在使用综合评分法的项目中一项此类填写错误或缺漏将按照一项普通招标技术要求（一般参数/普通参数）负偏离扣分处理。</w:t>
      </w:r>
      <w:bookmarkEnd w:id="44"/>
    </w:p>
    <w:p w14:paraId="63E78ED8">
      <w:pPr>
        <w:ind w:firstLine="472" w:firstLineChars="196"/>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.“原产地”是指货物的实际生产加工地，非品牌所在地</w:t>
      </w:r>
    </w:p>
    <w:p w14:paraId="745612F3">
      <w:pPr>
        <w:ind w:firstLine="472" w:firstLineChars="196"/>
        <w:rPr>
          <w:rFonts w:hint="eastAsia" w:ascii="宋体" w:hAnsi="宋体"/>
          <w:b/>
          <w:sz w:val="24"/>
          <w:highlight w:val="none"/>
        </w:rPr>
      </w:pPr>
      <w:r>
        <w:rPr>
          <w:rFonts w:ascii="宋体" w:hAnsi="宋体"/>
          <w:b/>
          <w:sz w:val="24"/>
          <w:highlight w:val="none"/>
        </w:rPr>
        <w:t>4</w:t>
      </w:r>
      <w:r>
        <w:rPr>
          <w:rFonts w:hint="eastAsia" w:ascii="宋体" w:hAnsi="宋体"/>
          <w:b/>
          <w:sz w:val="24"/>
          <w:highlight w:val="none"/>
        </w:rPr>
        <w:t>.所投货物均应填写制造商名称，“制造商”是指产品品牌厂商，产品代工制造的，应填写接受委托生产制造的制造商。</w:t>
      </w:r>
    </w:p>
    <w:p w14:paraId="5F60447E">
      <w:pPr>
        <w:ind w:firstLine="482" w:firstLineChars="200"/>
        <w:rPr>
          <w:rFonts w:hint="eastAsia" w:ascii="宋体" w:hAnsi="宋体"/>
          <w:b/>
          <w:sz w:val="24"/>
          <w:highlight w:val="none"/>
        </w:rPr>
      </w:pPr>
      <w:r>
        <w:rPr>
          <w:rFonts w:ascii="宋体" w:hAnsi="宋体"/>
          <w:b/>
          <w:sz w:val="24"/>
          <w:highlight w:val="none"/>
        </w:rPr>
        <w:t>5</w:t>
      </w:r>
      <w:r>
        <w:rPr>
          <w:rFonts w:hint="eastAsia" w:ascii="宋体" w:hAnsi="宋体"/>
          <w:b/>
          <w:sz w:val="24"/>
          <w:highlight w:val="none"/>
        </w:rPr>
        <w:t>.以上分项报价表的投标总价应当与开标一览表的投标总价一致。</w:t>
      </w:r>
    </w:p>
    <w:p w14:paraId="3D2972BE">
      <w:pPr>
        <w:ind w:firstLine="482" w:firstLineChars="200"/>
        <w:rPr>
          <w:rFonts w:hint="eastAsia" w:ascii="宋体" w:hAnsi="宋体"/>
          <w:b/>
          <w:sz w:val="24"/>
          <w:highlight w:val="none"/>
        </w:rPr>
      </w:pPr>
      <w:r>
        <w:rPr>
          <w:rFonts w:ascii="宋体" w:hAnsi="宋体"/>
          <w:b/>
          <w:sz w:val="24"/>
          <w:highlight w:val="none"/>
        </w:rPr>
        <w:t>6</w:t>
      </w:r>
      <w:r>
        <w:rPr>
          <w:rFonts w:hint="eastAsia" w:ascii="宋体" w:hAnsi="宋体"/>
          <w:b/>
          <w:sz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14:paraId="72303BA1">
      <w:pPr>
        <w:ind w:firstLine="482" w:firstLineChars="200"/>
        <w:rPr>
          <w:rFonts w:hint="eastAsia" w:ascii="宋体" w:hAnsi="宋体"/>
          <w:b/>
          <w:sz w:val="24"/>
          <w:highlight w:val="none"/>
        </w:rPr>
      </w:pPr>
      <w:r>
        <w:rPr>
          <w:rFonts w:ascii="宋体" w:hAnsi="宋体"/>
          <w:b/>
          <w:sz w:val="24"/>
          <w:highlight w:val="none"/>
        </w:rPr>
        <w:t>7</w:t>
      </w:r>
      <w:r>
        <w:rPr>
          <w:rFonts w:hint="eastAsia" w:ascii="宋体" w:hAnsi="宋体"/>
          <w:b/>
          <w:sz w:val="24"/>
          <w:highlight w:val="none"/>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0186F3F7">
      <w:pPr>
        <w:ind w:firstLine="482" w:firstLineChars="200"/>
        <w:rPr>
          <w:rFonts w:hint="eastAsia" w:ascii="宋体" w:hAnsi="宋体"/>
          <w:b/>
          <w:color w:val="FF0000"/>
          <w:sz w:val="24"/>
          <w:highlight w:val="none"/>
        </w:rPr>
      </w:pPr>
    </w:p>
    <w:p w14:paraId="2CE3F989">
      <w:pPr>
        <w:ind w:firstLine="482" w:firstLineChars="200"/>
        <w:rPr>
          <w:rFonts w:hint="eastAsia" w:ascii="宋体" w:hAnsi="宋体"/>
          <w:b/>
          <w:color w:val="FF0000"/>
          <w:sz w:val="24"/>
          <w:highlight w:val="none"/>
        </w:rPr>
      </w:pPr>
    </w:p>
    <w:p w14:paraId="61646764">
      <w:pPr>
        <w:tabs>
          <w:tab w:val="left" w:pos="720"/>
        </w:tabs>
        <w:jc w:val="center"/>
        <w:rPr>
          <w:b/>
          <w:sz w:val="24"/>
          <w:highlight w:val="none"/>
        </w:rPr>
      </w:pPr>
      <w:r>
        <w:rPr>
          <w:rFonts w:hint="eastAsia"/>
          <w:b/>
          <w:sz w:val="24"/>
          <w:highlight w:val="none"/>
        </w:rPr>
        <w:t>（二）核心产品品牌</w:t>
      </w:r>
    </w:p>
    <w:p w14:paraId="363E8ADB">
      <w:pPr>
        <w:ind w:firstLine="482" w:firstLineChars="200"/>
        <w:rPr>
          <w:rFonts w:hint="eastAsia" w:ascii="宋体" w:hAnsi="宋体"/>
          <w:b/>
          <w:color w:val="FF0000"/>
          <w:sz w:val="24"/>
          <w:highlight w:val="none"/>
        </w:rPr>
      </w:pPr>
    </w:p>
    <w:p w14:paraId="7DCA491A">
      <w:pPr>
        <w:ind w:firstLine="482" w:firstLineChars="200"/>
        <w:rPr>
          <w:rFonts w:hint="eastAsia" w:ascii="宋体" w:hAnsi="宋体"/>
          <w:b/>
          <w:sz w:val="24"/>
          <w:highlight w:val="none"/>
        </w:rPr>
      </w:pPr>
      <w:r>
        <w:rPr>
          <w:rFonts w:hint="eastAsia"/>
          <w:b/>
          <w:sz w:val="24"/>
          <w:highlight w:val="none"/>
        </w:rPr>
        <w:t>我单位所投核心产品的品牌为：</w:t>
      </w:r>
      <w:r>
        <w:rPr>
          <w:rFonts w:hint="eastAsia"/>
          <w:b/>
          <w:sz w:val="24"/>
          <w:highlight w:val="none"/>
          <w:u w:val="single"/>
        </w:rPr>
        <w:t xml:space="preserve">               </w:t>
      </w:r>
      <w:r>
        <w:rPr>
          <w:rFonts w:hint="eastAsia"/>
          <w:b/>
          <w:sz w:val="24"/>
          <w:highlight w:val="none"/>
        </w:rPr>
        <w:t>。</w:t>
      </w:r>
    </w:p>
    <w:p w14:paraId="5D6B6891">
      <w:pPr>
        <w:ind w:firstLine="480" w:firstLineChars="200"/>
        <w:rPr>
          <w:rFonts w:hint="eastAsia" w:ascii="宋体" w:hAnsi="宋体"/>
          <w:sz w:val="24"/>
          <w:highlight w:val="none"/>
        </w:rPr>
      </w:pPr>
      <w:r>
        <w:rPr>
          <w:rFonts w:hint="eastAsia" w:ascii="宋体" w:hAnsi="宋体"/>
          <w:sz w:val="24"/>
          <w:highlight w:val="none"/>
        </w:rPr>
        <w:t>备注：单一产品采购项目，核心产品即为该单一产品。</w:t>
      </w:r>
    </w:p>
    <w:p w14:paraId="05087D44">
      <w:pPr>
        <w:rPr>
          <w:b/>
          <w:sz w:val="24"/>
          <w:highlight w:val="none"/>
        </w:rPr>
      </w:pPr>
    </w:p>
    <w:p w14:paraId="67A4319B">
      <w:pPr>
        <w:tabs>
          <w:tab w:val="left" w:pos="720"/>
        </w:tabs>
        <w:ind w:firstLine="1928" w:firstLineChars="800"/>
        <w:rPr>
          <w:b/>
          <w:sz w:val="24"/>
          <w:highlight w:val="none"/>
        </w:rPr>
      </w:pPr>
      <w:r>
        <w:rPr>
          <w:rFonts w:hint="eastAsia"/>
          <w:b/>
          <w:sz w:val="24"/>
          <w:highlight w:val="none"/>
        </w:rPr>
        <w:t>（三）可选配件报价清单（不包括在总报价内）</w:t>
      </w:r>
    </w:p>
    <w:p w14:paraId="4C56AF80">
      <w:pPr>
        <w:ind w:firstLine="422" w:firstLineChars="200"/>
        <w:rPr>
          <w:rFonts w:hint="eastAsia" w:hAnsi="宋体"/>
          <w:b/>
          <w:bCs/>
          <w:szCs w:val="21"/>
          <w:highlight w:val="none"/>
        </w:rPr>
      </w:pPr>
      <w:r>
        <w:rPr>
          <w:rFonts w:hint="eastAsia" w:hAnsi="宋体"/>
          <w:b/>
          <w:bCs/>
          <w:szCs w:val="21"/>
          <w:highlight w:val="none"/>
        </w:rPr>
        <w:t>注：格式可以参照《（一）分项报价表》表格，并提供相应的品牌/规格/型号、原产地、制造商信息（没有品牌、型号的，用“定制”描述即可）、单价等详细信息</w:t>
      </w:r>
    </w:p>
    <w:p w14:paraId="60B8E8F9">
      <w:pPr>
        <w:ind w:firstLine="482" w:firstLineChars="200"/>
        <w:rPr>
          <w:rFonts w:hint="eastAsia" w:hAnsi="宋体"/>
          <w:b/>
          <w:bCs/>
          <w:sz w:val="24"/>
          <w:highlight w:val="none"/>
        </w:rPr>
      </w:pPr>
    </w:p>
    <w:p w14:paraId="282D2BA5">
      <w:pPr>
        <w:tabs>
          <w:tab w:val="left" w:pos="720"/>
        </w:tabs>
        <w:jc w:val="center"/>
        <w:rPr>
          <w:b/>
          <w:sz w:val="24"/>
          <w:highlight w:val="none"/>
        </w:rPr>
      </w:pPr>
      <w:r>
        <w:rPr>
          <w:rFonts w:hint="eastAsia"/>
          <w:b/>
          <w:sz w:val="24"/>
          <w:highlight w:val="none"/>
        </w:rPr>
        <w:t>（四）</w:t>
      </w:r>
      <w:bookmarkStart w:id="45" w:name="_Hlk72073235"/>
      <w:r>
        <w:rPr>
          <w:rFonts w:hint="eastAsia"/>
          <w:b/>
          <w:sz w:val="24"/>
          <w:highlight w:val="none"/>
        </w:rPr>
        <w:t>投标人认为需要涉及的其他内容报价清单</w:t>
      </w:r>
      <w:bookmarkEnd w:id="45"/>
    </w:p>
    <w:p w14:paraId="11648C47">
      <w:pPr>
        <w:pStyle w:val="4"/>
        <w:jc w:val="center"/>
        <w:rPr>
          <w:rFonts w:hint="eastAsia" w:ascii="黑体" w:eastAsia="黑体"/>
          <w:b w:val="0"/>
          <w:sz w:val="24"/>
          <w:highlight w:val="none"/>
        </w:rPr>
      </w:pPr>
      <w:r>
        <w:rPr>
          <w:rFonts w:hint="eastAsia" w:ascii="黑体" w:eastAsia="黑体"/>
          <w:b w:val="0"/>
          <w:sz w:val="24"/>
          <w:highlight w:val="none"/>
        </w:rPr>
        <w:t>五、</w:t>
      </w:r>
      <w:bookmarkStart w:id="46" w:name="_Hlk72092499"/>
      <w:bookmarkStart w:id="47" w:name="OLE_LINK5"/>
      <w:r>
        <w:rPr>
          <w:rFonts w:hint="eastAsia" w:ascii="黑体" w:eastAsia="黑体"/>
          <w:b w:val="0"/>
          <w:sz w:val="24"/>
          <w:highlight w:val="none"/>
        </w:rPr>
        <w:t>法定代表人（负责人）证明书</w:t>
      </w:r>
      <w:bookmarkEnd w:id="46"/>
      <w:bookmarkEnd w:id="47"/>
    </w:p>
    <w:p w14:paraId="4053CC47">
      <w:pPr>
        <w:rPr>
          <w:sz w:val="24"/>
          <w:highlight w:val="none"/>
        </w:rPr>
      </w:pPr>
    </w:p>
    <w:p w14:paraId="2C6E1141">
      <w:pPr>
        <w:ind w:firstLine="420" w:firstLineChars="200"/>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（姓名），现任我单位</w:t>
      </w:r>
      <w:r>
        <w:rPr>
          <w:rFonts w:hint="eastAsia"/>
          <w:szCs w:val="21"/>
          <w:highlight w:val="none"/>
          <w:u w:val="single"/>
        </w:rPr>
        <w:t xml:space="preserve">             </w:t>
      </w:r>
      <w:r>
        <w:rPr>
          <w:rFonts w:hint="eastAsia"/>
          <w:szCs w:val="21"/>
          <w:highlight w:val="none"/>
        </w:rPr>
        <w:t>职务，为法定代表人（负责人），身份证件号为：</w:t>
      </w:r>
      <w:r>
        <w:rPr>
          <w:rFonts w:hint="eastAsia"/>
          <w:szCs w:val="21"/>
          <w:highlight w:val="none"/>
          <w:u w:val="single"/>
        </w:rPr>
        <w:t xml:space="preserve">                                     </w:t>
      </w:r>
      <w:r>
        <w:rPr>
          <w:rFonts w:hint="eastAsia"/>
          <w:szCs w:val="21"/>
          <w:highlight w:val="none"/>
        </w:rPr>
        <w:t>，联系电话：</w:t>
      </w:r>
      <w:r>
        <w:rPr>
          <w:rFonts w:hint="eastAsia"/>
          <w:szCs w:val="21"/>
          <w:highlight w:val="none"/>
          <w:u w:val="single"/>
        </w:rPr>
        <w:t xml:space="preserve">                </w:t>
      </w:r>
      <w:r>
        <w:rPr>
          <w:rFonts w:hint="eastAsia"/>
          <w:szCs w:val="21"/>
          <w:highlight w:val="none"/>
        </w:rPr>
        <w:t>。</w:t>
      </w:r>
    </w:p>
    <w:p w14:paraId="744E5C80">
      <w:pPr>
        <w:ind w:firstLine="420" w:firstLineChars="200"/>
        <w:rPr>
          <w:szCs w:val="21"/>
          <w:highlight w:val="none"/>
        </w:rPr>
      </w:pPr>
      <w:r>
        <w:rPr>
          <w:rFonts w:hint="eastAsia"/>
          <w:szCs w:val="21"/>
          <w:highlight w:val="none"/>
        </w:rPr>
        <w:t>特此证明。</w:t>
      </w:r>
    </w:p>
    <w:p w14:paraId="1C55B20A">
      <w:pPr>
        <w:ind w:firstLine="420" w:firstLineChars="200"/>
        <w:rPr>
          <w:szCs w:val="21"/>
          <w:highlight w:val="none"/>
        </w:rPr>
      </w:pPr>
      <w:r>
        <w:rPr>
          <w:rFonts w:hint="eastAsia"/>
          <w:szCs w:val="21"/>
          <w:highlight w:val="none"/>
        </w:rPr>
        <w:t>说明：1、法定代表人为投标人（企业事业单位、国家机关、社会团体）的主要行政负责人。</w:t>
      </w:r>
    </w:p>
    <w:p w14:paraId="7CFAAD76">
      <w:pPr>
        <w:numPr>
          <w:ilvl w:val="0"/>
          <w:numId w:val="8"/>
        </w:numPr>
        <w:ind w:firstLine="420" w:firstLineChars="200"/>
        <w:rPr>
          <w:szCs w:val="21"/>
          <w:highlight w:val="none"/>
        </w:rPr>
      </w:pPr>
      <w:r>
        <w:rPr>
          <w:rFonts w:hint="eastAsia"/>
          <w:szCs w:val="21"/>
          <w:highlight w:val="none"/>
          <w:lang w:eastAsia="zh-Hans"/>
        </w:rPr>
        <w:t>本证明书要供法定代表人（负责人）</w:t>
      </w:r>
      <w:r>
        <w:rPr>
          <w:rFonts w:hint="eastAsia"/>
          <w:szCs w:val="21"/>
          <w:highlight w:val="none"/>
        </w:rPr>
        <w:t>相关身份证明文件：身份证扫描件（正反两面）；港澳台居民可提供来往通行证扫描件；非中国国籍管辖范围人员，可提供公安部门认可的身份证明材料扫描件。</w:t>
      </w:r>
    </w:p>
    <w:p w14:paraId="109BBD75">
      <w:pPr>
        <w:numPr>
          <w:ilvl w:val="0"/>
          <w:numId w:val="8"/>
        </w:numPr>
        <w:ind w:firstLine="420" w:firstLineChars="200"/>
        <w:rPr>
          <w:szCs w:val="21"/>
          <w:highlight w:val="none"/>
        </w:rPr>
      </w:pPr>
      <w:r>
        <w:rPr>
          <w:rFonts w:hint="eastAsia"/>
          <w:szCs w:val="21"/>
          <w:highlight w:val="none"/>
          <w:lang w:eastAsia="zh-Hans"/>
        </w:rPr>
        <w:t>本项目投标授权代表为法定代表人（负责人）的，无需提供</w:t>
      </w:r>
      <w:r>
        <w:rPr>
          <w:rFonts w:hint="eastAsia"/>
          <w:szCs w:val="21"/>
          <w:highlight w:val="none"/>
        </w:rPr>
        <w:t>《投标文件签署授权委托书》</w:t>
      </w:r>
      <w:r>
        <w:rPr>
          <w:rFonts w:hint="eastAsia"/>
          <w:szCs w:val="21"/>
          <w:highlight w:val="none"/>
          <w:lang w:eastAsia="zh-Hans"/>
        </w:rPr>
        <w:t>。</w:t>
      </w:r>
    </w:p>
    <w:p w14:paraId="5182C4CD">
      <w:pPr>
        <w:numPr>
          <w:ilvl w:val="0"/>
          <w:numId w:val="8"/>
        </w:numPr>
        <w:ind w:firstLine="420" w:firstLineChars="200"/>
        <w:rPr>
          <w:szCs w:val="21"/>
          <w:highlight w:val="none"/>
        </w:rPr>
      </w:pP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EDC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4264" w:type="dxa"/>
          </w:tcPr>
          <w:p w14:paraId="24A517C4">
            <w:pPr>
              <w:jc w:val="center"/>
              <w:rPr>
                <w:highlight w:val="none"/>
              </w:rPr>
            </w:pPr>
            <w:r>
              <w:rPr>
                <w:rFonts w:hint="eastAsia"/>
                <w:highlight w:val="none"/>
              </w:rPr>
              <w:t>证件扫描件正面</w:t>
            </w:r>
          </w:p>
          <w:p w14:paraId="502D96FB">
            <w:pPr>
              <w:pStyle w:val="2"/>
              <w:spacing w:line="240" w:lineRule="auto"/>
              <w:jc w:val="center"/>
              <w:rPr>
                <w:highlight w:val="none"/>
              </w:rPr>
            </w:pPr>
          </w:p>
          <w:p w14:paraId="02E1F4FC">
            <w:pPr>
              <w:pStyle w:val="35"/>
              <w:spacing w:line="240" w:lineRule="auto"/>
              <w:jc w:val="center"/>
              <w:rPr>
                <w:highlight w:val="none"/>
              </w:rPr>
            </w:pPr>
          </w:p>
        </w:tc>
        <w:tc>
          <w:tcPr>
            <w:tcW w:w="4265" w:type="dxa"/>
          </w:tcPr>
          <w:p w14:paraId="6EA516A2">
            <w:pPr>
              <w:jc w:val="center"/>
              <w:rPr>
                <w:highlight w:val="none"/>
              </w:rPr>
            </w:pPr>
            <w:r>
              <w:rPr>
                <w:rFonts w:hint="eastAsia"/>
                <w:highlight w:val="none"/>
              </w:rPr>
              <w:t>证件扫描件反面</w:t>
            </w:r>
          </w:p>
          <w:p w14:paraId="5D81B763">
            <w:pPr>
              <w:pStyle w:val="2"/>
              <w:spacing w:line="240" w:lineRule="auto"/>
              <w:jc w:val="center"/>
              <w:rPr>
                <w:highlight w:val="none"/>
              </w:rPr>
            </w:pPr>
          </w:p>
          <w:p w14:paraId="260E3539">
            <w:pPr>
              <w:pStyle w:val="35"/>
              <w:spacing w:line="240" w:lineRule="auto"/>
              <w:jc w:val="center"/>
              <w:rPr>
                <w:highlight w:val="none"/>
              </w:rPr>
            </w:pPr>
          </w:p>
        </w:tc>
      </w:tr>
    </w:tbl>
    <w:p w14:paraId="2791C04E">
      <w:pPr>
        <w:ind w:firstLine="480" w:firstLineChars="200"/>
        <w:rPr>
          <w:sz w:val="24"/>
          <w:highlight w:val="none"/>
        </w:rPr>
      </w:pPr>
    </w:p>
    <w:p w14:paraId="75CD8C44">
      <w:pPr>
        <w:rPr>
          <w:b/>
          <w:bCs/>
          <w:sz w:val="24"/>
          <w:highlight w:val="none"/>
        </w:rPr>
      </w:pPr>
    </w:p>
    <w:p w14:paraId="4AA263A9">
      <w:pPr>
        <w:pStyle w:val="4"/>
        <w:spacing w:before="120" w:after="120"/>
        <w:jc w:val="center"/>
        <w:rPr>
          <w:rFonts w:hint="eastAsia" w:ascii="黑体" w:eastAsia="黑体"/>
          <w:b w:val="0"/>
          <w:sz w:val="24"/>
          <w:highlight w:val="none"/>
        </w:rPr>
      </w:pPr>
      <w:r>
        <w:rPr>
          <w:rFonts w:hint="eastAsia" w:ascii="黑体" w:eastAsia="黑体"/>
          <w:b w:val="0"/>
          <w:sz w:val="24"/>
          <w:highlight w:val="none"/>
        </w:rPr>
        <w:t>六、</w:t>
      </w:r>
      <w:bookmarkStart w:id="48" w:name="OLE_LINK6"/>
      <w:r>
        <w:rPr>
          <w:rFonts w:hint="eastAsia" w:ascii="黑体" w:eastAsia="黑体"/>
          <w:b w:val="0"/>
          <w:sz w:val="24"/>
          <w:highlight w:val="none"/>
        </w:rPr>
        <w:t>投标文件签署授权委托书</w:t>
      </w:r>
      <w:bookmarkEnd w:id="48"/>
    </w:p>
    <w:p w14:paraId="5ED38F1D">
      <w:pPr>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0DAF8753">
      <w:pPr>
        <w:ind w:firstLine="420" w:firstLineChars="200"/>
        <w:rPr>
          <w:szCs w:val="21"/>
          <w:highlight w:val="none"/>
        </w:rPr>
      </w:pPr>
      <w:r>
        <w:rPr>
          <w:rFonts w:hint="eastAsia"/>
          <w:szCs w:val="21"/>
          <w:highlight w:val="none"/>
        </w:rPr>
        <w:t>代理人无转委托权，特此委托。</w:t>
      </w:r>
    </w:p>
    <w:p w14:paraId="68C65ACB">
      <w:pPr>
        <w:ind w:firstLine="420" w:firstLineChars="200"/>
        <w:rPr>
          <w:szCs w:val="21"/>
          <w:highlight w:val="none"/>
        </w:rPr>
      </w:pPr>
    </w:p>
    <w:p w14:paraId="703DBA28">
      <w:pPr>
        <w:ind w:firstLine="420" w:firstLineChars="200"/>
        <w:rPr>
          <w:szCs w:val="21"/>
          <w:highlight w:val="none"/>
        </w:rPr>
      </w:pPr>
      <w:r>
        <w:rPr>
          <w:rFonts w:hint="eastAsia"/>
          <w:szCs w:val="21"/>
          <w:highlight w:val="none"/>
        </w:rPr>
        <w:t>代理人：</w:t>
      </w:r>
      <w:r>
        <w:rPr>
          <w:rFonts w:hint="eastAsia"/>
          <w:szCs w:val="21"/>
          <w:highlight w:val="none"/>
          <w:u w:val="single"/>
        </w:rPr>
        <w:t xml:space="preserve">              </w:t>
      </w:r>
      <w:r>
        <w:rPr>
          <w:rFonts w:hint="eastAsia"/>
          <w:szCs w:val="21"/>
          <w:highlight w:val="none"/>
        </w:rPr>
        <w:t>；</w:t>
      </w:r>
    </w:p>
    <w:p w14:paraId="7974321D">
      <w:pPr>
        <w:ind w:firstLine="420" w:firstLineChars="200"/>
        <w:rPr>
          <w:szCs w:val="21"/>
          <w:highlight w:val="none"/>
        </w:rPr>
      </w:pPr>
      <w:r>
        <w:rPr>
          <w:rFonts w:hint="eastAsia"/>
          <w:szCs w:val="21"/>
          <w:highlight w:val="none"/>
        </w:rPr>
        <w:t>身份证件号：</w:t>
      </w:r>
      <w:r>
        <w:rPr>
          <w:rFonts w:hint="eastAsia"/>
          <w:szCs w:val="21"/>
          <w:highlight w:val="none"/>
          <w:u w:val="single"/>
        </w:rPr>
        <w:t xml:space="preserve">                        </w:t>
      </w:r>
      <w:r>
        <w:rPr>
          <w:rFonts w:hint="eastAsia"/>
          <w:szCs w:val="21"/>
          <w:highlight w:val="none"/>
        </w:rPr>
        <w:t>，职务：</w:t>
      </w:r>
      <w:r>
        <w:rPr>
          <w:rFonts w:hint="eastAsia"/>
          <w:szCs w:val="21"/>
          <w:highlight w:val="none"/>
          <w:u w:val="single"/>
        </w:rPr>
        <w:t xml:space="preserve">                </w:t>
      </w:r>
      <w:r>
        <w:rPr>
          <w:rFonts w:hint="eastAsia"/>
          <w:szCs w:val="21"/>
          <w:highlight w:val="none"/>
        </w:rPr>
        <w:t>；</w:t>
      </w:r>
    </w:p>
    <w:p w14:paraId="5D9BB582">
      <w:pPr>
        <w:ind w:firstLine="420" w:firstLineChars="200"/>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，手机：</w:t>
      </w:r>
      <w:r>
        <w:rPr>
          <w:rFonts w:hint="eastAsia"/>
          <w:szCs w:val="21"/>
          <w:highlight w:val="none"/>
          <w:u w:val="single"/>
        </w:rPr>
        <w:t xml:space="preserve">                </w:t>
      </w:r>
      <w:r>
        <w:rPr>
          <w:rFonts w:hint="eastAsia"/>
          <w:szCs w:val="21"/>
          <w:highlight w:val="none"/>
        </w:rPr>
        <w:t>，电子邮箱：</w:t>
      </w:r>
      <w:r>
        <w:rPr>
          <w:rFonts w:hint="eastAsia"/>
          <w:szCs w:val="21"/>
          <w:highlight w:val="none"/>
          <w:u w:val="single"/>
        </w:rPr>
        <w:t xml:space="preserve">                     </w:t>
      </w:r>
      <w:r>
        <w:rPr>
          <w:rFonts w:hint="eastAsia"/>
          <w:szCs w:val="21"/>
          <w:highlight w:val="none"/>
        </w:rPr>
        <w:t>；</w:t>
      </w:r>
    </w:p>
    <w:p w14:paraId="1B1510A6">
      <w:pPr>
        <w:ind w:firstLine="420" w:firstLineChars="200"/>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14:paraId="27E68150">
      <w:pPr>
        <w:ind w:firstLine="422" w:firstLineChars="200"/>
        <w:rPr>
          <w:b/>
          <w:color w:val="FF0000"/>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7BC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264" w:type="dxa"/>
          </w:tcPr>
          <w:p w14:paraId="318F4374">
            <w:pPr>
              <w:jc w:val="center"/>
              <w:rPr>
                <w:highlight w:val="none"/>
              </w:rPr>
            </w:pPr>
            <w:r>
              <w:rPr>
                <w:rFonts w:hint="eastAsia"/>
                <w:highlight w:val="none"/>
              </w:rPr>
              <w:t>证件扫描件正面</w:t>
            </w:r>
          </w:p>
          <w:p w14:paraId="71DA27E8">
            <w:pPr>
              <w:pStyle w:val="2"/>
              <w:spacing w:line="240" w:lineRule="auto"/>
              <w:jc w:val="center"/>
              <w:rPr>
                <w:highlight w:val="none"/>
              </w:rPr>
            </w:pPr>
          </w:p>
          <w:p w14:paraId="0B6E754C">
            <w:pPr>
              <w:pStyle w:val="35"/>
              <w:spacing w:line="240" w:lineRule="auto"/>
              <w:jc w:val="center"/>
              <w:rPr>
                <w:highlight w:val="none"/>
              </w:rPr>
            </w:pPr>
          </w:p>
        </w:tc>
        <w:tc>
          <w:tcPr>
            <w:tcW w:w="4265" w:type="dxa"/>
          </w:tcPr>
          <w:p w14:paraId="669CA8DD">
            <w:pPr>
              <w:jc w:val="center"/>
              <w:rPr>
                <w:highlight w:val="none"/>
              </w:rPr>
            </w:pPr>
            <w:r>
              <w:rPr>
                <w:rFonts w:hint="eastAsia"/>
                <w:highlight w:val="none"/>
              </w:rPr>
              <w:t>证件扫描件反面</w:t>
            </w:r>
          </w:p>
          <w:p w14:paraId="15265C46">
            <w:pPr>
              <w:pStyle w:val="2"/>
              <w:spacing w:line="240" w:lineRule="auto"/>
              <w:jc w:val="center"/>
              <w:rPr>
                <w:highlight w:val="none"/>
              </w:rPr>
            </w:pPr>
          </w:p>
          <w:p w14:paraId="1E3C9030">
            <w:pPr>
              <w:pStyle w:val="35"/>
              <w:spacing w:line="240" w:lineRule="auto"/>
              <w:jc w:val="center"/>
              <w:rPr>
                <w:highlight w:val="none"/>
              </w:rPr>
            </w:pPr>
          </w:p>
        </w:tc>
      </w:tr>
    </w:tbl>
    <w:p w14:paraId="2C1DA9A2">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50F5DCD7">
      <w:pPr>
        <w:pStyle w:val="4"/>
        <w:jc w:val="center"/>
        <w:rPr>
          <w:rFonts w:hint="eastAsia" w:ascii="黑体" w:eastAsia="黑体"/>
          <w:b w:val="0"/>
          <w:kern w:val="0"/>
          <w:sz w:val="24"/>
          <w:szCs w:val="24"/>
          <w:highlight w:val="none"/>
        </w:rPr>
      </w:pPr>
      <w:r>
        <w:rPr>
          <w:rFonts w:hint="eastAsia" w:ascii="黑体" w:eastAsia="黑体"/>
          <w:b w:val="0"/>
          <w:kern w:val="0"/>
          <w:sz w:val="24"/>
          <w:szCs w:val="24"/>
          <w:highlight w:val="none"/>
        </w:rPr>
        <w:t>七、</w:t>
      </w:r>
      <w:bookmarkStart w:id="49" w:name="OLE_LINK7"/>
      <w:bookmarkStart w:id="50" w:name="_Hlk72092634"/>
      <w:r>
        <w:rPr>
          <w:rFonts w:hint="eastAsia" w:ascii="黑体" w:eastAsia="黑体"/>
          <w:b w:val="0"/>
          <w:kern w:val="0"/>
          <w:sz w:val="24"/>
          <w:szCs w:val="24"/>
          <w:highlight w:val="none"/>
        </w:rPr>
        <w:t>实质性条款响应情况表</w:t>
      </w:r>
      <w:bookmarkEnd w:id="49"/>
      <w:bookmarkEnd w:id="50"/>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4"/>
        <w:gridCol w:w="1559"/>
        <w:gridCol w:w="1276"/>
        <w:gridCol w:w="1163"/>
      </w:tblGrid>
      <w:tr w14:paraId="5ADC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A965002">
            <w:pPr>
              <w:adjustRightInd w:val="0"/>
              <w:snapToGrid w:val="0"/>
              <w:spacing w:line="360" w:lineRule="auto"/>
              <w:jc w:val="center"/>
              <w:rPr>
                <w:rFonts w:hint="eastAsia" w:ascii="宋体" w:hAnsi="宋体"/>
                <w:kern w:val="0"/>
                <w:szCs w:val="21"/>
                <w:highlight w:val="none"/>
              </w:rPr>
            </w:pPr>
            <w:bookmarkStart w:id="51" w:name="_Hlk72092651"/>
            <w:r>
              <w:rPr>
                <w:rFonts w:hint="eastAsia" w:ascii="宋体" w:hAnsi="宋体"/>
                <w:kern w:val="0"/>
                <w:szCs w:val="21"/>
                <w:highlight w:val="none"/>
              </w:rPr>
              <w:t>序号</w:t>
            </w:r>
          </w:p>
        </w:tc>
        <w:tc>
          <w:tcPr>
            <w:tcW w:w="3514" w:type="dxa"/>
            <w:vAlign w:val="center"/>
          </w:tcPr>
          <w:p w14:paraId="01B08955">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实质性条款具体内容</w:t>
            </w:r>
          </w:p>
        </w:tc>
        <w:tc>
          <w:tcPr>
            <w:tcW w:w="1559" w:type="dxa"/>
            <w:vAlign w:val="center"/>
          </w:tcPr>
          <w:p w14:paraId="34C89B06">
            <w:pPr>
              <w:adjustRightInd w:val="0"/>
              <w:snapToGrid w:val="0"/>
              <w:spacing w:line="360" w:lineRule="auto"/>
              <w:jc w:val="center"/>
              <w:rPr>
                <w:rFonts w:hint="eastAsia" w:ascii="宋体" w:hAnsi="宋体"/>
                <w:kern w:val="0"/>
                <w:szCs w:val="21"/>
                <w:highlight w:val="none"/>
              </w:rPr>
            </w:pPr>
            <w:r>
              <w:rPr>
                <w:rFonts w:hint="eastAsia"/>
                <w:highlight w:val="none"/>
              </w:rPr>
              <w:t>投标响应</w:t>
            </w:r>
          </w:p>
        </w:tc>
        <w:tc>
          <w:tcPr>
            <w:tcW w:w="1276" w:type="dxa"/>
            <w:vAlign w:val="center"/>
          </w:tcPr>
          <w:p w14:paraId="0F61FDB4">
            <w:pPr>
              <w:adjustRightInd w:val="0"/>
              <w:snapToGrid w:val="0"/>
              <w:spacing w:line="360" w:lineRule="auto"/>
              <w:jc w:val="center"/>
              <w:rPr>
                <w:rFonts w:hint="eastAsia" w:ascii="宋体" w:hAnsi="宋体"/>
                <w:kern w:val="0"/>
                <w:szCs w:val="21"/>
                <w:highlight w:val="none"/>
              </w:rPr>
            </w:pPr>
            <w:r>
              <w:rPr>
                <w:rFonts w:hint="eastAsia"/>
                <w:highlight w:val="none"/>
              </w:rPr>
              <w:t>偏离情况</w:t>
            </w:r>
          </w:p>
        </w:tc>
        <w:tc>
          <w:tcPr>
            <w:tcW w:w="1163" w:type="dxa"/>
            <w:vAlign w:val="center"/>
          </w:tcPr>
          <w:p w14:paraId="088B5DB8">
            <w:pPr>
              <w:adjustRightInd w:val="0"/>
              <w:snapToGrid w:val="0"/>
              <w:spacing w:line="360" w:lineRule="auto"/>
              <w:jc w:val="center"/>
              <w:rPr>
                <w:rFonts w:hint="eastAsia" w:ascii="宋体" w:hAnsi="宋体"/>
                <w:kern w:val="0"/>
                <w:szCs w:val="21"/>
                <w:highlight w:val="none"/>
              </w:rPr>
            </w:pPr>
            <w:r>
              <w:rPr>
                <w:rFonts w:hint="eastAsia"/>
                <w:highlight w:val="none"/>
              </w:rPr>
              <w:t>说明</w:t>
            </w:r>
          </w:p>
        </w:tc>
      </w:tr>
      <w:bookmarkEnd w:id="51"/>
      <w:tr w14:paraId="4022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65BBAB4">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1</w:t>
            </w:r>
          </w:p>
        </w:tc>
        <w:tc>
          <w:tcPr>
            <w:tcW w:w="3514" w:type="dxa"/>
          </w:tcPr>
          <w:p w14:paraId="58A3B332">
            <w:pPr>
              <w:adjustRightInd w:val="0"/>
              <w:snapToGrid w:val="0"/>
              <w:spacing w:line="360" w:lineRule="auto"/>
              <w:jc w:val="left"/>
              <w:rPr>
                <w:rFonts w:hint="eastAsia" w:hAnsi="宋体"/>
                <w:kern w:val="0"/>
                <w:szCs w:val="21"/>
                <w:highlight w:val="none"/>
              </w:rPr>
            </w:pPr>
            <w:r>
              <w:rPr>
                <w:rFonts w:hint="eastAsia"/>
                <w:highlight w:val="none"/>
              </w:rPr>
              <w:t>满足本项目标★的条款要求</w:t>
            </w:r>
          </w:p>
        </w:tc>
        <w:tc>
          <w:tcPr>
            <w:tcW w:w="1559" w:type="dxa"/>
          </w:tcPr>
          <w:p w14:paraId="7004B36A">
            <w:pPr>
              <w:adjustRightInd w:val="0"/>
              <w:snapToGrid w:val="0"/>
              <w:spacing w:line="360" w:lineRule="auto"/>
              <w:rPr>
                <w:rFonts w:hint="eastAsia" w:ascii="宋体" w:hAnsi="宋体"/>
                <w:kern w:val="0"/>
                <w:szCs w:val="21"/>
                <w:highlight w:val="none"/>
              </w:rPr>
            </w:pPr>
          </w:p>
        </w:tc>
        <w:tc>
          <w:tcPr>
            <w:tcW w:w="1276" w:type="dxa"/>
          </w:tcPr>
          <w:p w14:paraId="3FC4322F">
            <w:pPr>
              <w:adjustRightInd w:val="0"/>
              <w:snapToGrid w:val="0"/>
              <w:spacing w:line="360" w:lineRule="auto"/>
              <w:rPr>
                <w:rFonts w:hint="eastAsia" w:ascii="宋体" w:hAnsi="宋体"/>
                <w:kern w:val="0"/>
                <w:szCs w:val="21"/>
                <w:highlight w:val="none"/>
              </w:rPr>
            </w:pPr>
          </w:p>
        </w:tc>
        <w:tc>
          <w:tcPr>
            <w:tcW w:w="1163" w:type="dxa"/>
          </w:tcPr>
          <w:p w14:paraId="4E3F2F08">
            <w:pPr>
              <w:adjustRightInd w:val="0"/>
              <w:snapToGrid w:val="0"/>
              <w:spacing w:line="360" w:lineRule="auto"/>
              <w:rPr>
                <w:rFonts w:hint="eastAsia" w:ascii="宋体" w:hAnsi="宋体"/>
                <w:kern w:val="0"/>
                <w:szCs w:val="21"/>
                <w:highlight w:val="none"/>
              </w:rPr>
            </w:pPr>
          </w:p>
        </w:tc>
      </w:tr>
    </w:tbl>
    <w:p w14:paraId="2AA39671">
      <w:pPr>
        <w:ind w:firstLine="482" w:firstLineChars="200"/>
        <w:rPr>
          <w:b/>
          <w:sz w:val="24"/>
          <w:szCs w:val="22"/>
          <w:highlight w:val="none"/>
        </w:rPr>
      </w:pPr>
      <w:r>
        <w:rPr>
          <w:rFonts w:hint="eastAsia"/>
          <w:b/>
          <w:sz w:val="24"/>
          <w:szCs w:val="22"/>
          <w:highlight w:val="none"/>
        </w:rPr>
        <w:t>注：1.上表所列各项均为不可负偏离条款。</w:t>
      </w:r>
    </w:p>
    <w:p w14:paraId="7C819500">
      <w:pPr>
        <w:ind w:firstLine="482" w:firstLineChars="200"/>
        <w:rPr>
          <w:b/>
          <w:sz w:val="24"/>
          <w:szCs w:val="22"/>
          <w:highlight w:val="none"/>
        </w:rPr>
      </w:pPr>
      <w:r>
        <w:rPr>
          <w:rFonts w:hint="eastAsia"/>
          <w:b/>
          <w:sz w:val="24"/>
          <w:szCs w:val="22"/>
          <w:highlight w:val="none"/>
        </w:rPr>
        <w:t>2.“投标响应”一栏应当详细填写投标人自身响应情况，而不能不合理照搬照抄招实质性条款具体内容。</w:t>
      </w:r>
    </w:p>
    <w:p w14:paraId="33A4CD7E">
      <w:pPr>
        <w:ind w:firstLine="482" w:firstLineChars="200"/>
        <w:rPr>
          <w:b/>
          <w:sz w:val="24"/>
          <w:szCs w:val="22"/>
          <w:highlight w:val="none"/>
        </w:rPr>
      </w:pPr>
      <w:r>
        <w:rPr>
          <w:rFonts w:hint="eastAsia"/>
          <w:b/>
          <w:sz w:val="24"/>
          <w:szCs w:val="22"/>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C0A8B99">
      <w:pPr>
        <w:ind w:firstLine="482" w:firstLineChars="200"/>
        <w:rPr>
          <w:b/>
          <w:sz w:val="24"/>
          <w:szCs w:val="22"/>
          <w:highlight w:val="none"/>
        </w:rPr>
      </w:pPr>
      <w:r>
        <w:rPr>
          <w:rFonts w:hint="eastAsia"/>
          <w:b/>
          <w:sz w:val="24"/>
          <w:szCs w:val="22"/>
          <w:highlight w:val="none"/>
        </w:rPr>
        <w:t>4.评审委员会有权对投标响应情况作出判断（作出评审结论）。</w:t>
      </w:r>
    </w:p>
    <w:p w14:paraId="455C6EA1">
      <w:pPr>
        <w:ind w:firstLine="482" w:firstLineChars="200"/>
        <w:rPr>
          <w:b/>
          <w:sz w:val="24"/>
          <w:szCs w:val="22"/>
          <w:highlight w:val="none"/>
        </w:rPr>
      </w:pPr>
      <w:r>
        <w:rPr>
          <w:rFonts w:hint="eastAsia"/>
          <w:b/>
          <w:sz w:val="24"/>
          <w:szCs w:val="22"/>
          <w:highlight w:val="none"/>
        </w:rPr>
        <w:t>5.实质性响应条款“投标响应情况”与投标文件其他内容冲突的，以实质性响应条款“投标响应情况”为准。</w:t>
      </w:r>
    </w:p>
    <w:p w14:paraId="1E8CA349">
      <w:pPr>
        <w:ind w:firstLine="482" w:firstLineChars="200"/>
        <w:rPr>
          <w:b/>
          <w:sz w:val="24"/>
          <w:highlight w:val="none"/>
        </w:rPr>
      </w:pPr>
      <w:r>
        <w:rPr>
          <w:rFonts w:hint="eastAsia"/>
          <w:b/>
          <w:sz w:val="24"/>
          <w:szCs w:val="22"/>
          <w:highlight w:val="none"/>
        </w:rPr>
        <w:t>6.要求提供证明资料，在“说明”一栏中列明证明资料的位置,以便评审；未要求提供证明材料的，投标人可以不提供</w:t>
      </w:r>
      <w:r>
        <w:rPr>
          <w:rFonts w:hint="eastAsia"/>
          <w:b/>
          <w:sz w:val="24"/>
          <w:highlight w:val="none"/>
        </w:rPr>
        <w:t>。</w:t>
      </w:r>
    </w:p>
    <w:p w14:paraId="6DE299D2">
      <w:pPr>
        <w:rPr>
          <w:b/>
          <w:bCs/>
          <w:sz w:val="24"/>
          <w:highlight w:val="none"/>
        </w:rPr>
      </w:pPr>
    </w:p>
    <w:p w14:paraId="4179F466">
      <w:pPr>
        <w:rPr>
          <w:rFonts w:hint="eastAsia" w:ascii="黑体" w:eastAsia="黑体"/>
          <w:b w:val="0"/>
          <w:sz w:val="24"/>
          <w:szCs w:val="24"/>
          <w:highlight w:val="none"/>
        </w:rPr>
      </w:pPr>
      <w:r>
        <w:rPr>
          <w:rFonts w:hint="eastAsia" w:ascii="黑体" w:eastAsia="黑体"/>
          <w:b w:val="0"/>
          <w:sz w:val="24"/>
          <w:szCs w:val="24"/>
          <w:highlight w:val="none"/>
        </w:rPr>
        <w:br w:type="page"/>
      </w:r>
    </w:p>
    <w:p w14:paraId="46914345">
      <w:pPr>
        <w:pStyle w:val="4"/>
        <w:jc w:val="center"/>
        <w:rPr>
          <w:rFonts w:hint="eastAsia"/>
          <w:sz w:val="24"/>
          <w:highlight w:val="none"/>
        </w:rPr>
      </w:pPr>
      <w:r>
        <w:rPr>
          <w:rFonts w:hint="eastAsia" w:ascii="黑体" w:eastAsia="黑体"/>
          <w:b w:val="0"/>
          <w:sz w:val="24"/>
          <w:szCs w:val="24"/>
          <w:highlight w:val="none"/>
        </w:rPr>
        <w:t>八、技术要求偏离表</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020"/>
        <w:gridCol w:w="955"/>
        <w:gridCol w:w="643"/>
        <w:gridCol w:w="335"/>
      </w:tblGrid>
      <w:tr w14:paraId="4CEF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496DE07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0000FF"/>
                <w:sz w:val="21"/>
                <w:szCs w:val="21"/>
                <w:highlight w:val="none"/>
              </w:rPr>
            </w:pPr>
            <w:bookmarkStart w:id="52" w:name="_Hlk72095977"/>
            <w:r>
              <w:rPr>
                <w:rFonts w:hint="eastAsia" w:ascii="宋体" w:hAnsi="宋体" w:eastAsia="宋体" w:cs="宋体"/>
                <w:b w:val="0"/>
                <w:bCs w:val="0"/>
                <w:color w:val="0000FF"/>
                <w:sz w:val="21"/>
                <w:szCs w:val="21"/>
                <w:highlight w:val="none"/>
              </w:rPr>
              <w:t>序号</w:t>
            </w:r>
          </w:p>
        </w:tc>
        <w:tc>
          <w:tcPr>
            <w:tcW w:w="6020" w:type="dxa"/>
            <w:noWrap w:val="0"/>
            <w:vAlign w:val="center"/>
          </w:tcPr>
          <w:p w14:paraId="62802DC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招标技术要求</w:t>
            </w:r>
          </w:p>
        </w:tc>
        <w:tc>
          <w:tcPr>
            <w:tcW w:w="955" w:type="dxa"/>
            <w:noWrap w:val="0"/>
            <w:vAlign w:val="center"/>
          </w:tcPr>
          <w:p w14:paraId="122A54A1">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color w:val="0000FF"/>
                <w:sz w:val="21"/>
                <w:szCs w:val="21"/>
                <w:highlight w:val="none"/>
                <w:lang w:val="en-US" w:eastAsia="zh-CN"/>
              </w:rPr>
            </w:pPr>
            <w:r>
              <w:rPr>
                <w:rFonts w:hint="eastAsia" w:ascii="宋体" w:hAnsi="宋体" w:cs="宋体"/>
                <w:b w:val="0"/>
                <w:bCs w:val="0"/>
                <w:color w:val="0000FF"/>
                <w:sz w:val="21"/>
                <w:szCs w:val="21"/>
                <w:highlight w:val="none"/>
                <w:lang w:val="en-US" w:eastAsia="zh-CN"/>
              </w:rPr>
              <w:t>投标技术响应</w:t>
            </w:r>
          </w:p>
        </w:tc>
        <w:tc>
          <w:tcPr>
            <w:tcW w:w="643" w:type="dxa"/>
            <w:noWrap w:val="0"/>
            <w:vAlign w:val="center"/>
          </w:tcPr>
          <w:p w14:paraId="7C6FF3F3">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color w:val="0000FF"/>
                <w:sz w:val="21"/>
                <w:szCs w:val="21"/>
                <w:highlight w:val="none"/>
                <w:lang w:val="en-US" w:eastAsia="zh-CN"/>
              </w:rPr>
            </w:pPr>
            <w:r>
              <w:rPr>
                <w:rFonts w:hint="eastAsia" w:ascii="宋体" w:hAnsi="宋体" w:cs="宋体"/>
                <w:b w:val="0"/>
                <w:bCs w:val="0"/>
                <w:color w:val="0000FF"/>
                <w:sz w:val="21"/>
                <w:szCs w:val="21"/>
                <w:highlight w:val="none"/>
                <w:lang w:val="en-US" w:eastAsia="zh-CN"/>
              </w:rPr>
              <w:t>偏离情况</w:t>
            </w:r>
          </w:p>
        </w:tc>
        <w:tc>
          <w:tcPr>
            <w:tcW w:w="335" w:type="dxa"/>
            <w:noWrap w:val="0"/>
            <w:vAlign w:val="center"/>
          </w:tcPr>
          <w:p w14:paraId="2D7097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0000FF"/>
                <w:sz w:val="21"/>
                <w:szCs w:val="21"/>
                <w:highlight w:val="none"/>
                <w:lang w:val="en-US" w:eastAsia="zh-CN"/>
              </w:rPr>
            </w:pPr>
            <w:r>
              <w:rPr>
                <w:rFonts w:hint="eastAsia" w:ascii="宋体" w:hAnsi="宋体" w:cs="宋体"/>
                <w:b w:val="0"/>
                <w:bCs w:val="0"/>
                <w:color w:val="0000FF"/>
                <w:sz w:val="21"/>
                <w:szCs w:val="21"/>
                <w:highlight w:val="none"/>
                <w:lang w:val="en-US" w:eastAsia="zh-CN"/>
              </w:rPr>
              <w:t>说明</w:t>
            </w:r>
          </w:p>
        </w:tc>
      </w:tr>
      <w:tr w14:paraId="200A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6FF6A1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w:t>
            </w:r>
          </w:p>
        </w:tc>
        <w:tc>
          <w:tcPr>
            <w:tcW w:w="6020" w:type="dxa"/>
            <w:noWrap w:val="0"/>
            <w:vAlign w:val="center"/>
          </w:tcPr>
          <w:p w14:paraId="3590A4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光学相干断层扫描图像</w:t>
            </w:r>
          </w:p>
        </w:tc>
        <w:tc>
          <w:tcPr>
            <w:tcW w:w="955" w:type="dxa"/>
            <w:noWrap w:val="0"/>
            <w:vAlign w:val="center"/>
          </w:tcPr>
          <w:p w14:paraId="488975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3ADDB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98E4F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2649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57C5CA8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w:t>
            </w:r>
          </w:p>
        </w:tc>
        <w:tc>
          <w:tcPr>
            <w:tcW w:w="6020" w:type="dxa"/>
            <w:noWrap w:val="0"/>
            <w:vAlign w:val="center"/>
          </w:tcPr>
          <w:p w14:paraId="2F14A6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信号类型：生物组织对入射光的散射信号</w:t>
            </w:r>
          </w:p>
        </w:tc>
        <w:tc>
          <w:tcPr>
            <w:tcW w:w="955" w:type="dxa"/>
            <w:noWrap w:val="0"/>
            <w:vAlign w:val="center"/>
          </w:tcPr>
          <w:p w14:paraId="31B5D2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FF916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2C9656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A36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2E7E743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1.2</w:t>
            </w:r>
          </w:p>
        </w:tc>
        <w:tc>
          <w:tcPr>
            <w:tcW w:w="6020" w:type="dxa"/>
            <w:noWrap w:val="0"/>
            <w:vAlign w:val="center"/>
          </w:tcPr>
          <w:p w14:paraId="4FBEDE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固视方式：内固视和外固视</w:t>
            </w:r>
          </w:p>
        </w:tc>
        <w:tc>
          <w:tcPr>
            <w:tcW w:w="955" w:type="dxa"/>
            <w:noWrap w:val="0"/>
            <w:vAlign w:val="center"/>
          </w:tcPr>
          <w:p w14:paraId="3C36AE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5F40BE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3F09A5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6F1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71822E7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1.3</w:t>
            </w:r>
          </w:p>
        </w:tc>
        <w:tc>
          <w:tcPr>
            <w:tcW w:w="6020" w:type="dxa"/>
            <w:noWrap w:val="0"/>
            <w:vAlign w:val="center"/>
          </w:tcPr>
          <w:p w14:paraId="50E2F8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光源：超辐射发光二极管，中心波长840nm±10nm</w:t>
            </w:r>
          </w:p>
        </w:tc>
        <w:tc>
          <w:tcPr>
            <w:tcW w:w="955" w:type="dxa"/>
            <w:noWrap w:val="0"/>
            <w:vAlign w:val="center"/>
          </w:tcPr>
          <w:p w14:paraId="26E84B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66B6B2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7FE036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03C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42C970B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w:t>
            </w:r>
            <w:r>
              <w:rPr>
                <w:rFonts w:hint="eastAsia" w:ascii="宋体" w:hAnsi="宋体" w:eastAsia="宋体" w:cs="宋体"/>
                <w:b/>
                <w:bCs/>
                <w:color w:val="0000FF"/>
                <w:sz w:val="21"/>
                <w:szCs w:val="21"/>
                <w:highlight w:val="none"/>
                <w:lang w:val="en-US" w:eastAsia="zh-CN"/>
              </w:rPr>
              <w:t>1.4</w:t>
            </w:r>
          </w:p>
        </w:tc>
        <w:tc>
          <w:tcPr>
            <w:tcW w:w="6020" w:type="dxa"/>
            <w:noWrap w:val="0"/>
            <w:vAlign w:val="center"/>
          </w:tcPr>
          <w:p w14:paraId="31D6A9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光能量：≤0.6mW,具备入眼功率监控功能，功率大于标准值时自动切断光源供电</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c>
          <w:tcPr>
            <w:tcW w:w="955" w:type="dxa"/>
            <w:noWrap w:val="0"/>
            <w:vAlign w:val="center"/>
          </w:tcPr>
          <w:p w14:paraId="7D2C29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28EF38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33053D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2F5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7425780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1.5</w:t>
            </w:r>
          </w:p>
        </w:tc>
        <w:tc>
          <w:tcPr>
            <w:tcW w:w="6020" w:type="dxa"/>
            <w:noWrap w:val="0"/>
            <w:vAlign w:val="center"/>
          </w:tcPr>
          <w:p w14:paraId="06406F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轴向分辨率：≤5μm(生物组织)</w:t>
            </w:r>
          </w:p>
        </w:tc>
        <w:tc>
          <w:tcPr>
            <w:tcW w:w="955" w:type="dxa"/>
            <w:noWrap w:val="0"/>
            <w:vAlign w:val="center"/>
          </w:tcPr>
          <w:p w14:paraId="449550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75927D9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7278C1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2CC8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065CA66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1.6</w:t>
            </w:r>
          </w:p>
        </w:tc>
        <w:tc>
          <w:tcPr>
            <w:tcW w:w="6020" w:type="dxa"/>
            <w:noWrap w:val="0"/>
            <w:vAlign w:val="center"/>
          </w:tcPr>
          <w:p w14:paraId="0E9048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横向分辨率：≤15μm(生物组织)</w:t>
            </w:r>
          </w:p>
        </w:tc>
        <w:tc>
          <w:tcPr>
            <w:tcW w:w="955" w:type="dxa"/>
            <w:noWrap w:val="0"/>
            <w:vAlign w:val="center"/>
          </w:tcPr>
          <w:p w14:paraId="607D2F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7D5A1A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0C819B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FBF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256249B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1.7</w:t>
            </w:r>
          </w:p>
        </w:tc>
        <w:tc>
          <w:tcPr>
            <w:tcW w:w="6020" w:type="dxa"/>
            <w:noWrap w:val="0"/>
            <w:vAlign w:val="center"/>
          </w:tcPr>
          <w:p w14:paraId="47897C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扫描装置：振镜</w:t>
            </w:r>
          </w:p>
        </w:tc>
        <w:tc>
          <w:tcPr>
            <w:tcW w:w="955" w:type="dxa"/>
            <w:noWrap w:val="0"/>
            <w:vAlign w:val="center"/>
          </w:tcPr>
          <w:p w14:paraId="771302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718743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1E4113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B38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4020879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1.8</w:t>
            </w:r>
          </w:p>
        </w:tc>
        <w:tc>
          <w:tcPr>
            <w:tcW w:w="6020" w:type="dxa"/>
            <w:noWrap w:val="0"/>
            <w:vAlign w:val="center"/>
          </w:tcPr>
          <w:p w14:paraId="44BB48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后节扫描模式：黄斑高清直线扫描(6mm/12mm/16mm)、脉络膜增强扫描(DCI)、黄斑六线扫描、黄斑区域扫描、,黄斑十线扫描，黄斑横九扫描，黄斑竖九扫描，青光眼黄斑区域扫描，青光眼视盘区域扫描。</w:t>
            </w:r>
          </w:p>
        </w:tc>
        <w:tc>
          <w:tcPr>
            <w:tcW w:w="955" w:type="dxa"/>
            <w:noWrap w:val="0"/>
            <w:vAlign w:val="center"/>
          </w:tcPr>
          <w:p w14:paraId="3A3ABA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52A36E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751AA5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F60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6317695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1.9</w:t>
            </w:r>
          </w:p>
        </w:tc>
        <w:tc>
          <w:tcPr>
            <w:tcW w:w="6020" w:type="dxa"/>
            <w:noWrap w:val="0"/>
            <w:vAlign w:val="center"/>
          </w:tcPr>
          <w:p w14:paraId="746974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前节扫描模式：高清直线扫描(6mm),六线扫描，全景前房扫描，晶状体扫描。</w:t>
            </w:r>
          </w:p>
        </w:tc>
        <w:tc>
          <w:tcPr>
            <w:tcW w:w="955" w:type="dxa"/>
            <w:noWrap w:val="0"/>
            <w:vAlign w:val="center"/>
          </w:tcPr>
          <w:p w14:paraId="5FD35D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CD713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2DF526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5BB9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681AEC6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w:t>
            </w:r>
            <w:r>
              <w:rPr>
                <w:rFonts w:hint="eastAsia" w:ascii="宋体" w:hAnsi="宋体" w:eastAsia="宋体" w:cs="宋体"/>
                <w:b/>
                <w:bCs/>
                <w:color w:val="0000FF"/>
                <w:sz w:val="21"/>
                <w:szCs w:val="21"/>
                <w:highlight w:val="none"/>
                <w:lang w:val="en-US" w:eastAsia="zh-CN"/>
              </w:rPr>
              <w:t>1.10</w:t>
            </w:r>
          </w:p>
        </w:tc>
        <w:tc>
          <w:tcPr>
            <w:tcW w:w="6020" w:type="dxa"/>
            <w:noWrap w:val="0"/>
            <w:vAlign w:val="center"/>
          </w:tcPr>
          <w:p w14:paraId="75B1D3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外置可拆卸前节镜头，方便维护保养。</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c>
          <w:tcPr>
            <w:tcW w:w="955" w:type="dxa"/>
            <w:noWrap w:val="0"/>
            <w:vAlign w:val="center"/>
          </w:tcPr>
          <w:p w14:paraId="058D20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5A1988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725D189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D6C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1C27BAC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1.11</w:t>
            </w:r>
          </w:p>
        </w:tc>
        <w:tc>
          <w:tcPr>
            <w:tcW w:w="6020" w:type="dxa"/>
            <w:noWrap w:val="0"/>
            <w:vAlign w:val="center"/>
          </w:tcPr>
          <w:p w14:paraId="3A3344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前节镜头装卸方式：磁吸式。</w:t>
            </w:r>
          </w:p>
        </w:tc>
        <w:tc>
          <w:tcPr>
            <w:tcW w:w="955" w:type="dxa"/>
            <w:noWrap w:val="0"/>
            <w:vAlign w:val="center"/>
          </w:tcPr>
          <w:p w14:paraId="7515C2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01C3E2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742915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2502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42380ED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1.12</w:t>
            </w:r>
          </w:p>
        </w:tc>
        <w:tc>
          <w:tcPr>
            <w:tcW w:w="6020" w:type="dxa"/>
            <w:noWrap w:val="0"/>
            <w:vAlign w:val="center"/>
          </w:tcPr>
          <w:p w14:paraId="2CF097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扫描速率：≥80,000A-scans/秒</w:t>
            </w:r>
          </w:p>
        </w:tc>
        <w:tc>
          <w:tcPr>
            <w:tcW w:w="955" w:type="dxa"/>
            <w:noWrap w:val="0"/>
            <w:vAlign w:val="center"/>
          </w:tcPr>
          <w:p w14:paraId="7B02B2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05CB76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F1904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7F4E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3C27BE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1.13</w:t>
            </w:r>
          </w:p>
        </w:tc>
        <w:tc>
          <w:tcPr>
            <w:tcW w:w="6020" w:type="dxa"/>
            <w:noWrap w:val="0"/>
            <w:vAlign w:val="center"/>
          </w:tcPr>
          <w:p w14:paraId="14B0E3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纵向(深度)扫描范围：≥3.1mm±0.1mm</w:t>
            </w:r>
          </w:p>
        </w:tc>
        <w:tc>
          <w:tcPr>
            <w:tcW w:w="955" w:type="dxa"/>
            <w:noWrap w:val="0"/>
            <w:vAlign w:val="center"/>
          </w:tcPr>
          <w:p w14:paraId="4B3350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1C40DD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79151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6B8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385092A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1.14</w:t>
            </w:r>
          </w:p>
        </w:tc>
        <w:tc>
          <w:tcPr>
            <w:tcW w:w="6020" w:type="dxa"/>
            <w:noWrap w:val="0"/>
            <w:vAlign w:val="center"/>
          </w:tcPr>
          <w:p w14:paraId="11C39E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屈光补偿范围：≥-20D~+20D</w:t>
            </w:r>
          </w:p>
        </w:tc>
        <w:tc>
          <w:tcPr>
            <w:tcW w:w="955" w:type="dxa"/>
            <w:noWrap w:val="0"/>
            <w:vAlign w:val="center"/>
          </w:tcPr>
          <w:p w14:paraId="16F18B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5D9DF85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457BA5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DF6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08BE24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1.15</w:t>
            </w:r>
          </w:p>
        </w:tc>
        <w:tc>
          <w:tcPr>
            <w:tcW w:w="6020" w:type="dxa"/>
            <w:noWrap w:val="0"/>
            <w:vAlign w:val="center"/>
          </w:tcPr>
          <w:p w14:paraId="5B35BD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最小瞳孔直径：≥2.1mm</w:t>
            </w:r>
          </w:p>
        </w:tc>
        <w:tc>
          <w:tcPr>
            <w:tcW w:w="955" w:type="dxa"/>
            <w:noWrap w:val="0"/>
            <w:vAlign w:val="center"/>
          </w:tcPr>
          <w:p w14:paraId="371954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02D6EF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65E3D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38E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53DF0AB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w:t>
            </w:r>
          </w:p>
        </w:tc>
        <w:tc>
          <w:tcPr>
            <w:tcW w:w="6020" w:type="dxa"/>
            <w:noWrap w:val="0"/>
            <w:vAlign w:val="center"/>
          </w:tcPr>
          <w:p w14:paraId="7C4289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眼底扫描图像</w:t>
            </w:r>
          </w:p>
        </w:tc>
        <w:tc>
          <w:tcPr>
            <w:tcW w:w="955" w:type="dxa"/>
            <w:noWrap w:val="0"/>
            <w:vAlign w:val="center"/>
          </w:tcPr>
          <w:p w14:paraId="4AC066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6D2EE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70A729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48B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3F38A2A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2.1</w:t>
            </w:r>
          </w:p>
        </w:tc>
        <w:tc>
          <w:tcPr>
            <w:tcW w:w="6020" w:type="dxa"/>
            <w:noWrap w:val="0"/>
            <w:vAlign w:val="center"/>
          </w:tcPr>
          <w:p w14:paraId="0DECCF2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信号类型：激光线扫描眼底镜SLO</w:t>
            </w:r>
          </w:p>
        </w:tc>
        <w:tc>
          <w:tcPr>
            <w:tcW w:w="955" w:type="dxa"/>
            <w:noWrap w:val="0"/>
            <w:vAlign w:val="center"/>
          </w:tcPr>
          <w:p w14:paraId="5859EA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77DEB9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039790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02A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477302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w:t>
            </w:r>
            <w:r>
              <w:rPr>
                <w:rFonts w:hint="eastAsia" w:ascii="宋体" w:hAnsi="宋体" w:eastAsia="宋体" w:cs="宋体"/>
                <w:b/>
                <w:bCs/>
                <w:color w:val="0000FF"/>
                <w:sz w:val="21"/>
                <w:szCs w:val="21"/>
                <w:highlight w:val="none"/>
                <w:lang w:val="en-US" w:eastAsia="zh-CN"/>
              </w:rPr>
              <w:t>2.2</w:t>
            </w:r>
          </w:p>
        </w:tc>
        <w:tc>
          <w:tcPr>
            <w:tcW w:w="6020" w:type="dxa"/>
            <w:noWrap w:val="0"/>
            <w:vAlign w:val="center"/>
          </w:tcPr>
          <w:p w14:paraId="025E79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视野范围：47°±0.5%,圆形成像。</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c>
          <w:tcPr>
            <w:tcW w:w="955" w:type="dxa"/>
            <w:noWrap w:val="0"/>
            <w:vAlign w:val="center"/>
          </w:tcPr>
          <w:p w14:paraId="67B2EA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62693A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F4C7A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E91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25E0E0A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2.3</w:t>
            </w:r>
          </w:p>
        </w:tc>
        <w:tc>
          <w:tcPr>
            <w:tcW w:w="6020" w:type="dxa"/>
            <w:noWrap w:val="0"/>
            <w:vAlign w:val="center"/>
          </w:tcPr>
          <w:p w14:paraId="666FA7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成像速度：≥7帧/秒</w:t>
            </w:r>
          </w:p>
        </w:tc>
        <w:tc>
          <w:tcPr>
            <w:tcW w:w="955" w:type="dxa"/>
            <w:noWrap w:val="0"/>
            <w:vAlign w:val="center"/>
          </w:tcPr>
          <w:p w14:paraId="26334F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6080B7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6BC870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382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5D378CB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2.4</w:t>
            </w:r>
          </w:p>
        </w:tc>
        <w:tc>
          <w:tcPr>
            <w:tcW w:w="6020" w:type="dxa"/>
            <w:noWrap w:val="0"/>
            <w:vAlign w:val="center"/>
          </w:tcPr>
          <w:p w14:paraId="2C41C0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分辨率：≥1024*1000</w:t>
            </w:r>
          </w:p>
        </w:tc>
        <w:tc>
          <w:tcPr>
            <w:tcW w:w="955" w:type="dxa"/>
            <w:noWrap w:val="0"/>
            <w:vAlign w:val="center"/>
          </w:tcPr>
          <w:p w14:paraId="0686E2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204A7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6596BB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97A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33C5D42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w:t>
            </w:r>
            <w:r>
              <w:rPr>
                <w:rFonts w:hint="eastAsia" w:ascii="宋体" w:hAnsi="宋体" w:eastAsia="宋体" w:cs="宋体"/>
                <w:b/>
                <w:bCs/>
                <w:color w:val="0000FF"/>
                <w:sz w:val="21"/>
                <w:szCs w:val="21"/>
                <w:highlight w:val="none"/>
                <w:lang w:val="en-US" w:eastAsia="zh-CN"/>
              </w:rPr>
              <w:t>2.5</w:t>
            </w:r>
          </w:p>
        </w:tc>
        <w:tc>
          <w:tcPr>
            <w:tcW w:w="6020" w:type="dxa"/>
            <w:noWrap w:val="0"/>
            <w:vAlign w:val="center"/>
          </w:tcPr>
          <w:p w14:paraId="44407B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SLO信号光为独立光源，中心波长755nm±10nm。</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c>
          <w:tcPr>
            <w:tcW w:w="955" w:type="dxa"/>
            <w:noWrap w:val="0"/>
            <w:vAlign w:val="center"/>
          </w:tcPr>
          <w:p w14:paraId="2843F2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59424D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942E5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789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70D6241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w:t>
            </w:r>
          </w:p>
        </w:tc>
        <w:tc>
          <w:tcPr>
            <w:tcW w:w="6020" w:type="dxa"/>
            <w:noWrap w:val="0"/>
            <w:vAlign w:val="center"/>
          </w:tcPr>
          <w:p w14:paraId="5326D2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软件系统</w:t>
            </w:r>
          </w:p>
        </w:tc>
        <w:tc>
          <w:tcPr>
            <w:tcW w:w="955" w:type="dxa"/>
            <w:noWrap w:val="0"/>
            <w:vAlign w:val="center"/>
          </w:tcPr>
          <w:p w14:paraId="01A8BC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6254B1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449A34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20A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1D564F0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w:t>
            </w:r>
          </w:p>
        </w:tc>
        <w:tc>
          <w:tcPr>
            <w:tcW w:w="6020" w:type="dxa"/>
            <w:noWrap w:val="0"/>
            <w:vAlign w:val="center"/>
          </w:tcPr>
          <w:p w14:paraId="396A43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Windows 10或以上操作系统。</w:t>
            </w:r>
          </w:p>
        </w:tc>
        <w:tc>
          <w:tcPr>
            <w:tcW w:w="955" w:type="dxa"/>
            <w:noWrap w:val="0"/>
            <w:vAlign w:val="center"/>
          </w:tcPr>
          <w:p w14:paraId="05519D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923B5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6BC380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2E0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600242E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3.2</w:t>
            </w:r>
          </w:p>
        </w:tc>
        <w:tc>
          <w:tcPr>
            <w:tcW w:w="6020" w:type="dxa"/>
            <w:noWrap w:val="0"/>
            <w:vAlign w:val="center"/>
          </w:tcPr>
          <w:p w14:paraId="7B415C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可供选择的多语言操作系统以及图文管理系统。各种扫描模式在同一操作界面，可任意切换，方便操作。</w:t>
            </w:r>
          </w:p>
        </w:tc>
        <w:tc>
          <w:tcPr>
            <w:tcW w:w="955" w:type="dxa"/>
            <w:noWrap w:val="0"/>
            <w:vAlign w:val="center"/>
          </w:tcPr>
          <w:p w14:paraId="226C99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13D7C6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34F1EF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5A9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3A2A4CD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3.3</w:t>
            </w:r>
          </w:p>
        </w:tc>
        <w:tc>
          <w:tcPr>
            <w:tcW w:w="6020" w:type="dxa"/>
            <w:noWrap w:val="0"/>
            <w:vAlign w:val="center"/>
          </w:tcPr>
          <w:p w14:paraId="50557F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0CT图像伪彩色、黑白、白黑三种。</w:t>
            </w:r>
          </w:p>
        </w:tc>
        <w:tc>
          <w:tcPr>
            <w:tcW w:w="955" w:type="dxa"/>
            <w:noWrap w:val="0"/>
            <w:vAlign w:val="center"/>
          </w:tcPr>
          <w:p w14:paraId="4030DE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109EE6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155499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C4F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76EF1E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3.4</w:t>
            </w:r>
          </w:p>
        </w:tc>
        <w:tc>
          <w:tcPr>
            <w:tcW w:w="6020" w:type="dxa"/>
            <w:noWrap w:val="0"/>
            <w:vAlign w:val="center"/>
          </w:tcPr>
          <w:p w14:paraId="05F00B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多幅图像平均叠加，高清成像。</w:t>
            </w:r>
          </w:p>
        </w:tc>
        <w:tc>
          <w:tcPr>
            <w:tcW w:w="955" w:type="dxa"/>
            <w:noWrap w:val="0"/>
            <w:vAlign w:val="center"/>
          </w:tcPr>
          <w:p w14:paraId="7DAE25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595792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1D854E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4C3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12B9799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3.5</w:t>
            </w:r>
          </w:p>
        </w:tc>
        <w:tc>
          <w:tcPr>
            <w:tcW w:w="6020" w:type="dxa"/>
            <w:noWrap w:val="0"/>
            <w:vAlign w:val="center"/>
          </w:tcPr>
          <w:p w14:paraId="79CCAC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黄斑分析功能：视网膜厚度分析；3D视图；En-face分析；进展性分析。</w:t>
            </w:r>
          </w:p>
        </w:tc>
        <w:tc>
          <w:tcPr>
            <w:tcW w:w="955" w:type="dxa"/>
            <w:noWrap w:val="0"/>
            <w:vAlign w:val="center"/>
          </w:tcPr>
          <w:p w14:paraId="31A772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C076A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6967DB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E41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18874C9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3.6</w:t>
            </w:r>
          </w:p>
        </w:tc>
        <w:tc>
          <w:tcPr>
            <w:tcW w:w="6020" w:type="dxa"/>
            <w:noWrap w:val="0"/>
            <w:vAlign w:val="center"/>
          </w:tcPr>
          <w:p w14:paraId="326D09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有脉络膜深层扫描功能，可开启或关闭此功能。</w:t>
            </w:r>
          </w:p>
        </w:tc>
        <w:tc>
          <w:tcPr>
            <w:tcW w:w="955" w:type="dxa"/>
            <w:noWrap w:val="0"/>
            <w:vAlign w:val="center"/>
          </w:tcPr>
          <w:p w14:paraId="5324AB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0632BD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4483B3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792F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0DB8EC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3.7</w:t>
            </w:r>
          </w:p>
        </w:tc>
        <w:tc>
          <w:tcPr>
            <w:tcW w:w="6020" w:type="dxa"/>
            <w:noWrap w:val="0"/>
            <w:vAlign w:val="center"/>
          </w:tcPr>
          <w:p w14:paraId="1AA476B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青光眼分析功能：神经节细胞复合体(GCC)分析；视网膜神经纤维层(RNFL)分析；杯盘比分析；随访分析；双眼对比分析</w:t>
            </w:r>
          </w:p>
        </w:tc>
        <w:tc>
          <w:tcPr>
            <w:tcW w:w="955" w:type="dxa"/>
            <w:noWrap w:val="0"/>
            <w:vAlign w:val="center"/>
          </w:tcPr>
          <w:p w14:paraId="70BA0E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2F761F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49DFF3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E2B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01183E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3.8</w:t>
            </w:r>
          </w:p>
        </w:tc>
        <w:tc>
          <w:tcPr>
            <w:tcW w:w="6020" w:type="dxa"/>
            <w:noWrap w:val="0"/>
            <w:vAlign w:val="center"/>
          </w:tcPr>
          <w:p w14:paraId="6B0FA4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可进行脉络膜厚度测量</w:t>
            </w:r>
          </w:p>
        </w:tc>
        <w:tc>
          <w:tcPr>
            <w:tcW w:w="955" w:type="dxa"/>
            <w:noWrap w:val="0"/>
            <w:vAlign w:val="center"/>
          </w:tcPr>
          <w:p w14:paraId="7CB3B7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7A1DA6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10245E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1EB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4234640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3.9</w:t>
            </w:r>
          </w:p>
        </w:tc>
        <w:tc>
          <w:tcPr>
            <w:tcW w:w="6020" w:type="dxa"/>
            <w:noWrap w:val="0"/>
            <w:vAlign w:val="center"/>
          </w:tcPr>
          <w:p w14:paraId="6FFABC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前节分析功能：手动测量；角膜厚度分析；角膜上皮层厚度分析；全房角分析。</w:t>
            </w:r>
          </w:p>
        </w:tc>
        <w:tc>
          <w:tcPr>
            <w:tcW w:w="955" w:type="dxa"/>
            <w:noWrap w:val="0"/>
            <w:vAlign w:val="center"/>
          </w:tcPr>
          <w:p w14:paraId="77DA48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80208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D26E9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2B6F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1681EA4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3.10</w:t>
            </w:r>
          </w:p>
        </w:tc>
        <w:tc>
          <w:tcPr>
            <w:tcW w:w="6020" w:type="dxa"/>
            <w:noWrap w:val="0"/>
            <w:vAlign w:val="center"/>
          </w:tcPr>
          <w:p w14:paraId="2E512F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可进行晶体厚度测量</w:t>
            </w:r>
          </w:p>
        </w:tc>
        <w:tc>
          <w:tcPr>
            <w:tcW w:w="955" w:type="dxa"/>
            <w:noWrap w:val="0"/>
            <w:vAlign w:val="center"/>
          </w:tcPr>
          <w:p w14:paraId="6645A5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01A818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14CA24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CE1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5700722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3.11</w:t>
            </w:r>
          </w:p>
        </w:tc>
        <w:tc>
          <w:tcPr>
            <w:tcW w:w="6020" w:type="dxa"/>
            <w:noWrap w:val="0"/>
            <w:vAlign w:val="center"/>
          </w:tcPr>
          <w:p w14:paraId="20E0B7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可进行前房深度测量</w:t>
            </w:r>
          </w:p>
        </w:tc>
        <w:tc>
          <w:tcPr>
            <w:tcW w:w="955" w:type="dxa"/>
            <w:noWrap w:val="0"/>
            <w:vAlign w:val="center"/>
          </w:tcPr>
          <w:p w14:paraId="302E57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6244FA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4215A3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C72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16F2E9E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3.12</w:t>
            </w:r>
          </w:p>
        </w:tc>
        <w:tc>
          <w:tcPr>
            <w:tcW w:w="6020" w:type="dxa"/>
            <w:noWrap w:val="0"/>
            <w:vAlign w:val="center"/>
          </w:tcPr>
          <w:p w14:paraId="0F5525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瞳孔直径测量</w:t>
            </w:r>
          </w:p>
        </w:tc>
        <w:tc>
          <w:tcPr>
            <w:tcW w:w="955" w:type="dxa"/>
            <w:noWrap w:val="0"/>
            <w:vAlign w:val="center"/>
          </w:tcPr>
          <w:p w14:paraId="30B183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E647D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7785C8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048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29E1786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3.13</w:t>
            </w:r>
          </w:p>
        </w:tc>
        <w:tc>
          <w:tcPr>
            <w:tcW w:w="6020" w:type="dxa"/>
            <w:noWrap w:val="0"/>
            <w:vAlign w:val="center"/>
          </w:tcPr>
          <w:p w14:paraId="4F1E22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视网膜视神经纤维层正常值及视网膜厚度正常值数据库</w:t>
            </w:r>
          </w:p>
        </w:tc>
        <w:tc>
          <w:tcPr>
            <w:tcW w:w="955" w:type="dxa"/>
            <w:noWrap w:val="0"/>
            <w:vAlign w:val="center"/>
          </w:tcPr>
          <w:p w14:paraId="6B086A9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7C6E60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23540E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65B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6C35178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3.14</w:t>
            </w:r>
          </w:p>
        </w:tc>
        <w:tc>
          <w:tcPr>
            <w:tcW w:w="6020" w:type="dxa"/>
            <w:noWrap w:val="0"/>
            <w:vAlign w:val="center"/>
          </w:tcPr>
          <w:p w14:paraId="59163E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完善的病例数据管理，快速方便的数据查询和备份恢复系统</w:t>
            </w:r>
          </w:p>
        </w:tc>
        <w:tc>
          <w:tcPr>
            <w:tcW w:w="955" w:type="dxa"/>
            <w:noWrap w:val="0"/>
            <w:vAlign w:val="center"/>
          </w:tcPr>
          <w:p w14:paraId="67789C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DD8A8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2DD015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050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0991DA0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3.15</w:t>
            </w:r>
          </w:p>
        </w:tc>
        <w:tc>
          <w:tcPr>
            <w:tcW w:w="6020" w:type="dxa"/>
            <w:noWrap w:val="0"/>
            <w:vAlign w:val="center"/>
          </w:tcPr>
          <w:p w14:paraId="61630D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具备SLO降噪技术。</w:t>
            </w:r>
          </w:p>
        </w:tc>
        <w:tc>
          <w:tcPr>
            <w:tcW w:w="955" w:type="dxa"/>
            <w:noWrap w:val="0"/>
            <w:vAlign w:val="center"/>
          </w:tcPr>
          <w:p w14:paraId="3BD387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61E3D8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C2CB5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430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5C9199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3.16</w:t>
            </w:r>
          </w:p>
        </w:tc>
        <w:tc>
          <w:tcPr>
            <w:tcW w:w="6020" w:type="dxa"/>
            <w:noWrap w:val="0"/>
            <w:vAlign w:val="center"/>
          </w:tcPr>
          <w:p w14:paraId="5B42E1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具有眼动追踪功能，确保扫描部位一致</w:t>
            </w:r>
          </w:p>
        </w:tc>
        <w:tc>
          <w:tcPr>
            <w:tcW w:w="955" w:type="dxa"/>
            <w:noWrap w:val="0"/>
            <w:vAlign w:val="center"/>
          </w:tcPr>
          <w:p w14:paraId="3938527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7E1C18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364F5D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1B0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7279FAA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3.17</w:t>
            </w:r>
          </w:p>
        </w:tc>
        <w:tc>
          <w:tcPr>
            <w:tcW w:w="6020" w:type="dxa"/>
            <w:noWrap w:val="0"/>
            <w:vAlign w:val="center"/>
          </w:tcPr>
          <w:p w14:paraId="11F910A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具有基于AI辅助分析功能</w:t>
            </w:r>
          </w:p>
        </w:tc>
        <w:tc>
          <w:tcPr>
            <w:tcW w:w="955" w:type="dxa"/>
            <w:noWrap w:val="0"/>
            <w:vAlign w:val="center"/>
          </w:tcPr>
          <w:p w14:paraId="55D0AE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075762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44D186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0E9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079B31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w:t>
            </w:r>
          </w:p>
        </w:tc>
        <w:tc>
          <w:tcPr>
            <w:tcW w:w="6020" w:type="dxa"/>
            <w:noWrap w:val="0"/>
            <w:vAlign w:val="center"/>
          </w:tcPr>
          <w:p w14:paraId="400248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血管成像：</w:t>
            </w:r>
          </w:p>
        </w:tc>
        <w:tc>
          <w:tcPr>
            <w:tcW w:w="955" w:type="dxa"/>
            <w:noWrap w:val="0"/>
            <w:vAlign w:val="center"/>
          </w:tcPr>
          <w:p w14:paraId="026876A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813B1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0CE00D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D0B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1369D68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w:t>
            </w:r>
          </w:p>
        </w:tc>
        <w:tc>
          <w:tcPr>
            <w:tcW w:w="6020" w:type="dxa"/>
            <w:noWrap w:val="0"/>
            <w:vAlign w:val="center"/>
          </w:tcPr>
          <w:p w14:paraId="759B96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基于光学相干断层扫描术的血管成像技术。主要用于视网膜脉络膜的血流成像。能够对血流信号进行探测和量化分析，并且能够分层显示视网膜脉络膜的血流情况。</w:t>
            </w:r>
          </w:p>
        </w:tc>
        <w:tc>
          <w:tcPr>
            <w:tcW w:w="955" w:type="dxa"/>
            <w:noWrap w:val="0"/>
            <w:vAlign w:val="center"/>
          </w:tcPr>
          <w:p w14:paraId="796C46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509904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1B1ED8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28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5EA10DE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4.2</w:t>
            </w:r>
          </w:p>
        </w:tc>
        <w:tc>
          <w:tcPr>
            <w:tcW w:w="6020" w:type="dxa"/>
            <w:noWrap w:val="0"/>
            <w:vAlign w:val="center"/>
          </w:tcPr>
          <w:p w14:paraId="3E3156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血流成像分层：玻璃体视网膜交界面、视网膜浅表层、视网膜    中层、视网膜深层、视网膜外层、脉络膜毛细血管层、脉络膜层。</w:t>
            </w:r>
          </w:p>
        </w:tc>
        <w:tc>
          <w:tcPr>
            <w:tcW w:w="955" w:type="dxa"/>
            <w:noWrap w:val="0"/>
            <w:vAlign w:val="center"/>
          </w:tcPr>
          <w:p w14:paraId="583889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5D1134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29E768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75E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4E9F8B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4.3</w:t>
            </w:r>
          </w:p>
        </w:tc>
        <w:tc>
          <w:tcPr>
            <w:tcW w:w="6020" w:type="dxa"/>
            <w:noWrap w:val="0"/>
            <w:vAlign w:val="center"/>
          </w:tcPr>
          <w:p w14:paraId="6AF65F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视盘区域0CT血管成像</w:t>
            </w:r>
          </w:p>
        </w:tc>
        <w:tc>
          <w:tcPr>
            <w:tcW w:w="955" w:type="dxa"/>
            <w:noWrap w:val="0"/>
            <w:vAlign w:val="center"/>
          </w:tcPr>
          <w:p w14:paraId="2E2E68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28DA87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34A801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0D8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2609555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w:t>
            </w:r>
            <w:r>
              <w:rPr>
                <w:rFonts w:hint="eastAsia" w:ascii="宋体" w:hAnsi="宋体" w:eastAsia="宋体" w:cs="宋体"/>
                <w:b/>
                <w:bCs/>
                <w:color w:val="0000FF"/>
                <w:sz w:val="21"/>
                <w:szCs w:val="21"/>
                <w:highlight w:val="none"/>
                <w:lang w:val="en-US" w:eastAsia="zh-CN"/>
              </w:rPr>
              <w:t>4.4</w:t>
            </w:r>
          </w:p>
        </w:tc>
        <w:tc>
          <w:tcPr>
            <w:tcW w:w="6020" w:type="dxa"/>
            <w:noWrap w:val="0"/>
            <w:vAlign w:val="center"/>
          </w:tcPr>
          <w:p w14:paraId="2FA69C1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扫描范围和扫描密度：黄斑区：3mm*3mm;6mm*6mm;8mm*8mm; 12mm*8mm;图像扫描点数：256*4*256、512*2*512、512*2*512、512*2*768。视盘区：4.5mm*4.5mm;6mm*6mm;图像扫描点数： 512*2*512、512*2*512A-Scans</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r>
              <w:rPr>
                <w:rFonts w:hint="eastAsia" w:ascii="宋体" w:hAnsi="宋体" w:eastAsia="宋体" w:cs="宋体"/>
                <w:color w:val="0000FF"/>
                <w:sz w:val="21"/>
                <w:szCs w:val="21"/>
                <w:highlight w:val="none"/>
                <w:lang w:eastAsia="zh-CN"/>
              </w:rPr>
              <w:t>）</w:t>
            </w:r>
          </w:p>
        </w:tc>
        <w:tc>
          <w:tcPr>
            <w:tcW w:w="955" w:type="dxa"/>
            <w:noWrap w:val="0"/>
            <w:vAlign w:val="center"/>
          </w:tcPr>
          <w:p w14:paraId="1F13554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5E9A317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C6FCE8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FF"/>
                <w:kern w:val="0"/>
                <w:sz w:val="21"/>
                <w:szCs w:val="21"/>
                <w:highlight w:val="none"/>
                <w:u w:val="none"/>
                <w:lang w:val="en-US" w:eastAsia="zh-CN" w:bidi="ar"/>
              </w:rPr>
            </w:pPr>
          </w:p>
        </w:tc>
      </w:tr>
      <w:tr w14:paraId="642E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7B1F1D4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4.5</w:t>
            </w:r>
          </w:p>
        </w:tc>
        <w:tc>
          <w:tcPr>
            <w:tcW w:w="6020" w:type="dxa"/>
            <w:noWrap w:val="0"/>
            <w:vAlign w:val="center"/>
          </w:tcPr>
          <w:p w14:paraId="2512C5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血管成像计算方法：COMAG算法，采用“幅值+相位”全部信号</w:t>
            </w:r>
          </w:p>
        </w:tc>
        <w:tc>
          <w:tcPr>
            <w:tcW w:w="955" w:type="dxa"/>
            <w:noWrap w:val="0"/>
            <w:vAlign w:val="center"/>
          </w:tcPr>
          <w:p w14:paraId="6B4F3C6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57C31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2D347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791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7F827A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4.6</w:t>
            </w:r>
          </w:p>
        </w:tc>
        <w:tc>
          <w:tcPr>
            <w:tcW w:w="6020" w:type="dxa"/>
            <w:noWrap w:val="0"/>
            <w:vAlign w:val="center"/>
          </w:tcPr>
          <w:p w14:paraId="31C88F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同一位置扫描重复次数：2次-4次</w:t>
            </w:r>
          </w:p>
        </w:tc>
        <w:tc>
          <w:tcPr>
            <w:tcW w:w="955" w:type="dxa"/>
            <w:noWrap w:val="0"/>
            <w:vAlign w:val="center"/>
          </w:tcPr>
          <w:p w14:paraId="633165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59B6FC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88D6E1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67A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581DF8A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4.7</w:t>
            </w:r>
          </w:p>
        </w:tc>
        <w:tc>
          <w:tcPr>
            <w:tcW w:w="6020" w:type="dxa"/>
            <w:noWrap w:val="0"/>
            <w:vAlign w:val="center"/>
          </w:tcPr>
          <w:p w14:paraId="40D9CF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最大扫描范围(12mm*8mm)重复扫描次数：4次</w:t>
            </w:r>
          </w:p>
        </w:tc>
        <w:tc>
          <w:tcPr>
            <w:tcW w:w="955" w:type="dxa"/>
            <w:noWrap w:val="0"/>
            <w:vAlign w:val="center"/>
          </w:tcPr>
          <w:p w14:paraId="086DC6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12AA62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7A5343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5613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2D42AD5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4.8</w:t>
            </w:r>
          </w:p>
        </w:tc>
        <w:tc>
          <w:tcPr>
            <w:tcW w:w="6020" w:type="dxa"/>
            <w:noWrap w:val="0"/>
            <w:vAlign w:val="center"/>
          </w:tcPr>
          <w:p w14:paraId="4C2340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投射伪迹去除，具备去伪影算法。</w:t>
            </w:r>
          </w:p>
        </w:tc>
        <w:tc>
          <w:tcPr>
            <w:tcW w:w="955" w:type="dxa"/>
            <w:noWrap w:val="0"/>
            <w:vAlign w:val="center"/>
          </w:tcPr>
          <w:p w14:paraId="14CB84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4CA517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5CA560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1CD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28E73C2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4.9</w:t>
            </w:r>
          </w:p>
        </w:tc>
        <w:tc>
          <w:tcPr>
            <w:tcW w:w="6020" w:type="dxa"/>
            <w:noWrap w:val="0"/>
            <w:vAlign w:val="center"/>
          </w:tcPr>
          <w:p w14:paraId="5ED3EF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智能分层标记线修改(手动修改1-3个B扫描的分层标记线，则整个扫描结果的分层标记线均可自动调整至所需位置)</w:t>
            </w:r>
          </w:p>
        </w:tc>
        <w:tc>
          <w:tcPr>
            <w:tcW w:w="955" w:type="dxa"/>
            <w:noWrap w:val="0"/>
            <w:vAlign w:val="center"/>
          </w:tcPr>
          <w:p w14:paraId="6580D0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03159F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2E9F71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721B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36A4892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4.10</w:t>
            </w:r>
          </w:p>
        </w:tc>
        <w:tc>
          <w:tcPr>
            <w:tcW w:w="6020" w:type="dxa"/>
            <w:noWrap w:val="0"/>
            <w:vAlign w:val="center"/>
          </w:tcPr>
          <w:p w14:paraId="6ED494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量化分析：血管密度分析、灌注密度分析、无灌注区分析、血管缺损分析、异常血管分析</w:t>
            </w:r>
          </w:p>
        </w:tc>
        <w:tc>
          <w:tcPr>
            <w:tcW w:w="955" w:type="dxa"/>
            <w:noWrap w:val="0"/>
            <w:vAlign w:val="center"/>
          </w:tcPr>
          <w:p w14:paraId="11DB19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5E0AA7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11AF5E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259D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73F953D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4.11</w:t>
            </w:r>
          </w:p>
        </w:tc>
        <w:tc>
          <w:tcPr>
            <w:tcW w:w="6020" w:type="dxa"/>
            <w:noWrap w:val="0"/>
            <w:vAlign w:val="center"/>
          </w:tcPr>
          <w:p w14:paraId="638205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黄斑扫描范围(3mm*3mm;6mm*6mm;8mm*8mm;12mm*8mm)具备量化分析功能。</w:t>
            </w:r>
          </w:p>
        </w:tc>
        <w:tc>
          <w:tcPr>
            <w:tcW w:w="955" w:type="dxa"/>
            <w:noWrap w:val="0"/>
            <w:vAlign w:val="center"/>
          </w:tcPr>
          <w:p w14:paraId="53A2BE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6D6920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1788A5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596D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7959232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4.12</w:t>
            </w:r>
          </w:p>
        </w:tc>
        <w:tc>
          <w:tcPr>
            <w:tcW w:w="6020" w:type="dxa"/>
            <w:noWrap w:val="0"/>
            <w:vAlign w:val="center"/>
          </w:tcPr>
          <w:p w14:paraId="5697CC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视盘扫描范围(4.5mm*4.5mm)具备量化分析功能。</w:t>
            </w:r>
          </w:p>
        </w:tc>
        <w:tc>
          <w:tcPr>
            <w:tcW w:w="955" w:type="dxa"/>
            <w:noWrap w:val="0"/>
            <w:vAlign w:val="center"/>
          </w:tcPr>
          <w:p w14:paraId="6EBF33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2E4345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0E475D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2DEB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30B8425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4.13</w:t>
            </w:r>
          </w:p>
        </w:tc>
        <w:tc>
          <w:tcPr>
            <w:tcW w:w="6020" w:type="dxa"/>
            <w:noWrap w:val="0"/>
            <w:vAlign w:val="center"/>
          </w:tcPr>
          <w:p w14:paraId="61A748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血流密度测量包含：浅层毛细血管网测量、深层毛细血管网测量</w:t>
            </w:r>
          </w:p>
        </w:tc>
        <w:tc>
          <w:tcPr>
            <w:tcW w:w="955" w:type="dxa"/>
            <w:noWrap w:val="0"/>
            <w:vAlign w:val="center"/>
          </w:tcPr>
          <w:p w14:paraId="075917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453395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13F2A8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24EC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0BD99D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4.14</w:t>
            </w:r>
          </w:p>
        </w:tc>
        <w:tc>
          <w:tcPr>
            <w:tcW w:w="6020" w:type="dxa"/>
            <w:noWrap w:val="0"/>
            <w:vAlign w:val="center"/>
          </w:tcPr>
          <w:p w14:paraId="7BCCE1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不同分层的颜色编码功能</w:t>
            </w:r>
          </w:p>
        </w:tc>
        <w:tc>
          <w:tcPr>
            <w:tcW w:w="955" w:type="dxa"/>
            <w:noWrap w:val="0"/>
            <w:vAlign w:val="center"/>
          </w:tcPr>
          <w:p w14:paraId="74AF18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168007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679BC9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435A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478E39E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4.15</w:t>
            </w:r>
          </w:p>
        </w:tc>
        <w:tc>
          <w:tcPr>
            <w:tcW w:w="6020" w:type="dxa"/>
            <w:noWrap w:val="0"/>
            <w:vAlign w:val="center"/>
          </w:tcPr>
          <w:p w14:paraId="68A174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眼动追踪，追踪视盘周围大血管，运动校准，去除运动伪迹功能。</w:t>
            </w:r>
          </w:p>
        </w:tc>
        <w:tc>
          <w:tcPr>
            <w:tcW w:w="955" w:type="dxa"/>
            <w:noWrap w:val="0"/>
            <w:vAlign w:val="center"/>
          </w:tcPr>
          <w:p w14:paraId="506681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7425EC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12297B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142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7C5896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4.16</w:t>
            </w:r>
          </w:p>
        </w:tc>
        <w:tc>
          <w:tcPr>
            <w:tcW w:w="6020" w:type="dxa"/>
            <w:noWrap w:val="0"/>
            <w:vAlign w:val="center"/>
          </w:tcPr>
          <w:p w14:paraId="5F455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AI图像增强功能，提高图像清晰度。</w:t>
            </w:r>
          </w:p>
        </w:tc>
        <w:tc>
          <w:tcPr>
            <w:tcW w:w="955" w:type="dxa"/>
            <w:noWrap w:val="0"/>
            <w:vAlign w:val="center"/>
          </w:tcPr>
          <w:p w14:paraId="23C7F8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371510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78DB86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BE9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06DDD62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4.17</w:t>
            </w:r>
          </w:p>
        </w:tc>
        <w:tc>
          <w:tcPr>
            <w:tcW w:w="6020" w:type="dxa"/>
            <w:noWrap w:val="0"/>
            <w:vAlign w:val="center"/>
          </w:tcPr>
          <w:p w14:paraId="4C569D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超分辨率图像，双击血流图像，图像分辨率放大两倍</w:t>
            </w:r>
          </w:p>
        </w:tc>
        <w:tc>
          <w:tcPr>
            <w:tcW w:w="955" w:type="dxa"/>
            <w:noWrap w:val="0"/>
            <w:vAlign w:val="center"/>
          </w:tcPr>
          <w:p w14:paraId="5C2A93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643" w:type="dxa"/>
            <w:noWrap w:val="0"/>
            <w:vAlign w:val="center"/>
          </w:tcPr>
          <w:p w14:paraId="0B13D3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c>
          <w:tcPr>
            <w:tcW w:w="335" w:type="dxa"/>
            <w:noWrap w:val="0"/>
            <w:vAlign w:val="center"/>
          </w:tcPr>
          <w:p w14:paraId="363ED3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1874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76" w:type="dxa"/>
            <w:noWrap w:val="0"/>
            <w:vAlign w:val="center"/>
          </w:tcPr>
          <w:p w14:paraId="6AFECEA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rPr>
              <w:t>★</w:t>
            </w:r>
            <w:r>
              <w:rPr>
                <w:rFonts w:hint="eastAsia" w:ascii="宋体" w:hAnsi="宋体" w:eastAsia="宋体" w:cs="宋体"/>
                <w:b/>
                <w:bCs/>
                <w:color w:val="0000FF"/>
                <w:sz w:val="21"/>
                <w:szCs w:val="21"/>
                <w:highlight w:val="none"/>
                <w:lang w:val="en-US" w:eastAsia="zh-CN"/>
              </w:rPr>
              <w:t>配置清单</w:t>
            </w:r>
          </w:p>
        </w:tc>
        <w:tc>
          <w:tcPr>
            <w:tcW w:w="6020" w:type="dxa"/>
            <w:noWrap w:val="0"/>
            <w:vAlign w:val="center"/>
          </w:tcPr>
          <w:p w14:paraId="43AB511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2E4C32F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lang w:val="en-US" w:eastAsia="zh-CN"/>
              </w:rPr>
              <w:t>单台/套</w:t>
            </w:r>
            <w:r>
              <w:rPr>
                <w:rFonts w:hint="eastAsia" w:ascii="宋体" w:hAnsi="宋体" w:eastAsia="宋体" w:cs="宋体"/>
                <w:b/>
                <w:bCs/>
                <w:color w:val="0000FF"/>
                <w:sz w:val="21"/>
                <w:szCs w:val="21"/>
                <w:highlight w:val="none"/>
              </w:rPr>
              <w:t>配件清单：</w:t>
            </w:r>
          </w:p>
          <w:tbl>
            <w:tblPr>
              <w:tblStyle w:val="42"/>
              <w:tblW w:w="5802" w:type="dxa"/>
              <w:tblInd w:w="0" w:type="dxa"/>
              <w:tblLayout w:type="fixed"/>
              <w:tblCellMar>
                <w:top w:w="0" w:type="dxa"/>
                <w:left w:w="108" w:type="dxa"/>
                <w:bottom w:w="0" w:type="dxa"/>
                <w:right w:w="108" w:type="dxa"/>
              </w:tblCellMar>
            </w:tblPr>
            <w:tblGrid>
              <w:gridCol w:w="543"/>
              <w:gridCol w:w="2623"/>
              <w:gridCol w:w="621"/>
              <w:gridCol w:w="623"/>
              <w:gridCol w:w="1392"/>
            </w:tblGrid>
            <w:tr w14:paraId="72E05C98">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345968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262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32D60C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lang w:val="en-US" w:eastAsia="zh-CN"/>
                    </w:rPr>
                    <w:t>货物</w:t>
                  </w:r>
                  <w:r>
                    <w:rPr>
                      <w:rFonts w:hint="eastAsia" w:ascii="宋体" w:hAnsi="宋体" w:eastAsia="宋体" w:cs="宋体"/>
                      <w:b/>
                      <w:color w:val="0000FF"/>
                      <w:kern w:val="0"/>
                      <w:sz w:val="21"/>
                      <w:szCs w:val="21"/>
                      <w:highlight w:val="none"/>
                    </w:rPr>
                    <w:t>名称</w:t>
                  </w:r>
                </w:p>
              </w:tc>
              <w:tc>
                <w:tcPr>
                  <w:tcW w:w="621"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1D69700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单位</w:t>
                  </w:r>
                </w:p>
              </w:tc>
              <w:tc>
                <w:tcPr>
                  <w:tcW w:w="62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63825D6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数量</w:t>
                  </w:r>
                </w:p>
              </w:tc>
              <w:tc>
                <w:tcPr>
                  <w:tcW w:w="1392"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4588007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kern w:val="0"/>
                      <w:sz w:val="21"/>
                      <w:szCs w:val="21"/>
                      <w:highlight w:val="none"/>
                      <w:lang w:val="en-US" w:eastAsia="zh-CN"/>
                    </w:rPr>
                  </w:pPr>
                  <w:r>
                    <w:rPr>
                      <w:rFonts w:hint="eastAsia" w:ascii="宋体" w:hAnsi="宋体" w:eastAsia="宋体" w:cs="宋体"/>
                      <w:b/>
                      <w:color w:val="0000FF"/>
                      <w:kern w:val="0"/>
                      <w:sz w:val="21"/>
                      <w:szCs w:val="21"/>
                      <w:highlight w:val="none"/>
                      <w:lang w:val="en-US" w:eastAsia="zh-CN"/>
                    </w:rPr>
                    <w:t>备注</w:t>
                  </w:r>
                </w:p>
              </w:tc>
            </w:tr>
            <w:tr w14:paraId="463E39DC">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23198E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22DA41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zh-CN"/>
                    </w:rPr>
                  </w:pPr>
                  <w:r>
                    <w:rPr>
                      <w:rFonts w:hint="eastAsia" w:ascii="宋体" w:hAnsi="宋体" w:eastAsia="宋体" w:cs="宋体"/>
                      <w:i w:val="0"/>
                      <w:iCs w:val="0"/>
                      <w:color w:val="0000FF"/>
                      <w:kern w:val="0"/>
                      <w:sz w:val="21"/>
                      <w:szCs w:val="21"/>
                      <w:highlight w:val="none"/>
                      <w:u w:val="none"/>
                      <w:lang w:val="en-US" w:eastAsia="zh-CN" w:bidi="ar"/>
                    </w:rPr>
                    <w:t>主机</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EDC9A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台</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1F9CC6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00961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C4296D2">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7D6C19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2</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4A43A2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前节镜头</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040E56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68411B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348D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05E54722">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6B96F4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3</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57C41C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外指示灯</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40C3B0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46A39F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98D1C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81B1ECA">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2AF9D8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4</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7D8F11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软件及加密狗（含血管网功能）</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A6BA1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1FC409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25320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2EAF1519">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781A27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5</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0BF205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彩色激光图文影印设备（配12套硒鼓）</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F265D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台</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0D7130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015A82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5CE93ED8">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22EA39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6</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5A8EF1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数据线</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A34E4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7EAD45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432F5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19573D4">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73DE8E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7</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633889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防尘罩</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6AE733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color w:val="0000FF"/>
                      <w:kern w:val="0"/>
                      <w:sz w:val="21"/>
                      <w:szCs w:val="21"/>
                      <w:highlight w:val="none"/>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1DD76B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F94FD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7D24FE5D">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65440F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8</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29CA0D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sz w:val="21"/>
                      <w:szCs w:val="21"/>
                      <w:highlight w:val="none"/>
                    </w:rPr>
                    <w:t>电子计算设备</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73F094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台</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07C6D5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930B3B7">
                  <w:pPr>
                    <w:pStyle w:val="2"/>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FF"/>
                      <w:sz w:val="21"/>
                      <w:szCs w:val="21"/>
                      <w:highlight w:val="none"/>
                      <w:lang w:val="en-US" w:eastAsia="zh-CN"/>
                    </w:rPr>
                  </w:pPr>
                  <w:r>
                    <w:rPr>
                      <w:rFonts w:hint="eastAsia" w:ascii="宋体" w:hAnsi="宋体" w:eastAsia="宋体" w:cs="宋体"/>
                      <w:i w:val="0"/>
                      <w:iCs w:val="0"/>
                      <w:snapToGrid w:val="0"/>
                      <w:color w:val="0000FF"/>
                      <w:kern w:val="0"/>
                      <w:sz w:val="21"/>
                      <w:szCs w:val="21"/>
                      <w:highlight w:val="none"/>
                      <w:u w:val="none"/>
                      <w:lang w:val="en-US" w:eastAsia="zh-CN" w:bidi="ar"/>
                    </w:rPr>
                    <w:t>显示器≥27寸，内存≥16G，CPUi7，固态硬盘≥1T，独立显卡</w:t>
                  </w:r>
                </w:p>
                <w:p w14:paraId="4BCE18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09DFE0D">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10C1E4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9</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1E8DEC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移动台车</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2FDFB2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台</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1B6AB3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780D1D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37BB8925">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6DA4B0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10</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2BDC68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裂隙灯</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3663A1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台</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7C3EE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00B1F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749B157D">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6ACDA8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11</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29A57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电子视力表</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2C014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14B517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C6FA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r w14:paraId="6FD549F6">
              <w:tblPrEx>
                <w:tblCellMar>
                  <w:top w:w="0" w:type="dxa"/>
                  <w:left w:w="108" w:type="dxa"/>
                  <w:bottom w:w="0" w:type="dxa"/>
                  <w:right w:w="108" w:type="dxa"/>
                </w:tblCellMar>
              </w:tblPrEx>
              <w:trPr>
                <w:trHeight w:val="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14:paraId="55D651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lang w:eastAsia="zh-CN"/>
                    </w:rPr>
                  </w:pPr>
                  <w:r>
                    <w:rPr>
                      <w:rFonts w:hint="eastAsia" w:ascii="宋体" w:hAnsi="宋体" w:eastAsia="宋体" w:cs="宋体"/>
                      <w:i w:val="0"/>
                      <w:iCs w:val="0"/>
                      <w:color w:val="0000FF"/>
                      <w:kern w:val="0"/>
                      <w:sz w:val="21"/>
                      <w:szCs w:val="21"/>
                      <w:highlight w:val="none"/>
                      <w:u w:val="none"/>
                      <w:lang w:val="en-US" w:eastAsia="zh-CN" w:bidi="ar"/>
                    </w:rPr>
                    <w:t>12</w:t>
                  </w:r>
                </w:p>
              </w:tc>
              <w:tc>
                <w:tcPr>
                  <w:tcW w:w="2623" w:type="dxa"/>
                  <w:tcBorders>
                    <w:top w:val="single" w:color="000000" w:sz="4" w:space="0"/>
                    <w:left w:val="single" w:color="000000" w:sz="4" w:space="0"/>
                    <w:bottom w:val="single" w:color="000000" w:sz="4" w:space="0"/>
                    <w:right w:val="single" w:color="000000" w:sz="4" w:space="0"/>
                  </w:tcBorders>
                  <w:noWrap/>
                  <w:vAlign w:val="center"/>
                </w:tcPr>
                <w:p w14:paraId="0721F2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可调节座椅</w:t>
                  </w:r>
                </w:p>
              </w:tc>
              <w:tc>
                <w:tcPr>
                  <w:tcW w:w="621" w:type="dxa"/>
                  <w:tcBorders>
                    <w:top w:val="single" w:color="000000" w:sz="4" w:space="0"/>
                    <w:left w:val="single" w:color="000000" w:sz="4" w:space="0"/>
                    <w:bottom w:val="single" w:color="000000" w:sz="4" w:space="0"/>
                    <w:right w:val="single" w:color="000000" w:sz="4" w:space="0"/>
                  </w:tcBorders>
                  <w:noWrap/>
                  <w:vAlign w:val="center"/>
                </w:tcPr>
                <w:p w14:paraId="5FECF9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张</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3774B6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i w:val="0"/>
                      <w:iCs w:val="0"/>
                      <w:color w:val="0000FF"/>
                      <w:kern w:val="0"/>
                      <w:sz w:val="21"/>
                      <w:szCs w:val="21"/>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0A3F0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FF"/>
                      <w:kern w:val="0"/>
                      <w:sz w:val="21"/>
                      <w:szCs w:val="21"/>
                      <w:highlight w:val="none"/>
                      <w:u w:val="none"/>
                      <w:lang w:val="en-US" w:eastAsia="zh-CN" w:bidi="ar"/>
                    </w:rPr>
                  </w:pPr>
                </w:p>
              </w:tc>
            </w:tr>
          </w:tbl>
          <w:p w14:paraId="41CC6FA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c>
          <w:tcPr>
            <w:tcW w:w="955" w:type="dxa"/>
            <w:noWrap w:val="0"/>
            <w:vAlign w:val="center"/>
          </w:tcPr>
          <w:p w14:paraId="020BF45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c>
          <w:tcPr>
            <w:tcW w:w="643" w:type="dxa"/>
            <w:noWrap w:val="0"/>
            <w:vAlign w:val="center"/>
          </w:tcPr>
          <w:p w14:paraId="62E2FC6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c>
          <w:tcPr>
            <w:tcW w:w="335" w:type="dxa"/>
            <w:noWrap w:val="0"/>
            <w:vAlign w:val="center"/>
          </w:tcPr>
          <w:p w14:paraId="6F69469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bCs/>
                <w:color w:val="0000FF"/>
                <w:sz w:val="21"/>
                <w:szCs w:val="21"/>
                <w:highlight w:val="none"/>
              </w:rPr>
            </w:pPr>
          </w:p>
        </w:tc>
      </w:tr>
    </w:tbl>
    <w:p w14:paraId="5E3B3F4F">
      <w:pPr>
        <w:rPr>
          <w:szCs w:val="21"/>
          <w:highlight w:val="none"/>
        </w:rPr>
      </w:pPr>
      <w:r>
        <w:rPr>
          <w:rFonts w:hint="eastAsia"/>
          <w:szCs w:val="21"/>
          <w:highlight w:val="none"/>
        </w:rPr>
        <w:t>证明资料【如有的话，提供的证明资料应统一编号（排序），格式自定】</w:t>
      </w:r>
      <w:bookmarkEnd w:id="52"/>
      <w:r>
        <w:rPr>
          <w:rFonts w:hint="eastAsia"/>
          <w:szCs w:val="21"/>
          <w:highlight w:val="none"/>
        </w:rPr>
        <w:t>：</w:t>
      </w:r>
    </w:p>
    <w:p w14:paraId="322EEDBD">
      <w:pPr>
        <w:ind w:firstLine="422" w:firstLineChars="200"/>
        <w:rPr>
          <w:b/>
          <w:szCs w:val="21"/>
          <w:highlight w:val="none"/>
        </w:rPr>
      </w:pPr>
    </w:p>
    <w:p w14:paraId="724AFF9D">
      <w:pPr>
        <w:ind w:firstLine="420" w:firstLineChars="200"/>
        <w:rPr>
          <w:bCs/>
          <w:szCs w:val="21"/>
          <w:highlight w:val="none"/>
        </w:rPr>
      </w:pPr>
      <w:r>
        <w:rPr>
          <w:rFonts w:hint="eastAsia"/>
          <w:bCs/>
          <w:szCs w:val="21"/>
          <w:highlight w:val="none"/>
        </w:rPr>
        <w:t>《技术要求偏离表》编制指引：</w:t>
      </w:r>
    </w:p>
    <w:p w14:paraId="4EB64DA0">
      <w:pPr>
        <w:ind w:firstLine="420" w:firstLineChars="200"/>
        <w:rPr>
          <w:bCs/>
          <w:szCs w:val="21"/>
          <w:highlight w:val="none"/>
        </w:rPr>
      </w:pPr>
      <w:r>
        <w:rPr>
          <w:rFonts w:hint="eastAsia"/>
          <w:bCs/>
          <w:szCs w:val="21"/>
          <w:highlight w:val="none"/>
        </w:rPr>
        <w:t>1、技术要求偏离表的序号、货物名称、招标技术要求等栏目</w:t>
      </w:r>
      <w:bookmarkStart w:id="53" w:name="_Hlk72094407"/>
      <w:r>
        <w:rPr>
          <w:rFonts w:hint="eastAsia"/>
          <w:bCs/>
          <w:szCs w:val="21"/>
          <w:highlight w:val="none"/>
        </w:rPr>
        <w:t>对应“用户需求书”中的“技术要求”章节</w:t>
      </w:r>
      <w:bookmarkEnd w:id="53"/>
      <w:r>
        <w:rPr>
          <w:rFonts w:hint="eastAsia"/>
          <w:bCs/>
          <w:szCs w:val="21"/>
          <w:highlight w:val="none"/>
        </w:rPr>
        <w:t>相关内容。</w:t>
      </w:r>
    </w:p>
    <w:p w14:paraId="77E85DBB">
      <w:pPr>
        <w:ind w:firstLine="420" w:firstLineChars="200"/>
        <w:rPr>
          <w:bCs/>
          <w:color w:val="FF0000"/>
          <w:szCs w:val="21"/>
          <w:highlight w:val="none"/>
        </w:rPr>
      </w:pPr>
      <w:r>
        <w:rPr>
          <w:rFonts w:hint="eastAsia"/>
          <w:bCs/>
          <w:szCs w:val="21"/>
          <w:highlight w:val="none"/>
        </w:rPr>
        <w:t>2、“投标技术响应”一栏必须一一对照“招标技术要求”，详细填写投标人自身投标货物的具体参数，而不能不合理照搬照抄招标文件的技术要求，以体现具体响应情况。</w:t>
      </w:r>
      <w:r>
        <w:rPr>
          <w:rFonts w:hint="eastAsia"/>
          <w:bCs/>
          <w:color w:val="FF0000"/>
          <w:szCs w:val="21"/>
          <w:highlight w:val="none"/>
        </w:rPr>
        <w:t>“投标技术响应”必须与所投产品客观实际保持一致，响应不实且情节严重的，经查实，将依法记入供应商诚信档案或受到行政处罚。</w:t>
      </w:r>
    </w:p>
    <w:p w14:paraId="60F3571C">
      <w:pPr>
        <w:ind w:firstLine="420" w:firstLineChars="200"/>
        <w:rPr>
          <w:bCs/>
          <w:color w:val="FF0000"/>
          <w:szCs w:val="21"/>
          <w:highlight w:val="none"/>
        </w:rPr>
      </w:pPr>
      <w:r>
        <w:rPr>
          <w:bCs/>
          <w:szCs w:val="21"/>
          <w:highlight w:val="none"/>
        </w:rPr>
        <w:t>3</w:t>
      </w:r>
      <w:r>
        <w:rPr>
          <w:rFonts w:hint="eastAsia"/>
          <w:bCs/>
          <w:szCs w:val="21"/>
          <w:highlight w:val="none"/>
        </w:rPr>
        <w:t>、</w:t>
      </w:r>
      <w:bookmarkStart w:id="54" w:name="_Hlk72158270"/>
      <w:r>
        <w:rPr>
          <w:rFonts w:hint="eastAsia"/>
          <w:bCs/>
          <w:szCs w:val="21"/>
          <w:highlight w:val="none"/>
        </w:rPr>
        <w:t>“偏离情况”</w:t>
      </w:r>
      <w:bookmarkEnd w:id="54"/>
      <w:r>
        <w:rPr>
          <w:rFonts w:hint="eastAsia"/>
          <w:bCs/>
          <w:szCs w:val="21"/>
          <w:highlight w:val="none"/>
        </w:rPr>
        <w:t>一栏填写如实填写“正偏离”、“负偏离”或“无偏离”，其中：</w:t>
      </w:r>
      <w:bookmarkStart w:id="55" w:name="_Hlk72093866"/>
      <w:r>
        <w:rPr>
          <w:rFonts w:hint="eastAsia"/>
          <w:bCs/>
          <w:szCs w:val="21"/>
          <w:highlight w:val="none"/>
        </w:rPr>
        <w:t>“正偏离”表示“投标响应优于招标技术要求”，“负偏离”表示“投标响应不满足招标技术要求”，“无偏离”表示“投标响应与招标技术要求一致”</w:t>
      </w:r>
      <w:bookmarkEnd w:id="55"/>
      <w:r>
        <w:rPr>
          <w:rFonts w:hint="eastAsia"/>
          <w:bCs/>
          <w:szCs w:val="21"/>
          <w:highlight w:val="none"/>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highlight w:val="none"/>
        </w:rPr>
        <w:t>“偏离情况”必须与所投产品客观实际保持一致，响应不实且情节严重的，经查实，将依法记入供应商诚信档案或受到行政处罚。</w:t>
      </w:r>
    </w:p>
    <w:p w14:paraId="5F778587">
      <w:pPr>
        <w:ind w:firstLine="420" w:firstLineChars="200"/>
        <w:rPr>
          <w:bCs/>
          <w:szCs w:val="21"/>
          <w:highlight w:val="none"/>
        </w:rPr>
      </w:pPr>
      <w:r>
        <w:rPr>
          <w:bCs/>
          <w:szCs w:val="21"/>
          <w:highlight w:val="none"/>
        </w:rPr>
        <w:t>4</w:t>
      </w:r>
      <w:r>
        <w:rPr>
          <w:rFonts w:hint="eastAsia"/>
          <w:bCs/>
          <w:szCs w:val="21"/>
          <w:highlight w:val="none"/>
        </w:rPr>
        <w:t>、未要求提供证明资料的招标技术要求，可以不提供证明资料（如实响应即可）。</w:t>
      </w:r>
    </w:p>
    <w:p w14:paraId="6C35FDB8">
      <w:pPr>
        <w:ind w:firstLine="420" w:firstLineChars="200"/>
        <w:rPr>
          <w:bCs/>
          <w:szCs w:val="21"/>
          <w:highlight w:val="none"/>
        </w:rPr>
      </w:pPr>
      <w:r>
        <w:rPr>
          <w:rFonts w:hint="eastAsia"/>
          <w:bCs/>
          <w:szCs w:val="21"/>
          <w:highlight w:val="none"/>
        </w:rPr>
        <w:t>5、</w:t>
      </w:r>
      <w:bookmarkStart w:id="56" w:name="_Hlk72096106"/>
      <w:r>
        <w:rPr>
          <w:rFonts w:hint="eastAsia"/>
          <w:bCs/>
          <w:szCs w:val="21"/>
          <w:highlight w:val="none"/>
        </w:rPr>
        <w:t>证明资料条款响应要求</w:t>
      </w:r>
      <w:bookmarkEnd w:id="56"/>
      <w:r>
        <w:rPr>
          <w:rFonts w:hint="eastAsia"/>
          <w:bCs/>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7" w:name="_Hlk73558782"/>
      <w:r>
        <w:rPr>
          <w:rFonts w:hint="eastAsia"/>
          <w:bCs/>
          <w:szCs w:val="21"/>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8" w:name="_Hlk73558164"/>
      <w:r>
        <w:rPr>
          <w:rFonts w:hint="eastAsia"/>
          <w:bCs/>
          <w:szCs w:val="21"/>
          <w:highlight w:val="none"/>
        </w:rPr>
        <w:t>且投标人在“偏离情况”一栏响应为“正偏离”或“无偏离”的，经评审委员会认定，将判定为负偏离。</w:t>
      </w:r>
      <w:bookmarkEnd w:id="57"/>
      <w:bookmarkEnd w:id="58"/>
    </w:p>
    <w:p w14:paraId="5EFA258E">
      <w:pPr>
        <w:ind w:firstLine="420" w:firstLineChars="200"/>
        <w:rPr>
          <w:bCs/>
          <w:szCs w:val="21"/>
          <w:highlight w:val="none"/>
        </w:rPr>
      </w:pPr>
      <w:r>
        <w:rPr>
          <w:rFonts w:hint="eastAsia"/>
          <w:bCs/>
          <w:szCs w:val="21"/>
          <w:highlight w:val="none"/>
        </w:rPr>
        <w:t>6、</w:t>
      </w:r>
      <w:bookmarkStart w:id="59" w:name="_Hlk72096137"/>
      <w:r>
        <w:rPr>
          <w:rFonts w:hint="eastAsia"/>
          <w:bCs/>
          <w:szCs w:val="21"/>
          <w:highlight w:val="none"/>
        </w:rPr>
        <w:t>表后“证明资料”部分内容的编制</w:t>
      </w:r>
      <w:bookmarkEnd w:id="59"/>
      <w:r>
        <w:rPr>
          <w:rFonts w:hint="eastAsia"/>
          <w:bCs/>
          <w:szCs w:val="21"/>
          <w:highlight w:val="none"/>
        </w:rPr>
        <w:t>：提供的所有证明资料应当统一编号（排序），且证明资料的编号（顺序）、数量和名称（形式）均应与“说明”一栏所填内容保持一致（一一对应），以便评审委员会查看。</w:t>
      </w:r>
      <w:bookmarkStart w:id="60" w:name="_Hlk73558180"/>
      <w:r>
        <w:rPr>
          <w:rFonts w:hint="eastAsia"/>
          <w:bCs/>
          <w:szCs w:val="21"/>
          <w:highlight w:val="none"/>
        </w:rPr>
        <w:t>未按照招标文件要求在表后放置证明材料的供应商将承担不利后果，经评审委员会认定，相关技术要求将判定为负偏离。</w:t>
      </w:r>
      <w:bookmarkEnd w:id="60"/>
    </w:p>
    <w:p w14:paraId="7C442913">
      <w:pPr>
        <w:ind w:firstLine="420" w:firstLineChars="200"/>
        <w:rPr>
          <w:bCs/>
          <w:szCs w:val="21"/>
          <w:highlight w:val="none"/>
        </w:rPr>
      </w:pPr>
      <w:r>
        <w:rPr>
          <w:rFonts w:hint="eastAsia"/>
          <w:bCs/>
          <w:szCs w:val="21"/>
          <w:highlight w:val="none"/>
        </w:rPr>
        <w:t>7、</w:t>
      </w:r>
      <w:bookmarkStart w:id="61" w:name="_Hlk72096176"/>
      <w:r>
        <w:rPr>
          <w:rFonts w:hint="eastAsia"/>
          <w:bCs/>
          <w:szCs w:val="21"/>
          <w:highlight w:val="none"/>
        </w:rPr>
        <w:t>证明资料的形式及其他具体要求</w:t>
      </w:r>
      <w:bookmarkEnd w:id="61"/>
      <w:r>
        <w:rPr>
          <w:rFonts w:hint="eastAsia"/>
          <w:bCs/>
          <w:szCs w:val="21"/>
          <w:highlight w:val="none"/>
        </w:rPr>
        <w:t>：</w:t>
      </w:r>
    </w:p>
    <w:p w14:paraId="2021B0CD">
      <w:pPr>
        <w:ind w:firstLine="420" w:firstLineChars="200"/>
        <w:rPr>
          <w:bCs/>
          <w:szCs w:val="21"/>
          <w:highlight w:val="none"/>
        </w:rPr>
      </w:pPr>
      <w:r>
        <w:rPr>
          <w:rFonts w:hint="eastAsia"/>
          <w:bCs/>
          <w:szCs w:val="21"/>
          <w:highlight w:val="none"/>
        </w:rPr>
        <w:t>（1）除照片、图片（截图）及不需加盖公章的文字说明（技术说明）外，其他证明资料均要求为原件扫描件；</w:t>
      </w:r>
    </w:p>
    <w:p w14:paraId="564B9BC1">
      <w:pPr>
        <w:ind w:firstLine="420" w:firstLineChars="200"/>
        <w:rPr>
          <w:bCs/>
          <w:szCs w:val="21"/>
          <w:highlight w:val="none"/>
        </w:rPr>
      </w:pPr>
      <w:r>
        <w:rPr>
          <w:rFonts w:hint="eastAsia"/>
          <w:bCs/>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12A87AE5">
      <w:pPr>
        <w:ind w:firstLine="420" w:firstLineChars="200"/>
        <w:rPr>
          <w:bCs/>
          <w:szCs w:val="21"/>
          <w:highlight w:val="none"/>
        </w:rPr>
      </w:pPr>
      <w:r>
        <w:rPr>
          <w:rFonts w:hint="eastAsia"/>
          <w:bCs/>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2BC7EF6">
      <w:pPr>
        <w:ind w:firstLine="420" w:firstLineChars="200"/>
        <w:rPr>
          <w:bCs/>
          <w:szCs w:val="21"/>
          <w:highlight w:val="none"/>
        </w:rPr>
      </w:pPr>
      <w:r>
        <w:rPr>
          <w:rFonts w:hint="eastAsia"/>
          <w:bCs/>
          <w:szCs w:val="21"/>
          <w:highlight w:val="none"/>
        </w:rPr>
        <w:t>我国政府机构出具的产品检验和核准证件应为证件正面、背面和附件标注的全部具体内容；产品检验和核准证件的尺寸和清晰度应该能够在电脑上被阅读、识别和判断；</w:t>
      </w:r>
    </w:p>
    <w:p w14:paraId="5005E145">
      <w:pPr>
        <w:ind w:firstLine="420" w:firstLineChars="200"/>
        <w:rPr>
          <w:bCs/>
          <w:szCs w:val="21"/>
          <w:highlight w:val="none"/>
        </w:rPr>
      </w:pPr>
      <w:r>
        <w:rPr>
          <w:rFonts w:hint="eastAsia"/>
          <w:bCs/>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0FF5A1C">
      <w:pPr>
        <w:ind w:firstLine="420" w:firstLineChars="200"/>
        <w:rPr>
          <w:bCs/>
          <w:szCs w:val="21"/>
          <w:highlight w:val="none"/>
        </w:rPr>
      </w:pPr>
      <w:r>
        <w:rPr>
          <w:rFonts w:hint="eastAsia"/>
          <w:bCs/>
          <w:szCs w:val="21"/>
          <w:highlight w:val="none"/>
        </w:rPr>
        <w:t>其他证明资料的形式要求参照以上要求执行；</w:t>
      </w:r>
    </w:p>
    <w:p w14:paraId="4A023596">
      <w:pPr>
        <w:ind w:firstLine="420" w:firstLineChars="200"/>
        <w:rPr>
          <w:bCs/>
          <w:szCs w:val="21"/>
          <w:highlight w:val="none"/>
        </w:rPr>
      </w:pPr>
      <w:r>
        <w:rPr>
          <w:rFonts w:hint="eastAsia"/>
          <w:bCs/>
          <w:szCs w:val="21"/>
          <w:highlight w:val="none"/>
        </w:rPr>
        <w:t>8、其他注意事项：</w:t>
      </w:r>
    </w:p>
    <w:p w14:paraId="5ADBDD20">
      <w:pPr>
        <w:ind w:firstLine="420" w:firstLineChars="200"/>
        <w:rPr>
          <w:bCs/>
          <w:szCs w:val="21"/>
          <w:highlight w:val="none"/>
        </w:rPr>
      </w:pPr>
      <w:r>
        <w:rPr>
          <w:rFonts w:hint="eastAsia"/>
          <w:bCs/>
          <w:szCs w:val="21"/>
          <w:highlight w:val="none"/>
        </w:rPr>
        <w:t>（1）评审委员会有权对投标人的响应情况作出判断（评审结论）；</w:t>
      </w:r>
    </w:p>
    <w:p w14:paraId="789C968C">
      <w:pPr>
        <w:ind w:firstLine="420" w:firstLineChars="200"/>
        <w:rPr>
          <w:bCs/>
          <w:szCs w:val="21"/>
          <w:highlight w:val="none"/>
        </w:rPr>
      </w:pPr>
      <w:r>
        <w:rPr>
          <w:rFonts w:hint="eastAsia"/>
          <w:bCs/>
          <w:szCs w:val="21"/>
          <w:highlight w:val="none"/>
        </w:rPr>
        <w:t>（2）</w:t>
      </w:r>
      <w:bookmarkStart w:id="62" w:name="_Hlk72158213"/>
      <w:r>
        <w:rPr>
          <w:rFonts w:hint="eastAsia"/>
          <w:bCs/>
          <w:szCs w:val="21"/>
          <w:highlight w:val="none"/>
        </w:rPr>
        <w:t>评审委员会有权对以谋取中标为目的的技术规格模糊响应（如有意不合理照搬照抄招标文件的技术要求）或虚假响应予以认定，并视情况经</w:t>
      </w:r>
      <w:r>
        <w:rPr>
          <w:rFonts w:hint="eastAsia"/>
          <w:bCs/>
          <w:szCs w:val="21"/>
          <w:highlight w:val="none"/>
          <w:lang w:eastAsia="zh-CN"/>
        </w:rPr>
        <w:t>代理机构</w:t>
      </w:r>
      <w:r>
        <w:rPr>
          <w:rFonts w:hint="eastAsia"/>
          <w:bCs/>
          <w:szCs w:val="21"/>
          <w:highlight w:val="none"/>
        </w:rPr>
        <w:t>报主管部门进行处理。</w:t>
      </w:r>
      <w:bookmarkEnd w:id="62"/>
    </w:p>
    <w:p w14:paraId="0C118FA1">
      <w:pPr>
        <w:ind w:firstLine="482" w:firstLineChars="200"/>
        <w:rPr>
          <w:b/>
          <w:sz w:val="24"/>
          <w:highlight w:val="none"/>
        </w:rPr>
      </w:pPr>
    </w:p>
    <w:p w14:paraId="021C9364">
      <w:pPr>
        <w:rPr>
          <w:sz w:val="24"/>
          <w:highlight w:val="none"/>
        </w:rPr>
      </w:pPr>
    </w:p>
    <w:p w14:paraId="5648E910">
      <w:pPr>
        <w:rPr>
          <w:rFonts w:hint="eastAsia" w:ascii="黑体" w:eastAsia="黑体"/>
          <w:b w:val="0"/>
          <w:sz w:val="24"/>
          <w:szCs w:val="24"/>
          <w:highlight w:val="none"/>
        </w:rPr>
      </w:pPr>
      <w:r>
        <w:rPr>
          <w:rFonts w:hint="eastAsia" w:ascii="黑体" w:eastAsia="黑体"/>
          <w:b w:val="0"/>
          <w:sz w:val="24"/>
          <w:szCs w:val="24"/>
          <w:highlight w:val="none"/>
        </w:rPr>
        <w:br w:type="page"/>
      </w:r>
    </w:p>
    <w:p w14:paraId="05C28074">
      <w:pPr>
        <w:pStyle w:val="4"/>
        <w:jc w:val="center"/>
        <w:rPr>
          <w:rFonts w:hint="eastAsia" w:ascii="黑体" w:eastAsia="黑体"/>
          <w:b w:val="0"/>
          <w:sz w:val="24"/>
          <w:szCs w:val="24"/>
          <w:highlight w:val="none"/>
        </w:rPr>
      </w:pPr>
      <w:r>
        <w:rPr>
          <w:rFonts w:hint="eastAsia" w:ascii="黑体" w:eastAsia="黑体"/>
          <w:b w:val="0"/>
          <w:sz w:val="24"/>
          <w:szCs w:val="24"/>
          <w:highlight w:val="none"/>
        </w:rPr>
        <w:t>九、商务要求偏离表</w:t>
      </w:r>
    </w:p>
    <w:p w14:paraId="641FC9D9">
      <w:pPr>
        <w:ind w:firstLine="420" w:firstLineChars="200"/>
        <w:rPr>
          <w:rFonts w:hint="eastAsia"/>
          <w:bCs/>
          <w:szCs w:val="21"/>
          <w:highlight w:val="none"/>
        </w:rPr>
      </w:pP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19"/>
        <w:gridCol w:w="2814"/>
        <w:gridCol w:w="1499"/>
        <w:gridCol w:w="1252"/>
        <w:gridCol w:w="822"/>
      </w:tblGrid>
      <w:tr w14:paraId="789D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noWrap w:val="0"/>
            <w:vAlign w:val="center"/>
          </w:tcPr>
          <w:p w14:paraId="5F005EA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序号</w:t>
            </w:r>
          </w:p>
        </w:tc>
        <w:tc>
          <w:tcPr>
            <w:tcW w:w="1419" w:type="dxa"/>
            <w:noWrap w:val="0"/>
            <w:vAlign w:val="center"/>
          </w:tcPr>
          <w:p w14:paraId="705D41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商务需求项</w:t>
            </w:r>
          </w:p>
        </w:tc>
        <w:tc>
          <w:tcPr>
            <w:tcW w:w="2814" w:type="dxa"/>
            <w:noWrap w:val="0"/>
            <w:vAlign w:val="center"/>
          </w:tcPr>
          <w:p w14:paraId="4F96E8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★招标商务要求</w:t>
            </w:r>
          </w:p>
        </w:tc>
        <w:tc>
          <w:tcPr>
            <w:tcW w:w="1499" w:type="dxa"/>
            <w:noWrap w:val="0"/>
            <w:vAlign w:val="center"/>
          </w:tcPr>
          <w:p w14:paraId="6A18070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0000FF"/>
                <w:sz w:val="21"/>
                <w:szCs w:val="21"/>
                <w:highlight w:val="none"/>
                <w:lang w:val="en-US" w:eastAsia="zh-CN"/>
              </w:rPr>
            </w:pPr>
            <w:r>
              <w:rPr>
                <w:rFonts w:hint="eastAsia" w:ascii="宋体" w:hAnsi="宋体" w:cs="宋体"/>
                <w:b w:val="0"/>
                <w:bCs/>
                <w:color w:val="0000FF"/>
                <w:sz w:val="21"/>
                <w:szCs w:val="21"/>
                <w:highlight w:val="none"/>
                <w:lang w:val="en-US" w:eastAsia="zh-CN"/>
              </w:rPr>
              <w:t>投标商务响应</w:t>
            </w:r>
          </w:p>
        </w:tc>
        <w:tc>
          <w:tcPr>
            <w:tcW w:w="1252" w:type="dxa"/>
            <w:noWrap w:val="0"/>
            <w:vAlign w:val="center"/>
          </w:tcPr>
          <w:p w14:paraId="2E3B0F1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0000FF"/>
                <w:sz w:val="21"/>
                <w:szCs w:val="21"/>
                <w:highlight w:val="none"/>
                <w:lang w:val="en-US" w:eastAsia="zh-CN"/>
              </w:rPr>
            </w:pPr>
            <w:r>
              <w:rPr>
                <w:rFonts w:hint="eastAsia" w:ascii="宋体" w:hAnsi="宋体" w:cs="宋体"/>
                <w:b w:val="0"/>
                <w:bCs/>
                <w:color w:val="0000FF"/>
                <w:sz w:val="21"/>
                <w:szCs w:val="21"/>
                <w:highlight w:val="none"/>
                <w:lang w:val="en-US" w:eastAsia="zh-CN"/>
              </w:rPr>
              <w:t>偏离情况</w:t>
            </w:r>
          </w:p>
        </w:tc>
        <w:tc>
          <w:tcPr>
            <w:tcW w:w="822" w:type="dxa"/>
            <w:noWrap w:val="0"/>
            <w:vAlign w:val="center"/>
          </w:tcPr>
          <w:p w14:paraId="5A94996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FF"/>
                <w:sz w:val="21"/>
                <w:szCs w:val="21"/>
                <w:highlight w:val="none"/>
                <w:lang w:val="en-US" w:eastAsia="zh-CN"/>
              </w:rPr>
            </w:pPr>
            <w:r>
              <w:rPr>
                <w:rFonts w:hint="eastAsia" w:ascii="宋体" w:hAnsi="宋体" w:cs="宋体"/>
                <w:b w:val="0"/>
                <w:bCs/>
                <w:color w:val="0000FF"/>
                <w:sz w:val="21"/>
                <w:szCs w:val="21"/>
                <w:highlight w:val="none"/>
                <w:lang w:val="en-US" w:eastAsia="zh-CN"/>
              </w:rPr>
              <w:t>说明</w:t>
            </w:r>
          </w:p>
        </w:tc>
      </w:tr>
      <w:tr w14:paraId="74A7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top"/>
          </w:tcPr>
          <w:p w14:paraId="65AC4A1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（一）免费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期内售后服务要求</w:t>
            </w:r>
          </w:p>
        </w:tc>
      </w:tr>
      <w:tr w14:paraId="40CE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noWrap w:val="0"/>
            <w:vAlign w:val="center"/>
          </w:tcPr>
          <w:p w14:paraId="633FE8D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w:t>
            </w:r>
          </w:p>
        </w:tc>
        <w:tc>
          <w:tcPr>
            <w:tcW w:w="1419" w:type="dxa"/>
            <w:noWrap w:val="0"/>
            <w:vAlign w:val="center"/>
          </w:tcPr>
          <w:p w14:paraId="5E07929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维修响应及故障解决时间</w:t>
            </w:r>
          </w:p>
        </w:tc>
        <w:tc>
          <w:tcPr>
            <w:tcW w:w="2814" w:type="dxa"/>
            <w:noWrap w:val="0"/>
            <w:vAlign w:val="top"/>
          </w:tcPr>
          <w:p w14:paraId="02FDB45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Cs/>
                <w:color w:val="0000FF"/>
                <w:sz w:val="21"/>
                <w:szCs w:val="21"/>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c>
          <w:tcPr>
            <w:tcW w:w="1499" w:type="dxa"/>
            <w:noWrap w:val="0"/>
            <w:vAlign w:val="top"/>
          </w:tcPr>
          <w:p w14:paraId="632EC15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1252" w:type="dxa"/>
            <w:noWrap w:val="0"/>
            <w:vAlign w:val="top"/>
          </w:tcPr>
          <w:p w14:paraId="1E243C9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822" w:type="dxa"/>
            <w:noWrap w:val="0"/>
            <w:vAlign w:val="top"/>
          </w:tcPr>
          <w:p w14:paraId="5DAFC7A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r>
      <w:tr w14:paraId="7A54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restart"/>
            <w:noWrap w:val="0"/>
            <w:vAlign w:val="center"/>
          </w:tcPr>
          <w:p w14:paraId="63B3BD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419" w:type="dxa"/>
            <w:vMerge w:val="restart"/>
            <w:noWrap w:val="0"/>
            <w:vAlign w:val="center"/>
          </w:tcPr>
          <w:p w14:paraId="12F80A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免费</w:t>
            </w:r>
            <w:r>
              <w:rPr>
                <w:rFonts w:hint="eastAsia" w:ascii="宋体" w:hAnsi="宋体" w:eastAsia="宋体" w:cs="宋体"/>
                <w:color w:val="0000FF"/>
                <w:sz w:val="21"/>
                <w:szCs w:val="21"/>
                <w:highlight w:val="none"/>
                <w:lang w:eastAsia="zh-CN"/>
              </w:rPr>
              <w:t>全保</w:t>
            </w:r>
            <w:r>
              <w:rPr>
                <w:rFonts w:hint="eastAsia" w:ascii="宋体" w:hAnsi="宋体" w:eastAsia="宋体" w:cs="宋体"/>
                <w:color w:val="0000FF"/>
                <w:sz w:val="21"/>
                <w:szCs w:val="21"/>
                <w:highlight w:val="none"/>
              </w:rPr>
              <w:t>期</w:t>
            </w:r>
          </w:p>
        </w:tc>
        <w:tc>
          <w:tcPr>
            <w:tcW w:w="2814" w:type="dxa"/>
            <w:noWrap w:val="0"/>
            <w:vAlign w:val="top"/>
          </w:tcPr>
          <w:p w14:paraId="58F65694">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2.1 </w:t>
            </w:r>
            <w:r>
              <w:rPr>
                <w:rFonts w:hint="eastAsia" w:ascii="宋体" w:hAnsi="宋体" w:eastAsia="宋体" w:cs="宋体"/>
                <w:b w:val="0"/>
                <w:bCs/>
                <w:color w:val="0000FF"/>
                <w:sz w:val="21"/>
                <w:szCs w:val="21"/>
                <w:highlight w:val="none"/>
              </w:rPr>
              <w:t>设备安装调试验收合格后，原厂免费</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w:t>
            </w:r>
            <w:r>
              <w:rPr>
                <w:rFonts w:hint="eastAsia" w:ascii="宋体" w:hAnsi="宋体" w:eastAsia="宋体" w:cs="宋体"/>
                <w:b w:val="0"/>
                <w:bCs/>
                <w:color w:val="0000FF"/>
                <w:sz w:val="21"/>
                <w:szCs w:val="21"/>
                <w:highlight w:val="none"/>
                <w:lang w:val="en-US" w:eastAsia="zh-CN"/>
              </w:rPr>
              <w:t>8</w:t>
            </w:r>
            <w:r>
              <w:rPr>
                <w:rFonts w:hint="eastAsia" w:ascii="宋体" w:hAnsi="宋体" w:eastAsia="宋体" w:cs="宋体"/>
                <w:b w:val="0"/>
                <w:bCs/>
                <w:color w:val="0000FF"/>
                <w:sz w:val="21"/>
                <w:szCs w:val="21"/>
                <w:highlight w:val="none"/>
              </w:rPr>
              <w:t>年，在</w:t>
            </w:r>
            <w:r>
              <w:rPr>
                <w:rFonts w:hint="eastAsia" w:ascii="宋体" w:hAnsi="宋体" w:eastAsia="宋体" w:cs="宋体"/>
                <w:b w:val="0"/>
                <w:bCs/>
                <w:color w:val="0000FF"/>
                <w:sz w:val="21"/>
                <w:szCs w:val="21"/>
                <w:highlight w:val="none"/>
                <w:lang w:val="en-US" w:eastAsia="zh-CN"/>
              </w:rPr>
              <w:t>全</w:t>
            </w:r>
            <w:r>
              <w:rPr>
                <w:rFonts w:hint="eastAsia" w:ascii="宋体" w:hAnsi="宋体" w:eastAsia="宋体" w:cs="宋体"/>
                <w:b w:val="0"/>
                <w:bCs/>
                <w:color w:val="0000FF"/>
                <w:sz w:val="21"/>
                <w:szCs w:val="21"/>
                <w:highlight w:val="none"/>
              </w:rPr>
              <w:t>保期内，全部免费提供原装的零配件及其维修，终身负责维修；</w:t>
            </w:r>
          </w:p>
        </w:tc>
        <w:tc>
          <w:tcPr>
            <w:tcW w:w="1499" w:type="dxa"/>
            <w:noWrap w:val="0"/>
            <w:vAlign w:val="top"/>
          </w:tcPr>
          <w:p w14:paraId="7CB64AAD">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252" w:type="dxa"/>
            <w:noWrap w:val="0"/>
            <w:vAlign w:val="top"/>
          </w:tcPr>
          <w:p w14:paraId="346A7FF7">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22" w:type="dxa"/>
            <w:noWrap w:val="0"/>
            <w:vAlign w:val="top"/>
          </w:tcPr>
          <w:p w14:paraId="3A713591">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1B1A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2BBF3E7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p>
        </w:tc>
        <w:tc>
          <w:tcPr>
            <w:tcW w:w="1419" w:type="dxa"/>
            <w:vMerge w:val="continue"/>
            <w:noWrap w:val="0"/>
            <w:vAlign w:val="center"/>
          </w:tcPr>
          <w:p w14:paraId="7CF04F4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highlight w:val="none"/>
              </w:rPr>
            </w:pPr>
          </w:p>
        </w:tc>
        <w:tc>
          <w:tcPr>
            <w:tcW w:w="2814" w:type="dxa"/>
            <w:noWrap w:val="0"/>
            <w:vAlign w:val="top"/>
          </w:tcPr>
          <w:p w14:paraId="5699167F">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2.2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期内，中标人应确保设备年开机率在98%（含）以上，若达不到此开机率，将作以下处理：年开机率在90%（含）-98%（不含）之间，赔壹年延长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期；年开机率在85%（含）-90%（不含）之间，赔贰年延长</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期；年开机率低于85%（不含），中标单位必须无条件更换新设备，并重新计算新设备的</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期，以及赔偿</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的直接经济损失和间接经济损失。【注：年开机率=（365-停机天数）/365】</w:t>
            </w:r>
          </w:p>
        </w:tc>
        <w:tc>
          <w:tcPr>
            <w:tcW w:w="1499" w:type="dxa"/>
            <w:noWrap w:val="0"/>
            <w:vAlign w:val="top"/>
          </w:tcPr>
          <w:p w14:paraId="126507EE">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252" w:type="dxa"/>
            <w:noWrap w:val="0"/>
            <w:vAlign w:val="top"/>
          </w:tcPr>
          <w:p w14:paraId="56EF1D9A">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22" w:type="dxa"/>
            <w:noWrap w:val="0"/>
            <w:vAlign w:val="top"/>
          </w:tcPr>
          <w:p w14:paraId="71BDBD47">
            <w:pPr>
              <w:keepNext w:val="0"/>
              <w:keepLines w:val="0"/>
              <w:pageBreakBefore w:val="0"/>
              <w:tabs>
                <w:tab w:val="left" w:pos="425"/>
              </w:tabs>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401B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43FA63D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19" w:type="dxa"/>
            <w:vMerge w:val="continue"/>
            <w:noWrap w:val="0"/>
            <w:vAlign w:val="center"/>
          </w:tcPr>
          <w:p w14:paraId="4839316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p>
        </w:tc>
        <w:tc>
          <w:tcPr>
            <w:tcW w:w="2814" w:type="dxa"/>
            <w:noWrap w:val="0"/>
            <w:vAlign w:val="center"/>
          </w:tcPr>
          <w:p w14:paraId="6B31D6E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2.3 </w:t>
            </w:r>
            <w:r>
              <w:rPr>
                <w:rFonts w:hint="eastAsia" w:ascii="宋体" w:hAnsi="宋体" w:eastAsia="宋体" w:cs="宋体"/>
                <w:b w:val="0"/>
                <w:bCs/>
                <w:color w:val="0000FF"/>
                <w:sz w:val="21"/>
                <w:szCs w:val="21"/>
                <w:highlight w:val="none"/>
              </w:rPr>
              <w:t>提供工程师电话和技术维修力量情况和维修的详细地址及联系方式。中标后签订合同前提供。</w:t>
            </w:r>
          </w:p>
        </w:tc>
        <w:tc>
          <w:tcPr>
            <w:tcW w:w="1499" w:type="dxa"/>
            <w:noWrap w:val="0"/>
            <w:vAlign w:val="center"/>
          </w:tcPr>
          <w:p w14:paraId="5122CED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252" w:type="dxa"/>
            <w:noWrap w:val="0"/>
            <w:vAlign w:val="center"/>
          </w:tcPr>
          <w:p w14:paraId="36DB417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22" w:type="dxa"/>
            <w:noWrap w:val="0"/>
            <w:vAlign w:val="center"/>
          </w:tcPr>
          <w:p w14:paraId="18B64B8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46B3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noWrap w:val="0"/>
            <w:vAlign w:val="center"/>
          </w:tcPr>
          <w:p w14:paraId="1AFB752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3</w:t>
            </w:r>
          </w:p>
        </w:tc>
        <w:tc>
          <w:tcPr>
            <w:tcW w:w="1419" w:type="dxa"/>
            <w:noWrap w:val="0"/>
            <w:vAlign w:val="center"/>
          </w:tcPr>
          <w:p w14:paraId="7779F4E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技术文件</w:t>
            </w:r>
          </w:p>
        </w:tc>
        <w:tc>
          <w:tcPr>
            <w:tcW w:w="2814" w:type="dxa"/>
            <w:noWrap w:val="0"/>
            <w:vAlign w:val="center"/>
          </w:tcPr>
          <w:p w14:paraId="65E599D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3.1 </w:t>
            </w:r>
            <w:r>
              <w:rPr>
                <w:rFonts w:hint="eastAsia" w:ascii="宋体" w:hAnsi="宋体" w:eastAsia="宋体" w:cs="宋体"/>
                <w:b w:val="0"/>
                <w:bCs/>
                <w:color w:val="0000FF"/>
                <w:sz w:val="21"/>
                <w:szCs w:val="21"/>
                <w:highlight w:val="none"/>
              </w:rPr>
              <w:t>供应商应提供全套、完整的书面技术资料，包括仪器说明书、</w:t>
            </w:r>
            <w:r>
              <w:rPr>
                <w:rFonts w:hint="eastAsia" w:ascii="宋体" w:hAnsi="宋体" w:eastAsia="宋体" w:cs="宋体"/>
                <w:b w:val="0"/>
                <w:bCs/>
                <w:color w:val="0000FF"/>
                <w:sz w:val="21"/>
                <w:szCs w:val="21"/>
                <w:highlight w:val="none"/>
                <w:lang w:val="en-US" w:eastAsia="zh-CN"/>
              </w:rPr>
              <w:t>中文</w:t>
            </w:r>
            <w:r>
              <w:rPr>
                <w:rFonts w:hint="eastAsia" w:ascii="宋体" w:hAnsi="宋体" w:eastAsia="宋体" w:cs="宋体"/>
                <w:b w:val="0"/>
                <w:bCs/>
                <w:color w:val="0000FF"/>
                <w:sz w:val="21"/>
                <w:szCs w:val="21"/>
                <w:highlight w:val="none"/>
              </w:rPr>
              <w:t>操作手册、简单维修说明、图纸等。</w:t>
            </w:r>
          </w:p>
        </w:tc>
        <w:tc>
          <w:tcPr>
            <w:tcW w:w="1499" w:type="dxa"/>
            <w:noWrap w:val="0"/>
            <w:vAlign w:val="center"/>
          </w:tcPr>
          <w:p w14:paraId="6020E35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252" w:type="dxa"/>
            <w:noWrap w:val="0"/>
            <w:vAlign w:val="center"/>
          </w:tcPr>
          <w:p w14:paraId="49FDD4B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22" w:type="dxa"/>
            <w:noWrap w:val="0"/>
            <w:vAlign w:val="center"/>
          </w:tcPr>
          <w:p w14:paraId="1B5CD0F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24CD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noWrap w:val="0"/>
            <w:vAlign w:val="center"/>
          </w:tcPr>
          <w:p w14:paraId="51702BC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w:t>
            </w:r>
          </w:p>
        </w:tc>
        <w:tc>
          <w:tcPr>
            <w:tcW w:w="1419" w:type="dxa"/>
            <w:noWrap w:val="0"/>
            <w:vAlign w:val="center"/>
          </w:tcPr>
          <w:p w14:paraId="1FD849E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FF"/>
                <w:sz w:val="21"/>
                <w:szCs w:val="21"/>
                <w:highlight w:val="none"/>
              </w:rPr>
            </w:pPr>
            <w:r>
              <w:rPr>
                <w:rFonts w:hint="eastAsia" w:ascii="宋体" w:hAnsi="宋体" w:eastAsia="宋体" w:cs="宋体"/>
                <w:color w:val="0000FF"/>
                <w:sz w:val="21"/>
                <w:szCs w:val="21"/>
                <w:highlight w:val="none"/>
              </w:rPr>
              <w:t>安装调试</w:t>
            </w:r>
          </w:p>
        </w:tc>
        <w:tc>
          <w:tcPr>
            <w:tcW w:w="2814" w:type="dxa"/>
            <w:noWrap w:val="0"/>
            <w:vAlign w:val="center"/>
          </w:tcPr>
          <w:p w14:paraId="2D5D533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4.1 </w:t>
            </w:r>
            <w:r>
              <w:rPr>
                <w:rFonts w:hint="eastAsia" w:ascii="宋体" w:hAnsi="宋体" w:eastAsia="宋体" w:cs="宋体"/>
                <w:b w:val="0"/>
                <w:bCs/>
                <w:color w:val="0000FF"/>
                <w:sz w:val="21"/>
                <w:szCs w:val="21"/>
                <w:highlight w:val="none"/>
              </w:rPr>
              <w:t>免费负责安装、调试、免费提供技术咨询、软件升级及人员培训，以保证</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工作人员掌握设备各种使用操作。提供≥2次（每次一周）的免费操作培训。</w:t>
            </w:r>
          </w:p>
        </w:tc>
        <w:tc>
          <w:tcPr>
            <w:tcW w:w="1499" w:type="dxa"/>
            <w:noWrap w:val="0"/>
            <w:vAlign w:val="center"/>
          </w:tcPr>
          <w:p w14:paraId="01DFB05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252" w:type="dxa"/>
            <w:noWrap w:val="0"/>
            <w:vAlign w:val="center"/>
          </w:tcPr>
          <w:p w14:paraId="25D0D5A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22" w:type="dxa"/>
            <w:noWrap w:val="0"/>
            <w:vAlign w:val="center"/>
          </w:tcPr>
          <w:p w14:paraId="7D2E841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537C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center"/>
          </w:tcPr>
          <w:p w14:paraId="0453EE7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（二）免费</w:t>
            </w:r>
            <w:r>
              <w:rPr>
                <w:rFonts w:hint="eastAsia" w:ascii="宋体" w:hAnsi="宋体" w:eastAsia="宋体" w:cs="宋体"/>
                <w:b/>
                <w:color w:val="0000FF"/>
                <w:sz w:val="21"/>
                <w:szCs w:val="21"/>
                <w:highlight w:val="none"/>
                <w:lang w:eastAsia="zh-CN"/>
              </w:rPr>
              <w:t>全保</w:t>
            </w:r>
            <w:r>
              <w:rPr>
                <w:rFonts w:hint="eastAsia" w:ascii="宋体" w:hAnsi="宋体" w:eastAsia="宋体" w:cs="宋体"/>
                <w:b/>
                <w:color w:val="0000FF"/>
                <w:sz w:val="21"/>
                <w:szCs w:val="21"/>
                <w:highlight w:val="none"/>
              </w:rPr>
              <w:t>期外售后服务要求</w:t>
            </w:r>
          </w:p>
        </w:tc>
      </w:tr>
      <w:tr w14:paraId="5B6B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restart"/>
            <w:noWrap w:val="0"/>
            <w:vAlign w:val="center"/>
          </w:tcPr>
          <w:p w14:paraId="1232800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419" w:type="dxa"/>
            <w:vMerge w:val="restart"/>
            <w:noWrap w:val="0"/>
            <w:vAlign w:val="center"/>
          </w:tcPr>
          <w:p w14:paraId="039956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Style w:val="45"/>
                <w:rFonts w:hint="eastAsia" w:ascii="宋体" w:hAnsi="宋体" w:eastAsia="宋体" w:cs="宋体"/>
                <w:b w:val="0"/>
                <w:bCs w:val="0"/>
                <w:color w:val="0000FF"/>
                <w:sz w:val="21"/>
                <w:szCs w:val="21"/>
                <w:highlight w:val="none"/>
              </w:rPr>
              <w:t>维修零配件、消耗品和延续保修合同的报价</w:t>
            </w:r>
          </w:p>
        </w:tc>
        <w:tc>
          <w:tcPr>
            <w:tcW w:w="2814" w:type="dxa"/>
            <w:noWrap w:val="0"/>
            <w:vAlign w:val="center"/>
          </w:tcPr>
          <w:p w14:paraId="02CBFC7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1.1 </w:t>
            </w:r>
            <w:r>
              <w:rPr>
                <w:rFonts w:hint="eastAsia" w:ascii="宋体" w:hAnsi="宋体" w:eastAsia="宋体" w:cs="宋体"/>
                <w:b w:val="0"/>
                <w:bCs/>
                <w:color w:val="0000FF"/>
                <w:sz w:val="21"/>
                <w:szCs w:val="21"/>
                <w:highlight w:val="none"/>
                <w:lang w:eastAsia="zh-CN"/>
              </w:rPr>
              <w:t>全保</w:t>
            </w:r>
            <w:r>
              <w:rPr>
                <w:rFonts w:hint="eastAsia" w:ascii="宋体" w:hAnsi="宋体" w:eastAsia="宋体" w:cs="宋体"/>
                <w:b w:val="0"/>
                <w:bCs/>
                <w:color w:val="0000FF"/>
                <w:sz w:val="21"/>
                <w:szCs w:val="21"/>
                <w:highlight w:val="none"/>
              </w:rPr>
              <w:t>期外，中标人负责免费维修及提供原装配件，采购人只负责更换零配件费。</w:t>
            </w:r>
          </w:p>
        </w:tc>
        <w:tc>
          <w:tcPr>
            <w:tcW w:w="1499" w:type="dxa"/>
            <w:noWrap w:val="0"/>
            <w:vAlign w:val="center"/>
          </w:tcPr>
          <w:p w14:paraId="115A9A3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252" w:type="dxa"/>
            <w:noWrap w:val="0"/>
            <w:vAlign w:val="center"/>
          </w:tcPr>
          <w:p w14:paraId="18FDC8F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22" w:type="dxa"/>
            <w:noWrap w:val="0"/>
            <w:vAlign w:val="center"/>
          </w:tcPr>
          <w:p w14:paraId="2DF19E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13A8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1F852C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19" w:type="dxa"/>
            <w:vMerge w:val="continue"/>
            <w:noWrap w:val="0"/>
            <w:vAlign w:val="center"/>
          </w:tcPr>
          <w:p w14:paraId="2F7C88AB">
            <w:pPr>
              <w:keepNext w:val="0"/>
              <w:keepLines w:val="0"/>
              <w:pageBreakBefore w:val="0"/>
              <w:kinsoku/>
              <w:wordWrap/>
              <w:overflowPunct/>
              <w:topLinePunct w:val="0"/>
              <w:autoSpaceDE/>
              <w:autoSpaceDN/>
              <w:bidi w:val="0"/>
              <w:adjustRightInd/>
              <w:snapToGrid/>
              <w:spacing w:line="240" w:lineRule="auto"/>
              <w:textAlignment w:val="auto"/>
              <w:rPr>
                <w:rStyle w:val="45"/>
                <w:rFonts w:hint="eastAsia" w:ascii="宋体" w:hAnsi="宋体" w:eastAsia="宋体" w:cs="宋体"/>
                <w:color w:val="0000FF"/>
                <w:sz w:val="21"/>
                <w:szCs w:val="21"/>
                <w:highlight w:val="none"/>
              </w:rPr>
            </w:pPr>
          </w:p>
        </w:tc>
        <w:tc>
          <w:tcPr>
            <w:tcW w:w="2814" w:type="dxa"/>
            <w:noWrap w:val="0"/>
            <w:vAlign w:val="center"/>
          </w:tcPr>
          <w:p w14:paraId="2F8B13F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lang w:val="en-US" w:eastAsia="zh-CN"/>
              </w:rPr>
              <w:t xml:space="preserve">1.2 </w:t>
            </w:r>
            <w:r>
              <w:rPr>
                <w:rFonts w:hint="eastAsia" w:ascii="宋体" w:hAnsi="宋体" w:eastAsia="宋体" w:cs="宋体"/>
                <w:b w:val="0"/>
                <w:bCs/>
                <w:color w:val="0000FF"/>
                <w:sz w:val="21"/>
                <w:szCs w:val="21"/>
                <w:highlight w:val="none"/>
              </w:rPr>
              <w:t>保证设备维修和配件的供应。备件送达期限国内≤2天，国外≤4天，设备停产后的备件供应≥10年。软件终身免费升级；每年需对设备进行维护保养，一年四次（每季度一次）。</w:t>
            </w:r>
          </w:p>
        </w:tc>
        <w:tc>
          <w:tcPr>
            <w:tcW w:w="1499" w:type="dxa"/>
            <w:noWrap w:val="0"/>
            <w:vAlign w:val="center"/>
          </w:tcPr>
          <w:p w14:paraId="2A9A0B6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252" w:type="dxa"/>
            <w:noWrap w:val="0"/>
            <w:vAlign w:val="center"/>
          </w:tcPr>
          <w:p w14:paraId="6178A51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22" w:type="dxa"/>
            <w:noWrap w:val="0"/>
            <w:vAlign w:val="center"/>
          </w:tcPr>
          <w:p w14:paraId="7EBF15E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6825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center"/>
          </w:tcPr>
          <w:p w14:paraId="3EA88E5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w:t>
            </w:r>
            <w:r>
              <w:rPr>
                <w:rFonts w:hint="eastAsia" w:ascii="宋体" w:hAnsi="宋体" w:eastAsia="宋体" w:cs="宋体"/>
                <w:b/>
                <w:color w:val="0000FF"/>
                <w:sz w:val="21"/>
                <w:szCs w:val="21"/>
                <w:highlight w:val="none"/>
                <w:lang w:val="en-US" w:eastAsia="zh-CN"/>
              </w:rPr>
              <w:t>三</w:t>
            </w:r>
            <w:r>
              <w:rPr>
                <w:rFonts w:hint="eastAsia" w:ascii="宋体" w:hAnsi="宋体" w:eastAsia="宋体" w:cs="宋体"/>
                <w:b/>
                <w:color w:val="0000FF"/>
                <w:sz w:val="21"/>
                <w:szCs w:val="21"/>
                <w:highlight w:val="none"/>
                <w:lang w:eastAsia="zh-CN"/>
              </w:rPr>
              <w:t>）</w:t>
            </w:r>
            <w:r>
              <w:rPr>
                <w:rFonts w:hint="eastAsia" w:ascii="宋体" w:hAnsi="宋体" w:eastAsia="宋体" w:cs="宋体"/>
                <w:b/>
                <w:bCs/>
                <w:color w:val="0000FF"/>
                <w:sz w:val="21"/>
                <w:szCs w:val="21"/>
                <w:highlight w:val="none"/>
              </w:rPr>
              <w:t>报价要求</w:t>
            </w:r>
          </w:p>
        </w:tc>
      </w:tr>
      <w:tr w14:paraId="059F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noWrap w:val="0"/>
            <w:vAlign w:val="center"/>
          </w:tcPr>
          <w:p w14:paraId="23415D2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1</w:t>
            </w:r>
          </w:p>
        </w:tc>
        <w:tc>
          <w:tcPr>
            <w:tcW w:w="1419" w:type="dxa"/>
            <w:noWrap w:val="0"/>
            <w:vAlign w:val="center"/>
          </w:tcPr>
          <w:p w14:paraId="5D2D766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报价要求</w:t>
            </w:r>
          </w:p>
        </w:tc>
        <w:tc>
          <w:tcPr>
            <w:tcW w:w="2814" w:type="dxa"/>
            <w:noWrap w:val="0"/>
            <w:vAlign w:val="center"/>
          </w:tcPr>
          <w:p w14:paraId="175492C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c>
          <w:tcPr>
            <w:tcW w:w="1499" w:type="dxa"/>
            <w:noWrap w:val="0"/>
            <w:vAlign w:val="center"/>
          </w:tcPr>
          <w:p w14:paraId="58FBAB5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1252" w:type="dxa"/>
            <w:noWrap w:val="0"/>
            <w:vAlign w:val="center"/>
          </w:tcPr>
          <w:p w14:paraId="549CBA0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c>
          <w:tcPr>
            <w:tcW w:w="822" w:type="dxa"/>
            <w:noWrap w:val="0"/>
            <w:vAlign w:val="center"/>
          </w:tcPr>
          <w:p w14:paraId="1D2C99F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p>
        </w:tc>
      </w:tr>
      <w:tr w14:paraId="5F98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6" w:type="dxa"/>
            <w:gridSpan w:val="6"/>
            <w:noWrap w:val="0"/>
            <w:vAlign w:val="center"/>
          </w:tcPr>
          <w:p w14:paraId="4E7B3EB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w:t>
            </w:r>
            <w:r>
              <w:rPr>
                <w:rFonts w:hint="eastAsia" w:ascii="宋体" w:hAnsi="宋体" w:eastAsia="宋体" w:cs="宋体"/>
                <w:b/>
                <w:color w:val="0000FF"/>
                <w:sz w:val="21"/>
                <w:szCs w:val="21"/>
                <w:highlight w:val="none"/>
                <w:lang w:val="en-US" w:eastAsia="zh-CN"/>
              </w:rPr>
              <w:t>四</w:t>
            </w:r>
            <w:r>
              <w:rPr>
                <w:rFonts w:hint="eastAsia" w:ascii="宋体" w:hAnsi="宋体" w:eastAsia="宋体" w:cs="宋体"/>
                <w:b/>
                <w:color w:val="0000FF"/>
                <w:sz w:val="21"/>
                <w:szCs w:val="21"/>
                <w:highlight w:val="none"/>
              </w:rPr>
              <w:t>）其他商务要求</w:t>
            </w:r>
          </w:p>
        </w:tc>
      </w:tr>
      <w:tr w14:paraId="4E02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restart"/>
            <w:noWrap w:val="0"/>
            <w:vAlign w:val="center"/>
          </w:tcPr>
          <w:p w14:paraId="29BE3E3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eastAsia="zh-CN"/>
              </w:rPr>
              <w:t>1</w:t>
            </w:r>
          </w:p>
        </w:tc>
        <w:tc>
          <w:tcPr>
            <w:tcW w:w="1419" w:type="dxa"/>
            <w:vMerge w:val="restart"/>
            <w:noWrap w:val="0"/>
            <w:vAlign w:val="center"/>
          </w:tcPr>
          <w:p w14:paraId="348A599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val="0"/>
                <w:bCs/>
                <w:color w:val="0000FF"/>
                <w:sz w:val="21"/>
                <w:szCs w:val="21"/>
                <w:highlight w:val="none"/>
              </w:rPr>
              <w:t>违约责任</w:t>
            </w:r>
          </w:p>
        </w:tc>
        <w:tc>
          <w:tcPr>
            <w:tcW w:w="2814" w:type="dxa"/>
            <w:noWrap w:val="0"/>
            <w:vAlign w:val="top"/>
          </w:tcPr>
          <w:p w14:paraId="58FC024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.1</w:t>
            </w:r>
            <w:r>
              <w:rPr>
                <w:rFonts w:hint="eastAsia" w:ascii="宋体" w:hAnsi="宋体" w:eastAsia="宋体" w:cs="宋体"/>
                <w:b w:val="0"/>
                <w:bCs/>
                <w:color w:val="0000FF"/>
                <w:sz w:val="21"/>
                <w:szCs w:val="21"/>
                <w:highlight w:val="none"/>
                <w:lang w:val="en-US" w:eastAsia="zh-CN"/>
              </w:rPr>
              <w:t xml:space="preserve"> </w:t>
            </w:r>
            <w:r>
              <w:rPr>
                <w:rFonts w:hint="eastAsia" w:ascii="宋体" w:hAnsi="宋体" w:eastAsia="宋体" w:cs="宋体"/>
                <w:color w:val="0000FF"/>
                <w:sz w:val="21"/>
                <w:szCs w:val="21"/>
                <w:highlight w:val="none"/>
              </w:rPr>
              <w:t>如</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未按照合同约定的时间交付设备或提供服务，</w:t>
            </w:r>
            <w:r>
              <w:rPr>
                <w:rFonts w:hint="eastAsia" w:ascii="宋体" w:hAnsi="宋体" w:eastAsia="宋体" w:cs="宋体"/>
                <w:color w:val="0000FF"/>
                <w:sz w:val="21"/>
                <w:szCs w:val="21"/>
                <w:highlight w:val="none"/>
                <w:lang w:val="en-US" w:eastAsia="zh-CN"/>
              </w:rPr>
              <w:t>中标人</w:t>
            </w:r>
            <w:r>
              <w:rPr>
                <w:rFonts w:hint="eastAsia" w:ascii="宋体" w:hAnsi="宋体" w:eastAsia="宋体" w:cs="宋体"/>
                <w:color w:val="0000FF"/>
                <w:sz w:val="21"/>
                <w:szCs w:val="21"/>
                <w:highlight w:val="none"/>
              </w:rPr>
              <w:t>应承担延期交货和延期服务的违约责任，向</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提供额外维保服务（计算方式为延期交付时间的两倍延长维保服务期限）；逾期超过90日，</w:t>
            </w:r>
            <w:r>
              <w:rPr>
                <w:rFonts w:hint="eastAsia" w:ascii="宋体" w:hAnsi="宋体" w:eastAsia="宋体" w:cs="宋体"/>
                <w:color w:val="0000FF"/>
                <w:sz w:val="21"/>
                <w:szCs w:val="21"/>
                <w:highlight w:val="none"/>
                <w:lang w:val="en-US" w:eastAsia="zh-CN"/>
              </w:rPr>
              <w:t>采购人</w:t>
            </w:r>
            <w:r>
              <w:rPr>
                <w:rFonts w:hint="eastAsia" w:ascii="宋体" w:hAnsi="宋体" w:eastAsia="宋体" w:cs="宋体"/>
                <w:color w:val="0000FF"/>
                <w:sz w:val="21"/>
                <w:szCs w:val="21"/>
                <w:highlight w:val="none"/>
              </w:rPr>
              <w:t>有权单方解除合同。</w:t>
            </w:r>
          </w:p>
        </w:tc>
        <w:tc>
          <w:tcPr>
            <w:tcW w:w="1499" w:type="dxa"/>
            <w:noWrap w:val="0"/>
            <w:vAlign w:val="top"/>
          </w:tcPr>
          <w:p w14:paraId="4C3BF90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252" w:type="dxa"/>
            <w:noWrap w:val="0"/>
            <w:vAlign w:val="top"/>
          </w:tcPr>
          <w:p w14:paraId="5AE9D5E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22" w:type="dxa"/>
            <w:noWrap w:val="0"/>
            <w:vAlign w:val="top"/>
          </w:tcPr>
          <w:p w14:paraId="2B1386A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5EED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326C12A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19" w:type="dxa"/>
            <w:vMerge w:val="continue"/>
            <w:noWrap w:val="0"/>
            <w:vAlign w:val="center"/>
          </w:tcPr>
          <w:p w14:paraId="676C12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14" w:type="dxa"/>
            <w:noWrap w:val="0"/>
            <w:vAlign w:val="top"/>
          </w:tcPr>
          <w:p w14:paraId="4FAB88C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rPr>
            </w:pPr>
            <w:r>
              <w:rPr>
                <w:rFonts w:hint="eastAsia" w:ascii="宋体" w:hAnsi="宋体" w:eastAsia="宋体" w:cs="宋体"/>
                <w:b w:val="0"/>
                <w:bCs/>
                <w:color w:val="0000FF"/>
                <w:sz w:val="21"/>
                <w:szCs w:val="21"/>
                <w:highlight w:val="none"/>
                <w:lang w:val="en-US" w:eastAsia="zh-CN"/>
              </w:rPr>
              <w:t>1</w:t>
            </w:r>
            <w:r>
              <w:rPr>
                <w:rFonts w:hint="eastAsia" w:ascii="宋体" w:hAnsi="宋体" w:eastAsia="宋体" w:cs="宋体"/>
                <w:b w:val="0"/>
                <w:bCs/>
                <w:color w:val="0000FF"/>
                <w:sz w:val="21"/>
                <w:szCs w:val="21"/>
                <w:highlight w:val="none"/>
              </w:rPr>
              <w:t>.</w:t>
            </w:r>
            <w:r>
              <w:rPr>
                <w:rFonts w:hint="eastAsia" w:ascii="宋体" w:hAnsi="宋体" w:eastAsia="宋体" w:cs="宋体"/>
                <w:b w:val="0"/>
                <w:bCs/>
                <w:color w:val="0000FF"/>
                <w:sz w:val="21"/>
                <w:szCs w:val="21"/>
                <w:highlight w:val="none"/>
                <w:lang w:val="en-US" w:eastAsia="zh-CN"/>
              </w:rPr>
              <w:t xml:space="preserve">2 </w:t>
            </w:r>
            <w:r>
              <w:rPr>
                <w:rFonts w:hint="eastAsia" w:ascii="宋体" w:hAnsi="宋体" w:eastAsia="宋体" w:cs="宋体"/>
                <w:b w:val="0"/>
                <w:bCs/>
                <w:color w:val="0000FF"/>
                <w:sz w:val="21"/>
                <w:szCs w:val="21"/>
                <w:highlight w:val="none"/>
              </w:rPr>
              <w:t>中标人所交付产品、工程或服务不符合其投标承诺的，或在投标阶段为了中标而盲目虚假承诺、低价恶性竞争，在履约阶段则通过偷工减料、以次充好而获取利润的，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color w:val="0000FF"/>
                <w:sz w:val="21"/>
                <w:szCs w:val="21"/>
                <w:highlight w:val="none"/>
                <w:lang w:val="en-US" w:eastAsia="zh-CN"/>
              </w:rPr>
              <w:t>采购人</w:t>
            </w:r>
            <w:r>
              <w:rPr>
                <w:rFonts w:hint="eastAsia" w:ascii="宋体" w:hAnsi="宋体" w:eastAsia="宋体" w:cs="宋体"/>
                <w:b w:val="0"/>
                <w:bCs/>
                <w:color w:val="0000FF"/>
                <w:sz w:val="21"/>
                <w:szCs w:val="21"/>
                <w:highlight w:val="none"/>
              </w:rPr>
              <w:t>将根据标的的性质以及损失的大小，可以合理选择要求</w:t>
            </w:r>
            <w:r>
              <w:rPr>
                <w:rFonts w:hint="eastAsia" w:ascii="宋体" w:hAnsi="宋体" w:eastAsia="宋体" w:cs="宋体"/>
                <w:b w:val="0"/>
                <w:bCs/>
                <w:color w:val="0000FF"/>
                <w:sz w:val="21"/>
                <w:szCs w:val="21"/>
                <w:highlight w:val="none"/>
                <w:lang w:val="en-US" w:eastAsia="zh-CN"/>
              </w:rPr>
              <w:t>中标人</w:t>
            </w:r>
            <w:r>
              <w:rPr>
                <w:rFonts w:hint="eastAsia" w:ascii="宋体" w:hAnsi="宋体" w:eastAsia="宋体" w:cs="宋体"/>
                <w:b w:val="0"/>
                <w:bCs/>
                <w:color w:val="0000FF"/>
                <w:sz w:val="21"/>
                <w:szCs w:val="21"/>
                <w:highlight w:val="none"/>
              </w:rPr>
              <w:t>承担修理、更换、重作、退货、减少价款或者报酬等违约责任。</w:t>
            </w:r>
          </w:p>
        </w:tc>
        <w:tc>
          <w:tcPr>
            <w:tcW w:w="1499" w:type="dxa"/>
            <w:noWrap w:val="0"/>
            <w:vAlign w:val="top"/>
          </w:tcPr>
          <w:p w14:paraId="06A7F56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1252" w:type="dxa"/>
            <w:noWrap w:val="0"/>
            <w:vAlign w:val="top"/>
          </w:tcPr>
          <w:p w14:paraId="0AA2375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c>
          <w:tcPr>
            <w:tcW w:w="822" w:type="dxa"/>
            <w:noWrap w:val="0"/>
            <w:vAlign w:val="top"/>
          </w:tcPr>
          <w:p w14:paraId="50D8793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sz w:val="21"/>
                <w:szCs w:val="21"/>
                <w:highlight w:val="none"/>
                <w:lang w:val="en-US" w:eastAsia="zh-CN"/>
              </w:rPr>
            </w:pPr>
          </w:p>
        </w:tc>
      </w:tr>
      <w:tr w14:paraId="5AF4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restart"/>
            <w:noWrap w:val="0"/>
            <w:vAlign w:val="center"/>
          </w:tcPr>
          <w:p w14:paraId="05E1A9B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2</w:t>
            </w:r>
          </w:p>
        </w:tc>
        <w:tc>
          <w:tcPr>
            <w:tcW w:w="1419" w:type="dxa"/>
            <w:vMerge w:val="restart"/>
            <w:noWrap w:val="0"/>
            <w:vAlign w:val="center"/>
          </w:tcPr>
          <w:p w14:paraId="7A6E226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val="0"/>
                <w:bCs/>
                <w:color w:val="0000FF"/>
                <w:sz w:val="21"/>
                <w:szCs w:val="21"/>
                <w:highlight w:val="none"/>
              </w:rPr>
              <w:t>交货</w:t>
            </w:r>
            <w:r>
              <w:rPr>
                <w:rFonts w:hint="eastAsia" w:ascii="宋体" w:hAnsi="宋体" w:eastAsia="宋体" w:cs="宋体"/>
                <w:b w:val="0"/>
                <w:bCs/>
                <w:color w:val="0000FF"/>
                <w:sz w:val="21"/>
                <w:szCs w:val="21"/>
                <w:highlight w:val="none"/>
                <w:lang w:val="en-US" w:eastAsia="zh-CN"/>
              </w:rPr>
              <w:t>及付款要求</w:t>
            </w:r>
          </w:p>
        </w:tc>
        <w:tc>
          <w:tcPr>
            <w:tcW w:w="2814" w:type="dxa"/>
            <w:noWrap w:val="0"/>
            <w:vAlign w:val="center"/>
          </w:tcPr>
          <w:p w14:paraId="6265E58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2.1 交货地点：采购人指定具体交货地点。</w:t>
            </w:r>
          </w:p>
        </w:tc>
        <w:tc>
          <w:tcPr>
            <w:tcW w:w="1499" w:type="dxa"/>
            <w:noWrap w:val="0"/>
            <w:vAlign w:val="center"/>
          </w:tcPr>
          <w:p w14:paraId="54831F3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252" w:type="dxa"/>
            <w:noWrap w:val="0"/>
            <w:vAlign w:val="center"/>
          </w:tcPr>
          <w:p w14:paraId="2B24329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22" w:type="dxa"/>
            <w:noWrap w:val="0"/>
            <w:vAlign w:val="center"/>
          </w:tcPr>
          <w:p w14:paraId="5D2361D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623C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7FE1A92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p>
        </w:tc>
        <w:tc>
          <w:tcPr>
            <w:tcW w:w="1419" w:type="dxa"/>
            <w:vMerge w:val="continue"/>
            <w:noWrap w:val="0"/>
            <w:vAlign w:val="center"/>
          </w:tcPr>
          <w:p w14:paraId="12C3531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2814" w:type="dxa"/>
            <w:noWrap w:val="0"/>
            <w:vAlign w:val="center"/>
          </w:tcPr>
          <w:p w14:paraId="2DCEDDC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2.2 交货时间：签订合同后90个日历日内交货（或以二期建设进度为准）。</w:t>
            </w:r>
          </w:p>
        </w:tc>
        <w:tc>
          <w:tcPr>
            <w:tcW w:w="1499" w:type="dxa"/>
            <w:noWrap w:val="0"/>
            <w:vAlign w:val="center"/>
          </w:tcPr>
          <w:p w14:paraId="70CA7BE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252" w:type="dxa"/>
            <w:noWrap w:val="0"/>
            <w:vAlign w:val="center"/>
          </w:tcPr>
          <w:p w14:paraId="3BD2621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22" w:type="dxa"/>
            <w:noWrap w:val="0"/>
            <w:vAlign w:val="center"/>
          </w:tcPr>
          <w:p w14:paraId="3515610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33E5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475EF33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1419" w:type="dxa"/>
            <w:vMerge w:val="continue"/>
            <w:noWrap w:val="0"/>
            <w:vAlign w:val="center"/>
          </w:tcPr>
          <w:p w14:paraId="72E652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2814" w:type="dxa"/>
            <w:noWrap w:val="0"/>
            <w:vAlign w:val="center"/>
          </w:tcPr>
          <w:p w14:paraId="3F89172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2.3 （1）合同签订后，采购人根据本项目当年财政资金剩余情况支付40%货款，如剩余财政资金不足以支付40%设备款，则不足部分将于项目新的财政资金下达后支付；</w:t>
            </w:r>
          </w:p>
          <w:p w14:paraId="397A605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（2）全部设备货到指定地点，验收合格并提供全额发票后，采购人根据本项目当年财政资金支付剩余设备款，如剩余财政资金不足以支付该部分款项，则不足部分将于项目新的财政资金下达后支付；</w:t>
            </w:r>
          </w:p>
          <w:p w14:paraId="0FFE27E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（3）如果采购人对中标人提供的产品有质量异议的，可以视具体情况暂时中止支付争议款项或其他相关款项，直到争议解除，采购人不因此承担延期付款的违约责任。</w:t>
            </w:r>
          </w:p>
          <w:p w14:paraId="75CAE07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7C3EFFE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（5）中标人提供的产品不合格，或产品存在瑕疵、缺陷，采购人有权暂停支付中标人项下相应到期应付货款，且不视为采购人违约，直到双方正式处理完不合格产品为止。</w:t>
            </w:r>
          </w:p>
          <w:p w14:paraId="6E9B76E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5F77A63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（7）若本产品采购项目付款涉及财政审批迟延的特殊情况，采购人未能保证按约付款的，采购人应向中标人进行说明并明确新的付款期限，中标人对此表示理解，采购人不因此承担延期付款的违约责任。</w:t>
            </w:r>
          </w:p>
        </w:tc>
        <w:tc>
          <w:tcPr>
            <w:tcW w:w="1499" w:type="dxa"/>
            <w:noWrap w:val="0"/>
            <w:vAlign w:val="center"/>
          </w:tcPr>
          <w:p w14:paraId="2572C953">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252" w:type="dxa"/>
            <w:noWrap w:val="0"/>
            <w:vAlign w:val="center"/>
          </w:tcPr>
          <w:p w14:paraId="109684C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22" w:type="dxa"/>
            <w:noWrap w:val="0"/>
            <w:vAlign w:val="center"/>
          </w:tcPr>
          <w:p w14:paraId="68CDAD7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6522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noWrap w:val="0"/>
            <w:vAlign w:val="center"/>
          </w:tcPr>
          <w:p w14:paraId="3A8E0B9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3</w:t>
            </w:r>
          </w:p>
        </w:tc>
        <w:tc>
          <w:tcPr>
            <w:tcW w:w="1419" w:type="dxa"/>
            <w:noWrap w:val="0"/>
            <w:vAlign w:val="center"/>
          </w:tcPr>
          <w:p w14:paraId="46A02941">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验收条件</w:t>
            </w:r>
          </w:p>
        </w:tc>
        <w:tc>
          <w:tcPr>
            <w:tcW w:w="2814" w:type="dxa"/>
            <w:noWrap w:val="0"/>
            <w:vAlign w:val="center"/>
          </w:tcPr>
          <w:p w14:paraId="0D4C9D4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3.1 （1）货到安装，现场验收。中标人应派有经验的技术人员到现场进行安装、调试，直到设备正常使用。</w:t>
            </w:r>
          </w:p>
          <w:p w14:paraId="4E2AB15C">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（2）设备安装调试正常使用后，且提供所有第三方配件及设备相关软件、序列及后处理软件后60个工作日内进行验收，由使用科室、设备科、中标人等代表在场进行验收。</w:t>
            </w:r>
          </w:p>
          <w:p w14:paraId="01C29ED8">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4FB93716">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（4）当满足以下条件时，采购人才向中标人签发货物验收报告：</w:t>
            </w:r>
          </w:p>
          <w:p w14:paraId="4AA7E7AA">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a、中标人已按照合同规定提供了全部产品及完整的技术资料。</w:t>
            </w:r>
          </w:p>
          <w:p w14:paraId="247F89C2">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b、货物符合招标文件技术规格书的要求，性能满足要求。</w:t>
            </w:r>
          </w:p>
          <w:p w14:paraId="34A6824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c、货物具备产品合格证。</w:t>
            </w:r>
          </w:p>
          <w:p w14:paraId="1FD2DBF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d、提供维修手册、中文操作手册。</w:t>
            </w:r>
          </w:p>
          <w:p w14:paraId="6B29F1F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r>
              <w:rPr>
                <w:rFonts w:hint="eastAsia" w:ascii="宋体" w:hAnsi="宋体" w:eastAsia="宋体" w:cs="宋体"/>
                <w:b w:val="0"/>
                <w:bCs/>
                <w:color w:val="0000FF"/>
                <w:kern w:val="2"/>
                <w:sz w:val="21"/>
                <w:szCs w:val="21"/>
                <w:highlight w:val="none"/>
                <w:lang w:val="en-US" w:eastAsia="zh-CN" w:bidi="ar-SA"/>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c>
          <w:tcPr>
            <w:tcW w:w="1499" w:type="dxa"/>
            <w:noWrap w:val="0"/>
            <w:vAlign w:val="center"/>
          </w:tcPr>
          <w:p w14:paraId="1811D5A1">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252" w:type="dxa"/>
            <w:noWrap w:val="0"/>
            <w:vAlign w:val="center"/>
          </w:tcPr>
          <w:p w14:paraId="406EAB24">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22" w:type="dxa"/>
            <w:noWrap w:val="0"/>
            <w:vAlign w:val="center"/>
          </w:tcPr>
          <w:p w14:paraId="01991C2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3494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restart"/>
            <w:noWrap w:val="0"/>
            <w:vAlign w:val="center"/>
          </w:tcPr>
          <w:p w14:paraId="7CC152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r>
              <w:rPr>
                <w:rFonts w:hint="eastAsia" w:ascii="宋体" w:hAnsi="宋体" w:eastAsia="宋体" w:cs="宋体"/>
                <w:b/>
                <w:bCs w:val="0"/>
                <w:color w:val="0000FF"/>
                <w:sz w:val="21"/>
                <w:szCs w:val="21"/>
                <w:highlight w:val="none"/>
                <w:lang w:val="en-US" w:eastAsia="zh-CN"/>
              </w:rPr>
              <w:t>4</w:t>
            </w:r>
          </w:p>
        </w:tc>
        <w:tc>
          <w:tcPr>
            <w:tcW w:w="1419" w:type="dxa"/>
            <w:vMerge w:val="restart"/>
            <w:noWrap w:val="0"/>
            <w:vAlign w:val="center"/>
          </w:tcPr>
          <w:p w14:paraId="34A52125">
            <w:pPr>
              <w:keepNext w:val="0"/>
              <w:keepLines w:val="0"/>
              <w:pageBreakBefore w:val="0"/>
              <w:kinsoku/>
              <w:wordWrap/>
              <w:overflowPunct/>
              <w:topLinePunct w:val="0"/>
              <w:autoSpaceDE/>
              <w:autoSpaceDN/>
              <w:bidi w:val="0"/>
              <w:adjustRightInd/>
              <w:snapToGrid/>
              <w:spacing w:line="240" w:lineRule="auto"/>
              <w:jc w:val="center"/>
              <w:textAlignment w:val="auto"/>
              <w:rPr>
                <w:rStyle w:val="45"/>
                <w:rFonts w:hint="eastAsia" w:ascii="宋体" w:hAnsi="宋体" w:eastAsia="宋体" w:cs="宋体"/>
                <w:b w:val="0"/>
                <w:bCs/>
                <w:color w:val="0000FF"/>
                <w:sz w:val="21"/>
                <w:szCs w:val="21"/>
                <w:highlight w:val="none"/>
              </w:rPr>
            </w:pPr>
            <w:r>
              <w:rPr>
                <w:rFonts w:hint="eastAsia" w:ascii="宋体" w:hAnsi="宋体" w:eastAsia="宋体" w:cs="宋体"/>
                <w:b w:val="0"/>
                <w:bCs/>
                <w:color w:val="0000FF"/>
                <w:sz w:val="21"/>
                <w:szCs w:val="21"/>
                <w:highlight w:val="none"/>
              </w:rPr>
              <w:t>争议解决方法</w:t>
            </w:r>
          </w:p>
        </w:tc>
        <w:tc>
          <w:tcPr>
            <w:tcW w:w="2814" w:type="dxa"/>
            <w:noWrap w:val="0"/>
            <w:vAlign w:val="center"/>
          </w:tcPr>
          <w:p w14:paraId="51D4C2BB">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4.1 协商与调解：</w:t>
            </w:r>
            <w:r>
              <w:rPr>
                <w:rFonts w:hint="eastAsia" w:ascii="宋体" w:hAnsi="宋体" w:eastAsia="宋体" w:cs="宋体"/>
                <w:b w:val="0"/>
                <w:bCs/>
                <w:color w:val="0000FF"/>
                <w:sz w:val="21"/>
                <w:szCs w:val="21"/>
                <w:highlight w:val="none"/>
              </w:rPr>
              <w:t>双方首先应尝试通过友好协商解决问题。如果协商无果，协商不成的，由</w:t>
            </w:r>
            <w:r>
              <w:rPr>
                <w:rFonts w:hint="eastAsia" w:ascii="宋体" w:hAnsi="宋体" w:eastAsia="宋体" w:cs="宋体"/>
                <w:b w:val="0"/>
                <w:bCs/>
                <w:color w:val="0000FF"/>
                <w:sz w:val="21"/>
                <w:szCs w:val="21"/>
                <w:highlight w:val="none"/>
                <w:lang w:eastAsia="zh-CN"/>
              </w:rPr>
              <w:t>采购人</w:t>
            </w:r>
            <w:r>
              <w:rPr>
                <w:rFonts w:hint="eastAsia" w:ascii="宋体" w:hAnsi="宋体" w:eastAsia="宋体" w:cs="宋体"/>
                <w:b w:val="0"/>
                <w:bCs/>
                <w:color w:val="0000FF"/>
                <w:sz w:val="21"/>
                <w:szCs w:val="21"/>
                <w:highlight w:val="none"/>
              </w:rPr>
              <w:t>所在地人民法院管辖</w:t>
            </w:r>
            <w:r>
              <w:rPr>
                <w:rFonts w:hint="eastAsia" w:ascii="宋体" w:hAnsi="宋体" w:eastAsia="宋体" w:cs="宋体"/>
                <w:b w:val="0"/>
                <w:bCs/>
                <w:color w:val="0000FF"/>
                <w:kern w:val="2"/>
                <w:sz w:val="21"/>
                <w:szCs w:val="21"/>
                <w:highlight w:val="none"/>
                <w:lang w:val="en-US" w:eastAsia="zh-CN" w:bidi="ar-SA"/>
              </w:rPr>
              <w:t>。</w:t>
            </w:r>
          </w:p>
        </w:tc>
        <w:tc>
          <w:tcPr>
            <w:tcW w:w="1499" w:type="dxa"/>
            <w:noWrap w:val="0"/>
            <w:vAlign w:val="center"/>
          </w:tcPr>
          <w:p w14:paraId="4179F67E">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252" w:type="dxa"/>
            <w:noWrap w:val="0"/>
            <w:vAlign w:val="center"/>
          </w:tcPr>
          <w:p w14:paraId="3B73A23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22" w:type="dxa"/>
            <w:noWrap w:val="0"/>
            <w:vAlign w:val="center"/>
          </w:tcPr>
          <w:p w14:paraId="3C649DA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3D1E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36C831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lang w:val="en-US" w:eastAsia="zh-CN"/>
              </w:rPr>
            </w:pPr>
          </w:p>
        </w:tc>
        <w:tc>
          <w:tcPr>
            <w:tcW w:w="1419" w:type="dxa"/>
            <w:vMerge w:val="continue"/>
            <w:noWrap w:val="0"/>
            <w:vAlign w:val="center"/>
          </w:tcPr>
          <w:p w14:paraId="7DB98D8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FF"/>
                <w:sz w:val="21"/>
                <w:szCs w:val="21"/>
                <w:highlight w:val="none"/>
              </w:rPr>
            </w:pPr>
          </w:p>
        </w:tc>
        <w:tc>
          <w:tcPr>
            <w:tcW w:w="2814" w:type="dxa"/>
            <w:noWrap w:val="0"/>
            <w:vAlign w:val="center"/>
          </w:tcPr>
          <w:p w14:paraId="5CB948A5">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 xml:space="preserve">4.2 </w:t>
            </w:r>
            <w:r>
              <w:rPr>
                <w:rFonts w:hint="eastAsia" w:ascii="宋体" w:hAnsi="宋体" w:eastAsia="宋体" w:cs="宋体"/>
                <w:b w:val="0"/>
                <w:bCs/>
                <w:color w:val="0000FF"/>
                <w:sz w:val="21"/>
                <w:szCs w:val="21"/>
                <w:highlight w:val="none"/>
              </w:rPr>
              <w:t>任何一方违约导致诉讼的，违约方需承担包括但不限于担保费、律师费、交通费、诉讼费、保全费等维权费用。</w:t>
            </w:r>
          </w:p>
        </w:tc>
        <w:tc>
          <w:tcPr>
            <w:tcW w:w="1499" w:type="dxa"/>
            <w:noWrap w:val="0"/>
            <w:vAlign w:val="center"/>
          </w:tcPr>
          <w:p w14:paraId="328316EF">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252" w:type="dxa"/>
            <w:noWrap w:val="0"/>
            <w:vAlign w:val="center"/>
          </w:tcPr>
          <w:p w14:paraId="554FD7CD">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22" w:type="dxa"/>
            <w:noWrap w:val="0"/>
            <w:vAlign w:val="center"/>
          </w:tcPr>
          <w:p w14:paraId="3181F8F0">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037B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noWrap w:val="0"/>
            <w:vAlign w:val="center"/>
          </w:tcPr>
          <w:p w14:paraId="4D675BC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5</w:t>
            </w:r>
          </w:p>
        </w:tc>
        <w:tc>
          <w:tcPr>
            <w:tcW w:w="1419" w:type="dxa"/>
            <w:noWrap w:val="0"/>
            <w:vAlign w:val="center"/>
          </w:tcPr>
          <w:p w14:paraId="7C58D9B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Style w:val="45"/>
                <w:rFonts w:hint="eastAsia" w:ascii="宋体" w:hAnsi="宋体" w:eastAsia="宋体" w:cs="宋体"/>
                <w:b w:val="0"/>
                <w:bCs w:val="0"/>
                <w:color w:val="0000FF"/>
                <w:sz w:val="21"/>
                <w:szCs w:val="21"/>
                <w:highlight w:val="none"/>
              </w:rPr>
              <w:t>运输、安装条件</w:t>
            </w:r>
          </w:p>
        </w:tc>
        <w:tc>
          <w:tcPr>
            <w:tcW w:w="2814" w:type="dxa"/>
            <w:noWrap w:val="0"/>
            <w:vAlign w:val="center"/>
          </w:tcPr>
          <w:p w14:paraId="6C67259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.1 中标人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2F179DC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.2投标人负责将货物安全无损运抵采购人指定地点,并承担设备可能产生的包装、运输、保险、装卸、安装调试、培训、商检、进口关税及计量检测、增值税等所有费用。</w:t>
            </w:r>
          </w:p>
          <w:p w14:paraId="33ACF40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lang w:eastAsia="zh-CN"/>
              </w:rPr>
              <w:t>5</w:t>
            </w:r>
            <w:r>
              <w:rPr>
                <w:rFonts w:hint="eastAsia" w:ascii="宋体" w:hAnsi="宋体" w:eastAsia="宋体" w:cs="宋体"/>
                <w:bCs/>
                <w:color w:val="0000FF"/>
                <w:sz w:val="21"/>
                <w:szCs w:val="21"/>
                <w:highlight w:val="none"/>
              </w:rPr>
              <w:t>.3如若需要场地迁移，投标人需免费迁移（含拆装）1 次并确保机器的正常使用。</w:t>
            </w:r>
          </w:p>
        </w:tc>
        <w:tc>
          <w:tcPr>
            <w:tcW w:w="1499" w:type="dxa"/>
            <w:noWrap w:val="0"/>
            <w:vAlign w:val="center"/>
          </w:tcPr>
          <w:p w14:paraId="434C7EE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252" w:type="dxa"/>
            <w:noWrap w:val="0"/>
            <w:vAlign w:val="center"/>
          </w:tcPr>
          <w:p w14:paraId="7AC7AEA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22" w:type="dxa"/>
            <w:noWrap w:val="0"/>
            <w:vAlign w:val="center"/>
          </w:tcPr>
          <w:p w14:paraId="5C60294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12F8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restart"/>
            <w:noWrap w:val="0"/>
            <w:vAlign w:val="center"/>
          </w:tcPr>
          <w:p w14:paraId="35CED09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6</w:t>
            </w:r>
          </w:p>
        </w:tc>
        <w:tc>
          <w:tcPr>
            <w:tcW w:w="1419" w:type="dxa"/>
            <w:vMerge w:val="restart"/>
            <w:noWrap w:val="0"/>
            <w:vAlign w:val="center"/>
          </w:tcPr>
          <w:p w14:paraId="4B0469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培训</w:t>
            </w:r>
          </w:p>
        </w:tc>
        <w:tc>
          <w:tcPr>
            <w:tcW w:w="2814" w:type="dxa"/>
            <w:noWrap w:val="0"/>
            <w:vAlign w:val="top"/>
          </w:tcPr>
          <w:p w14:paraId="2E9F96F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6</w:t>
            </w:r>
            <w:r>
              <w:rPr>
                <w:rFonts w:hint="eastAsia" w:ascii="宋体" w:hAnsi="宋体" w:eastAsia="宋体" w:cs="宋体"/>
                <w:bCs/>
                <w:color w:val="0000FF"/>
                <w:sz w:val="21"/>
                <w:szCs w:val="21"/>
                <w:highlight w:val="none"/>
              </w:rPr>
              <w:t>.1 投标供应商应派专业技术人员免费对采购单位指定人员进行定期培训及指导，直至其完全掌握设备的基本故障处理技术。</w:t>
            </w:r>
          </w:p>
        </w:tc>
        <w:tc>
          <w:tcPr>
            <w:tcW w:w="1499" w:type="dxa"/>
            <w:noWrap w:val="0"/>
            <w:vAlign w:val="top"/>
          </w:tcPr>
          <w:p w14:paraId="504C96F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252" w:type="dxa"/>
            <w:noWrap w:val="0"/>
            <w:vAlign w:val="top"/>
          </w:tcPr>
          <w:p w14:paraId="2033208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22" w:type="dxa"/>
            <w:noWrap w:val="0"/>
            <w:vAlign w:val="top"/>
          </w:tcPr>
          <w:p w14:paraId="3934875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69AE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3906DFD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19" w:type="dxa"/>
            <w:vMerge w:val="continue"/>
            <w:noWrap w:val="0"/>
            <w:vAlign w:val="center"/>
          </w:tcPr>
          <w:p w14:paraId="1356DB3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FF"/>
                <w:sz w:val="21"/>
                <w:szCs w:val="21"/>
                <w:highlight w:val="none"/>
              </w:rPr>
            </w:pPr>
          </w:p>
        </w:tc>
        <w:tc>
          <w:tcPr>
            <w:tcW w:w="2814" w:type="dxa"/>
            <w:noWrap w:val="0"/>
            <w:vAlign w:val="top"/>
          </w:tcPr>
          <w:p w14:paraId="1A22B74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6</w:t>
            </w:r>
            <w:r>
              <w:rPr>
                <w:rFonts w:hint="eastAsia" w:ascii="宋体" w:hAnsi="宋体" w:eastAsia="宋体" w:cs="宋体"/>
                <w:bCs/>
                <w:color w:val="0000FF"/>
                <w:sz w:val="21"/>
                <w:szCs w:val="21"/>
                <w:highlight w:val="none"/>
              </w:rPr>
              <w:t>.2 现场培训：投标供应商应提供现场技术培训，保证使用人员正常操作设备的各种功能。</w:t>
            </w:r>
          </w:p>
        </w:tc>
        <w:tc>
          <w:tcPr>
            <w:tcW w:w="1499" w:type="dxa"/>
            <w:noWrap w:val="0"/>
            <w:vAlign w:val="top"/>
          </w:tcPr>
          <w:p w14:paraId="6EE337F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252" w:type="dxa"/>
            <w:noWrap w:val="0"/>
            <w:vAlign w:val="top"/>
          </w:tcPr>
          <w:p w14:paraId="44060C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22" w:type="dxa"/>
            <w:noWrap w:val="0"/>
            <w:vAlign w:val="top"/>
          </w:tcPr>
          <w:p w14:paraId="66C4E0D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2302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restart"/>
            <w:noWrap w:val="0"/>
            <w:vAlign w:val="center"/>
          </w:tcPr>
          <w:p w14:paraId="55090A2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7</w:t>
            </w:r>
          </w:p>
        </w:tc>
        <w:tc>
          <w:tcPr>
            <w:tcW w:w="1419" w:type="dxa"/>
            <w:vMerge w:val="restart"/>
            <w:noWrap w:val="0"/>
            <w:vAlign w:val="center"/>
          </w:tcPr>
          <w:p w14:paraId="012A621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知识产权</w:t>
            </w:r>
          </w:p>
        </w:tc>
        <w:tc>
          <w:tcPr>
            <w:tcW w:w="2814" w:type="dxa"/>
            <w:noWrap w:val="0"/>
            <w:vAlign w:val="top"/>
          </w:tcPr>
          <w:p w14:paraId="35CDC6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7</w:t>
            </w:r>
            <w:r>
              <w:rPr>
                <w:rFonts w:hint="eastAsia" w:ascii="宋体" w:hAnsi="宋体" w:eastAsia="宋体" w:cs="宋体"/>
                <w:bCs/>
                <w:color w:val="0000FF"/>
                <w:sz w:val="21"/>
                <w:szCs w:val="21"/>
                <w:highlight w:val="none"/>
              </w:rPr>
              <w:t>.1 涉及采购标的的知识产权归属、处理的，应约定知识产权的归属和处理方式。</w:t>
            </w:r>
          </w:p>
        </w:tc>
        <w:tc>
          <w:tcPr>
            <w:tcW w:w="1499" w:type="dxa"/>
            <w:noWrap w:val="0"/>
            <w:vAlign w:val="top"/>
          </w:tcPr>
          <w:p w14:paraId="3639C3A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252" w:type="dxa"/>
            <w:noWrap w:val="0"/>
            <w:vAlign w:val="top"/>
          </w:tcPr>
          <w:p w14:paraId="0C4D0A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22" w:type="dxa"/>
            <w:noWrap w:val="0"/>
            <w:vAlign w:val="top"/>
          </w:tcPr>
          <w:p w14:paraId="349A591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4B93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025CC63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1419" w:type="dxa"/>
            <w:vMerge w:val="continue"/>
            <w:noWrap w:val="0"/>
            <w:vAlign w:val="center"/>
          </w:tcPr>
          <w:p w14:paraId="4FC890A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rPr>
            </w:pPr>
          </w:p>
        </w:tc>
        <w:tc>
          <w:tcPr>
            <w:tcW w:w="2814" w:type="dxa"/>
            <w:noWrap w:val="0"/>
            <w:vAlign w:val="top"/>
          </w:tcPr>
          <w:p w14:paraId="28EB898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7</w:t>
            </w:r>
            <w:r>
              <w:rPr>
                <w:rFonts w:hint="eastAsia" w:ascii="宋体" w:hAnsi="宋体" w:eastAsia="宋体" w:cs="宋体"/>
                <w:bCs/>
                <w:color w:val="0000FF"/>
                <w:sz w:val="21"/>
                <w:szCs w:val="21"/>
                <w:highlight w:val="none"/>
              </w:rPr>
              <w:t>.2 采购人购买产品后，有权对该产品与其他设备进行配套、整合或适当改进，而免受侵犯专利权的起诉。</w:t>
            </w:r>
          </w:p>
        </w:tc>
        <w:tc>
          <w:tcPr>
            <w:tcW w:w="1499" w:type="dxa"/>
            <w:noWrap w:val="0"/>
            <w:vAlign w:val="top"/>
          </w:tcPr>
          <w:p w14:paraId="4B4DD94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252" w:type="dxa"/>
            <w:noWrap w:val="0"/>
            <w:vAlign w:val="top"/>
          </w:tcPr>
          <w:p w14:paraId="4577699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22" w:type="dxa"/>
            <w:noWrap w:val="0"/>
            <w:vAlign w:val="top"/>
          </w:tcPr>
          <w:p w14:paraId="7D5C0F8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4E53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restart"/>
            <w:noWrap w:val="0"/>
            <w:vAlign w:val="center"/>
          </w:tcPr>
          <w:p w14:paraId="307CE25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eastAsia="zh-CN"/>
              </w:rPr>
            </w:pPr>
            <w:r>
              <w:rPr>
                <w:rFonts w:hint="eastAsia" w:ascii="宋体" w:hAnsi="宋体" w:eastAsia="宋体" w:cs="宋体"/>
                <w:b/>
                <w:color w:val="0000FF"/>
                <w:sz w:val="21"/>
                <w:szCs w:val="21"/>
                <w:highlight w:val="none"/>
                <w:lang w:val="en-US" w:eastAsia="zh-CN"/>
              </w:rPr>
              <w:t>8</w:t>
            </w:r>
          </w:p>
        </w:tc>
        <w:tc>
          <w:tcPr>
            <w:tcW w:w="1419" w:type="dxa"/>
            <w:vMerge w:val="restart"/>
            <w:noWrap w:val="0"/>
            <w:vAlign w:val="center"/>
          </w:tcPr>
          <w:p w14:paraId="639FB4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其他</w:t>
            </w:r>
          </w:p>
        </w:tc>
        <w:tc>
          <w:tcPr>
            <w:tcW w:w="2814" w:type="dxa"/>
            <w:noWrap w:val="0"/>
            <w:vAlign w:val="top"/>
          </w:tcPr>
          <w:p w14:paraId="094519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 xml:space="preserve">8.1 </w:t>
            </w:r>
            <w:r>
              <w:rPr>
                <w:rFonts w:hint="eastAsia" w:ascii="宋体" w:hAnsi="宋体" w:eastAsia="宋体" w:cs="宋体"/>
                <w:color w:val="0000FF"/>
                <w:sz w:val="21"/>
                <w:szCs w:val="21"/>
                <w:highlight w:val="none"/>
              </w:rPr>
              <w:t>投标供应商应按其投标文件中的承诺，进行其他售后服务工作。</w:t>
            </w:r>
          </w:p>
        </w:tc>
        <w:tc>
          <w:tcPr>
            <w:tcW w:w="1499" w:type="dxa"/>
            <w:noWrap w:val="0"/>
            <w:vAlign w:val="top"/>
          </w:tcPr>
          <w:p w14:paraId="377960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FF"/>
                <w:sz w:val="21"/>
                <w:szCs w:val="21"/>
                <w:highlight w:val="none"/>
                <w:lang w:val="en-US" w:eastAsia="zh-CN"/>
              </w:rPr>
            </w:pPr>
          </w:p>
        </w:tc>
        <w:tc>
          <w:tcPr>
            <w:tcW w:w="1252" w:type="dxa"/>
            <w:noWrap w:val="0"/>
            <w:vAlign w:val="top"/>
          </w:tcPr>
          <w:p w14:paraId="475809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FF"/>
                <w:sz w:val="21"/>
                <w:szCs w:val="21"/>
                <w:highlight w:val="none"/>
                <w:lang w:val="en-US" w:eastAsia="zh-CN"/>
              </w:rPr>
            </w:pPr>
          </w:p>
        </w:tc>
        <w:tc>
          <w:tcPr>
            <w:tcW w:w="822" w:type="dxa"/>
            <w:noWrap w:val="0"/>
            <w:vAlign w:val="top"/>
          </w:tcPr>
          <w:p w14:paraId="4F1DDEB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FF"/>
                <w:sz w:val="21"/>
                <w:szCs w:val="21"/>
                <w:highlight w:val="none"/>
                <w:lang w:val="en-US" w:eastAsia="zh-CN"/>
              </w:rPr>
            </w:pPr>
          </w:p>
        </w:tc>
      </w:tr>
      <w:tr w14:paraId="1CCE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13C707C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19" w:type="dxa"/>
            <w:vMerge w:val="continue"/>
            <w:noWrap w:val="0"/>
            <w:vAlign w:val="center"/>
          </w:tcPr>
          <w:p w14:paraId="544FF78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14" w:type="dxa"/>
            <w:noWrap w:val="0"/>
            <w:vAlign w:val="top"/>
          </w:tcPr>
          <w:p w14:paraId="6FBAE1C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8.2 本项目中如有涉及水、电、气设备安装及调试、室外高空作业等项目的中标人承诺使用具有国家认可资质的操作人员（资质证书仍在有效期内）实施，否则由此造成的后果由中标人负责。</w:t>
            </w:r>
          </w:p>
        </w:tc>
        <w:tc>
          <w:tcPr>
            <w:tcW w:w="1499" w:type="dxa"/>
            <w:noWrap w:val="0"/>
            <w:vAlign w:val="top"/>
          </w:tcPr>
          <w:p w14:paraId="4F3EEC6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252" w:type="dxa"/>
            <w:noWrap w:val="0"/>
            <w:vAlign w:val="top"/>
          </w:tcPr>
          <w:p w14:paraId="3AB0170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22" w:type="dxa"/>
            <w:noWrap w:val="0"/>
            <w:vAlign w:val="top"/>
          </w:tcPr>
          <w:p w14:paraId="66A6520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2553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4690FE5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19" w:type="dxa"/>
            <w:vMerge w:val="continue"/>
            <w:noWrap w:val="0"/>
            <w:vAlign w:val="center"/>
          </w:tcPr>
          <w:p w14:paraId="3862B8A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14" w:type="dxa"/>
            <w:noWrap w:val="0"/>
            <w:vAlign w:val="top"/>
          </w:tcPr>
          <w:p w14:paraId="53AD2B4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8.3 如所投产品受行业主管部门规定强制认证或检测或许可的（如3C认证或检测报告或工信部进网许可证等），中标人在中标后签订合同前向采购单位提供相关认证证书或检测报告。</w:t>
            </w:r>
          </w:p>
        </w:tc>
        <w:tc>
          <w:tcPr>
            <w:tcW w:w="1499" w:type="dxa"/>
            <w:noWrap w:val="0"/>
            <w:vAlign w:val="top"/>
          </w:tcPr>
          <w:p w14:paraId="2E81478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252" w:type="dxa"/>
            <w:noWrap w:val="0"/>
            <w:vAlign w:val="top"/>
          </w:tcPr>
          <w:p w14:paraId="202657E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22" w:type="dxa"/>
            <w:noWrap w:val="0"/>
            <w:vAlign w:val="top"/>
          </w:tcPr>
          <w:p w14:paraId="528000C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42A9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6E4EA73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19" w:type="dxa"/>
            <w:vMerge w:val="continue"/>
            <w:noWrap w:val="0"/>
            <w:vAlign w:val="center"/>
          </w:tcPr>
          <w:p w14:paraId="40EAD2B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14" w:type="dxa"/>
            <w:noWrap w:val="0"/>
            <w:vAlign w:val="top"/>
          </w:tcPr>
          <w:p w14:paraId="45A58A8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 w:val="0"/>
                <w:bCs/>
                <w:color w:val="0000FF"/>
                <w:kern w:val="2"/>
                <w:sz w:val="21"/>
                <w:szCs w:val="21"/>
                <w:highlight w:val="none"/>
                <w:lang w:val="en-US" w:eastAsia="zh-CN" w:bidi="ar-SA"/>
              </w:rPr>
              <w:t>8.4 本项目所要求的硬件、软件，中标人要配备给采购人，并保证采购人能正常使用，不需要另外增加其他附件和其他费用。</w:t>
            </w:r>
          </w:p>
        </w:tc>
        <w:tc>
          <w:tcPr>
            <w:tcW w:w="1499" w:type="dxa"/>
            <w:noWrap w:val="0"/>
            <w:vAlign w:val="top"/>
          </w:tcPr>
          <w:p w14:paraId="6BEA3DA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1252" w:type="dxa"/>
            <w:noWrap w:val="0"/>
            <w:vAlign w:val="top"/>
          </w:tcPr>
          <w:p w14:paraId="746C9E8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c>
          <w:tcPr>
            <w:tcW w:w="822" w:type="dxa"/>
            <w:noWrap w:val="0"/>
            <w:vAlign w:val="top"/>
          </w:tcPr>
          <w:p w14:paraId="585CA25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p>
        </w:tc>
      </w:tr>
      <w:tr w14:paraId="0F4C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48CDBE8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19" w:type="dxa"/>
            <w:vMerge w:val="continue"/>
            <w:noWrap w:val="0"/>
            <w:vAlign w:val="center"/>
          </w:tcPr>
          <w:p w14:paraId="16A1AF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14" w:type="dxa"/>
            <w:noWrap w:val="0"/>
            <w:vAlign w:val="top"/>
          </w:tcPr>
          <w:p w14:paraId="48C8527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FF"/>
                <w:kern w:val="2"/>
                <w:sz w:val="21"/>
                <w:szCs w:val="21"/>
                <w:highlight w:val="none"/>
                <w:lang w:val="en-US" w:eastAsia="zh-CN" w:bidi="ar-SA"/>
              </w:rPr>
            </w:pPr>
            <w:r>
              <w:rPr>
                <w:rFonts w:hint="eastAsia" w:ascii="宋体" w:hAnsi="宋体" w:eastAsia="宋体" w:cs="宋体"/>
                <w:bCs/>
                <w:color w:val="0000FF"/>
                <w:sz w:val="21"/>
                <w:szCs w:val="21"/>
                <w:highlight w:val="none"/>
                <w:lang w:eastAsia="zh-CN"/>
              </w:rPr>
              <w:t>8</w:t>
            </w:r>
            <w:r>
              <w:rPr>
                <w:rFonts w:hint="eastAsia" w:ascii="宋体" w:hAnsi="宋体" w:eastAsia="宋体" w:cs="宋体"/>
                <w:bCs/>
                <w:color w:val="0000FF"/>
                <w:sz w:val="21"/>
                <w:szCs w:val="21"/>
                <w:highlight w:val="none"/>
              </w:rPr>
              <w:t>.5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c>
          <w:tcPr>
            <w:tcW w:w="1499" w:type="dxa"/>
            <w:noWrap w:val="0"/>
            <w:vAlign w:val="top"/>
          </w:tcPr>
          <w:p w14:paraId="29D8339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1252" w:type="dxa"/>
            <w:noWrap w:val="0"/>
            <w:vAlign w:val="top"/>
          </w:tcPr>
          <w:p w14:paraId="7CDE1DB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c>
          <w:tcPr>
            <w:tcW w:w="822" w:type="dxa"/>
            <w:noWrap w:val="0"/>
            <w:vAlign w:val="top"/>
          </w:tcPr>
          <w:p w14:paraId="666344D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FF"/>
                <w:sz w:val="21"/>
                <w:szCs w:val="21"/>
                <w:highlight w:val="none"/>
                <w:lang w:eastAsia="zh-CN"/>
              </w:rPr>
            </w:pPr>
          </w:p>
        </w:tc>
      </w:tr>
      <w:tr w14:paraId="0851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restart"/>
            <w:noWrap w:val="0"/>
            <w:vAlign w:val="center"/>
          </w:tcPr>
          <w:p w14:paraId="14D44B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9</w:t>
            </w:r>
          </w:p>
        </w:tc>
        <w:tc>
          <w:tcPr>
            <w:tcW w:w="1419" w:type="dxa"/>
            <w:vMerge w:val="restart"/>
            <w:noWrap w:val="0"/>
            <w:vAlign w:val="center"/>
          </w:tcPr>
          <w:p w14:paraId="3B50419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kern w:val="2"/>
                <w:sz w:val="21"/>
                <w:szCs w:val="21"/>
                <w:highlight w:val="none"/>
                <w:lang w:val="en-US" w:eastAsia="zh-CN" w:bidi="ar-SA"/>
              </w:rPr>
            </w:pPr>
            <w:r>
              <w:rPr>
                <w:rFonts w:hint="eastAsia" w:ascii="宋体" w:hAnsi="宋体" w:eastAsia="宋体" w:cs="宋体"/>
                <w:b/>
                <w:color w:val="0000FF"/>
                <w:sz w:val="21"/>
                <w:szCs w:val="21"/>
                <w:highlight w:val="none"/>
              </w:rPr>
              <w:t>项目（产品）要求</w:t>
            </w:r>
          </w:p>
        </w:tc>
        <w:tc>
          <w:tcPr>
            <w:tcW w:w="2814" w:type="dxa"/>
            <w:noWrap w:val="0"/>
            <w:vAlign w:val="top"/>
          </w:tcPr>
          <w:p w14:paraId="447AB0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Cs w:val="0"/>
                <w:color w:val="0000FF"/>
                <w:kern w:val="2"/>
                <w:sz w:val="21"/>
                <w:szCs w:val="21"/>
                <w:highlight w:val="none"/>
                <w:lang w:val="en-US" w:eastAsia="zh-CN" w:bidi="ar-SA"/>
              </w:rPr>
            </w:pPr>
            <w:r>
              <w:rPr>
                <w:rFonts w:hint="eastAsia" w:ascii="宋体" w:hAnsi="宋体" w:eastAsia="宋体" w:cs="宋体"/>
                <w:b/>
                <w:color w:val="0000FF"/>
                <w:sz w:val="21"/>
                <w:szCs w:val="21"/>
                <w:highlight w:val="none"/>
                <w:lang w:val="en-US" w:eastAsia="zh-CN"/>
              </w:rPr>
              <w:t>9.1</w:t>
            </w:r>
            <w:r>
              <w:rPr>
                <w:rFonts w:hint="eastAsia" w:ascii="宋体" w:hAnsi="宋体" w:eastAsia="宋体" w:cs="宋体"/>
                <w:b/>
                <w:color w:val="0000FF"/>
                <w:sz w:val="21"/>
                <w:szCs w:val="21"/>
                <w:highlight w:val="none"/>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1499" w:type="dxa"/>
            <w:noWrap w:val="0"/>
            <w:vAlign w:val="top"/>
          </w:tcPr>
          <w:p w14:paraId="4913672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p>
        </w:tc>
        <w:tc>
          <w:tcPr>
            <w:tcW w:w="1252" w:type="dxa"/>
            <w:noWrap w:val="0"/>
            <w:vAlign w:val="top"/>
          </w:tcPr>
          <w:p w14:paraId="6A715F8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p>
        </w:tc>
        <w:tc>
          <w:tcPr>
            <w:tcW w:w="822" w:type="dxa"/>
            <w:noWrap w:val="0"/>
            <w:vAlign w:val="top"/>
          </w:tcPr>
          <w:p w14:paraId="343DF06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p>
        </w:tc>
      </w:tr>
      <w:tr w14:paraId="7C9B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0" w:type="dxa"/>
            <w:vMerge w:val="continue"/>
            <w:noWrap w:val="0"/>
            <w:vAlign w:val="center"/>
          </w:tcPr>
          <w:p w14:paraId="17E7C92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lang w:val="en-US" w:eastAsia="zh-CN"/>
              </w:rPr>
            </w:pPr>
          </w:p>
        </w:tc>
        <w:tc>
          <w:tcPr>
            <w:tcW w:w="1419" w:type="dxa"/>
            <w:vMerge w:val="continue"/>
            <w:noWrap w:val="0"/>
            <w:vAlign w:val="center"/>
          </w:tcPr>
          <w:p w14:paraId="488E676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FF"/>
                <w:sz w:val="21"/>
                <w:szCs w:val="21"/>
                <w:highlight w:val="none"/>
              </w:rPr>
            </w:pPr>
          </w:p>
        </w:tc>
        <w:tc>
          <w:tcPr>
            <w:tcW w:w="2814" w:type="dxa"/>
            <w:noWrap w:val="0"/>
            <w:vAlign w:val="top"/>
          </w:tcPr>
          <w:p w14:paraId="3FF56E8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9.2</w:t>
            </w:r>
            <w:r>
              <w:rPr>
                <w:rFonts w:hint="eastAsia" w:ascii="宋体" w:hAnsi="宋体" w:eastAsia="宋体" w:cs="宋体"/>
                <w:color w:val="0000FF"/>
                <w:sz w:val="21"/>
                <w:szCs w:val="21"/>
                <w:highlight w:val="none"/>
              </w:rPr>
              <w:t>如供应商提供的相关货物（标的），属于按整套（成套）设备进行申请医疗器械注册证情形的，则投标人针对前述相关货物（标的）在投标时可提供整套（成套）设备的医疗器械注册证。</w:t>
            </w:r>
          </w:p>
        </w:tc>
        <w:tc>
          <w:tcPr>
            <w:tcW w:w="1499" w:type="dxa"/>
            <w:noWrap w:val="0"/>
            <w:vAlign w:val="top"/>
          </w:tcPr>
          <w:p w14:paraId="48C6DD2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p>
        </w:tc>
        <w:tc>
          <w:tcPr>
            <w:tcW w:w="1252" w:type="dxa"/>
            <w:noWrap w:val="0"/>
            <w:vAlign w:val="top"/>
          </w:tcPr>
          <w:p w14:paraId="5E0115C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p>
        </w:tc>
        <w:tc>
          <w:tcPr>
            <w:tcW w:w="822" w:type="dxa"/>
            <w:noWrap w:val="0"/>
            <w:vAlign w:val="top"/>
          </w:tcPr>
          <w:p w14:paraId="51C4805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highlight w:val="none"/>
                <w:lang w:val="en-US" w:eastAsia="zh-CN"/>
              </w:rPr>
            </w:pPr>
          </w:p>
        </w:tc>
      </w:tr>
    </w:tbl>
    <w:p w14:paraId="16D35B7A">
      <w:pPr>
        <w:ind w:firstLine="420" w:firstLineChars="200"/>
        <w:rPr>
          <w:bCs/>
          <w:szCs w:val="21"/>
          <w:highlight w:val="none"/>
        </w:rPr>
      </w:pPr>
      <w:r>
        <w:rPr>
          <w:rFonts w:hint="eastAsia"/>
          <w:bCs/>
          <w:szCs w:val="21"/>
          <w:highlight w:val="none"/>
        </w:rPr>
        <w:t>《商务要求偏离表》编制指引：</w:t>
      </w:r>
    </w:p>
    <w:p w14:paraId="4B31816A">
      <w:pPr>
        <w:ind w:firstLine="420" w:firstLineChars="200"/>
        <w:rPr>
          <w:bCs/>
          <w:szCs w:val="21"/>
          <w:highlight w:val="none"/>
        </w:rPr>
      </w:pPr>
      <w:r>
        <w:rPr>
          <w:rFonts w:hint="eastAsia"/>
          <w:bCs/>
          <w:szCs w:val="21"/>
          <w:highlight w:val="none"/>
        </w:rPr>
        <w:t>1、商务要求偏离表的序号、商务需求项、招标商务要求等栏目对应“用户需求书”中的“商务要求”章节相关内容。</w:t>
      </w:r>
    </w:p>
    <w:p w14:paraId="5A395407">
      <w:pPr>
        <w:ind w:firstLine="420" w:firstLineChars="200"/>
        <w:rPr>
          <w:bCs/>
          <w:szCs w:val="21"/>
          <w:highlight w:val="none"/>
        </w:rPr>
      </w:pPr>
      <w:r>
        <w:rPr>
          <w:bCs/>
          <w:szCs w:val="21"/>
          <w:highlight w:val="none"/>
        </w:rPr>
        <w:t>2</w:t>
      </w:r>
      <w:r>
        <w:rPr>
          <w:rFonts w:hint="eastAsia"/>
          <w:bCs/>
          <w:szCs w:val="21"/>
          <w:highlight w:val="none"/>
        </w:rPr>
        <w:t>、“投标商务响应”一栏必须一一对照“招标商务要求”，详细填写自身响应情况，而不能不合理照搬照抄招标文件的商务要求，以体现具体响应情况。</w:t>
      </w:r>
    </w:p>
    <w:p w14:paraId="5617DFDD">
      <w:pPr>
        <w:ind w:firstLine="420" w:firstLineChars="200"/>
        <w:rPr>
          <w:bCs/>
          <w:color w:val="FF0000"/>
          <w:szCs w:val="21"/>
          <w:highlight w:val="none"/>
        </w:rPr>
      </w:pPr>
      <w:r>
        <w:rPr>
          <w:bCs/>
          <w:szCs w:val="21"/>
          <w:highlight w:val="none"/>
        </w:rPr>
        <w:t>3</w:t>
      </w:r>
      <w:r>
        <w:rPr>
          <w:rFonts w:hint="eastAsia"/>
          <w:bCs/>
          <w:szCs w:val="21"/>
          <w:highlight w:val="none"/>
        </w:rPr>
        <w:t>、“偏离情况”一栏填写如实填写“正偏离”、“负偏离”或“无偏离”，其中：“正偏离”表示“投标响应优于招标商务要求”，“负偏离”表示“投标响应不满足招标商务要求”，“无偏离”表示“投标响应与招标商务要求一致”。</w:t>
      </w:r>
    </w:p>
    <w:p w14:paraId="66EA5CB0">
      <w:pPr>
        <w:rPr>
          <w:bCs/>
          <w:szCs w:val="21"/>
          <w:highlight w:val="none"/>
        </w:rPr>
      </w:pPr>
      <w:r>
        <w:rPr>
          <w:rFonts w:hint="eastAsia"/>
          <w:bCs/>
          <w:szCs w:val="21"/>
          <w:highlight w:val="none"/>
        </w:rPr>
        <w:t>“投标商务响应”对比“招标商务要求”存在响应不全（包括未响应整项招标商务要求或者未响应一项招标商务要求的部分内容），均视为“负偏离”。</w:t>
      </w:r>
    </w:p>
    <w:p w14:paraId="546993D9">
      <w:pPr>
        <w:ind w:firstLine="420" w:firstLineChars="200"/>
        <w:rPr>
          <w:bCs/>
          <w:szCs w:val="21"/>
          <w:highlight w:val="none"/>
        </w:rPr>
      </w:pPr>
      <w:r>
        <w:rPr>
          <w:rFonts w:hint="eastAsia"/>
          <w:bCs/>
          <w:szCs w:val="21"/>
          <w:highlight w:val="none"/>
        </w:rPr>
        <w:t>4、带★号条款为不可偏离条款，如未响应或出现负偏离的，将作投标无效处理。</w:t>
      </w:r>
    </w:p>
    <w:p w14:paraId="30C5C324">
      <w:pPr>
        <w:rPr>
          <w:sz w:val="24"/>
          <w:highlight w:val="none"/>
        </w:rPr>
      </w:pPr>
    </w:p>
    <w:p w14:paraId="59A6D9E6">
      <w:pPr>
        <w:rPr>
          <w:rFonts w:hint="eastAsia" w:ascii="黑体" w:eastAsia="黑体"/>
          <w:b w:val="0"/>
          <w:sz w:val="24"/>
          <w:szCs w:val="24"/>
          <w:highlight w:val="none"/>
        </w:rPr>
      </w:pPr>
      <w:r>
        <w:rPr>
          <w:rFonts w:hint="eastAsia" w:ascii="黑体" w:eastAsia="黑体"/>
          <w:b w:val="0"/>
          <w:sz w:val="24"/>
          <w:szCs w:val="24"/>
          <w:highlight w:val="none"/>
        </w:rPr>
        <w:br w:type="page"/>
      </w:r>
    </w:p>
    <w:p w14:paraId="7776196C">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十、投标人承诺的售后服务内容和工作方案（格式自定）</w:t>
      </w:r>
    </w:p>
    <w:p w14:paraId="7D816097">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6619E8BC">
      <w:pPr>
        <w:rPr>
          <w:b/>
          <w:color w:val="0000FF"/>
          <w:sz w:val="22"/>
          <w:highlight w:val="none"/>
        </w:rPr>
      </w:pPr>
    </w:p>
    <w:p w14:paraId="19207468">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十一、绿色采购情况（格式自定）</w:t>
      </w:r>
    </w:p>
    <w:p w14:paraId="21EE399C">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61925B82">
      <w:pPr>
        <w:rPr>
          <w:b/>
          <w:color w:val="0000FF"/>
          <w:sz w:val="22"/>
          <w:highlight w:val="none"/>
        </w:rPr>
      </w:pPr>
    </w:p>
    <w:p w14:paraId="74E21DB5">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十二、体系认证情况评价（格式自定）</w:t>
      </w:r>
    </w:p>
    <w:p w14:paraId="7CCEB5B4">
      <w:pPr>
        <w:rPr>
          <w:color w:val="0000FF"/>
          <w:highlight w:val="none"/>
        </w:rPr>
      </w:pPr>
      <w:r>
        <w:rPr>
          <w:rFonts w:hint="eastAsia"/>
          <w:b/>
          <w:color w:val="0000FF"/>
          <w:sz w:val="22"/>
          <w:highlight w:val="none"/>
        </w:rPr>
        <w:t>（特别提示：投标人须按本招标文件评标信息中这一评审因素要求，提供证明资料）</w:t>
      </w:r>
    </w:p>
    <w:p w14:paraId="09EBA996">
      <w:pPr>
        <w:rPr>
          <w:color w:val="0000FF"/>
          <w:highlight w:val="none"/>
        </w:rPr>
      </w:pPr>
    </w:p>
    <w:p w14:paraId="25217361">
      <w:pPr>
        <w:pStyle w:val="4"/>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十三、项目经验评价（格式自定）</w:t>
      </w:r>
    </w:p>
    <w:p w14:paraId="4B6CECD7">
      <w:pPr>
        <w:pStyle w:val="2"/>
        <w:rPr>
          <w:rFonts w:hint="eastAsia" w:ascii="Times New Roman" w:hAnsi="Times New Roman" w:eastAsia="宋体" w:cs="Times New Roman"/>
          <w:b/>
          <w:bCs w:val="0"/>
          <w:color w:val="0000FF"/>
          <w:kern w:val="2"/>
          <w:sz w:val="22"/>
          <w:szCs w:val="24"/>
          <w:highlight w:val="none"/>
          <w:lang w:val="en-US" w:eastAsia="zh-CN" w:bidi="ar-SA"/>
        </w:rPr>
      </w:pPr>
      <w:r>
        <w:rPr>
          <w:rFonts w:hint="eastAsia" w:ascii="Times New Roman" w:hAnsi="Times New Roman" w:eastAsia="宋体" w:cs="Times New Roman"/>
          <w:b/>
          <w:bCs w:val="0"/>
          <w:color w:val="0000FF"/>
          <w:kern w:val="2"/>
          <w:sz w:val="22"/>
          <w:szCs w:val="24"/>
          <w:highlight w:val="none"/>
          <w:lang w:val="en-US" w:eastAsia="zh-CN" w:bidi="ar-SA"/>
        </w:rPr>
        <w:t>（特别提示：投标人须按本招标文件评标信息中这一评审因素要求，提供证明资料）</w:t>
      </w:r>
    </w:p>
    <w:p w14:paraId="4FDB0BCD">
      <w:pPr>
        <w:pStyle w:val="2"/>
        <w:rPr>
          <w:highlight w:val="none"/>
        </w:rPr>
      </w:pPr>
    </w:p>
    <w:p w14:paraId="096DFD61">
      <w:pPr>
        <w:pStyle w:val="4"/>
        <w:jc w:val="center"/>
        <w:rPr>
          <w:rFonts w:hint="eastAsia" w:ascii="黑体" w:eastAsia="黑体"/>
          <w:b w:val="0"/>
          <w:sz w:val="24"/>
          <w:szCs w:val="24"/>
          <w:highlight w:val="none"/>
        </w:rPr>
      </w:pPr>
      <w:r>
        <w:rPr>
          <w:rFonts w:hint="eastAsia" w:ascii="黑体" w:eastAsia="黑体"/>
          <w:b w:val="0"/>
          <w:sz w:val="24"/>
          <w:szCs w:val="24"/>
          <w:highlight w:val="none"/>
        </w:rPr>
        <w:t>十四、投标人认为需要加以说明的其他内容（格式自定）</w:t>
      </w:r>
    </w:p>
    <w:p w14:paraId="79E722EB">
      <w:pPr>
        <w:pStyle w:val="2"/>
        <w:rPr>
          <w:highlight w:val="none"/>
        </w:rPr>
      </w:pPr>
    </w:p>
    <w:p w14:paraId="73359E9A">
      <w:pPr>
        <w:widowControl/>
        <w:jc w:val="center"/>
        <w:rPr>
          <w:rFonts w:hint="eastAsia" w:ascii="黑体" w:hAnsi="宋体" w:eastAsia="黑体"/>
          <w:kern w:val="0"/>
          <w:sz w:val="24"/>
          <w:szCs w:val="20"/>
          <w:highlight w:val="none"/>
        </w:rPr>
      </w:pPr>
      <w:r>
        <w:rPr>
          <w:rFonts w:hint="eastAsia" w:ascii="黑体" w:hAnsi="宋体" w:eastAsia="黑体"/>
          <w:kern w:val="0"/>
          <w:sz w:val="24"/>
          <w:szCs w:val="20"/>
          <w:highlight w:val="none"/>
        </w:rPr>
        <w:t>（一）采购违法行为风险知悉确认书</w:t>
      </w:r>
    </w:p>
    <w:p w14:paraId="373F1018">
      <w:pPr>
        <w:widowControl/>
        <w:jc w:val="center"/>
        <w:rPr>
          <w:rFonts w:hint="eastAsia" w:ascii="黑体" w:hAnsi="宋体" w:eastAsia="黑体"/>
          <w:kern w:val="0"/>
          <w:sz w:val="24"/>
          <w:szCs w:val="20"/>
          <w:highlight w:val="none"/>
        </w:rPr>
      </w:pPr>
    </w:p>
    <w:p w14:paraId="57C7483F">
      <w:pPr>
        <w:ind w:firstLine="420" w:firstLineChars="200"/>
        <w:rPr>
          <w:highlight w:val="none"/>
        </w:rPr>
      </w:pPr>
      <w:r>
        <w:rPr>
          <w:rFonts w:hint="eastAsia"/>
          <w:highlight w:val="none"/>
        </w:rPr>
        <w:t>本公司在投标前已充分知悉以下情形为参与自行采购活动时的重大风险事项，并承诺已对下述风险提示事项重点排查，做到严谨、诚信、依法依规参与自行采购活动。</w:t>
      </w:r>
    </w:p>
    <w:p w14:paraId="7524EDDE">
      <w:pPr>
        <w:ind w:firstLine="422" w:firstLineChars="200"/>
        <w:rPr>
          <w:b/>
          <w:highlight w:val="none"/>
        </w:rPr>
      </w:pPr>
      <w:r>
        <w:rPr>
          <w:rFonts w:hint="eastAsia"/>
          <w:b/>
          <w:highlight w:val="none"/>
        </w:rPr>
        <w:t>一、本公司已充分知悉“隐瞒真实情况，提供虚假资料”的法定情形，相关情形包括但不限于：</w:t>
      </w:r>
    </w:p>
    <w:p w14:paraId="473848BA">
      <w:pPr>
        <w:ind w:firstLine="420" w:firstLineChars="200"/>
        <w:rPr>
          <w:highlight w:val="none"/>
        </w:rPr>
      </w:pPr>
      <w:r>
        <w:rPr>
          <w:rFonts w:hint="eastAsia"/>
          <w:highlight w:val="none"/>
        </w:rPr>
        <w:t>（一）通过转让或者租借等方式从其他单位获取资格或者资质证书投标的。</w:t>
      </w:r>
    </w:p>
    <w:p w14:paraId="25A5512A">
      <w:pPr>
        <w:ind w:firstLine="420" w:firstLineChars="200"/>
        <w:rPr>
          <w:highlight w:val="none"/>
        </w:rPr>
      </w:pPr>
      <w:r>
        <w:rPr>
          <w:rFonts w:hint="eastAsia"/>
          <w:highlight w:val="none"/>
        </w:rPr>
        <w:t>（二）由其他单位或者其他单位负责人在投标供应商编制的投标文件上加盖印章或者签字的。</w:t>
      </w:r>
    </w:p>
    <w:p w14:paraId="3E165342">
      <w:pPr>
        <w:ind w:firstLine="420" w:firstLineChars="200"/>
        <w:rPr>
          <w:highlight w:val="none"/>
        </w:rPr>
      </w:pPr>
      <w:r>
        <w:rPr>
          <w:rFonts w:hint="eastAsia"/>
          <w:highlight w:val="none"/>
        </w:rPr>
        <w:t>（三）项目负责人或者主要技术人员不是本单位人员的。</w:t>
      </w:r>
    </w:p>
    <w:p w14:paraId="0C9F6091">
      <w:pPr>
        <w:ind w:firstLine="420" w:firstLineChars="200"/>
        <w:rPr>
          <w:highlight w:val="none"/>
        </w:rPr>
      </w:pPr>
      <w:r>
        <w:rPr>
          <w:rFonts w:hint="eastAsia"/>
          <w:highlight w:val="none"/>
        </w:rPr>
        <w:t>（四）投标保证金不是从投标供应商基本账户转出的。</w:t>
      </w:r>
    </w:p>
    <w:p w14:paraId="64B64255">
      <w:pPr>
        <w:ind w:firstLine="420" w:firstLineChars="200"/>
        <w:rPr>
          <w:highlight w:val="none"/>
        </w:rPr>
      </w:pPr>
      <w:r>
        <w:rPr>
          <w:rFonts w:hint="eastAsia"/>
          <w:highlight w:val="none"/>
        </w:rPr>
        <w:t>（五）其他隐瞒真实情况、提供虚假资料的行为。</w:t>
      </w:r>
    </w:p>
    <w:p w14:paraId="14563A77">
      <w:pPr>
        <w:ind w:firstLine="422" w:firstLineChars="200"/>
        <w:rPr>
          <w:b/>
          <w:highlight w:val="none"/>
        </w:rPr>
      </w:pPr>
      <w:r>
        <w:rPr>
          <w:rFonts w:hint="eastAsia"/>
          <w:b/>
          <w:highlight w:val="none"/>
        </w:rPr>
        <w:t>二、本公司已充分知悉“与其他采购参加人串通投标”的法定情形，相关情形包括但不限于：</w:t>
      </w:r>
    </w:p>
    <w:p w14:paraId="559C21AE">
      <w:pPr>
        <w:ind w:firstLine="420" w:firstLineChars="200"/>
        <w:rPr>
          <w:highlight w:val="none"/>
        </w:rPr>
      </w:pPr>
      <w:r>
        <w:rPr>
          <w:rFonts w:hint="eastAsia"/>
          <w:highlight w:val="none"/>
        </w:rPr>
        <w:t>（一）投标供应商之间相互约定给予未中标的供应商利益补偿。</w:t>
      </w:r>
    </w:p>
    <w:p w14:paraId="1C42AB32">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14:paraId="3820B06B">
      <w:pPr>
        <w:ind w:firstLine="420" w:firstLineChars="200"/>
        <w:rPr>
          <w:highlight w:val="none"/>
        </w:rPr>
      </w:pPr>
      <w:r>
        <w:rPr>
          <w:rFonts w:hint="eastAsia"/>
          <w:highlight w:val="none"/>
        </w:rPr>
        <w:t>（三）不同投标供应商的投标文件由同一单位或者同一人编制，或者由同一人分阶段参与编制的。</w:t>
      </w:r>
    </w:p>
    <w:p w14:paraId="39D3810E">
      <w:pPr>
        <w:ind w:firstLine="420" w:firstLineChars="200"/>
        <w:rPr>
          <w:highlight w:val="none"/>
        </w:rPr>
      </w:pPr>
      <w:r>
        <w:rPr>
          <w:rFonts w:hint="eastAsia"/>
          <w:highlight w:val="none"/>
        </w:rPr>
        <w:t>（四）不同投标供应商的投标文件或部分投标文件相互混装。</w:t>
      </w:r>
    </w:p>
    <w:p w14:paraId="63B103A0">
      <w:pPr>
        <w:ind w:firstLine="420" w:firstLineChars="200"/>
        <w:rPr>
          <w:highlight w:val="none"/>
        </w:rPr>
      </w:pPr>
      <w:r>
        <w:rPr>
          <w:rFonts w:hint="eastAsia"/>
          <w:highlight w:val="none"/>
        </w:rPr>
        <w:t>（五）不同投标供应商的投标文件内容存在非正常一致。</w:t>
      </w:r>
    </w:p>
    <w:p w14:paraId="778F1DBB">
      <w:pPr>
        <w:ind w:firstLine="420" w:firstLineChars="200"/>
        <w:rPr>
          <w:highlight w:val="none"/>
        </w:rPr>
      </w:pPr>
      <w:r>
        <w:rPr>
          <w:rFonts w:hint="eastAsia"/>
          <w:highlight w:val="none"/>
        </w:rPr>
        <w:t>（六）由同一单位工作人员为两家以上（含两家）供应商进行同一项投标活动的。</w:t>
      </w:r>
    </w:p>
    <w:p w14:paraId="5DB084C4">
      <w:pPr>
        <w:ind w:firstLine="420" w:firstLineChars="200"/>
        <w:rPr>
          <w:highlight w:val="none"/>
        </w:rPr>
      </w:pPr>
      <w:r>
        <w:rPr>
          <w:rFonts w:hint="eastAsia"/>
          <w:highlight w:val="none"/>
        </w:rPr>
        <w:t>（七）不同投标人的投标报价呈规律性差异。</w:t>
      </w:r>
    </w:p>
    <w:p w14:paraId="734B062D">
      <w:pPr>
        <w:ind w:firstLine="420" w:firstLineChars="200"/>
        <w:rPr>
          <w:highlight w:val="none"/>
        </w:rPr>
      </w:pPr>
      <w:r>
        <w:rPr>
          <w:rFonts w:hint="eastAsia"/>
          <w:highlight w:val="none"/>
        </w:rPr>
        <w:t>（八）不同投标人的投标保证金从同一单位或者个人的账户转出。</w:t>
      </w:r>
    </w:p>
    <w:p w14:paraId="0B1F9753">
      <w:pPr>
        <w:ind w:firstLine="420" w:firstLineChars="200"/>
        <w:rPr>
          <w:highlight w:val="none"/>
        </w:rPr>
      </w:pPr>
      <w:r>
        <w:rPr>
          <w:rFonts w:hint="eastAsia"/>
          <w:highlight w:val="none"/>
        </w:rPr>
        <w:t>（九）主管部门依照法律、法规认定的其他情形。</w:t>
      </w:r>
    </w:p>
    <w:p w14:paraId="29290783">
      <w:pPr>
        <w:ind w:firstLine="422" w:firstLineChars="200"/>
        <w:rPr>
          <w:b/>
          <w:highlight w:val="none"/>
        </w:rPr>
      </w:pPr>
      <w:r>
        <w:rPr>
          <w:rFonts w:hint="eastAsia"/>
          <w:b/>
          <w:highlight w:val="none"/>
        </w:rPr>
        <w:t>三、本公司已充分知悉下列情形所对应的法律风险，并在投标前已对相关风险事项进行排查。</w:t>
      </w:r>
    </w:p>
    <w:p w14:paraId="4D5BBBA1">
      <w:pPr>
        <w:ind w:firstLine="420" w:firstLineChars="200"/>
        <w:rPr>
          <w:b/>
          <w:highlight w:val="none"/>
        </w:rPr>
      </w:pPr>
      <w:r>
        <w:rPr>
          <w:rFonts w:hint="eastAsia"/>
          <w:highlight w:val="none"/>
        </w:rPr>
        <w:t>（一）对于从其他主体获取的投标资料，供应商应审慎核查，确保投标资料的真实性。</w:t>
      </w:r>
      <w:r>
        <w:rPr>
          <w:rFonts w:hint="eastAsia"/>
          <w:b/>
          <w:highlight w:val="none"/>
        </w:rPr>
        <w:t>如主管部门查实投标文件中存在虚假资料的，无论相关资料是否由第三方或本公司员工提供，均不影响主管部门对供应商存在“隐瞒真实情况，提供虚假资料”违法行为的认定。</w:t>
      </w:r>
    </w:p>
    <w:p w14:paraId="4BBB4FB8">
      <w:pPr>
        <w:ind w:firstLine="420" w:firstLineChars="200"/>
        <w:rPr>
          <w:highlight w:val="none"/>
        </w:rPr>
      </w:pPr>
      <w:r>
        <w:rPr>
          <w:rFonts w:hint="eastAsia"/>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287FD0E3">
      <w:pPr>
        <w:ind w:firstLine="420" w:firstLineChars="200"/>
        <w:rPr>
          <w:highlight w:val="none"/>
        </w:rPr>
      </w:pPr>
      <w:r>
        <w:rPr>
          <w:rFonts w:hint="eastAsia"/>
          <w:highlight w:val="none"/>
        </w:rPr>
        <w:t>（三）对于涉及安全生产、特种作业、抢险救灾、防疫等采购项目，供应商实施提供虚假资料、串通投标等违法行为的，主管部门将依法从严处理。</w:t>
      </w:r>
    </w:p>
    <w:p w14:paraId="24985D35">
      <w:pPr>
        <w:ind w:firstLine="420" w:firstLineChars="200"/>
        <w:rPr>
          <w:highlight w:val="none"/>
        </w:rPr>
      </w:pPr>
      <w:r>
        <w:rPr>
          <w:rFonts w:hint="eastAsia"/>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37CFC76C">
      <w:pPr>
        <w:ind w:firstLine="420" w:firstLineChars="200"/>
        <w:rPr>
          <w:highlight w:val="none"/>
        </w:rPr>
      </w:pPr>
      <w:r>
        <w:rPr>
          <w:rFonts w:hint="eastAsia"/>
          <w:highlight w:val="none"/>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5D143C74">
      <w:pPr>
        <w:ind w:firstLine="420" w:firstLineChars="200"/>
        <w:rPr>
          <w:highlight w:val="none"/>
        </w:rPr>
      </w:pPr>
      <w:r>
        <w:rPr>
          <w:rFonts w:hint="eastAsia"/>
          <w:highlight w:val="none"/>
        </w:rPr>
        <w:t>（六）单位负责人为同一人或者存在直接控股、管理关系的不同供应商，不得参加同一合同项下的采购活动。相关情形如查实，依法作投标无效处理；涉嫌串通投标等违法行为的，主管部门将依法调查处理。</w:t>
      </w:r>
    </w:p>
    <w:p w14:paraId="317CA2A5">
      <w:pPr>
        <w:ind w:firstLine="422" w:firstLineChars="200"/>
        <w:rPr>
          <w:b/>
          <w:highlight w:val="none"/>
        </w:rPr>
      </w:pPr>
      <w:r>
        <w:rPr>
          <w:rFonts w:hint="eastAsia"/>
          <w:b/>
          <w:highlight w:val="none"/>
        </w:rPr>
        <w:t>四、本公司已充分知悉政府采购违法、违规行为的法律后果。</w:t>
      </w:r>
    </w:p>
    <w:p w14:paraId="5ECB0CB5">
      <w:pPr>
        <w:ind w:firstLine="420" w:firstLineChars="200"/>
        <w:rPr>
          <w:highlight w:val="none"/>
        </w:rPr>
      </w:pPr>
      <w:r>
        <w:rPr>
          <w:rFonts w:hint="eastAsia"/>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2A5367A">
      <w:pPr>
        <w:ind w:firstLine="420" w:firstLineChars="200"/>
        <w:rPr>
          <w:highlight w:val="none"/>
        </w:rPr>
      </w:pPr>
      <w:r>
        <w:rPr>
          <w:rFonts w:hint="eastAsia"/>
          <w:highlight w:val="none"/>
        </w:rPr>
        <w:t>以下文字请投标供应商抄写并确认：“本公司已仔细阅读《采购违法行为风险知悉确认书》，充分知悉违法行为的法律后果，并承诺将严谨、诚信、依法依规参与采购活动”。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7C8FE0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996C218">
            <w:pPr>
              <w:autoSpaceDE w:val="0"/>
              <w:autoSpaceDN w:val="0"/>
              <w:spacing w:line="400" w:lineRule="exact"/>
              <w:ind w:firstLine="1866"/>
              <w:rPr>
                <w:rFonts w:hint="eastAsia" w:ascii="宋体" w:hAnsi="宋体" w:eastAsiaTheme="minorEastAsia"/>
                <w:spacing w:val="-4"/>
                <w:kern w:val="0"/>
                <w:szCs w:val="21"/>
                <w:highlight w:val="none"/>
              </w:rPr>
            </w:pPr>
          </w:p>
        </w:tc>
      </w:tr>
      <w:tr w14:paraId="05EDF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63F87B5">
            <w:pPr>
              <w:autoSpaceDE w:val="0"/>
              <w:autoSpaceDN w:val="0"/>
              <w:spacing w:line="400" w:lineRule="exact"/>
              <w:ind w:firstLine="1866"/>
              <w:rPr>
                <w:rFonts w:hint="eastAsia" w:ascii="宋体" w:hAnsi="宋体" w:eastAsiaTheme="minorEastAsia"/>
                <w:spacing w:val="-4"/>
                <w:kern w:val="0"/>
                <w:szCs w:val="21"/>
                <w:highlight w:val="none"/>
              </w:rPr>
            </w:pPr>
          </w:p>
        </w:tc>
      </w:tr>
      <w:tr w14:paraId="45F319A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06FB518">
            <w:pPr>
              <w:autoSpaceDE w:val="0"/>
              <w:autoSpaceDN w:val="0"/>
              <w:spacing w:line="400" w:lineRule="exact"/>
              <w:ind w:firstLine="1866"/>
              <w:rPr>
                <w:rFonts w:hint="eastAsia" w:ascii="宋体" w:hAnsi="宋体" w:eastAsiaTheme="minorEastAsia"/>
                <w:spacing w:val="-4"/>
                <w:kern w:val="0"/>
                <w:szCs w:val="21"/>
                <w:highlight w:val="none"/>
              </w:rPr>
            </w:pPr>
          </w:p>
        </w:tc>
      </w:tr>
      <w:tr w14:paraId="21F0F1D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E245804">
            <w:pPr>
              <w:autoSpaceDE w:val="0"/>
              <w:autoSpaceDN w:val="0"/>
              <w:spacing w:line="400" w:lineRule="exact"/>
              <w:ind w:firstLine="1866"/>
              <w:rPr>
                <w:rFonts w:hint="eastAsia" w:ascii="宋体" w:hAnsi="宋体" w:eastAsiaTheme="minorEastAsia"/>
                <w:spacing w:val="-4"/>
                <w:kern w:val="0"/>
                <w:szCs w:val="21"/>
                <w:highlight w:val="none"/>
              </w:rPr>
            </w:pPr>
          </w:p>
        </w:tc>
      </w:tr>
    </w:tbl>
    <w:p w14:paraId="6562868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14:paraId="7A3E6BDA">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14:paraId="7DFB426C">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14:paraId="70AB8511">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0A0F7334">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14:paraId="4278F3F5">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14:paraId="62F3AB39">
      <w:pPr>
        <w:widowControl/>
        <w:spacing w:line="360" w:lineRule="auto"/>
        <w:jc w:val="left"/>
        <w:rPr>
          <w:rFonts w:eastAsiaTheme="minorEastAsia"/>
          <w:b/>
          <w:bCs/>
          <w:kern w:val="0"/>
          <w:sz w:val="24"/>
          <w:highlight w:val="none"/>
        </w:rPr>
      </w:pPr>
    </w:p>
    <w:p w14:paraId="24155B1D">
      <w:pPr>
        <w:pStyle w:val="2"/>
        <w:rPr>
          <w:highlight w:val="none"/>
        </w:rPr>
      </w:pPr>
      <w:r>
        <w:rPr>
          <w:rFonts w:hint="eastAsia" w:ascii="黑体" w:hAnsi="宋体" w:eastAsia="黑体"/>
          <w:kern w:val="0"/>
          <w:szCs w:val="20"/>
          <w:highlight w:val="none"/>
        </w:rPr>
        <w:t>（二）投标人认为需要加以说明的其他内容（格式自定）</w:t>
      </w:r>
    </w:p>
    <w:p w14:paraId="0AD9E1B5">
      <w:pPr>
        <w:pStyle w:val="35"/>
        <w:rPr>
          <w:highlight w:val="none"/>
        </w:rPr>
      </w:pPr>
    </w:p>
    <w:p w14:paraId="322EB132">
      <w:pPr>
        <w:widowControl/>
        <w:jc w:val="left"/>
        <w:rPr>
          <w:rFonts w:hint="eastAsia" w:ascii="宋体" w:hAnsi="宋体"/>
          <w:b/>
          <w:bCs/>
          <w:kern w:val="0"/>
          <w:sz w:val="24"/>
          <w:szCs w:val="20"/>
          <w:highlight w:val="none"/>
        </w:rPr>
      </w:pPr>
      <w:r>
        <w:rPr>
          <w:highlight w:val="none"/>
        </w:rPr>
        <w:br w:type="page"/>
      </w:r>
    </w:p>
    <w:p w14:paraId="73C25B37">
      <w:pPr>
        <w:pStyle w:val="6"/>
        <w:rPr>
          <w:rFonts w:hint="eastAsia"/>
          <w:sz w:val="28"/>
          <w:szCs w:val="28"/>
          <w:highlight w:val="none"/>
        </w:rPr>
      </w:pPr>
      <w:r>
        <w:rPr>
          <w:rFonts w:hint="eastAsia"/>
          <w:sz w:val="28"/>
          <w:szCs w:val="28"/>
          <w:highlight w:val="none"/>
        </w:rPr>
        <w:t>第五章  合同条款及格式</w:t>
      </w:r>
    </w:p>
    <w:p w14:paraId="0021A364">
      <w:pPr>
        <w:bidi w:val="0"/>
        <w:jc w:val="center"/>
        <w:rPr>
          <w:highlight w:val="none"/>
        </w:rPr>
      </w:pPr>
      <w:r>
        <w:rPr>
          <w:rFonts w:hint="eastAsia"/>
          <w:highlight w:val="none"/>
        </w:rPr>
        <w:t>（仅供参考，具体以项目需求及实际签订为准）</w:t>
      </w:r>
    </w:p>
    <w:p w14:paraId="118A1C2B">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bCs/>
          <w:highlight w:val="none"/>
        </w:rPr>
      </w:pPr>
      <w:r>
        <w:rPr>
          <w:rFonts w:hint="eastAsia" w:ascii="宋体" w:hAnsi="宋体"/>
          <w:b/>
          <w:bCs/>
          <w:highlight w:val="none"/>
        </w:rPr>
        <w:t>甲方：</w:t>
      </w:r>
    </w:p>
    <w:p w14:paraId="3791FE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465F55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6D5C5F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highlight w:val="none"/>
        </w:rPr>
        <w:t>联系电话：</w:t>
      </w:r>
    </w:p>
    <w:p w14:paraId="0CBE1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b/>
          <w:bCs/>
          <w:highlight w:val="none"/>
        </w:rPr>
        <w:t>乙方：</w:t>
      </w:r>
    </w:p>
    <w:p w14:paraId="474979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6CC415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76E102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联系电话：</w:t>
      </w:r>
    </w:p>
    <w:p w14:paraId="11A218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highlight w:val="none"/>
        </w:rPr>
      </w:pPr>
      <w:r>
        <w:rPr>
          <w:rFonts w:hint="eastAsia" w:ascii="宋体" w:hAnsi="宋体"/>
          <w:highlight w:val="none"/>
        </w:rPr>
        <w:t xml:space="preserve"> 根据</w:t>
      </w:r>
      <w:r>
        <w:rPr>
          <w:rFonts w:hint="eastAsia" w:ascii="宋体" w:hAnsi="宋体"/>
          <w:highlight w:val="none"/>
          <w:lang w:val="en-US" w:eastAsia="zh-CN"/>
        </w:rPr>
        <w:t>深圳交易咨询集团有限公司</w:t>
      </w:r>
      <w:r>
        <w:rPr>
          <w:rFonts w:hint="eastAsia" w:ascii="宋体" w:hAnsi="宋体"/>
          <w:highlight w:val="none"/>
        </w:rPr>
        <w:t>***号项目结果，***单位为中标人。按照《中华人民共和国民法典》（第三编</w:t>
      </w:r>
      <w:r>
        <w:rPr>
          <w:rFonts w:hint="eastAsia" w:ascii="Times New Roman" w:hAnsi="Times New Roman"/>
          <w:highlight w:val="none"/>
        </w:rPr>
        <w:t xml:space="preserve"> </w:t>
      </w:r>
      <w:r>
        <w:rPr>
          <w:rFonts w:hint="eastAsia" w:ascii="宋体" w:hAnsi="宋体"/>
          <w:highlight w:val="none"/>
        </w:rPr>
        <w:t>合同）和《深圳经济特区政府采购条例》，经</w:t>
      </w:r>
      <w:r>
        <w:rPr>
          <w:rFonts w:hint="eastAsia" w:ascii="宋体" w:hAnsi="宋体"/>
          <w:color w:val="0000FF"/>
          <w:highlight w:val="none"/>
        </w:rPr>
        <w:t>深圳市</w:t>
      </w:r>
      <w:r>
        <w:rPr>
          <w:rFonts w:hint="eastAsia" w:ascii="宋体" w:hAnsi="宋体"/>
          <w:color w:val="0000FF"/>
          <w:highlight w:val="none"/>
          <w:lang w:val="en-US" w:eastAsia="zh-CN"/>
        </w:rPr>
        <w:t>宝安区人民医院</w:t>
      </w:r>
      <w:r>
        <w:rPr>
          <w:rFonts w:hint="eastAsia" w:ascii="宋体" w:hAnsi="宋体"/>
          <w:highlight w:val="none"/>
        </w:rPr>
        <w:t>（以下简称甲方）和单位（以下简称乙方）协商，达成以下合同条款：</w:t>
      </w:r>
    </w:p>
    <w:p w14:paraId="4C5013B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第一条</w:t>
      </w:r>
      <w:r>
        <w:rPr>
          <w:rFonts w:hint="eastAsia" w:ascii="Times New Roman" w:hAnsi="Times New Roman"/>
          <w:b/>
          <w:highlight w:val="none"/>
        </w:rPr>
        <w:t xml:space="preserve">  </w:t>
      </w:r>
      <w:r>
        <w:rPr>
          <w:rFonts w:hint="eastAsia" w:ascii="宋体" w:hAnsi="宋体"/>
          <w:b/>
          <w:highlight w:val="none"/>
        </w:rPr>
        <w:t>合同标的</w:t>
      </w:r>
    </w:p>
    <w:p w14:paraId="3197C62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乙方根据甲方需求提供下列货物：</w:t>
      </w:r>
    </w:p>
    <w:p w14:paraId="77EF552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货物名称、规格及数量详见</w:t>
      </w:r>
      <w:r>
        <w:rPr>
          <w:rFonts w:hint="eastAsia" w:ascii="宋体" w:hAnsi="宋体"/>
          <w:highlight w:val="none"/>
          <w:u w:val="single"/>
          <w:lang w:val="en-US" w:eastAsia="zh-CN"/>
        </w:rPr>
        <w:t xml:space="preserve">             </w:t>
      </w:r>
      <w:r>
        <w:rPr>
          <w:rFonts w:hint="eastAsia" w:ascii="宋体" w:hAnsi="宋体"/>
          <w:highlight w:val="none"/>
        </w:rPr>
        <w:t>。</w:t>
      </w:r>
    </w:p>
    <w:p w14:paraId="19A05E6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第二条</w:t>
      </w:r>
      <w:r>
        <w:rPr>
          <w:rFonts w:hint="eastAsia" w:ascii="Times New Roman" w:hAnsi="Times New Roman"/>
          <w:b/>
          <w:highlight w:val="none"/>
        </w:rPr>
        <w:t xml:space="preserve">  </w:t>
      </w:r>
      <w:r>
        <w:rPr>
          <w:rFonts w:hint="eastAsia" w:ascii="宋体" w:hAnsi="宋体"/>
          <w:b/>
          <w:highlight w:val="none"/>
        </w:rPr>
        <w:t>合同价款</w:t>
      </w:r>
    </w:p>
    <w:p w14:paraId="0777D37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本合同项下总价款为（大写）人民币，分项价款详见。本合同总价款已包括乙方为履行本合同义务所发生的一切费用，系固定不变价格，且不随通货膨胀的影响而波动。</w:t>
      </w:r>
    </w:p>
    <w:p w14:paraId="64A10D58">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Times New Roman" w:hAnsi="Times New Roman"/>
          <w:b/>
          <w:highlight w:val="none"/>
        </w:rPr>
        <w:t xml:space="preserve"> </w:t>
      </w:r>
      <w:r>
        <w:rPr>
          <w:rFonts w:hint="eastAsia" w:ascii="宋体" w:hAnsi="宋体"/>
          <w:b/>
          <w:highlight w:val="none"/>
        </w:rPr>
        <w:t>履行期限</w:t>
      </w:r>
    </w:p>
    <w:p w14:paraId="3581947B">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宋体" w:hAnsi="宋体"/>
          <w:highlight w:val="none"/>
        </w:rPr>
      </w:pPr>
      <w:r>
        <w:rPr>
          <w:rFonts w:hint="eastAsia" w:ascii="宋体" w:hAnsi="宋体"/>
          <w:highlight w:val="none"/>
        </w:rPr>
        <w:t>乙方应于本合同签订之日其日内将符合要求的产品向甲方交付（含安装调试），但乙方交付前应向书面通知甲方并征得甲方同意。</w:t>
      </w:r>
    </w:p>
    <w:p w14:paraId="73350444">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权利保证</w:t>
      </w:r>
    </w:p>
    <w:p w14:paraId="51097EC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2B62ABE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第五条</w:t>
      </w:r>
      <w:r>
        <w:rPr>
          <w:rFonts w:hint="eastAsia" w:ascii="Times New Roman" w:hAnsi="Times New Roman"/>
          <w:b/>
          <w:highlight w:val="none"/>
        </w:rPr>
        <w:t xml:space="preserve">  </w:t>
      </w:r>
      <w:r>
        <w:rPr>
          <w:rFonts w:hint="eastAsia" w:ascii="宋体" w:hAnsi="宋体"/>
          <w:b/>
          <w:highlight w:val="none"/>
        </w:rPr>
        <w:t>质量保证</w:t>
      </w:r>
    </w:p>
    <w:p w14:paraId="75944D4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1、乙方所提供的货物的技术规格符合招标文件规定的技术规格，货物符合中华人民共和国的设计和制造生产标准或行业标准。</w:t>
      </w:r>
    </w:p>
    <w:p w14:paraId="275F6FD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2、乙方应保证货物是全新、未使用过的原装合格正品（包括零部件），并完全符合甲方要求的质量、规格和性能的要求。如货物安装或配置了软件的，乙方保证相关软件均为正版软件。</w:t>
      </w:r>
    </w:p>
    <w:p w14:paraId="2857542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3、乙方保证交货时一并提供货物的质量合格凭证或文件。</w:t>
      </w:r>
    </w:p>
    <w:p w14:paraId="3F5D077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第六条</w:t>
      </w:r>
      <w:r>
        <w:rPr>
          <w:rFonts w:hint="eastAsia" w:ascii="Times New Roman" w:hAnsi="Times New Roman"/>
          <w:b/>
          <w:highlight w:val="none"/>
        </w:rPr>
        <w:t xml:space="preserve">  </w:t>
      </w:r>
      <w:r>
        <w:rPr>
          <w:rFonts w:hint="eastAsia" w:ascii="宋体" w:hAnsi="宋体"/>
          <w:b/>
          <w:highlight w:val="none"/>
        </w:rPr>
        <w:t>交货和验收</w:t>
      </w:r>
    </w:p>
    <w:p w14:paraId="71EA0F4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1、乙方应按照本合同或招投标文件规定的时间和方式向甲方交付货物，交货地点由甲方指定。因交货产生的费用由乙方自行承担。</w:t>
      </w:r>
    </w:p>
    <w:p w14:paraId="1A907FB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2、乙方交付的货物应当完全符合招投标文件所规定的货物、数量、质量和规格要求。乙方提供的货物不符合招投标文件和合同规定的，甲方有权拒收货物，由此引起的风险，由乙方承担。</w:t>
      </w:r>
    </w:p>
    <w:p w14:paraId="17354EB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4D1DF3C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4、乙方应在到货（安装、调试完）后  日内向甲方发出验收申请。甲方应当在收到申请  日内组织验收，验收合格的，由甲方向乙方签署货物验收单。验收合格的，由甲方向乙方签署货物验收单。甲方逾期未组织验收，也未提出异议的，视为验收合格。需要安装调试的，安装调试完毕验收合格后才视为最终验收合格和满足付款条件。</w:t>
      </w:r>
    </w:p>
    <w:p w14:paraId="107E6A0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5、货物的所有权和灭失的风险自乙方将货物交付给甲方时转移。</w:t>
      </w:r>
    </w:p>
    <w:p w14:paraId="10AD421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第七条</w:t>
      </w:r>
      <w:r>
        <w:rPr>
          <w:rFonts w:hint="eastAsia" w:ascii="Times New Roman" w:hAnsi="Times New Roman"/>
          <w:b/>
          <w:highlight w:val="none"/>
        </w:rPr>
        <w:t xml:space="preserve">  </w:t>
      </w:r>
      <w:r>
        <w:rPr>
          <w:rFonts w:hint="eastAsia" w:ascii="宋体" w:hAnsi="宋体"/>
          <w:b/>
          <w:highlight w:val="none"/>
        </w:rPr>
        <w:t>保修及其他服务</w:t>
      </w:r>
    </w:p>
    <w:p w14:paraId="57439CF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1、乙方应按照国家有关法律法规规章和“三包”规定和招标文件的要求及乙方在投标文件的相关承诺提供保修及其他服务。</w:t>
      </w:r>
    </w:p>
    <w:p w14:paraId="4E0B402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1F8EA37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3、在甲方提出维修要求后，乙方应于  小时内响应，  小时维修到位，并在  小时内消除故障。消耗品和零配件供应及时，特殊情况下可提供备用机。</w:t>
      </w:r>
    </w:p>
    <w:p w14:paraId="03B9516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第八条</w:t>
      </w:r>
      <w:r>
        <w:rPr>
          <w:rFonts w:hint="eastAsia" w:ascii="Times New Roman" w:hAnsi="Times New Roman"/>
          <w:b/>
          <w:highlight w:val="none"/>
        </w:rPr>
        <w:t xml:space="preserve"> </w:t>
      </w:r>
      <w:r>
        <w:rPr>
          <w:rFonts w:hint="eastAsia" w:ascii="宋体" w:hAnsi="宋体"/>
          <w:b/>
          <w:highlight w:val="none"/>
        </w:rPr>
        <w:t>保密条款</w:t>
      </w:r>
    </w:p>
    <w:p w14:paraId="2F887EDF">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1</w:t>
      </w:r>
      <w:r>
        <w:rPr>
          <w:rFonts w:hint="eastAsia" w:ascii="宋体" w:hAnsi="宋体"/>
          <w:highlight w:val="none"/>
        </w:rPr>
        <w:t>、乙方对在本合同履行中获取或者知悉甲方提供的资料、信息负有保密义务。</w:t>
      </w:r>
    </w:p>
    <w:p w14:paraId="482CB4B7">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2</w:t>
      </w:r>
      <w:r>
        <w:rPr>
          <w:rFonts w:hint="eastAsia" w:ascii="宋体" w:hAnsi="宋体"/>
          <w:highlight w:val="none"/>
        </w:rPr>
        <w:t>、乙方不得私自复印、留存、泄漏本合同履行有关的资料、信息。除非依照法律规定或者经甲方书面同意，乙方不得向第三方提供或披露由甲方提供的资料和信息，也不得用于本合同履行以外的其他用途，并保证采取一切合理和必要的措施防止任何第三方接触到甲方的上述资料和信息。</w:t>
      </w:r>
    </w:p>
    <w:p w14:paraId="6F16D88D">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b/>
          <w:highlight w:val="none"/>
        </w:rPr>
      </w:pPr>
      <w:r>
        <w:rPr>
          <w:rFonts w:ascii="Times New Roman" w:hAnsi="Times New Roman"/>
          <w:highlight w:val="none"/>
        </w:rPr>
        <w:t>3</w:t>
      </w:r>
      <w:r>
        <w:rPr>
          <w:rFonts w:hint="eastAsia" w:ascii="宋体" w:hAnsi="宋体"/>
          <w:highlight w:val="none"/>
        </w:rPr>
        <w:t>、保密期限自本协议签订生效之日起至保密信息被依法公开披露或成为公开信息之日止。合同中止、终止或者解除不视为免除保密义务，乙方仍应当承担保密义务。</w:t>
      </w:r>
    </w:p>
    <w:p w14:paraId="7E48966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第九条</w:t>
      </w:r>
      <w:r>
        <w:rPr>
          <w:rFonts w:hint="eastAsia" w:ascii="Times New Roman" w:hAnsi="Times New Roman"/>
          <w:b/>
          <w:highlight w:val="none"/>
        </w:rPr>
        <w:t xml:space="preserve">  </w:t>
      </w:r>
      <w:r>
        <w:rPr>
          <w:rFonts w:hint="eastAsia" w:ascii="宋体" w:hAnsi="宋体"/>
          <w:b/>
          <w:highlight w:val="none"/>
        </w:rPr>
        <w:t>履约保证金</w:t>
      </w:r>
    </w:p>
    <w:p w14:paraId="7377805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1、乙方应在签订本合同之日，向甲方或甲方指定的机构提交履约保证金_________元。</w:t>
      </w:r>
    </w:p>
    <w:p w14:paraId="5F37587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2、如乙方未能履行合同规定的义务，甲方有权从履约保证金中取得补偿。</w:t>
      </w:r>
    </w:p>
    <w:p w14:paraId="4578629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3、甲方在乙方履行完毕本合同项下全部义务后______天内无息退还乙方。</w:t>
      </w:r>
    </w:p>
    <w:p w14:paraId="6B2BB6BC">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Times New Roman" w:hAnsi="Times New Roman"/>
          <w:b/>
          <w:highlight w:val="none"/>
        </w:rPr>
      </w:pPr>
      <w:r>
        <w:rPr>
          <w:rFonts w:hint="eastAsia" w:ascii="宋体" w:hAnsi="宋体"/>
          <w:b/>
          <w:highlight w:val="none"/>
        </w:rPr>
        <w:t>第十条</w:t>
      </w:r>
      <w:r>
        <w:rPr>
          <w:rFonts w:hint="eastAsia" w:ascii="Times New Roman" w:hAnsi="Times New Roman"/>
          <w:b/>
          <w:highlight w:val="none"/>
        </w:rPr>
        <w:t xml:space="preserve">  </w:t>
      </w:r>
      <w:r>
        <w:rPr>
          <w:rFonts w:hint="eastAsia" w:ascii="宋体" w:hAnsi="宋体"/>
          <w:b/>
          <w:highlight w:val="none"/>
        </w:rPr>
        <w:t>货款支付</w:t>
      </w:r>
    </w:p>
    <w:p w14:paraId="1F278AF5">
      <w:pPr>
        <w:keepNext w:val="0"/>
        <w:keepLines w:val="0"/>
        <w:pageBreakBefore w:val="0"/>
        <w:widowControl w:val="0"/>
        <w:kinsoku/>
        <w:wordWrap/>
        <w:overflowPunct/>
        <w:topLinePunct w:val="0"/>
        <w:autoSpaceDE/>
        <w:autoSpaceDN/>
        <w:bidi w:val="0"/>
        <w:adjustRightInd/>
        <w:snapToGrid/>
        <w:spacing w:line="240" w:lineRule="auto"/>
        <w:ind w:firstLine="632" w:firstLineChars="300"/>
        <w:textAlignment w:val="auto"/>
        <w:rPr>
          <w:rFonts w:ascii="Times New Roman" w:hAnsi="Times New Roman"/>
          <w:highlight w:val="none"/>
        </w:rPr>
      </w:pPr>
      <w:r>
        <w:rPr>
          <w:rFonts w:hint="eastAsia" w:ascii="宋体" w:hAnsi="宋体"/>
          <w:b/>
          <w:highlight w:val="none"/>
          <w:u w:val="single"/>
        </w:rPr>
        <w:t>（详见商务要求）</w:t>
      </w:r>
    </w:p>
    <w:p w14:paraId="6D784BE2">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ascii="Times New Roman" w:hAnsi="Times New Roman"/>
          <w:b/>
          <w:highlight w:val="none"/>
        </w:rPr>
      </w:pPr>
      <w:r>
        <w:rPr>
          <w:rFonts w:hint="eastAsia" w:ascii="宋体" w:hAnsi="宋体"/>
          <w:b/>
          <w:highlight w:val="none"/>
        </w:rPr>
        <w:t>第十一条</w:t>
      </w:r>
      <w:r>
        <w:rPr>
          <w:rFonts w:hint="eastAsia" w:ascii="Times New Roman" w:hAnsi="Times New Roman"/>
          <w:b/>
          <w:highlight w:val="none"/>
        </w:rPr>
        <w:t xml:space="preserve"> </w:t>
      </w:r>
      <w:r>
        <w:rPr>
          <w:rFonts w:hint="eastAsia" w:ascii="宋体" w:hAnsi="宋体"/>
          <w:b/>
          <w:highlight w:val="none"/>
        </w:rPr>
        <w:t>违约责任</w:t>
      </w:r>
      <w:r>
        <w:rPr>
          <w:rFonts w:hint="eastAsia" w:ascii="宋体" w:hAnsi="宋体"/>
          <w:b/>
          <w:highlight w:val="none"/>
          <w:u w:val="single"/>
        </w:rPr>
        <w:t>（详见商务要求）</w:t>
      </w:r>
    </w:p>
    <w:p w14:paraId="14AE0C5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１、甲方无正当理由拒收货物、拒付货物款的，由甲方向乙方偿付合同总价的【】%违约金。</w:t>
      </w:r>
    </w:p>
    <w:p w14:paraId="346E2C3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２、甲方未按合同规定的期限向乙方支付货款的，每逾期1天甲方向乙方偿付欠款总额的【】‰滞纳金，但累计滞纳金总额不超过欠款总额的【】% 。</w:t>
      </w:r>
    </w:p>
    <w:p w14:paraId="11D4A877">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３、乙方逾期交付货物的，每逾期1天，乙方向甲方偿付逾期交货部分货款总额的【】‰的滞纳金。如乙方逾期交货达天，甲方有权解除合同，履约保证金不予退回，同时乙方应向甲方支付合同总价【】％的违约金。</w:t>
      </w:r>
    </w:p>
    <w:p w14:paraId="67779DB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经甲方验收不合格的，甲方有权拒收。乙方经修理或者更换后仍不合格的，甲方有权解除合同，要求乙方返还甲方已支付的合同款项，并有权要求乙方按合同总额【】％支付违约金。5、在乙方承诺的或国家规定的质量保证期内（取两者中最长的期限），如经乙方两次维修或更换，货物仍不能达到合同约定的质量标准，甲方有权退货，乙方应退回全部货款并赔偿甲方因此遭受的损失。</w:t>
      </w:r>
    </w:p>
    <w:p w14:paraId="410CF9F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6.乙方违反本合同约定的保密义务，甲方有权要求乙方按合同总额【】%支付违约金；造成不良影响或对甲方造成损失的，甲方有权要求乙方消除影响，承担赔偿责任，并有权解除合同。</w:t>
      </w:r>
    </w:p>
    <w:p w14:paraId="568636A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7、因乙方提供的产品受到侵权指控或者引发法律纠纷，影响甲方正常使用或者导致合同目的不能实现的，甲方有权要求乙方按合同总额【】%支付违约金，并有权解除合同。</w:t>
      </w:r>
    </w:p>
    <w:p w14:paraId="6BEDAC9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8、乙方未履行本合同项下的其他义务或违反其在投标文件中的相关承诺的，应按合同总价款的【】%向甲方承担违约责任。</w:t>
      </w:r>
    </w:p>
    <w:p w14:paraId="0AFEC0D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9、乙方在承担上述一项或多项违约责任后，仍应继续履行合同规定的义务（甲方解除合同的除外）。甲方未能及时追究乙方的任何一项违约责任并不表明甲方放弃追究乙方该项或其他违约责任。</w:t>
      </w:r>
    </w:p>
    <w:p w14:paraId="15378B3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第十二条</w:t>
      </w:r>
      <w:r>
        <w:rPr>
          <w:rFonts w:hint="eastAsia" w:ascii="Times New Roman" w:hAnsi="Times New Roman"/>
          <w:b/>
          <w:highlight w:val="none"/>
        </w:rPr>
        <w:t xml:space="preserve">    </w:t>
      </w:r>
      <w:r>
        <w:rPr>
          <w:rFonts w:hint="eastAsia" w:ascii="宋体" w:hAnsi="宋体"/>
          <w:b/>
          <w:highlight w:val="none"/>
        </w:rPr>
        <w:t>合同的变更和终止</w:t>
      </w:r>
    </w:p>
    <w:p w14:paraId="166020D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除《深圳经济特区政府采购条例》第40条、《中华人民共和国政府采购法》第50条第二款规定或者主管部门另有政策规定的情形外，本合同一经签订，甲乙双方不得擅自变更、中止或终止合同。</w:t>
      </w:r>
    </w:p>
    <w:p w14:paraId="0BA789B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第十三条</w:t>
      </w:r>
      <w:r>
        <w:rPr>
          <w:rFonts w:hint="eastAsia" w:ascii="Times New Roman" w:hAnsi="Times New Roman"/>
          <w:b/>
          <w:highlight w:val="none"/>
        </w:rPr>
        <w:t xml:space="preserve">   </w:t>
      </w:r>
      <w:r>
        <w:rPr>
          <w:rFonts w:hint="eastAsia" w:ascii="宋体" w:hAnsi="宋体"/>
          <w:b/>
          <w:highlight w:val="none"/>
        </w:rPr>
        <w:t>争议的解决</w:t>
      </w:r>
    </w:p>
    <w:p w14:paraId="3C18830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1、因货物的质量问题发生争议的，应当邀请国家认可的质量检测机构对货物质量进行鉴定。货物符合标准的，鉴定费由甲方承担；货物不符合质量标准的，鉴定费由乙方承担。</w:t>
      </w:r>
    </w:p>
    <w:p w14:paraId="4E088C0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2、因履行本合同引起的或与本合同有关的争议，甲、乙双方应首先通过友好协商解决，如果协商不能解决争议，则向甲方所在地有管辖权的人民法院提起诉讼；</w:t>
      </w:r>
    </w:p>
    <w:p w14:paraId="2007DEF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第十四条</w:t>
      </w:r>
      <w:r>
        <w:rPr>
          <w:rFonts w:hint="eastAsia" w:ascii="Times New Roman" w:hAnsi="Times New Roman"/>
          <w:b/>
          <w:highlight w:val="none"/>
        </w:rPr>
        <w:t xml:space="preserve">   </w:t>
      </w:r>
      <w:r>
        <w:rPr>
          <w:rFonts w:hint="eastAsia" w:ascii="宋体" w:hAnsi="宋体"/>
          <w:b/>
          <w:highlight w:val="none"/>
        </w:rPr>
        <w:t>合同生效及其他</w:t>
      </w:r>
    </w:p>
    <w:p w14:paraId="33C463A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1、下列文件均为本合同的组成部分：</w:t>
      </w:r>
    </w:p>
    <w:p w14:paraId="09CBE56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（1）号招标文件、答疑及补充通知；</w:t>
      </w:r>
    </w:p>
    <w:p w14:paraId="52B703D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（2）乙方的投标文件；</w:t>
      </w:r>
    </w:p>
    <w:p w14:paraId="066820E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（3）本合同执行中甲乙双方共同签署的补充与修正文件。</w:t>
      </w:r>
    </w:p>
    <w:p w14:paraId="0E7236C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2、本合同一式份，甲、乙方双方各执份，具有同等法律效力。本合同自双方法定代表人（或授权代表）签字并盖章之日起生效。</w:t>
      </w:r>
    </w:p>
    <w:p w14:paraId="6C71930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甲方（采购人）：   （盖章）       乙方（供应商）：    （盖章）</w:t>
      </w:r>
    </w:p>
    <w:p w14:paraId="6DC43B1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 xml:space="preserve">法定代表人：                     法定代表人： </w:t>
      </w:r>
    </w:p>
    <w:p w14:paraId="3FD6A3D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委托代理人：                     委托代理人：</w:t>
      </w:r>
    </w:p>
    <w:p w14:paraId="06A43D8A">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宋体" w:hAnsi="宋体"/>
          <w:b/>
          <w:highlight w:val="none"/>
        </w:rPr>
      </w:pPr>
      <w:r>
        <w:rPr>
          <w:rFonts w:hint="eastAsia" w:ascii="宋体" w:hAnsi="宋体"/>
          <w:highlight w:val="none"/>
        </w:rPr>
        <w:t>日期：   年     月    日         日期：   年     月    日</w:t>
      </w:r>
    </w:p>
    <w:p w14:paraId="5A1DAD95">
      <w:pPr>
        <w:widowControl/>
        <w:jc w:val="left"/>
        <w:rPr>
          <w:rFonts w:hint="eastAsia" w:ascii="宋体" w:hAnsi="宋体"/>
          <w:szCs w:val="21"/>
          <w:highlight w:val="none"/>
        </w:rPr>
      </w:pPr>
      <w:r>
        <w:rPr>
          <w:rFonts w:ascii="宋体" w:hAnsi="宋体"/>
          <w:szCs w:val="21"/>
          <w:highlight w:val="none"/>
        </w:rPr>
        <w:br w:type="page"/>
      </w:r>
    </w:p>
    <w:p w14:paraId="764150C9">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ind w:left="561"/>
        <w:textAlignment w:val="baseline"/>
        <w:outlineLvl w:val="0"/>
        <w:rPr>
          <w:rFonts w:hint="eastAsia"/>
          <w:sz w:val="28"/>
          <w:szCs w:val="28"/>
          <w:highlight w:val="none"/>
        </w:rPr>
      </w:pPr>
      <w:r>
        <w:rPr>
          <w:rFonts w:hint="eastAsia"/>
          <w:sz w:val="28"/>
          <w:szCs w:val="28"/>
          <w:highlight w:val="none"/>
        </w:rPr>
        <w:t>第二册  通用条款（公开招标）</w:t>
      </w:r>
    </w:p>
    <w:p w14:paraId="3F2F227C">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63" w:name="_Hlk72399513"/>
      <w:bookmarkStart w:id="64" w:name="_Hlk72439706"/>
      <w:r>
        <w:rPr>
          <w:rFonts w:hint="eastAsia" w:asciiTheme="majorHAnsi" w:hAnsiTheme="majorHAnsi" w:eastAsiaTheme="majorEastAsia" w:cstheme="majorBidi"/>
          <w:b/>
          <w:bCs/>
          <w:sz w:val="28"/>
          <w:szCs w:val="28"/>
          <w:highlight w:val="none"/>
        </w:rPr>
        <w:t>总则</w:t>
      </w:r>
    </w:p>
    <w:bookmarkEnd w:id="63"/>
    <w:p w14:paraId="782F2994">
      <w:pPr>
        <w:ind w:firstLine="420" w:firstLineChars="200"/>
        <w:rPr>
          <w:rFonts w:hint="eastAsia" w:ascii="黑体" w:hAnsi="宋体" w:eastAsia="黑体"/>
          <w:szCs w:val="21"/>
          <w:highlight w:val="none"/>
        </w:rPr>
      </w:pPr>
      <w:r>
        <w:rPr>
          <w:rFonts w:hint="eastAsia" w:ascii="黑体" w:hAnsi="宋体" w:eastAsia="黑体"/>
          <w:szCs w:val="21"/>
          <w:highlight w:val="none"/>
        </w:rPr>
        <w:t>1. 通用条款说明</w:t>
      </w:r>
    </w:p>
    <w:p w14:paraId="27C751DB">
      <w:pPr>
        <w:ind w:firstLine="420" w:firstLineChars="200"/>
        <w:rPr>
          <w:rFonts w:hint="eastAsia"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代理机构</w:t>
      </w:r>
      <w:r>
        <w:rPr>
          <w:rFonts w:hint="eastAsia" w:ascii="宋体" w:hAnsi="宋体"/>
          <w:szCs w:val="21"/>
          <w:highlight w:val="none"/>
        </w:rPr>
        <w:t>发出招标文件通用条款版本，列出深圳市自行采购项目进行招标采购所适用的通用条款内容。</w:t>
      </w:r>
      <w:bookmarkStart w:id="65" w:name="_Hlk72399729"/>
      <w:r>
        <w:rPr>
          <w:rFonts w:hint="eastAsia" w:ascii="宋体" w:hAnsi="宋体"/>
          <w:szCs w:val="21"/>
          <w:highlight w:val="none"/>
        </w:rPr>
        <w:t>如有需要，</w:t>
      </w:r>
      <w:r>
        <w:rPr>
          <w:rFonts w:hint="eastAsia" w:ascii="宋体" w:hAnsi="宋体"/>
          <w:szCs w:val="21"/>
          <w:highlight w:val="none"/>
          <w:lang w:eastAsia="zh-CN"/>
        </w:rPr>
        <w:t>代理机构</w:t>
      </w:r>
      <w:r>
        <w:rPr>
          <w:rFonts w:hint="eastAsia" w:ascii="宋体" w:hAnsi="宋体"/>
          <w:szCs w:val="21"/>
          <w:highlight w:val="none"/>
        </w:rPr>
        <w:t>可以对通用条款的内容进行补充。</w:t>
      </w:r>
      <w:bookmarkEnd w:id="65"/>
    </w:p>
    <w:p w14:paraId="225837C9">
      <w:pPr>
        <w:ind w:firstLine="420" w:firstLineChars="200"/>
        <w:rPr>
          <w:rFonts w:hint="eastAsia" w:ascii="宋体" w:hAnsi="宋体"/>
          <w:szCs w:val="21"/>
          <w:highlight w:val="none"/>
        </w:rPr>
      </w:pPr>
      <w:r>
        <w:rPr>
          <w:rFonts w:hint="eastAsia" w:ascii="宋体" w:hAnsi="宋体"/>
          <w:szCs w:val="21"/>
          <w:highlight w:val="none"/>
        </w:rPr>
        <w:t>1.2招标文件分为第一册“专用条款”和第二册“通用条款”。</w:t>
      </w:r>
    </w:p>
    <w:p w14:paraId="3A1E2D59">
      <w:pPr>
        <w:ind w:firstLine="420" w:firstLineChars="200"/>
        <w:rPr>
          <w:rFonts w:hint="eastAsia"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6905891A">
      <w:pPr>
        <w:ind w:firstLine="420" w:firstLineChars="200"/>
        <w:rPr>
          <w:rFonts w:hint="eastAsia" w:ascii="宋体" w:hAnsi="宋体"/>
          <w:szCs w:val="21"/>
          <w:highlight w:val="none"/>
        </w:rPr>
      </w:pPr>
      <w:r>
        <w:rPr>
          <w:rFonts w:hint="eastAsia" w:ascii="宋体" w:hAnsi="宋体"/>
          <w:szCs w:val="21"/>
          <w:highlight w:val="none"/>
        </w:rPr>
        <w:t>1.4“通用条款”是适用于自行采购公开招标项目的基础性条款，具有普遍性和通用性。</w:t>
      </w:r>
    </w:p>
    <w:p w14:paraId="01414EAE">
      <w:pPr>
        <w:ind w:firstLine="420" w:firstLineChars="200"/>
        <w:rPr>
          <w:rFonts w:hint="eastAsia" w:ascii="宋体" w:hAnsi="宋体"/>
          <w:szCs w:val="21"/>
          <w:highlight w:val="none"/>
        </w:rPr>
      </w:pPr>
      <w:r>
        <w:rPr>
          <w:rFonts w:hint="eastAsia" w:ascii="宋体" w:hAnsi="宋体"/>
          <w:szCs w:val="21"/>
          <w:highlight w:val="none"/>
        </w:rPr>
        <w:t>1.5 “专用条款”和“通用条款”表述不一致或有冲突时，以“专用条款”为准。</w:t>
      </w:r>
    </w:p>
    <w:p w14:paraId="0ABDE2A9">
      <w:pPr>
        <w:ind w:firstLine="420" w:firstLineChars="200"/>
        <w:rPr>
          <w:rFonts w:hint="eastAsia" w:ascii="黑体" w:hAnsi="宋体" w:eastAsia="黑体"/>
          <w:szCs w:val="21"/>
          <w:highlight w:val="none"/>
        </w:rPr>
      </w:pPr>
      <w:r>
        <w:rPr>
          <w:rFonts w:hint="eastAsia" w:ascii="黑体" w:hAnsi="宋体" w:eastAsia="黑体"/>
          <w:szCs w:val="21"/>
          <w:highlight w:val="none"/>
        </w:rPr>
        <w:t>2</w:t>
      </w:r>
      <w:r>
        <w:rPr>
          <w:rFonts w:ascii="黑体" w:hAnsi="宋体" w:eastAsia="黑体"/>
          <w:szCs w:val="21"/>
          <w:highlight w:val="none"/>
        </w:rPr>
        <w:t>．</w:t>
      </w:r>
      <w:r>
        <w:rPr>
          <w:rFonts w:hint="eastAsia" w:ascii="黑体" w:hAnsi="宋体" w:eastAsia="黑体"/>
          <w:szCs w:val="21"/>
          <w:highlight w:val="none"/>
        </w:rPr>
        <w:t>招标说明</w:t>
      </w:r>
    </w:p>
    <w:p w14:paraId="27E1B6FC">
      <w:pPr>
        <w:ind w:firstLine="422" w:firstLineChars="200"/>
        <w:rPr>
          <w:rFonts w:hint="eastAsia" w:ascii="宋体" w:hAnsi="宋体"/>
          <w:b/>
          <w:bCs/>
          <w:color w:val="FF0000"/>
          <w:szCs w:val="21"/>
          <w:highlight w:val="none"/>
        </w:rPr>
      </w:pPr>
      <w:r>
        <w:rPr>
          <w:rFonts w:hint="eastAsia" w:ascii="宋体" w:hAnsi="宋体"/>
          <w:b/>
          <w:bCs/>
          <w:color w:val="FF0000"/>
          <w:szCs w:val="21"/>
          <w:highlight w:val="none"/>
        </w:rPr>
        <w:t>本项目为自行采购项目，参照《深圳经济特区政府采购条例》、《深圳经济特区政府采购条例实施细则》及政府采购其他法律法规，通过公开招标方式确定中标供应商。</w:t>
      </w:r>
    </w:p>
    <w:p w14:paraId="6E550506">
      <w:pPr>
        <w:ind w:firstLine="420" w:firstLineChars="200"/>
        <w:rPr>
          <w:rFonts w:hint="eastAsia" w:ascii="黑体" w:hAnsi="宋体" w:eastAsia="黑体"/>
          <w:szCs w:val="21"/>
          <w:highlight w:val="none"/>
        </w:rPr>
      </w:pPr>
      <w:r>
        <w:rPr>
          <w:rFonts w:hint="eastAsia" w:ascii="黑体" w:hAnsi="宋体" w:eastAsia="黑体"/>
          <w:szCs w:val="21"/>
          <w:highlight w:val="none"/>
        </w:rPr>
        <w:t>3．定义</w:t>
      </w:r>
    </w:p>
    <w:p w14:paraId="3C7C1B5C">
      <w:pPr>
        <w:ind w:firstLine="420" w:firstLineChars="200"/>
        <w:rPr>
          <w:rFonts w:hint="eastAsia" w:ascii="宋体" w:hAnsi="宋体"/>
          <w:szCs w:val="21"/>
          <w:highlight w:val="none"/>
        </w:rPr>
      </w:pPr>
      <w:r>
        <w:rPr>
          <w:rFonts w:hint="eastAsia" w:ascii="宋体" w:hAnsi="宋体"/>
          <w:szCs w:val="21"/>
          <w:highlight w:val="none"/>
        </w:rPr>
        <w:t>招标</w:t>
      </w:r>
      <w:r>
        <w:rPr>
          <w:rFonts w:ascii="宋体" w:hAnsi="宋体"/>
          <w:szCs w:val="21"/>
          <w:highlight w:val="none"/>
        </w:rPr>
        <w:t>文件中下列术语应解释为：</w:t>
      </w:r>
    </w:p>
    <w:p w14:paraId="727A90EB">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w:t>
      </w:r>
      <w:r>
        <w:rPr>
          <w:rFonts w:hint="eastAsia" w:ascii="宋体" w:hAnsi="宋体"/>
          <w:b/>
          <w:bCs/>
          <w:color w:val="FF0000"/>
          <w:szCs w:val="21"/>
          <w:highlight w:val="none"/>
        </w:rPr>
        <w:t>自行采购</w:t>
      </w:r>
      <w:r>
        <w:rPr>
          <w:rFonts w:hint="eastAsia" w:ascii="宋体" w:hAnsi="宋体"/>
          <w:szCs w:val="21"/>
          <w:highlight w:val="none"/>
        </w:rPr>
        <w:t>的国家机关、事业单位、团体组织；</w:t>
      </w:r>
      <w:r>
        <w:rPr>
          <w:rFonts w:ascii="宋体" w:hAnsi="宋体"/>
          <w:szCs w:val="21"/>
          <w:highlight w:val="none"/>
        </w:rPr>
        <w:t xml:space="preserve"> </w:t>
      </w:r>
    </w:p>
    <w:p w14:paraId="28D90B84">
      <w:pPr>
        <w:ind w:firstLine="420" w:firstLineChars="200"/>
        <w:rPr>
          <w:rFonts w:hint="eastAsia" w:ascii="宋体" w:hAnsi="宋体"/>
          <w:szCs w:val="21"/>
          <w:highlight w:val="none"/>
        </w:rPr>
      </w:pPr>
      <w:r>
        <w:rPr>
          <w:rFonts w:hint="eastAsia" w:ascii="宋体" w:hAnsi="宋体"/>
          <w:szCs w:val="21"/>
          <w:highlight w:val="none"/>
        </w:rPr>
        <w:t>3.2 本文件所述的“</w:t>
      </w:r>
      <w:r>
        <w:rPr>
          <w:rFonts w:hint="eastAsia" w:ascii="宋体" w:hAnsi="宋体"/>
          <w:szCs w:val="21"/>
          <w:highlight w:val="none"/>
          <w:lang w:eastAsia="zh-CN"/>
        </w:rPr>
        <w:t>代理机构</w:t>
      </w:r>
      <w:r>
        <w:rPr>
          <w:rFonts w:hint="eastAsia" w:ascii="宋体" w:hAnsi="宋体"/>
          <w:szCs w:val="21"/>
          <w:highlight w:val="none"/>
        </w:rPr>
        <w:t>”</w:t>
      </w:r>
      <w:r>
        <w:rPr>
          <w:rFonts w:ascii="宋体" w:hAnsi="宋体"/>
          <w:szCs w:val="21"/>
          <w:highlight w:val="none"/>
        </w:rPr>
        <w:t>指</w:t>
      </w:r>
      <w:r>
        <w:rPr>
          <w:rFonts w:hint="eastAsia" w:ascii="宋体" w:hAnsi="宋体"/>
          <w:b/>
          <w:bCs/>
          <w:szCs w:val="21"/>
          <w:highlight w:val="none"/>
          <w:lang w:eastAsia="zh-CN"/>
        </w:rPr>
        <w:t>深圳交易咨询集团有限公司</w:t>
      </w:r>
      <w:r>
        <w:rPr>
          <w:rFonts w:hint="eastAsia" w:ascii="宋体" w:hAnsi="宋体"/>
          <w:szCs w:val="21"/>
          <w:highlight w:val="none"/>
        </w:rPr>
        <w:t>；</w:t>
      </w:r>
    </w:p>
    <w:p w14:paraId="096AB07D">
      <w:pPr>
        <w:ind w:firstLine="420" w:firstLineChars="200"/>
        <w:rPr>
          <w:rFonts w:hint="eastAsia"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3471B583">
      <w:pPr>
        <w:ind w:firstLine="420" w:firstLineChars="200"/>
        <w:rPr>
          <w:rFonts w:hint="eastAsia"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62D7AE6A">
      <w:pPr>
        <w:ind w:firstLine="420" w:firstLineChars="200"/>
        <w:rPr>
          <w:rFonts w:hint="eastAsia"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58ED774F">
      <w:pPr>
        <w:ind w:firstLine="420" w:firstLineChars="200"/>
        <w:rPr>
          <w:rFonts w:hint="eastAsia" w:ascii="宋体" w:hAnsi="宋体"/>
          <w:szCs w:val="21"/>
          <w:highlight w:val="none"/>
        </w:rPr>
      </w:pPr>
      <w:r>
        <w:rPr>
          <w:rFonts w:hint="eastAsia" w:ascii="宋体" w:hAnsi="宋体"/>
          <w:szCs w:val="21"/>
          <w:highlight w:val="none"/>
        </w:rPr>
        <w:t>3.6“合同”指由本次招标所产生的合同或合约文件；</w:t>
      </w:r>
    </w:p>
    <w:p w14:paraId="53B36AFC">
      <w:pPr>
        <w:ind w:firstLine="420" w:firstLineChars="200"/>
        <w:rPr>
          <w:rFonts w:hint="eastAsia" w:ascii="宋体" w:hAnsi="宋体"/>
          <w:szCs w:val="21"/>
          <w:highlight w:val="none"/>
        </w:rPr>
      </w:pPr>
      <w:r>
        <w:rPr>
          <w:rFonts w:hint="eastAsia" w:ascii="宋体" w:hAnsi="宋体"/>
          <w:szCs w:val="21"/>
          <w:highlight w:val="none"/>
        </w:rPr>
        <w:t>3.7“电子投标文件”指利用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7A23AC67">
      <w:pPr>
        <w:ind w:firstLine="420" w:firstLineChars="200"/>
        <w:rPr>
          <w:rFonts w:hint="eastAsia"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深圳市自行采购系统</w:t>
      </w:r>
      <w:r>
        <w:rPr>
          <w:rFonts w:hint="eastAsia" w:ascii="宋体" w:hAnsi="宋体"/>
          <w:szCs w:val="21"/>
          <w:highlight w:val="none"/>
        </w:rPr>
        <w:t>网站上传电子投标文件；</w:t>
      </w:r>
    </w:p>
    <w:p w14:paraId="1CD5C421">
      <w:pPr>
        <w:ind w:firstLine="420" w:firstLineChars="200"/>
        <w:rPr>
          <w:rFonts w:hint="eastAsia"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23ABD40F">
      <w:pPr>
        <w:ind w:firstLine="420" w:firstLineChars="200"/>
        <w:rPr>
          <w:rFonts w:hint="eastAsia" w:ascii="黑体" w:hAnsi="宋体" w:eastAsia="黑体"/>
          <w:szCs w:val="21"/>
          <w:highlight w:val="none"/>
        </w:rPr>
      </w:pPr>
      <w:r>
        <w:rPr>
          <w:rFonts w:hint="eastAsia" w:ascii="黑体" w:hAnsi="宋体" w:eastAsia="黑体"/>
          <w:szCs w:val="21"/>
          <w:highlight w:val="none"/>
        </w:rPr>
        <w:t xml:space="preserve">4. </w:t>
      </w:r>
      <w:bookmarkStart w:id="66" w:name="_Hlk72398643"/>
      <w:r>
        <w:rPr>
          <w:rFonts w:hint="eastAsia" w:ascii="黑体" w:hAnsi="宋体" w:eastAsia="黑体"/>
          <w:szCs w:val="21"/>
          <w:highlight w:val="none"/>
        </w:rPr>
        <w:t>自行采购供应商责任</w:t>
      </w:r>
    </w:p>
    <w:p w14:paraId="668D035D">
      <w:pPr>
        <w:ind w:firstLine="420" w:firstLineChars="200"/>
        <w:rPr>
          <w:rFonts w:hint="eastAsia" w:ascii="宋体" w:hAnsi="宋体"/>
          <w:szCs w:val="21"/>
          <w:highlight w:val="none"/>
        </w:rPr>
      </w:pPr>
      <w:r>
        <w:rPr>
          <w:rFonts w:hint="eastAsia" w:ascii="宋体" w:hAnsi="宋体"/>
          <w:szCs w:val="21"/>
          <w:highlight w:val="none"/>
        </w:rPr>
        <w:t>4.1欢迎诚信、有实力和有社会责任心的供应商参与自行采购事业。</w:t>
      </w:r>
    </w:p>
    <w:p w14:paraId="3C84070A">
      <w:pPr>
        <w:ind w:firstLine="420" w:firstLineChars="200"/>
        <w:rPr>
          <w:rFonts w:hint="eastAsia"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69575FB4">
      <w:pPr>
        <w:ind w:firstLine="420" w:firstLineChars="200"/>
        <w:rPr>
          <w:rFonts w:hint="eastAsia" w:ascii="黑体" w:hAnsi="宋体" w:eastAsia="黑体"/>
          <w:szCs w:val="21"/>
          <w:highlight w:val="none"/>
        </w:rPr>
      </w:pPr>
      <w:r>
        <w:rPr>
          <w:rFonts w:hint="eastAsia" w:ascii="黑体" w:hAnsi="宋体" w:eastAsia="黑体"/>
          <w:szCs w:val="21"/>
          <w:highlight w:val="none"/>
        </w:rPr>
        <w:t>5．投标人参加自行采购的条件</w:t>
      </w:r>
    </w:p>
    <w:p w14:paraId="52158425">
      <w:pPr>
        <w:ind w:firstLine="420" w:firstLineChars="200"/>
        <w:jc w:val="left"/>
        <w:rPr>
          <w:rFonts w:hint="eastAsia"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深圳市自行采购系统</w:t>
      </w:r>
      <w:r>
        <w:rPr>
          <w:rFonts w:hint="eastAsia" w:ascii="宋体" w:hAnsi="宋体"/>
          <w:szCs w:val="21"/>
          <w:highlight w:val="none"/>
        </w:rPr>
        <w:t>进行注册并办理电子密钥。《深圳政府采购自行采购系统用户操作指引（供应商）》详见www.szggzy.com网站“交易服务指南-政府采购-资料下载”。</w:t>
      </w:r>
    </w:p>
    <w:p w14:paraId="07703FF4">
      <w:pPr>
        <w:ind w:firstLine="420" w:firstLineChars="200"/>
        <w:rPr>
          <w:rFonts w:hint="eastAsia" w:ascii="宋体" w:hAnsi="宋体"/>
          <w:szCs w:val="21"/>
          <w:highlight w:val="none"/>
        </w:rPr>
      </w:pPr>
      <w:r>
        <w:rPr>
          <w:rFonts w:hint="eastAsia" w:ascii="宋体" w:hAnsi="宋体"/>
          <w:szCs w:val="21"/>
          <w:highlight w:val="none"/>
        </w:rPr>
        <w:t>5.2投标人资格要求</w:t>
      </w:r>
    </w:p>
    <w:p w14:paraId="6A5D28B4">
      <w:pPr>
        <w:ind w:firstLine="420" w:firstLineChars="200"/>
        <w:rPr>
          <w:rFonts w:hint="eastAsia" w:ascii="宋体" w:hAnsi="宋体"/>
          <w:szCs w:val="21"/>
          <w:highlight w:val="none"/>
        </w:rPr>
      </w:pPr>
      <w:r>
        <w:rPr>
          <w:rFonts w:hint="eastAsia" w:ascii="宋体" w:hAnsi="宋体"/>
          <w:szCs w:val="21"/>
          <w:highlight w:val="none"/>
        </w:rPr>
        <w:t>参加本项目的投标人应具备的资格条件详见本项目招标公告中 “投标人资格要求”的内容。</w:t>
      </w:r>
    </w:p>
    <w:p w14:paraId="33415AAE">
      <w:pPr>
        <w:ind w:firstLine="420" w:firstLineChars="200"/>
        <w:rPr>
          <w:rFonts w:hint="eastAsia" w:ascii="宋体" w:hAnsi="宋体"/>
          <w:szCs w:val="21"/>
          <w:highlight w:val="none"/>
        </w:rPr>
      </w:pPr>
      <w:r>
        <w:rPr>
          <w:rFonts w:hint="eastAsia" w:ascii="宋体" w:hAnsi="宋体"/>
          <w:szCs w:val="21"/>
          <w:highlight w:val="none"/>
        </w:rPr>
        <w:t>5.3联合体投标</w:t>
      </w:r>
    </w:p>
    <w:p w14:paraId="0D4371E1">
      <w:pPr>
        <w:ind w:firstLine="420" w:firstLineChars="200"/>
        <w:rPr>
          <w:rFonts w:hint="eastAsia"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1E92A178">
      <w:pPr>
        <w:ind w:firstLine="420" w:firstLineChars="200"/>
        <w:rPr>
          <w:rFonts w:hint="eastAsia"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567DB348">
      <w:pPr>
        <w:ind w:firstLine="420" w:firstLineChars="200"/>
        <w:rPr>
          <w:rFonts w:hint="eastAsia" w:ascii="宋体" w:hAnsi="宋体"/>
          <w:szCs w:val="21"/>
          <w:highlight w:val="none"/>
        </w:rPr>
      </w:pPr>
      <w:r>
        <w:rPr>
          <w:rFonts w:hint="eastAsia" w:ascii="宋体" w:hAnsi="宋体"/>
          <w:szCs w:val="21"/>
          <w:highlight w:val="none"/>
        </w:rPr>
        <w:t>（1）投标联合体各方参加采购活动应当具备下列条件：</w:t>
      </w:r>
      <w:r>
        <w:rPr>
          <w:rFonts w:ascii="宋体" w:hAnsi="宋体"/>
          <w:szCs w:val="21"/>
          <w:highlight w:val="none"/>
        </w:rPr>
        <w:t xml:space="preserve"> </w:t>
      </w:r>
    </w:p>
    <w:p w14:paraId="3B3D4239">
      <w:pPr>
        <w:ind w:firstLine="420" w:firstLineChars="200"/>
        <w:rPr>
          <w:rFonts w:hint="eastAsia" w:ascii="宋体" w:hAnsi="宋体"/>
          <w:szCs w:val="21"/>
          <w:highlight w:val="none"/>
        </w:rPr>
      </w:pPr>
      <w:r>
        <w:rPr>
          <w:rFonts w:hint="eastAsia" w:ascii="宋体" w:hAnsi="宋体"/>
          <w:szCs w:val="21"/>
          <w:highlight w:val="none"/>
        </w:rPr>
        <w:t>1、具有独立承担民事责任的能力；</w:t>
      </w:r>
      <w:r>
        <w:rPr>
          <w:rFonts w:ascii="宋体" w:hAnsi="宋体"/>
          <w:szCs w:val="21"/>
          <w:highlight w:val="none"/>
        </w:rPr>
        <w:t xml:space="preserve"> </w:t>
      </w:r>
    </w:p>
    <w:p w14:paraId="6ED4E55F">
      <w:pPr>
        <w:ind w:firstLine="420" w:firstLineChars="200"/>
        <w:rPr>
          <w:rFonts w:hint="eastAsia" w:ascii="宋体" w:hAnsi="宋体"/>
          <w:szCs w:val="21"/>
          <w:highlight w:val="none"/>
        </w:rPr>
      </w:pPr>
      <w:r>
        <w:rPr>
          <w:rFonts w:hint="eastAsia" w:ascii="宋体" w:hAnsi="宋体"/>
          <w:szCs w:val="21"/>
          <w:highlight w:val="none"/>
        </w:rPr>
        <w:t>2、有良好的商业信誉和健全的财务会计制度；</w:t>
      </w:r>
      <w:r>
        <w:rPr>
          <w:rFonts w:ascii="宋体" w:hAnsi="宋体"/>
          <w:szCs w:val="21"/>
          <w:highlight w:val="none"/>
        </w:rPr>
        <w:t xml:space="preserve"> </w:t>
      </w:r>
    </w:p>
    <w:p w14:paraId="7B2D8C0E">
      <w:pPr>
        <w:ind w:firstLine="420" w:firstLineChars="200"/>
        <w:rPr>
          <w:rFonts w:hint="eastAsia" w:ascii="宋体" w:hAnsi="宋体"/>
          <w:szCs w:val="21"/>
          <w:highlight w:val="none"/>
        </w:rPr>
      </w:pPr>
      <w:r>
        <w:rPr>
          <w:rFonts w:hint="eastAsia" w:ascii="宋体" w:hAnsi="宋体"/>
          <w:szCs w:val="21"/>
          <w:highlight w:val="none"/>
        </w:rPr>
        <w:t>3、具有履行合同所必需的设备和专业技术能力；</w:t>
      </w:r>
      <w:r>
        <w:rPr>
          <w:rFonts w:ascii="宋体" w:hAnsi="宋体"/>
          <w:szCs w:val="21"/>
          <w:highlight w:val="none"/>
        </w:rPr>
        <w:t xml:space="preserve"> </w:t>
      </w:r>
    </w:p>
    <w:p w14:paraId="60EC6ABC">
      <w:pPr>
        <w:ind w:firstLine="420" w:firstLineChars="200"/>
        <w:rPr>
          <w:rFonts w:hint="eastAsia" w:ascii="宋体" w:hAnsi="宋体"/>
          <w:szCs w:val="21"/>
          <w:highlight w:val="none"/>
        </w:rPr>
      </w:pPr>
      <w:r>
        <w:rPr>
          <w:rFonts w:hint="eastAsia" w:ascii="宋体" w:hAnsi="宋体"/>
          <w:szCs w:val="21"/>
          <w:highlight w:val="none"/>
        </w:rPr>
        <w:t>4、有依法缴纳税收和社会保障资金的良好记录；</w:t>
      </w:r>
      <w:r>
        <w:rPr>
          <w:rFonts w:ascii="宋体" w:hAnsi="宋体"/>
          <w:szCs w:val="21"/>
          <w:highlight w:val="none"/>
        </w:rPr>
        <w:t xml:space="preserve"> </w:t>
      </w:r>
    </w:p>
    <w:p w14:paraId="6365FFA7">
      <w:pPr>
        <w:ind w:firstLine="420" w:firstLineChars="200"/>
        <w:rPr>
          <w:rFonts w:hint="eastAsia" w:ascii="宋体" w:hAnsi="宋体"/>
          <w:szCs w:val="21"/>
          <w:highlight w:val="none"/>
        </w:rPr>
      </w:pPr>
      <w:r>
        <w:rPr>
          <w:rFonts w:hint="eastAsia" w:ascii="宋体" w:hAnsi="宋体"/>
          <w:szCs w:val="21"/>
          <w:highlight w:val="none"/>
        </w:rPr>
        <w:t>5、参加采购活动前三年内，在经营活动中没有重大违法记录；</w:t>
      </w:r>
      <w:r>
        <w:rPr>
          <w:rFonts w:ascii="宋体" w:hAnsi="宋体"/>
          <w:szCs w:val="21"/>
          <w:highlight w:val="none"/>
        </w:rPr>
        <w:t xml:space="preserve"> </w:t>
      </w:r>
    </w:p>
    <w:p w14:paraId="32561135">
      <w:pPr>
        <w:ind w:firstLine="420" w:firstLineChars="200"/>
        <w:rPr>
          <w:rFonts w:hint="eastAsia" w:ascii="宋体" w:hAnsi="宋体"/>
          <w:szCs w:val="21"/>
          <w:highlight w:val="none"/>
        </w:rPr>
      </w:pPr>
      <w:r>
        <w:rPr>
          <w:rFonts w:hint="eastAsia" w:ascii="宋体" w:hAnsi="宋体"/>
          <w:szCs w:val="21"/>
          <w:highlight w:val="none"/>
        </w:rPr>
        <w:t>6、法律、行政法规规定的其他条件。</w:t>
      </w:r>
      <w:r>
        <w:rPr>
          <w:rFonts w:ascii="宋体" w:hAnsi="宋体"/>
          <w:szCs w:val="21"/>
          <w:highlight w:val="none"/>
        </w:rPr>
        <w:t xml:space="preserve"> </w:t>
      </w:r>
    </w:p>
    <w:p w14:paraId="5924A50D">
      <w:pPr>
        <w:ind w:firstLine="420" w:firstLineChars="200"/>
        <w:rPr>
          <w:rFonts w:hint="eastAsia" w:ascii="宋体" w:hAnsi="宋体"/>
          <w:szCs w:val="21"/>
          <w:highlight w:val="none"/>
        </w:rPr>
      </w:pPr>
      <w:r>
        <w:rPr>
          <w:rFonts w:hint="eastAsia" w:ascii="宋体" w:hAnsi="宋体"/>
          <w:szCs w:val="21"/>
          <w:highlight w:val="none"/>
        </w:rPr>
        <w:t>（2）在投标截止前，投标联合体各方均应注册成</w:t>
      </w:r>
      <w:r>
        <w:rPr>
          <w:rFonts w:hint="eastAsia" w:ascii="宋体" w:hAnsi="宋体"/>
          <w:b/>
          <w:bCs/>
          <w:color w:val="FF0000"/>
          <w:szCs w:val="21"/>
          <w:highlight w:val="none"/>
        </w:rPr>
        <w:t>深圳市自行采购系统</w:t>
      </w:r>
      <w:r>
        <w:rPr>
          <w:rFonts w:hint="eastAsia" w:ascii="宋体" w:hAnsi="宋体"/>
          <w:szCs w:val="21"/>
          <w:highlight w:val="none"/>
        </w:rPr>
        <w:t>供应商；</w:t>
      </w:r>
    </w:p>
    <w:p w14:paraId="1687BCB4">
      <w:pPr>
        <w:ind w:firstLine="420" w:firstLineChars="200"/>
        <w:rPr>
          <w:rFonts w:hint="eastAsia" w:ascii="宋体" w:hAnsi="宋体"/>
          <w:szCs w:val="21"/>
          <w:highlight w:val="none"/>
        </w:rPr>
      </w:pPr>
      <w:r>
        <w:rPr>
          <w:rFonts w:hint="eastAsia" w:ascii="宋体" w:hAnsi="宋体"/>
          <w:szCs w:val="21"/>
          <w:highlight w:val="none"/>
        </w:rPr>
        <w:t>（3）联合体中有同类资质的供应商按照联合体分工承担相同工作的，应当按照资质等级较低的供应商确定资质等级；</w:t>
      </w:r>
    </w:p>
    <w:p w14:paraId="7A450167">
      <w:pPr>
        <w:ind w:firstLine="420" w:firstLineChars="200"/>
        <w:rPr>
          <w:szCs w:val="21"/>
          <w:highlight w:val="none"/>
        </w:rPr>
      </w:pPr>
      <w:r>
        <w:rPr>
          <w:rFonts w:hint="eastAsia"/>
          <w:szCs w:val="21"/>
          <w:highlight w:val="none"/>
        </w:rPr>
        <w:t>（4）是否允许联合体参加投标，应当由采购人和采购代理机构根据项目的实际情况和潜在供应商的数量自主决定，如果决定接受联合体投标则应当在招标公告中明示；</w:t>
      </w:r>
    </w:p>
    <w:p w14:paraId="55D72066">
      <w:pPr>
        <w:ind w:firstLine="420" w:firstLineChars="200"/>
        <w:rPr>
          <w:rFonts w:hint="eastAsia" w:ascii="宋体" w:hAnsi="宋体"/>
          <w:szCs w:val="21"/>
          <w:highlight w:val="none"/>
        </w:rPr>
      </w:pPr>
      <w:r>
        <w:rPr>
          <w:rFonts w:hint="eastAsia" w:ascii="宋体" w:hAnsi="宋体"/>
          <w:szCs w:val="21"/>
          <w:highlight w:val="none"/>
        </w:rPr>
        <w:t>（5）投标人的投标文件及中标后签署的合同协议对联合体各方均具法律约束力；</w:t>
      </w:r>
    </w:p>
    <w:p w14:paraId="3AE1342B">
      <w:pPr>
        <w:ind w:firstLine="420" w:firstLineChars="200"/>
        <w:rPr>
          <w:rFonts w:hint="eastAsia" w:ascii="宋体" w:hAnsi="宋体"/>
          <w:szCs w:val="21"/>
          <w:highlight w:val="none"/>
        </w:rPr>
      </w:pPr>
      <w:r>
        <w:rPr>
          <w:rFonts w:hint="eastAsia" w:ascii="宋体" w:hAnsi="宋体"/>
          <w:szCs w:val="21"/>
          <w:highlight w:val="none"/>
        </w:rPr>
        <w:t>（6）联合体各方应当签订联合体投标协议，明确约定各方拟承担的工作和责任，并将该协议随投标文件一并递交给</w:t>
      </w:r>
      <w:r>
        <w:rPr>
          <w:rFonts w:hint="eastAsia" w:ascii="宋体" w:hAnsi="宋体"/>
          <w:szCs w:val="21"/>
          <w:highlight w:val="none"/>
          <w:lang w:eastAsia="zh-CN"/>
        </w:rPr>
        <w:t>代理机构</w:t>
      </w:r>
      <w:r>
        <w:rPr>
          <w:rFonts w:hint="eastAsia" w:ascii="宋体" w:hAnsi="宋体"/>
          <w:szCs w:val="21"/>
          <w:highlight w:val="none"/>
        </w:rPr>
        <w:t>；</w:t>
      </w:r>
    </w:p>
    <w:p w14:paraId="3392D675">
      <w:pPr>
        <w:ind w:firstLine="420" w:firstLineChars="200"/>
        <w:rPr>
          <w:rFonts w:hint="eastAsia" w:ascii="宋体" w:hAnsi="宋体"/>
          <w:szCs w:val="21"/>
          <w:highlight w:val="none"/>
        </w:rPr>
      </w:pPr>
      <w:r>
        <w:rPr>
          <w:rFonts w:hint="eastAsia" w:ascii="宋体" w:hAnsi="宋体"/>
          <w:szCs w:val="21"/>
          <w:highlight w:val="none"/>
        </w:rPr>
        <w:t>（7）联合体中标后，联合体各方应当共同与采购人签订合同，就中标项目向采购人承担连带责任；</w:t>
      </w:r>
    </w:p>
    <w:p w14:paraId="24B53756">
      <w:pPr>
        <w:ind w:firstLine="420" w:firstLineChars="200"/>
        <w:rPr>
          <w:rFonts w:hint="eastAsia" w:ascii="宋体" w:hAnsi="宋体"/>
          <w:szCs w:val="21"/>
          <w:highlight w:val="none"/>
        </w:rPr>
      </w:pPr>
      <w:r>
        <w:rPr>
          <w:rFonts w:hint="eastAsia" w:ascii="宋体" w:hAnsi="宋体"/>
          <w:szCs w:val="21"/>
          <w:highlight w:val="none"/>
        </w:rPr>
        <w:t>（8）以联合体形式参加采购活动的，联合体各方不得再单独参加或者与其他供应商另外组成联合体参加同一合同项下的采购活动，出现上述情况者，其投标和与此有关联合体、总包单位的投标将被拒绝；</w:t>
      </w:r>
    </w:p>
    <w:p w14:paraId="11AA7EBD">
      <w:pPr>
        <w:ind w:firstLine="420" w:firstLineChars="200"/>
        <w:rPr>
          <w:rFonts w:hint="eastAsia" w:ascii="宋体" w:hAnsi="宋体"/>
          <w:szCs w:val="21"/>
          <w:highlight w:val="none"/>
        </w:rPr>
      </w:pPr>
      <w:r>
        <w:rPr>
          <w:rFonts w:hint="eastAsia" w:ascii="宋体" w:hAnsi="宋体"/>
          <w:szCs w:val="21"/>
          <w:highlight w:val="none"/>
        </w:rPr>
        <w:t>（9）本通用条款中“投标人”一词亦指联合体各方，专用条款另有规定或说明的除外。</w:t>
      </w:r>
    </w:p>
    <w:p w14:paraId="4F8D0227">
      <w:pPr>
        <w:ind w:firstLine="420" w:firstLineChars="200"/>
        <w:rPr>
          <w:rFonts w:hint="eastAsia" w:ascii="黑体" w:hAnsi="宋体" w:eastAsia="黑体"/>
          <w:szCs w:val="21"/>
          <w:highlight w:val="none"/>
        </w:rPr>
      </w:pPr>
      <w:r>
        <w:rPr>
          <w:rFonts w:hint="eastAsia" w:ascii="黑体" w:hAnsi="宋体" w:eastAsia="黑体"/>
          <w:szCs w:val="21"/>
          <w:highlight w:val="none"/>
        </w:rPr>
        <w:t>6．政策导向</w:t>
      </w:r>
    </w:p>
    <w:p w14:paraId="72AADA6B">
      <w:pPr>
        <w:ind w:firstLine="420" w:firstLineChars="200"/>
        <w:rPr>
          <w:rFonts w:hint="eastAsia" w:ascii="宋体" w:hAnsi="宋体"/>
          <w:szCs w:val="21"/>
          <w:highlight w:val="none"/>
        </w:rPr>
      </w:pPr>
      <w:r>
        <w:rPr>
          <w:rFonts w:hint="eastAsia" w:ascii="宋体" w:hAnsi="宋体"/>
          <w:szCs w:val="21"/>
          <w:highlight w:val="none"/>
        </w:rPr>
        <w:t>6.1</w:t>
      </w:r>
      <w:r>
        <w:rPr>
          <w:rFonts w:ascii="宋体" w:hAnsi="宋体"/>
          <w:szCs w:val="21"/>
          <w:highlight w:val="none"/>
        </w:rPr>
        <w:t xml:space="preserve">  </w:t>
      </w:r>
      <w:r>
        <w:rPr>
          <w:rFonts w:hint="eastAsia" w:ascii="宋体" w:hAnsi="宋体"/>
          <w:szCs w:val="21"/>
          <w:highlight w:val="none"/>
        </w:rPr>
        <w:t>采购扶持贫困地区、中小企业、监狱企业和残疾人福利性单位发展，支持节能减排、环境保护。</w:t>
      </w:r>
    </w:p>
    <w:p w14:paraId="4CAC3C3E">
      <w:pPr>
        <w:ind w:firstLine="420" w:firstLineChars="200"/>
        <w:rPr>
          <w:szCs w:val="21"/>
          <w:highlight w:val="none"/>
          <w:shd w:val="clear" w:color="auto" w:fill="FFFFFF"/>
        </w:rPr>
      </w:pPr>
      <w:r>
        <w:rPr>
          <w:rFonts w:hint="eastAsia" w:ascii="宋体" w:hAnsi="宋体"/>
          <w:szCs w:val="21"/>
          <w:highlight w:val="none"/>
        </w:rPr>
        <w:t>6.2</w:t>
      </w:r>
      <w:r>
        <w:rPr>
          <w:rFonts w:ascii="宋体" w:hAnsi="宋体"/>
          <w:szCs w:val="21"/>
          <w:highlight w:val="none"/>
        </w:rPr>
        <w:t xml:space="preserve">  </w:t>
      </w:r>
      <w:r>
        <w:rPr>
          <w:rFonts w:hint="eastAsia" w:ascii="宋体" w:hAnsi="宋体"/>
          <w:szCs w:val="21"/>
          <w:highlight w:val="none"/>
        </w:rPr>
        <w:t>本项目落实深圳市政府采购供应商诚信管理政策要求。</w:t>
      </w:r>
    </w:p>
    <w:p w14:paraId="77C44D2B">
      <w:pPr>
        <w:ind w:firstLine="420" w:firstLineChars="200"/>
        <w:rPr>
          <w:rFonts w:hint="eastAsia" w:ascii="黑体" w:hAnsi="宋体" w:eastAsia="黑体"/>
          <w:szCs w:val="21"/>
          <w:highlight w:val="none"/>
        </w:rPr>
      </w:pPr>
      <w:r>
        <w:rPr>
          <w:rFonts w:hint="eastAsia" w:ascii="黑体" w:hAnsi="宋体" w:eastAsia="黑体"/>
          <w:szCs w:val="21"/>
          <w:highlight w:val="none"/>
        </w:rPr>
        <w:t>7. 本项目若涉及采购货物，则合格的货物及相应服务应满足以下要求：</w:t>
      </w:r>
    </w:p>
    <w:p w14:paraId="440113A4">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 xml:space="preserve">.1  </w:t>
      </w:r>
      <w:r>
        <w:rPr>
          <w:rFonts w:hint="eastAsia" w:ascii="宋体" w:hAnsi="宋体"/>
          <w:szCs w:val="21"/>
          <w:highlight w:val="none"/>
        </w:rPr>
        <w:t>必须是全新、未使用过的原装合格正品（包括零部件），如安装或配置了软件的，须为正版软件。</w:t>
      </w:r>
    </w:p>
    <w:p w14:paraId="35B89F08">
      <w:pPr>
        <w:ind w:firstLine="420" w:firstLineChars="200"/>
        <w:rPr>
          <w:rFonts w:hint="eastAsia" w:ascii="宋体" w:hAnsi="宋体"/>
          <w:szCs w:val="21"/>
          <w:highlight w:val="none"/>
        </w:rPr>
      </w:pPr>
      <w:r>
        <w:rPr>
          <w:rFonts w:hint="eastAsia" w:ascii="宋体" w:hAnsi="宋体"/>
          <w:szCs w:val="21"/>
          <w:highlight w:val="none"/>
        </w:rPr>
        <w:t>7.2  国产的货物及其有关服务必须符合中华人民共和国的设计、制造生产标准及行业标准。招标公告有其他要求的，亦应符合其要求。</w:t>
      </w:r>
    </w:p>
    <w:p w14:paraId="23F065FF">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5C38745">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投标人</w:t>
      </w:r>
      <w:bookmarkStart w:id="67" w:name="_Hlk72152753"/>
      <w:r>
        <w:rPr>
          <w:rFonts w:hint="eastAsia" w:ascii="宋体" w:hAnsi="宋体"/>
          <w:szCs w:val="21"/>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7"/>
    </w:p>
    <w:p w14:paraId="24E72E16">
      <w:pPr>
        <w:ind w:firstLine="420" w:firstLineChars="200"/>
        <w:rPr>
          <w:rFonts w:hint="eastAsia" w:ascii="宋体" w:hAnsi="宋体"/>
          <w:szCs w:val="21"/>
          <w:highlight w:val="none"/>
        </w:rPr>
      </w:pPr>
      <w:r>
        <w:rPr>
          <w:rFonts w:hint="eastAsia" w:ascii="宋体" w:hAnsi="宋体"/>
          <w:szCs w:val="21"/>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C2A6E">
      <w:pPr>
        <w:ind w:firstLine="420" w:firstLineChars="200"/>
        <w:rPr>
          <w:rFonts w:hint="eastAsia" w:ascii="宋体" w:hAnsi="宋体"/>
          <w:szCs w:val="21"/>
          <w:highlight w:val="none"/>
        </w:rPr>
      </w:pPr>
      <w:r>
        <w:rPr>
          <w:rFonts w:hint="eastAsia" w:ascii="宋体" w:hAnsi="宋体"/>
          <w:szCs w:val="21"/>
          <w:highlight w:val="none"/>
        </w:rPr>
        <w:t>7.6  工期要求：投标人在投标时对其所投项目应提交交货进度、交货计划等，在合同规定的时间内完成项目实施工作。</w:t>
      </w:r>
    </w:p>
    <w:p w14:paraId="2BBBA6FD">
      <w:pPr>
        <w:ind w:firstLine="420" w:firstLineChars="200"/>
        <w:rPr>
          <w:rFonts w:hint="eastAsia" w:ascii="宋体" w:hAnsi="宋体"/>
          <w:szCs w:val="21"/>
          <w:highlight w:val="none"/>
        </w:rPr>
      </w:pPr>
      <w:r>
        <w:rPr>
          <w:rFonts w:hint="eastAsia" w:ascii="宋体" w:hAnsi="宋体"/>
          <w:szCs w:val="21"/>
          <w:highlight w:val="none"/>
        </w:rPr>
        <w:t>7.7  投标人必须承担的设备运输、安装调试、验收检测和提供设备操作说明书、图纸等其他相关及类似的义务。</w:t>
      </w:r>
    </w:p>
    <w:p w14:paraId="532D387A">
      <w:pPr>
        <w:ind w:firstLine="420" w:firstLineChars="200"/>
        <w:rPr>
          <w:rFonts w:hint="eastAsia" w:ascii="黑体" w:hAnsi="宋体" w:eastAsia="黑体"/>
          <w:szCs w:val="21"/>
          <w:highlight w:val="none"/>
        </w:rPr>
      </w:pPr>
      <w:r>
        <w:rPr>
          <w:rFonts w:hint="eastAsia" w:ascii="黑体" w:hAnsi="宋体" w:eastAsia="黑体"/>
          <w:szCs w:val="21"/>
          <w:highlight w:val="none"/>
        </w:rPr>
        <w:t>8．投标费用</w:t>
      </w:r>
    </w:p>
    <w:p w14:paraId="7BF42C27">
      <w:pPr>
        <w:ind w:firstLine="420" w:firstLineChars="200"/>
        <w:rPr>
          <w:rFonts w:hint="eastAsia"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095F3188">
      <w:pPr>
        <w:ind w:firstLine="420" w:firstLineChars="200"/>
        <w:rPr>
          <w:rFonts w:hint="eastAsia" w:ascii="黑体" w:hAnsi="宋体" w:eastAsia="黑体"/>
          <w:szCs w:val="21"/>
          <w:highlight w:val="none"/>
        </w:rPr>
      </w:pPr>
      <w:r>
        <w:rPr>
          <w:rFonts w:hint="eastAsia" w:ascii="黑体" w:hAnsi="宋体" w:eastAsia="黑体"/>
          <w:szCs w:val="21"/>
          <w:highlight w:val="none"/>
        </w:rPr>
        <w:t>9．踏勘现场</w:t>
      </w:r>
    </w:p>
    <w:p w14:paraId="3E6DB838">
      <w:pPr>
        <w:ind w:firstLine="420" w:firstLineChars="200"/>
        <w:rPr>
          <w:rFonts w:hint="eastAsia" w:ascii="宋体" w:hAnsi="宋体"/>
          <w:szCs w:val="21"/>
          <w:highlight w:val="none"/>
        </w:rPr>
      </w:pPr>
      <w:r>
        <w:rPr>
          <w:rFonts w:hint="eastAsia" w:ascii="宋体" w:hAnsi="宋体"/>
          <w:szCs w:val="21"/>
          <w:highlight w:val="none"/>
        </w:rPr>
        <w:t>9.1如有需要（详见专用条款），采购人或</w:t>
      </w:r>
      <w:r>
        <w:rPr>
          <w:rFonts w:hint="eastAsia" w:ascii="宋体" w:hAnsi="宋体"/>
          <w:szCs w:val="21"/>
          <w:highlight w:val="none"/>
          <w:lang w:eastAsia="zh-CN"/>
        </w:rPr>
        <w:t>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4BFA381E">
      <w:pPr>
        <w:ind w:firstLine="420" w:firstLineChars="200"/>
        <w:rPr>
          <w:rFonts w:hint="eastAsia" w:ascii="宋体" w:hAnsi="宋体"/>
          <w:szCs w:val="21"/>
          <w:highlight w:val="none"/>
        </w:rPr>
      </w:pPr>
      <w:r>
        <w:rPr>
          <w:rFonts w:hint="eastAsia" w:ascii="宋体" w:hAnsi="宋体"/>
          <w:szCs w:val="21"/>
          <w:highlight w:val="none"/>
        </w:rPr>
        <w:t>9.2投标人及其人员经过采购人的允许，可以进入采购人的项目现场踏勘。若招标文件要求投标人于统一时间地点踏勘现场的，投标人应当按时前往。</w:t>
      </w:r>
    </w:p>
    <w:p w14:paraId="270E0F9B">
      <w:pPr>
        <w:ind w:firstLine="420" w:firstLineChars="200"/>
        <w:rPr>
          <w:rFonts w:hint="eastAsia" w:ascii="宋体" w:hAnsi="宋体"/>
          <w:szCs w:val="21"/>
          <w:highlight w:val="none"/>
        </w:rPr>
      </w:pPr>
      <w:r>
        <w:rPr>
          <w:rFonts w:hint="eastAsia" w:ascii="宋体" w:hAnsi="宋体"/>
          <w:szCs w:val="21"/>
          <w:highlight w:val="none"/>
        </w:rPr>
        <w:t>9.3采购人应当通过</w:t>
      </w:r>
      <w:r>
        <w:rPr>
          <w:rFonts w:hint="eastAsia" w:ascii="宋体" w:hAnsi="宋体"/>
          <w:szCs w:val="21"/>
          <w:highlight w:val="none"/>
          <w:lang w:eastAsia="zh-CN"/>
        </w:rPr>
        <w:t>代理机构</w:t>
      </w:r>
      <w:r>
        <w:rPr>
          <w:rFonts w:hint="eastAsia" w:ascii="宋体" w:hAnsi="宋体"/>
          <w:szCs w:val="21"/>
          <w:highlight w:val="none"/>
        </w:rPr>
        <w:t>向投标人提供有关现场的书面资料和数据。</w:t>
      </w:r>
    </w:p>
    <w:p w14:paraId="7BCDC3B6">
      <w:pPr>
        <w:ind w:firstLine="420" w:firstLineChars="200"/>
        <w:rPr>
          <w:rFonts w:hint="eastAsia"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583851D0">
      <w:pPr>
        <w:ind w:firstLine="420" w:firstLineChars="200"/>
        <w:rPr>
          <w:rFonts w:hint="eastAsia" w:ascii="宋体" w:hAnsi="宋体"/>
          <w:szCs w:val="21"/>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6E20783C">
      <w:pPr>
        <w:ind w:firstLine="420" w:firstLineChars="200"/>
        <w:rPr>
          <w:rFonts w:hint="eastAsia" w:ascii="宋体" w:hAnsi="宋体"/>
          <w:szCs w:val="21"/>
          <w:highlight w:val="none"/>
        </w:rPr>
      </w:pPr>
      <w:r>
        <w:rPr>
          <w:rFonts w:hint="eastAsia" w:ascii="黑体" w:hAnsi="宋体" w:eastAsia="黑体"/>
          <w:szCs w:val="21"/>
          <w:highlight w:val="none"/>
        </w:rPr>
        <w:t>1</w:t>
      </w:r>
      <w:r>
        <w:rPr>
          <w:rFonts w:ascii="黑体" w:hAnsi="宋体" w:eastAsia="黑体"/>
          <w:szCs w:val="21"/>
          <w:highlight w:val="none"/>
        </w:rPr>
        <w:t>0</w:t>
      </w:r>
      <w:r>
        <w:rPr>
          <w:rFonts w:hint="eastAsia" w:ascii="黑体" w:hAnsi="宋体" w:eastAsia="黑体"/>
          <w:szCs w:val="21"/>
          <w:highlight w:val="none"/>
        </w:rPr>
        <w:t>．标前会议</w:t>
      </w:r>
    </w:p>
    <w:p w14:paraId="70DF4E0D">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w:t>
      </w:r>
      <w:r>
        <w:rPr>
          <w:rFonts w:hint="eastAsia" w:ascii="宋体" w:hAnsi="宋体"/>
          <w:szCs w:val="21"/>
          <w:highlight w:val="none"/>
          <w:lang w:eastAsia="zh-CN"/>
        </w:rPr>
        <w:t>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eastAsia="zh-CN"/>
        </w:rPr>
        <w:t>代理机构</w:t>
      </w:r>
      <w:r>
        <w:rPr>
          <w:rFonts w:hint="eastAsia" w:ascii="宋体" w:hAnsi="宋体"/>
          <w:szCs w:val="21"/>
          <w:highlight w:val="none"/>
        </w:rPr>
        <w:t>另行书面通知（包括</w:t>
      </w:r>
      <w:r>
        <w:rPr>
          <w:rFonts w:hint="eastAsia" w:ascii="宋体" w:hAnsi="宋体"/>
          <w:szCs w:val="21"/>
          <w:highlight w:val="none"/>
          <w:lang w:eastAsia="zh-CN"/>
        </w:rPr>
        <w:t>代理机构</w:t>
      </w:r>
      <w:r>
        <w:rPr>
          <w:rFonts w:hint="eastAsia" w:ascii="宋体" w:hAnsi="宋体"/>
          <w:szCs w:val="21"/>
          <w:highlight w:val="none"/>
        </w:rPr>
        <w:t>网站发布方式，如更正公告等）的时间和地点，参与标前会议。</w:t>
      </w:r>
    </w:p>
    <w:p w14:paraId="7AEB9609">
      <w:pPr>
        <w:ind w:firstLine="420" w:firstLineChars="200"/>
        <w:rPr>
          <w:rFonts w:hint="eastAsia" w:ascii="宋体" w:hAnsi="宋体"/>
          <w:szCs w:val="21"/>
          <w:highlight w:val="none"/>
        </w:rPr>
      </w:pPr>
      <w:r>
        <w:rPr>
          <w:rFonts w:ascii="宋体" w:hAnsi="宋体"/>
          <w:szCs w:val="21"/>
          <w:highlight w:val="none"/>
        </w:rPr>
        <w:t>10</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任何人或任何组织在标前会议时向投标人提供的任何书面资料或口头承诺，未经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621FA9DE">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66"/>
    <w:p w14:paraId="0DB4443D">
      <w:pPr>
        <w:ind w:firstLine="411" w:firstLineChars="196"/>
        <w:rPr>
          <w:rFonts w:hint="eastAsia" w:ascii="宋体" w:hAnsi="宋体"/>
          <w:highlight w:val="none"/>
        </w:rPr>
      </w:pPr>
    </w:p>
    <w:p w14:paraId="34F3225F">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招标文件</w:t>
      </w:r>
    </w:p>
    <w:p w14:paraId="61381810">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1</w:t>
      </w:r>
      <w:r>
        <w:rPr>
          <w:rFonts w:hint="eastAsia" w:ascii="黑体" w:hAnsi="宋体" w:eastAsia="黑体"/>
          <w:szCs w:val="21"/>
          <w:highlight w:val="none"/>
        </w:rPr>
        <w:t>．</w:t>
      </w:r>
      <w:bookmarkStart w:id="68" w:name="_Hlk72399819"/>
      <w:r>
        <w:rPr>
          <w:rFonts w:hint="eastAsia" w:ascii="黑体" w:hAnsi="宋体" w:eastAsia="黑体"/>
          <w:szCs w:val="21"/>
          <w:highlight w:val="none"/>
        </w:rPr>
        <w:t>招标文件的编制与组成</w:t>
      </w:r>
    </w:p>
    <w:p w14:paraId="74419FFD">
      <w:pPr>
        <w:snapToGrid w:val="0"/>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w:t>
      </w:r>
      <w:r>
        <w:rPr>
          <w:rFonts w:hint="eastAsia" w:ascii="宋体" w:hAnsi="宋体"/>
          <w:szCs w:val="21"/>
          <w:highlight w:val="none"/>
          <w:lang w:eastAsia="zh-CN"/>
        </w:rPr>
        <w:t>代理机构</w:t>
      </w:r>
      <w:r>
        <w:rPr>
          <w:rFonts w:hint="eastAsia" w:ascii="宋体" w:hAnsi="宋体"/>
          <w:szCs w:val="21"/>
          <w:highlight w:val="none"/>
        </w:rPr>
        <w:t>在招标期间发出的澄清或修改等相关公告或通知内容，均是招标文件的组成部分，对投标人起约束作用；</w:t>
      </w:r>
    </w:p>
    <w:p w14:paraId="676374B3">
      <w:pPr>
        <w:ind w:firstLine="420" w:firstLineChars="200"/>
        <w:rPr>
          <w:rFonts w:hint="eastAsia" w:ascii="宋体" w:hAnsi="宋体"/>
          <w:szCs w:val="21"/>
          <w:highlight w:val="none"/>
        </w:rPr>
      </w:pPr>
      <w:r>
        <w:rPr>
          <w:rFonts w:hint="eastAsia" w:ascii="宋体" w:hAnsi="宋体"/>
          <w:szCs w:val="21"/>
          <w:highlight w:val="none"/>
        </w:rPr>
        <w:t>招标文件包括下列内容：</w:t>
      </w:r>
    </w:p>
    <w:p w14:paraId="22FB2447">
      <w:pPr>
        <w:ind w:firstLine="422" w:firstLineChars="200"/>
        <w:rPr>
          <w:rFonts w:hint="eastAsia" w:ascii="宋体" w:hAnsi="宋体"/>
          <w:b/>
          <w:szCs w:val="21"/>
          <w:highlight w:val="none"/>
        </w:rPr>
      </w:pPr>
      <w:r>
        <w:rPr>
          <w:rFonts w:hint="eastAsia" w:ascii="宋体" w:hAnsi="宋体"/>
          <w:b/>
          <w:szCs w:val="21"/>
          <w:highlight w:val="none"/>
        </w:rPr>
        <w:t>第一册  专用条款</w:t>
      </w:r>
    </w:p>
    <w:p w14:paraId="231DD6D1">
      <w:pPr>
        <w:ind w:firstLine="422" w:firstLineChars="200"/>
        <w:rPr>
          <w:rFonts w:hint="eastAsia" w:ascii="宋体" w:hAnsi="宋体"/>
          <w:b/>
          <w:szCs w:val="21"/>
          <w:highlight w:val="none"/>
        </w:rPr>
      </w:pPr>
      <w:r>
        <w:rPr>
          <w:rFonts w:hint="eastAsia" w:ascii="宋体" w:hAnsi="宋体"/>
          <w:b/>
          <w:szCs w:val="21"/>
          <w:highlight w:val="none"/>
        </w:rPr>
        <w:t>关键信息</w:t>
      </w:r>
    </w:p>
    <w:p w14:paraId="50298524">
      <w:pPr>
        <w:ind w:firstLine="420" w:firstLineChars="200"/>
        <w:rPr>
          <w:rFonts w:hint="eastAsia" w:ascii="宋体" w:hAnsi="宋体"/>
          <w:szCs w:val="21"/>
          <w:highlight w:val="none"/>
        </w:rPr>
      </w:pPr>
      <w:r>
        <w:rPr>
          <w:rFonts w:hint="eastAsia" w:ascii="宋体" w:hAnsi="宋体"/>
          <w:szCs w:val="21"/>
          <w:highlight w:val="none"/>
        </w:rPr>
        <w:t>第一章  招标公告</w:t>
      </w:r>
    </w:p>
    <w:p w14:paraId="5B9ED692">
      <w:pPr>
        <w:ind w:firstLine="420" w:firstLineChars="200"/>
        <w:rPr>
          <w:rFonts w:hint="eastAsia" w:ascii="宋体" w:hAnsi="宋体"/>
          <w:szCs w:val="21"/>
          <w:highlight w:val="none"/>
        </w:rPr>
      </w:pPr>
      <w:r>
        <w:rPr>
          <w:rFonts w:hint="eastAsia" w:ascii="宋体" w:hAnsi="宋体"/>
          <w:szCs w:val="21"/>
          <w:highlight w:val="none"/>
        </w:rPr>
        <w:t>第二章  对通用条款的补充内容及其他关键信息</w:t>
      </w:r>
    </w:p>
    <w:p w14:paraId="11BBB187">
      <w:pPr>
        <w:ind w:firstLine="420" w:firstLineChars="200"/>
        <w:rPr>
          <w:rFonts w:hint="eastAsia" w:ascii="宋体" w:hAnsi="宋体"/>
          <w:szCs w:val="21"/>
          <w:highlight w:val="none"/>
        </w:rPr>
      </w:pPr>
      <w:r>
        <w:rPr>
          <w:rFonts w:hint="eastAsia" w:ascii="宋体" w:hAnsi="宋体"/>
          <w:szCs w:val="21"/>
          <w:highlight w:val="none"/>
        </w:rPr>
        <w:t>第三章  用户需求书</w:t>
      </w:r>
    </w:p>
    <w:p w14:paraId="02672C80">
      <w:pPr>
        <w:ind w:firstLine="420" w:firstLineChars="200"/>
        <w:rPr>
          <w:rFonts w:hint="eastAsia" w:ascii="宋体" w:hAnsi="宋体"/>
          <w:szCs w:val="21"/>
          <w:highlight w:val="none"/>
        </w:rPr>
      </w:pPr>
      <w:r>
        <w:rPr>
          <w:rFonts w:hint="eastAsia"/>
          <w:szCs w:val="21"/>
          <w:highlight w:val="none"/>
        </w:rPr>
        <w:t xml:space="preserve">第四章 </w:t>
      </w:r>
      <w:r>
        <w:rPr>
          <w:szCs w:val="21"/>
          <w:highlight w:val="none"/>
        </w:rPr>
        <w:t xml:space="preserve"> </w:t>
      </w:r>
      <w:r>
        <w:rPr>
          <w:rFonts w:hint="eastAsia"/>
          <w:szCs w:val="21"/>
          <w:highlight w:val="none"/>
        </w:rPr>
        <w:t>投标文件格式及附件</w:t>
      </w:r>
    </w:p>
    <w:p w14:paraId="2426883A">
      <w:pPr>
        <w:ind w:firstLine="420" w:firstLineChars="200"/>
        <w:rPr>
          <w:rFonts w:hint="eastAsia" w:ascii="宋体" w:hAnsi="宋体"/>
          <w:szCs w:val="21"/>
          <w:highlight w:val="none"/>
        </w:rPr>
      </w:pPr>
      <w:r>
        <w:rPr>
          <w:rFonts w:hint="eastAsia" w:ascii="宋体" w:hAnsi="宋体"/>
          <w:szCs w:val="21"/>
          <w:highlight w:val="none"/>
        </w:rPr>
        <w:t>第五章  合同条款及格式</w:t>
      </w:r>
    </w:p>
    <w:p w14:paraId="5142422E">
      <w:pPr>
        <w:ind w:firstLine="422" w:firstLineChars="200"/>
        <w:rPr>
          <w:rFonts w:hint="eastAsia" w:ascii="宋体" w:hAnsi="宋体"/>
          <w:b/>
          <w:szCs w:val="21"/>
          <w:highlight w:val="none"/>
        </w:rPr>
      </w:pPr>
      <w:r>
        <w:rPr>
          <w:rFonts w:hint="eastAsia" w:ascii="宋体" w:hAnsi="宋体"/>
          <w:b/>
          <w:szCs w:val="21"/>
          <w:highlight w:val="none"/>
        </w:rPr>
        <w:t>第二册  通用条款</w:t>
      </w:r>
    </w:p>
    <w:p w14:paraId="3B403A53">
      <w:pPr>
        <w:ind w:firstLine="420" w:firstLineChars="200"/>
        <w:rPr>
          <w:rFonts w:hint="eastAsia" w:ascii="宋体" w:hAnsi="宋体"/>
          <w:szCs w:val="21"/>
          <w:highlight w:val="none"/>
        </w:rPr>
      </w:pPr>
      <w:r>
        <w:rPr>
          <w:rFonts w:hint="eastAsia" w:ascii="宋体" w:hAnsi="宋体"/>
          <w:szCs w:val="21"/>
          <w:highlight w:val="none"/>
        </w:rPr>
        <w:t>第一章  总则</w:t>
      </w:r>
    </w:p>
    <w:p w14:paraId="6C794DAB">
      <w:pPr>
        <w:ind w:firstLine="420" w:firstLineChars="200"/>
        <w:rPr>
          <w:rFonts w:hint="eastAsia" w:ascii="宋体" w:hAnsi="宋体"/>
          <w:szCs w:val="21"/>
          <w:highlight w:val="none"/>
        </w:rPr>
      </w:pPr>
      <w:r>
        <w:rPr>
          <w:rFonts w:hint="eastAsia" w:ascii="宋体" w:hAnsi="宋体"/>
          <w:szCs w:val="21"/>
          <w:highlight w:val="none"/>
        </w:rPr>
        <w:t>第二章  招标文件</w:t>
      </w:r>
    </w:p>
    <w:p w14:paraId="23003655">
      <w:pPr>
        <w:ind w:firstLine="420" w:firstLineChars="200"/>
        <w:rPr>
          <w:rFonts w:hint="eastAsia" w:ascii="宋体" w:hAnsi="宋体"/>
          <w:szCs w:val="21"/>
          <w:highlight w:val="none"/>
        </w:rPr>
      </w:pPr>
      <w:r>
        <w:rPr>
          <w:rFonts w:hint="eastAsia" w:ascii="宋体" w:hAnsi="宋体"/>
          <w:szCs w:val="21"/>
          <w:highlight w:val="none"/>
        </w:rPr>
        <w:t>第三章  投标文件的编制</w:t>
      </w:r>
    </w:p>
    <w:p w14:paraId="0B433DD2">
      <w:pPr>
        <w:ind w:firstLine="420" w:firstLineChars="200"/>
        <w:rPr>
          <w:rFonts w:hint="eastAsia" w:ascii="宋体" w:hAnsi="宋体"/>
          <w:szCs w:val="21"/>
          <w:highlight w:val="none"/>
        </w:rPr>
      </w:pPr>
      <w:r>
        <w:rPr>
          <w:rFonts w:hint="eastAsia" w:ascii="宋体" w:hAnsi="宋体"/>
          <w:szCs w:val="21"/>
          <w:highlight w:val="none"/>
        </w:rPr>
        <w:t>第四章  投标文件的递交</w:t>
      </w:r>
    </w:p>
    <w:p w14:paraId="0EAF5C95">
      <w:pPr>
        <w:ind w:firstLine="420" w:firstLineChars="200"/>
        <w:rPr>
          <w:rFonts w:hint="eastAsia" w:ascii="宋体" w:hAnsi="宋体"/>
          <w:szCs w:val="21"/>
          <w:highlight w:val="none"/>
        </w:rPr>
      </w:pPr>
      <w:r>
        <w:rPr>
          <w:rFonts w:hint="eastAsia" w:ascii="宋体" w:hAnsi="宋体"/>
          <w:szCs w:val="21"/>
          <w:highlight w:val="none"/>
        </w:rPr>
        <w:t>第五章  开标</w:t>
      </w:r>
    </w:p>
    <w:p w14:paraId="16EE315D">
      <w:pPr>
        <w:ind w:firstLine="420" w:firstLineChars="200"/>
        <w:rPr>
          <w:rFonts w:hint="eastAsia" w:ascii="宋体" w:hAnsi="宋体"/>
          <w:szCs w:val="21"/>
          <w:highlight w:val="none"/>
        </w:rPr>
      </w:pPr>
      <w:r>
        <w:rPr>
          <w:rFonts w:hint="eastAsia" w:ascii="宋体" w:hAnsi="宋体"/>
          <w:szCs w:val="21"/>
          <w:highlight w:val="none"/>
        </w:rPr>
        <w:t>第六章  评审要求</w:t>
      </w:r>
    </w:p>
    <w:p w14:paraId="190C3251">
      <w:pPr>
        <w:ind w:firstLine="420" w:firstLineChars="200"/>
        <w:rPr>
          <w:rFonts w:hint="eastAsia" w:ascii="宋体" w:hAnsi="宋体"/>
          <w:szCs w:val="21"/>
          <w:highlight w:val="none"/>
        </w:rPr>
      </w:pPr>
      <w:r>
        <w:rPr>
          <w:rFonts w:hint="eastAsia" w:ascii="宋体" w:hAnsi="宋体"/>
          <w:szCs w:val="21"/>
          <w:highlight w:val="none"/>
        </w:rPr>
        <w:t>第七章  评审程序及评审方法</w:t>
      </w:r>
    </w:p>
    <w:p w14:paraId="0F1D0C77">
      <w:pPr>
        <w:ind w:firstLine="420" w:firstLineChars="200"/>
        <w:rPr>
          <w:rFonts w:hint="eastAsia" w:ascii="宋体" w:hAnsi="宋体"/>
          <w:szCs w:val="21"/>
          <w:highlight w:val="none"/>
        </w:rPr>
      </w:pPr>
      <w:r>
        <w:rPr>
          <w:rFonts w:hint="eastAsia" w:ascii="宋体" w:hAnsi="宋体"/>
          <w:szCs w:val="21"/>
          <w:highlight w:val="none"/>
        </w:rPr>
        <w:t>第八章  定标及公示</w:t>
      </w:r>
    </w:p>
    <w:p w14:paraId="46CDDF16">
      <w:pPr>
        <w:ind w:firstLine="420" w:firstLineChars="200"/>
        <w:rPr>
          <w:rFonts w:hint="eastAsia" w:ascii="宋体" w:hAnsi="宋体"/>
          <w:szCs w:val="21"/>
          <w:highlight w:val="none"/>
        </w:rPr>
      </w:pPr>
      <w:r>
        <w:rPr>
          <w:rFonts w:hint="eastAsia" w:ascii="宋体" w:hAnsi="宋体"/>
          <w:szCs w:val="21"/>
          <w:highlight w:val="none"/>
        </w:rPr>
        <w:t>第九章  公开招标失败的后续处理</w:t>
      </w:r>
    </w:p>
    <w:p w14:paraId="7122762F">
      <w:pPr>
        <w:ind w:firstLine="420" w:firstLineChars="200"/>
        <w:rPr>
          <w:rFonts w:hint="eastAsia" w:ascii="宋体" w:hAnsi="宋体"/>
          <w:szCs w:val="21"/>
          <w:highlight w:val="none"/>
        </w:rPr>
      </w:pPr>
      <w:r>
        <w:rPr>
          <w:rFonts w:hint="eastAsia" w:ascii="宋体" w:hAnsi="宋体"/>
          <w:szCs w:val="21"/>
          <w:highlight w:val="none"/>
        </w:rPr>
        <w:t>第十章  合同的授予与备案</w:t>
      </w:r>
    </w:p>
    <w:p w14:paraId="5475557E">
      <w:pPr>
        <w:ind w:firstLine="420" w:firstLineChars="200"/>
        <w:rPr>
          <w:rFonts w:hint="eastAsia" w:ascii="宋体" w:hAnsi="宋体"/>
          <w:szCs w:val="21"/>
          <w:highlight w:val="none"/>
        </w:rPr>
      </w:pPr>
      <w:r>
        <w:rPr>
          <w:rFonts w:hint="eastAsia" w:ascii="宋体" w:hAnsi="宋体"/>
          <w:szCs w:val="21"/>
          <w:highlight w:val="none"/>
        </w:rPr>
        <w:t>第十一章  质疑处理</w:t>
      </w:r>
    </w:p>
    <w:p w14:paraId="48E51489">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w:t>
      </w:r>
      <w:r>
        <w:rPr>
          <w:rFonts w:hint="eastAsia" w:ascii="宋体" w:hAnsi="宋体"/>
          <w:szCs w:val="21"/>
          <w:highlight w:val="none"/>
          <w:lang w:eastAsia="zh-CN"/>
        </w:rPr>
        <w:t>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9D030E7">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.3任何人或任何组织向投标人提交的任何书面或口头资料，未经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eastAsia="zh-CN"/>
        </w:rPr>
        <w:t>代理机构</w:t>
      </w:r>
      <w:r>
        <w:rPr>
          <w:rFonts w:hint="eastAsia" w:ascii="宋体" w:hAnsi="宋体"/>
          <w:szCs w:val="21"/>
          <w:highlight w:val="none"/>
        </w:rPr>
        <w:t>对投标人由此而做出的推论、理解和结论概不负责。</w:t>
      </w:r>
    </w:p>
    <w:p w14:paraId="4FA67F7A">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2</w:t>
      </w:r>
      <w:r>
        <w:rPr>
          <w:rFonts w:hint="eastAsia" w:ascii="黑体" w:hAnsi="宋体" w:eastAsia="黑体"/>
          <w:szCs w:val="21"/>
          <w:highlight w:val="none"/>
        </w:rPr>
        <w:t>．招标文件的澄清</w:t>
      </w:r>
    </w:p>
    <w:p w14:paraId="31F57F2E">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2E47986C">
      <w:pPr>
        <w:ind w:firstLine="420" w:firstLineChars="200"/>
        <w:rPr>
          <w:rFonts w:hint="eastAsia" w:ascii="宋体" w:hAnsi="宋体"/>
          <w:color w:val="FF0000"/>
          <w:szCs w:val="21"/>
          <w:highlight w:val="none"/>
        </w:rPr>
      </w:pPr>
      <w:r>
        <w:rPr>
          <w:rFonts w:hint="eastAsia" w:ascii="宋体" w:hAnsi="宋体"/>
          <w:color w:val="FF0000"/>
          <w:szCs w:val="21"/>
          <w:highlight w:val="none"/>
        </w:rPr>
        <w:t>1</w:t>
      </w:r>
      <w:r>
        <w:rPr>
          <w:rFonts w:ascii="宋体" w:hAnsi="宋体"/>
          <w:color w:val="FF0000"/>
          <w:szCs w:val="21"/>
          <w:highlight w:val="none"/>
        </w:rPr>
        <w:t>2</w:t>
      </w:r>
      <w:r>
        <w:rPr>
          <w:rFonts w:hint="eastAsia" w:ascii="宋体" w:hAnsi="宋体"/>
          <w:color w:val="FF0000"/>
          <w:szCs w:val="21"/>
          <w:highlight w:val="none"/>
        </w:rPr>
        <w:t>.2投标人如对招标文件内容有疑问，应当在招标公告规定的澄清（提问）截止时间前将疑问内容加盖公章书面提交至</w:t>
      </w:r>
      <w:r>
        <w:rPr>
          <w:rFonts w:hint="eastAsia" w:ascii="宋体" w:hAnsi="宋体"/>
          <w:color w:val="FF0000"/>
          <w:szCs w:val="21"/>
          <w:highlight w:val="none"/>
          <w:lang w:eastAsia="zh-CN"/>
        </w:rPr>
        <w:t>代理机构</w:t>
      </w:r>
      <w:r>
        <w:rPr>
          <w:rFonts w:hint="eastAsia" w:ascii="宋体" w:hAnsi="宋体"/>
          <w:color w:val="FF0000"/>
          <w:szCs w:val="21"/>
          <w:highlight w:val="none"/>
        </w:rPr>
        <w:t>。</w:t>
      </w:r>
    </w:p>
    <w:p w14:paraId="2AEEBE70">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w:t>
      </w:r>
      <w:r>
        <w:rPr>
          <w:rFonts w:hint="eastAsia" w:ascii="宋体" w:hAnsi="宋体"/>
          <w:szCs w:val="21"/>
          <w:highlight w:val="none"/>
          <w:lang w:eastAsia="zh-CN"/>
        </w:rPr>
        <w:t>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eastAsia="zh-CN"/>
        </w:rPr>
        <w:t>代理机构</w:t>
      </w:r>
      <w:r>
        <w:rPr>
          <w:rFonts w:hint="eastAsia" w:ascii="宋体" w:hAnsi="宋体"/>
          <w:szCs w:val="21"/>
          <w:highlight w:val="none"/>
        </w:rPr>
        <w:t>都将在投标截止日期前以书面形式（包括</w:t>
      </w:r>
      <w:r>
        <w:rPr>
          <w:rFonts w:hint="eastAsia" w:ascii="宋体" w:hAnsi="宋体"/>
          <w:szCs w:val="21"/>
          <w:highlight w:val="none"/>
          <w:lang w:eastAsia="zh-CN"/>
        </w:rPr>
        <w:t>代理机构</w:t>
      </w:r>
      <w:r>
        <w:rPr>
          <w:rFonts w:hint="eastAsia" w:ascii="宋体" w:hAnsi="宋体"/>
          <w:szCs w:val="21"/>
          <w:highlight w:val="none"/>
        </w:rPr>
        <w:t>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756B4E3B">
      <w:pPr>
        <w:ind w:firstLine="420" w:firstLineChars="200"/>
        <w:rPr>
          <w:rFonts w:hint="eastAsia" w:ascii="黑体" w:hAnsi="宋体" w:eastAsia="黑体"/>
          <w:szCs w:val="21"/>
          <w:highlight w:val="none"/>
        </w:rPr>
      </w:pPr>
      <w:r>
        <w:rPr>
          <w:rFonts w:ascii="黑体" w:hAnsi="宋体" w:eastAsia="黑体"/>
          <w:szCs w:val="21"/>
          <w:highlight w:val="none"/>
        </w:rPr>
        <w:t>1</w:t>
      </w:r>
      <w:r>
        <w:rPr>
          <w:rFonts w:hint="eastAsia" w:ascii="黑体" w:hAnsi="宋体" w:eastAsia="黑体"/>
          <w:szCs w:val="21"/>
          <w:highlight w:val="none"/>
        </w:rPr>
        <w:t>3．招标文件的修改</w:t>
      </w:r>
    </w:p>
    <w:p w14:paraId="79817511">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w:t>
      </w:r>
      <w:r>
        <w:rPr>
          <w:rFonts w:hint="eastAsia" w:ascii="宋体" w:hAnsi="宋体"/>
          <w:szCs w:val="21"/>
          <w:highlight w:val="none"/>
          <w:lang w:eastAsia="zh-CN"/>
        </w:rPr>
        <w:t>代理机构</w:t>
      </w:r>
      <w:r>
        <w:rPr>
          <w:rFonts w:hint="eastAsia" w:ascii="宋体" w:hAnsi="宋体"/>
          <w:szCs w:val="21"/>
          <w:highlight w:val="none"/>
        </w:rPr>
        <w:t>可主动或在解答投标人提出的澄清问题时对招标文件进行修改。</w:t>
      </w:r>
    </w:p>
    <w:p w14:paraId="673107D5">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网站发布方式，如更正公告等）发送给所有投标人，招标文件的修改内容作为招标文件的组成部分，并具有约束力。</w:t>
      </w:r>
    </w:p>
    <w:p w14:paraId="01F329B4">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3651D468">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3.4</w:t>
      </w:r>
      <w:r>
        <w:rPr>
          <w:rFonts w:hint="eastAsia" w:ascii="宋体" w:hAnsi="宋体"/>
          <w:szCs w:val="21"/>
          <w:highlight w:val="none"/>
          <w:lang w:eastAsia="zh-CN"/>
        </w:rPr>
        <w:t>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eastAsia="zh-CN"/>
        </w:rPr>
        <w:t>代理机构</w:t>
      </w:r>
      <w:r>
        <w:rPr>
          <w:rFonts w:hint="eastAsia" w:ascii="宋体" w:hAnsi="宋体"/>
          <w:szCs w:val="21"/>
          <w:highlight w:val="none"/>
        </w:rPr>
        <w:t>可以酌情延长递交投标文件的截止日期。</w:t>
      </w:r>
      <w:bookmarkEnd w:id="68"/>
    </w:p>
    <w:p w14:paraId="32DDFD76">
      <w:pPr>
        <w:rPr>
          <w:rFonts w:hint="eastAsia" w:ascii="宋体" w:hAnsi="宋体"/>
          <w:szCs w:val="21"/>
          <w:highlight w:val="none"/>
        </w:rPr>
      </w:pPr>
    </w:p>
    <w:p w14:paraId="2072F0EB">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投标文件的编制</w:t>
      </w:r>
    </w:p>
    <w:p w14:paraId="24883C37">
      <w:pPr>
        <w:ind w:firstLine="420" w:firstLineChars="200"/>
        <w:rPr>
          <w:rFonts w:hint="eastAsia" w:ascii="黑体" w:hAnsi="宋体" w:eastAsia="黑体"/>
          <w:szCs w:val="21"/>
          <w:highlight w:val="none"/>
        </w:rPr>
      </w:pPr>
      <w:r>
        <w:rPr>
          <w:rFonts w:hint="eastAsia" w:ascii="黑体" w:hAnsi="宋体" w:eastAsia="黑体"/>
          <w:szCs w:val="21"/>
          <w:highlight w:val="none"/>
        </w:rPr>
        <w:t>14．</w:t>
      </w:r>
      <w:bookmarkStart w:id="69" w:name="_Hlk72400236"/>
      <w:r>
        <w:rPr>
          <w:rFonts w:hint="eastAsia" w:ascii="黑体" w:hAnsi="宋体" w:eastAsia="黑体"/>
          <w:szCs w:val="21"/>
          <w:highlight w:val="none"/>
        </w:rPr>
        <w:t>投标文件的语言及度量单位</w:t>
      </w:r>
    </w:p>
    <w:p w14:paraId="69EB2623">
      <w:pPr>
        <w:ind w:firstLine="420" w:firstLineChars="200"/>
        <w:rPr>
          <w:rFonts w:hint="eastAsia" w:ascii="宋体" w:hAnsi="宋体"/>
          <w:szCs w:val="21"/>
          <w:highlight w:val="none"/>
        </w:rPr>
      </w:pPr>
      <w:r>
        <w:rPr>
          <w:rFonts w:hint="eastAsia" w:ascii="宋体" w:hAnsi="宋体"/>
          <w:szCs w:val="21"/>
          <w:highlight w:val="none"/>
        </w:rPr>
        <w:t>14.1 投标人与</w:t>
      </w:r>
      <w:r>
        <w:rPr>
          <w:rFonts w:hint="eastAsia" w:ascii="宋体" w:hAnsi="宋体"/>
          <w:szCs w:val="21"/>
          <w:highlight w:val="none"/>
          <w:lang w:eastAsia="zh-CN"/>
        </w:rPr>
        <w:t>代理机构</w:t>
      </w:r>
      <w:r>
        <w:rPr>
          <w:rFonts w:hint="eastAsia" w:ascii="宋体" w:hAnsi="宋体"/>
          <w:szCs w:val="21"/>
          <w:highlight w:val="none"/>
        </w:rPr>
        <w:t>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4E81B11A">
      <w:pPr>
        <w:ind w:firstLine="420" w:firstLineChars="200"/>
        <w:rPr>
          <w:rFonts w:hint="eastAsia"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69"/>
    <w:p w14:paraId="27C225D7">
      <w:pPr>
        <w:ind w:firstLine="420" w:firstLineChars="200"/>
        <w:rPr>
          <w:rFonts w:hint="eastAsia" w:ascii="黑体" w:hAnsi="宋体" w:eastAsia="黑体"/>
          <w:szCs w:val="21"/>
          <w:highlight w:val="none"/>
        </w:rPr>
      </w:pPr>
      <w:r>
        <w:rPr>
          <w:rFonts w:hint="eastAsia" w:ascii="黑体" w:hAnsi="宋体" w:eastAsia="黑体"/>
          <w:szCs w:val="21"/>
          <w:highlight w:val="none"/>
        </w:rPr>
        <w:t>15．</w:t>
      </w:r>
      <w:bookmarkStart w:id="70" w:name="_Hlk72401567"/>
      <w:r>
        <w:rPr>
          <w:rFonts w:hint="eastAsia" w:ascii="黑体" w:hAnsi="宋体" w:eastAsia="黑体"/>
          <w:szCs w:val="21"/>
          <w:highlight w:val="none"/>
        </w:rPr>
        <w:t>投标文件的组成</w:t>
      </w:r>
    </w:p>
    <w:p w14:paraId="1F5B7613">
      <w:pPr>
        <w:ind w:firstLine="420" w:firstLineChars="200"/>
        <w:rPr>
          <w:rFonts w:hint="eastAsia" w:ascii="宋体" w:hAnsi="宋体"/>
          <w:szCs w:val="21"/>
          <w:highlight w:val="none"/>
        </w:rPr>
      </w:pPr>
      <w:r>
        <w:rPr>
          <w:rFonts w:hint="eastAsia" w:ascii="宋体" w:hAnsi="宋体"/>
          <w:szCs w:val="21"/>
          <w:highlight w:val="none"/>
        </w:rPr>
        <w:t>具体内容在招标文件专用条款中进行规定。</w:t>
      </w:r>
    </w:p>
    <w:p w14:paraId="41EFD105">
      <w:pPr>
        <w:ind w:firstLine="420" w:firstLineChars="200"/>
        <w:rPr>
          <w:rFonts w:hint="eastAsia" w:ascii="黑体" w:hAnsi="宋体" w:eastAsia="黑体"/>
          <w:szCs w:val="21"/>
          <w:highlight w:val="none"/>
        </w:rPr>
      </w:pPr>
      <w:r>
        <w:rPr>
          <w:rFonts w:ascii="黑体" w:hAnsi="宋体" w:eastAsia="黑体"/>
          <w:szCs w:val="21"/>
          <w:highlight w:val="none"/>
        </w:rPr>
        <w:t>16．投标文件格式</w:t>
      </w:r>
    </w:p>
    <w:p w14:paraId="411F65D3">
      <w:pPr>
        <w:ind w:firstLine="420" w:firstLineChars="200"/>
        <w:rPr>
          <w:rFonts w:hint="eastAsia"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w:t>
      </w:r>
      <w:r>
        <w:rPr>
          <w:rFonts w:hint="eastAsia" w:ascii="宋体" w:hAnsi="宋体"/>
          <w:szCs w:val="21"/>
          <w:highlight w:val="none"/>
        </w:rPr>
        <w:t>招标</w:t>
      </w:r>
      <w:r>
        <w:rPr>
          <w:rFonts w:ascii="宋体" w:hAnsi="宋体"/>
          <w:szCs w:val="21"/>
          <w:highlight w:val="none"/>
        </w:rPr>
        <w:t>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3283A902">
      <w:pPr>
        <w:ind w:firstLine="420" w:firstLineChars="200"/>
        <w:rPr>
          <w:rFonts w:hint="eastAsia" w:ascii="黑体" w:hAnsi="宋体" w:eastAsia="黑体"/>
          <w:szCs w:val="21"/>
          <w:highlight w:val="none"/>
        </w:rPr>
      </w:pPr>
      <w:r>
        <w:rPr>
          <w:rFonts w:hint="eastAsia" w:ascii="黑体" w:hAnsi="宋体" w:eastAsia="黑体"/>
          <w:szCs w:val="21"/>
          <w:highlight w:val="none"/>
        </w:rPr>
        <w:t>17．投标货币</w:t>
      </w:r>
    </w:p>
    <w:p w14:paraId="2B45DD13">
      <w:pPr>
        <w:ind w:firstLine="420" w:firstLineChars="200"/>
        <w:rPr>
          <w:rFonts w:hint="eastAsia" w:ascii="宋体" w:hAnsi="宋体"/>
          <w:szCs w:val="21"/>
          <w:highlight w:val="none"/>
        </w:rPr>
      </w:pPr>
      <w:r>
        <w:rPr>
          <w:rFonts w:hint="eastAsia" w:ascii="宋体" w:hAnsi="宋体"/>
          <w:szCs w:val="21"/>
          <w:highlight w:val="none"/>
        </w:rPr>
        <w:t>本项目的投标报价应以人民币计。</w:t>
      </w:r>
    </w:p>
    <w:bookmarkEnd w:id="70"/>
    <w:p w14:paraId="349011FB">
      <w:pPr>
        <w:ind w:firstLine="420" w:firstLineChars="200"/>
        <w:rPr>
          <w:rFonts w:hint="eastAsia" w:ascii="黑体" w:hAnsi="宋体" w:eastAsia="黑体"/>
          <w:szCs w:val="21"/>
          <w:highlight w:val="none"/>
        </w:rPr>
      </w:pPr>
      <w:r>
        <w:rPr>
          <w:rFonts w:hint="eastAsia" w:ascii="黑体" w:hAnsi="宋体" w:eastAsia="黑体"/>
          <w:szCs w:val="21"/>
          <w:highlight w:val="none"/>
        </w:rPr>
        <w:t>18．</w:t>
      </w:r>
      <w:bookmarkStart w:id="71" w:name="_Hlk72401735"/>
      <w:r>
        <w:rPr>
          <w:rFonts w:hint="eastAsia" w:ascii="黑体" w:hAnsi="宋体" w:eastAsia="黑体"/>
          <w:szCs w:val="21"/>
          <w:highlight w:val="none"/>
        </w:rPr>
        <w:t>证明投标文件投标技术方案的合格性和符合招标文件规定的文件要求</w:t>
      </w:r>
    </w:p>
    <w:p w14:paraId="02267691">
      <w:pPr>
        <w:ind w:firstLine="420" w:firstLineChars="200"/>
        <w:rPr>
          <w:rFonts w:hint="eastAsia"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110B9D38">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5FCF969">
      <w:pPr>
        <w:ind w:firstLine="420" w:firstLineChars="200"/>
        <w:rPr>
          <w:rFonts w:hint="eastAsia" w:ascii="宋体" w:hAnsi="宋体"/>
          <w:szCs w:val="21"/>
          <w:highlight w:val="none"/>
        </w:rPr>
      </w:pPr>
      <w:r>
        <w:rPr>
          <w:rFonts w:hint="eastAsia" w:ascii="宋体" w:hAnsi="宋体"/>
          <w:szCs w:val="21"/>
          <w:highlight w:val="none"/>
        </w:rPr>
        <w:t>18.2.1主要技术指标和性能的详细说明。</w:t>
      </w:r>
    </w:p>
    <w:p w14:paraId="69A1437B">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4882711D">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9C48E5E">
      <w:pPr>
        <w:ind w:firstLine="420" w:firstLineChars="200"/>
        <w:rPr>
          <w:rFonts w:hint="eastAsia"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highlight w:val="none"/>
        </w:rPr>
        <w:t>清晰度要求能够使用电脑阅读、识别和判断</w:t>
      </w:r>
      <w:r>
        <w:rPr>
          <w:rFonts w:hint="eastAsia" w:ascii="宋体" w:hAnsi="宋体"/>
          <w:szCs w:val="21"/>
          <w:highlight w:val="none"/>
        </w:rPr>
        <w:t>；</w:t>
      </w:r>
    </w:p>
    <w:p w14:paraId="43D268E1">
      <w:pPr>
        <w:ind w:firstLine="420" w:firstLineChars="200"/>
        <w:rPr>
          <w:rFonts w:hint="eastAsia"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7DAECEC5">
      <w:pPr>
        <w:ind w:firstLine="420" w:firstLineChars="200"/>
        <w:rPr>
          <w:rFonts w:hint="eastAsia"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1A7FD78">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highlight w:val="none"/>
        </w:rPr>
        <w:t>满足要求</w:t>
      </w:r>
      <w:r>
        <w:rPr>
          <w:rFonts w:hint="eastAsia" w:ascii="宋体" w:hAnsi="宋体"/>
          <w:szCs w:val="21"/>
          <w:highlight w:val="none"/>
        </w:rPr>
        <w:t>，由评审委员会来评判。</w:t>
      </w:r>
    </w:p>
    <w:p w14:paraId="6B6AAF76">
      <w:pPr>
        <w:ind w:firstLine="420" w:firstLineChars="200"/>
        <w:rPr>
          <w:rFonts w:hint="eastAsia"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71"/>
    <w:p w14:paraId="1611FD34">
      <w:pPr>
        <w:ind w:firstLine="420" w:firstLineChars="200"/>
        <w:rPr>
          <w:rFonts w:hint="eastAsia" w:ascii="黑体" w:hAnsi="宋体" w:eastAsia="黑体"/>
          <w:szCs w:val="21"/>
          <w:highlight w:val="none"/>
        </w:rPr>
      </w:pPr>
      <w:r>
        <w:rPr>
          <w:rFonts w:hint="eastAsia" w:ascii="黑体" w:hAnsi="宋体" w:eastAsia="黑体"/>
          <w:szCs w:val="21"/>
          <w:highlight w:val="none"/>
        </w:rPr>
        <w:t>19．</w:t>
      </w:r>
      <w:bookmarkStart w:id="72" w:name="_Hlk72402034"/>
      <w:r>
        <w:rPr>
          <w:rFonts w:hint="eastAsia" w:ascii="黑体" w:hAnsi="宋体" w:eastAsia="黑体"/>
          <w:szCs w:val="21"/>
          <w:highlight w:val="none"/>
        </w:rPr>
        <w:t>投标文件其他证明文件的要求</w:t>
      </w:r>
    </w:p>
    <w:p w14:paraId="19ADCFBB">
      <w:pPr>
        <w:ind w:firstLine="420" w:firstLineChars="200"/>
        <w:rPr>
          <w:rFonts w:hint="eastAsia" w:ascii="宋体" w:hAnsi="宋体"/>
          <w:color w:val="FF0000"/>
          <w:szCs w:val="21"/>
          <w:highlight w:val="none"/>
        </w:rPr>
      </w:pP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3" w:name="_Hlk71407299"/>
    </w:p>
    <w:bookmarkEnd w:id="73"/>
    <w:p w14:paraId="0A4703FE">
      <w:pPr>
        <w:ind w:firstLine="420" w:firstLineChars="200"/>
        <w:rPr>
          <w:rFonts w:hint="eastAsia"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704EDE2">
      <w:pPr>
        <w:ind w:firstLine="420" w:firstLineChars="200"/>
        <w:rPr>
          <w:rFonts w:hint="eastAsia" w:ascii="黑体" w:hAnsi="宋体" w:eastAsia="黑体"/>
          <w:szCs w:val="21"/>
          <w:highlight w:val="none"/>
        </w:rPr>
      </w:pPr>
      <w:r>
        <w:rPr>
          <w:rFonts w:hint="eastAsia" w:ascii="黑体" w:hAnsi="宋体" w:eastAsia="黑体"/>
          <w:szCs w:val="21"/>
          <w:highlight w:val="none"/>
        </w:rPr>
        <w:t>20．投标有效期</w:t>
      </w:r>
    </w:p>
    <w:bookmarkEnd w:id="72"/>
    <w:p w14:paraId="5BC85412">
      <w:pPr>
        <w:ind w:firstLine="420" w:firstLineChars="200"/>
        <w:rPr>
          <w:rFonts w:hint="eastAsia" w:ascii="宋体" w:hAnsi="宋体"/>
          <w:szCs w:val="21"/>
          <w:highlight w:val="none"/>
        </w:rPr>
      </w:pPr>
      <w:bookmarkStart w:id="74"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32210738">
      <w:pPr>
        <w:ind w:firstLine="420" w:firstLineChars="200"/>
        <w:rPr>
          <w:rFonts w:hint="eastAsia" w:ascii="宋体" w:hAnsi="宋体"/>
          <w:szCs w:val="21"/>
          <w:highlight w:val="none"/>
        </w:rPr>
      </w:pPr>
      <w:r>
        <w:rPr>
          <w:rFonts w:hint="eastAsia" w:ascii="宋体" w:hAnsi="宋体"/>
          <w:szCs w:val="21"/>
          <w:highlight w:val="none"/>
        </w:rPr>
        <w:t>20.2 在特殊情况下，</w:t>
      </w:r>
      <w:r>
        <w:rPr>
          <w:rFonts w:hint="eastAsia" w:ascii="宋体" w:hAnsi="宋体"/>
          <w:szCs w:val="21"/>
          <w:highlight w:val="none"/>
          <w:lang w:eastAsia="zh-CN"/>
        </w:rPr>
        <w:t>代理机构</w:t>
      </w:r>
      <w:r>
        <w:rPr>
          <w:rFonts w:hint="eastAsia" w:ascii="宋体" w:hAnsi="宋体"/>
          <w:szCs w:val="21"/>
          <w:highlight w:val="none"/>
        </w:rPr>
        <w:t>在原定的投标有效期满之前，</w:t>
      </w:r>
      <w:r>
        <w:rPr>
          <w:rFonts w:hint="eastAsia" w:ascii="宋体" w:hAnsi="宋体"/>
          <w:szCs w:val="21"/>
          <w:highlight w:val="none"/>
          <w:lang w:eastAsia="zh-CN"/>
        </w:rPr>
        <w:t>代理机构</w:t>
      </w:r>
      <w:r>
        <w:rPr>
          <w:rFonts w:hint="eastAsia" w:ascii="宋体" w:hAnsi="宋体"/>
          <w:szCs w:val="21"/>
          <w:highlight w:val="none"/>
        </w:rPr>
        <w:t>可以根据需要以书面形式（包括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eastAsia="zh-CN"/>
        </w:rPr>
        <w:t>代理机构</w:t>
      </w:r>
      <w:r>
        <w:rPr>
          <w:rFonts w:hint="eastAsia" w:ascii="宋体" w:hAnsi="宋体"/>
          <w:szCs w:val="21"/>
          <w:highlight w:val="none"/>
        </w:rPr>
        <w:t>此项要求，其投标在原投标有效期满后不再有效。同意延长投标有效期的投标人不能要求也不允许修改其投标文件。</w:t>
      </w:r>
    </w:p>
    <w:p w14:paraId="73EBA99B">
      <w:pPr>
        <w:ind w:firstLine="420" w:firstLineChars="200"/>
        <w:rPr>
          <w:rFonts w:hint="eastAsia"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74"/>
    <w:p w14:paraId="142B978D">
      <w:pPr>
        <w:ind w:firstLine="420" w:firstLineChars="200"/>
        <w:rPr>
          <w:rFonts w:hint="eastAsia" w:ascii="黑体" w:hAnsi="宋体" w:eastAsia="黑体"/>
          <w:szCs w:val="21"/>
          <w:highlight w:val="none"/>
        </w:rPr>
      </w:pPr>
      <w:r>
        <w:rPr>
          <w:rFonts w:hint="eastAsia" w:ascii="黑体" w:hAnsi="宋体" w:eastAsia="黑体"/>
          <w:szCs w:val="21"/>
          <w:highlight w:val="none"/>
        </w:rPr>
        <w:t>21．</w:t>
      </w:r>
      <w:bookmarkStart w:id="75" w:name="_Hlk72402325"/>
      <w:r>
        <w:rPr>
          <w:rFonts w:hint="eastAsia" w:ascii="黑体" w:hAnsi="宋体" w:eastAsia="黑体"/>
          <w:szCs w:val="21"/>
          <w:highlight w:val="none"/>
        </w:rPr>
        <w:t xml:space="preserve">关于投标保证金 </w:t>
      </w:r>
    </w:p>
    <w:p w14:paraId="45E3585C">
      <w:pPr>
        <w:ind w:firstLine="420" w:firstLineChars="200"/>
        <w:rPr>
          <w:rFonts w:hint="eastAsia" w:ascii="宋体" w:hAnsi="宋体"/>
          <w:szCs w:val="21"/>
          <w:highlight w:val="none"/>
        </w:rPr>
      </w:pPr>
      <w:r>
        <w:rPr>
          <w:rFonts w:hint="eastAsia" w:ascii="宋体" w:hAnsi="宋体"/>
          <w:szCs w:val="21"/>
          <w:highlight w:val="none"/>
        </w:rPr>
        <w:t>21.1</w:t>
      </w:r>
      <w:r>
        <w:rPr>
          <w:rFonts w:hint="eastAsia"/>
          <w:szCs w:val="21"/>
          <w:highlight w:val="none"/>
        </w:rPr>
        <w:t>根据《深圳市财政局关于调整政府采购投标（响应）保证金管理政策的通知》（深财购〔2021〕51号）文的规定，本项目不收取投标保证金。</w:t>
      </w:r>
    </w:p>
    <w:p w14:paraId="50B860C2">
      <w:pPr>
        <w:ind w:firstLine="420" w:firstLineChars="200"/>
        <w:rPr>
          <w:rFonts w:hint="eastAsia" w:ascii="黑体" w:hAnsi="宋体" w:eastAsia="黑体"/>
          <w:szCs w:val="21"/>
          <w:highlight w:val="none"/>
        </w:rPr>
      </w:pPr>
      <w:r>
        <w:rPr>
          <w:rFonts w:hint="eastAsia" w:ascii="黑体" w:hAnsi="宋体" w:eastAsia="黑体"/>
          <w:szCs w:val="21"/>
          <w:highlight w:val="none"/>
        </w:rPr>
        <w:t>22．投标人的替代方案</w:t>
      </w:r>
    </w:p>
    <w:p w14:paraId="6F083DFF">
      <w:pPr>
        <w:ind w:firstLine="420" w:firstLineChars="200"/>
        <w:rPr>
          <w:rFonts w:hint="eastAsia"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F0A9861">
      <w:pPr>
        <w:ind w:firstLine="420" w:firstLineChars="200"/>
        <w:rPr>
          <w:rFonts w:hint="eastAsia"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5"/>
    <w:p w14:paraId="43D6986A">
      <w:pPr>
        <w:ind w:firstLine="420" w:firstLineChars="200"/>
        <w:rPr>
          <w:rFonts w:hint="eastAsia" w:ascii="黑体" w:hAnsi="宋体" w:eastAsia="黑体"/>
          <w:szCs w:val="21"/>
          <w:highlight w:val="none"/>
        </w:rPr>
      </w:pPr>
      <w:r>
        <w:rPr>
          <w:rFonts w:hint="eastAsia" w:ascii="黑体" w:hAnsi="宋体" w:eastAsia="黑体"/>
          <w:szCs w:val="21"/>
          <w:highlight w:val="none"/>
        </w:rPr>
        <w:t>23．</w:t>
      </w:r>
      <w:bookmarkStart w:id="76" w:name="_Hlk72402860"/>
      <w:r>
        <w:rPr>
          <w:rFonts w:ascii="黑体" w:hAnsi="宋体" w:eastAsia="黑体"/>
          <w:szCs w:val="21"/>
          <w:highlight w:val="none"/>
        </w:rPr>
        <w:t>投标文件的</w:t>
      </w:r>
      <w:r>
        <w:rPr>
          <w:rFonts w:hint="eastAsia" w:ascii="黑体" w:hAnsi="宋体" w:eastAsia="黑体"/>
          <w:szCs w:val="21"/>
          <w:highlight w:val="none"/>
        </w:rPr>
        <w:t>制作</w:t>
      </w:r>
      <w:r>
        <w:rPr>
          <w:rFonts w:ascii="黑体" w:hAnsi="宋体" w:eastAsia="黑体"/>
          <w:szCs w:val="21"/>
          <w:highlight w:val="none"/>
        </w:rPr>
        <w:t>要求</w:t>
      </w:r>
    </w:p>
    <w:p w14:paraId="02DD814B">
      <w:pPr>
        <w:ind w:firstLine="420" w:firstLineChars="200"/>
        <w:rPr>
          <w:rFonts w:hint="eastAsia" w:ascii="宋体" w:hAnsi="宋体"/>
          <w:szCs w:val="21"/>
          <w:highlight w:val="none"/>
        </w:rPr>
      </w:pPr>
      <w:r>
        <w:rPr>
          <w:rFonts w:hint="eastAsia" w:ascii="宋体" w:hAnsi="宋体"/>
          <w:szCs w:val="21"/>
          <w:highlight w:val="none"/>
        </w:rPr>
        <w:t>23.1投标人应准备所投项目的电子投标文件一份。</w:t>
      </w:r>
    </w:p>
    <w:p w14:paraId="7D016DF1">
      <w:pPr>
        <w:ind w:firstLine="420" w:firstLineChars="200"/>
        <w:rPr>
          <w:rFonts w:hint="eastAsia" w:ascii="宋体" w:hAnsi="宋体"/>
          <w:szCs w:val="21"/>
          <w:highlight w:val="none"/>
        </w:rPr>
      </w:pPr>
      <w:r>
        <w:rPr>
          <w:rFonts w:hint="eastAsia" w:ascii="宋体" w:hAnsi="宋体"/>
          <w:szCs w:val="21"/>
          <w:highlight w:val="none"/>
        </w:rPr>
        <w:t>23.2投标人在使用《投标书编制软件》编制投标书时须注意：</w:t>
      </w:r>
    </w:p>
    <w:p w14:paraId="0C7E3069">
      <w:pPr>
        <w:ind w:firstLine="420" w:firstLineChars="200"/>
        <w:rPr>
          <w:rFonts w:hint="eastAsia" w:ascii="宋体" w:hAnsi="宋体"/>
          <w:szCs w:val="21"/>
          <w:highlight w:val="none"/>
        </w:rPr>
      </w:pPr>
      <w:r>
        <w:rPr>
          <w:rFonts w:hint="eastAsia" w:ascii="宋体" w:hAnsi="宋体"/>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06F5B024">
      <w:pPr>
        <w:ind w:firstLine="420" w:firstLineChars="200"/>
        <w:rPr>
          <w:rFonts w:hint="eastAsia" w:ascii="宋体" w:hAnsi="宋体"/>
          <w:szCs w:val="21"/>
          <w:highlight w:val="none"/>
        </w:rPr>
      </w:pPr>
      <w:r>
        <w:rPr>
          <w:rFonts w:hint="eastAsia" w:ascii="宋体" w:hAnsi="宋体"/>
          <w:szCs w:val="21"/>
          <w:highlight w:val="none"/>
        </w:rPr>
        <w:t>23.2.2不能用非本公司的电子密钥加密本公司的投标文件，或者用其他公司的登录用户上传本公司的投标文件。</w:t>
      </w:r>
    </w:p>
    <w:p w14:paraId="5D351CF9">
      <w:pPr>
        <w:ind w:firstLine="420" w:firstLineChars="200"/>
        <w:rPr>
          <w:rFonts w:hint="eastAsia" w:ascii="宋体" w:hAnsi="宋体"/>
          <w:szCs w:val="21"/>
          <w:highlight w:val="none"/>
        </w:rPr>
      </w:pPr>
      <w:r>
        <w:rPr>
          <w:rFonts w:hint="eastAsia" w:ascii="宋体" w:hAnsi="宋体"/>
          <w:szCs w:val="21"/>
          <w:highlight w:val="none"/>
        </w:rPr>
        <w:t>23.2.3要求用《投标书编制软件》编制投标书的包，不能用其他方式编制投标书。编制投标文件时，电脑须连通互联网。</w:t>
      </w:r>
    </w:p>
    <w:p w14:paraId="5D140214">
      <w:pPr>
        <w:ind w:firstLine="420" w:firstLineChars="200"/>
        <w:rPr>
          <w:rFonts w:hint="eastAsia" w:ascii="宋体" w:hAnsi="宋体"/>
          <w:szCs w:val="21"/>
          <w:highlight w:val="none"/>
        </w:rPr>
      </w:pPr>
      <w:r>
        <w:rPr>
          <w:rFonts w:hint="eastAsia" w:ascii="宋体" w:hAnsi="宋体"/>
          <w:szCs w:val="21"/>
          <w:highlight w:val="none"/>
        </w:rPr>
        <w:t>23.2.4投标文件不能带病毒。</w:t>
      </w:r>
      <w:r>
        <w:rPr>
          <w:rFonts w:hint="eastAsia" w:ascii="宋体" w:hAnsi="宋体"/>
          <w:szCs w:val="21"/>
          <w:highlight w:val="none"/>
          <w:lang w:eastAsia="zh-CN"/>
        </w:rPr>
        <w:t>代理机构</w:t>
      </w:r>
      <w:r>
        <w:rPr>
          <w:rFonts w:hint="eastAsia" w:ascii="宋体" w:hAnsi="宋体"/>
          <w:szCs w:val="21"/>
          <w:highlight w:val="none"/>
        </w:rPr>
        <w:t>将用专业杀毒软件对投标文件进行病毒检测，如果软件报告发现病毒，则</w:t>
      </w:r>
      <w:r>
        <w:rPr>
          <w:rFonts w:hint="eastAsia" w:ascii="宋体" w:hAnsi="宋体"/>
          <w:szCs w:val="21"/>
          <w:highlight w:val="none"/>
          <w:lang w:eastAsia="zh-CN"/>
        </w:rPr>
        <w:t>代理机构</w:t>
      </w:r>
      <w:r>
        <w:rPr>
          <w:rFonts w:hint="eastAsia" w:ascii="宋体" w:hAnsi="宋体"/>
          <w:szCs w:val="21"/>
          <w:highlight w:val="none"/>
        </w:rPr>
        <w:t>认为该投标文件带病毒。</w:t>
      </w:r>
    </w:p>
    <w:p w14:paraId="50C40662">
      <w:pPr>
        <w:ind w:firstLine="420" w:firstLineChars="200"/>
        <w:rPr>
          <w:rFonts w:hint="eastAsia" w:ascii="宋体" w:hAnsi="宋体"/>
          <w:szCs w:val="21"/>
          <w:highlight w:val="none"/>
        </w:rPr>
      </w:pPr>
      <w:r>
        <w:rPr>
          <w:rFonts w:hint="eastAsia" w:ascii="宋体" w:hAnsi="宋体"/>
          <w:szCs w:val="21"/>
          <w:highlight w:val="none"/>
        </w:rPr>
        <w:t>23.2.6投标人在编辑投标文件时，</w:t>
      </w:r>
      <w:r>
        <w:rPr>
          <w:rFonts w:hint="eastAsia" w:ascii="宋体" w:hAnsi="宋体"/>
          <w:b/>
          <w:szCs w:val="21"/>
          <w:highlight w:val="none"/>
        </w:rPr>
        <w:t>在投标文件目录中属于本节点内容的必须在本节点中填写，填写到其他节点或附件，</w:t>
      </w:r>
      <w:r>
        <w:rPr>
          <w:rFonts w:hint="eastAsia" w:ascii="宋体" w:hAnsi="宋体"/>
          <w:szCs w:val="21"/>
          <w:highlight w:val="none"/>
        </w:rPr>
        <w:t>一切后果由供应商自行承担。</w:t>
      </w:r>
    </w:p>
    <w:p w14:paraId="53672A3D">
      <w:pPr>
        <w:ind w:firstLine="420" w:firstLineChars="200"/>
        <w:rPr>
          <w:rFonts w:hint="eastAsia" w:ascii="宋体" w:hAnsi="宋体"/>
          <w:szCs w:val="21"/>
          <w:highlight w:val="none"/>
        </w:rPr>
      </w:pPr>
      <w:r>
        <w:rPr>
          <w:rFonts w:hint="eastAsia" w:ascii="宋体" w:hAnsi="宋体"/>
          <w:szCs w:val="21"/>
          <w:highlight w:val="none"/>
        </w:rPr>
        <w:t>23.2.7</w:t>
      </w:r>
      <w:r>
        <w:rPr>
          <w:rFonts w:hint="eastAsia" w:ascii="宋体" w:hAnsi="宋体"/>
          <w:szCs w:val="21"/>
          <w:highlight w:val="none"/>
          <w:lang w:eastAsia="zh-CN"/>
        </w:rPr>
        <w:t>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eastAsia="zh-CN"/>
        </w:rPr>
        <w:t>代理机构</w:t>
      </w:r>
      <w:r>
        <w:rPr>
          <w:rFonts w:hint="eastAsia" w:ascii="宋体" w:hAnsi="宋体"/>
          <w:szCs w:val="21"/>
          <w:highlight w:val="none"/>
        </w:rPr>
        <w:t>概不负责。建议于开标前一个工作日完成投标文件的制作与上传，如上传确有困难，请及时咨询。</w:t>
      </w:r>
    </w:p>
    <w:p w14:paraId="7B14A798">
      <w:pPr>
        <w:ind w:firstLine="420" w:firstLineChars="200"/>
        <w:rPr>
          <w:rFonts w:hint="eastAsia" w:ascii="宋体" w:hAnsi="宋体"/>
          <w:szCs w:val="21"/>
          <w:highlight w:val="none"/>
        </w:rPr>
      </w:pPr>
      <w:r>
        <w:rPr>
          <w:rFonts w:hint="eastAsia" w:ascii="宋体" w:hAnsi="宋体"/>
          <w:szCs w:val="21"/>
          <w:highlight w:val="none"/>
        </w:rPr>
        <w:t>23.2.8如果开标时出现网络故障、技术故障，影响了采购活动，</w:t>
      </w:r>
      <w:r>
        <w:rPr>
          <w:rFonts w:hint="eastAsia" w:ascii="宋体" w:hAnsi="宋体"/>
          <w:szCs w:val="21"/>
          <w:highlight w:val="none"/>
          <w:lang w:eastAsia="zh-CN"/>
        </w:rPr>
        <w:t>代理机构</w:t>
      </w:r>
      <w:r>
        <w:rPr>
          <w:rFonts w:hint="eastAsia" w:ascii="宋体" w:hAnsi="宋体"/>
          <w:szCs w:val="21"/>
          <w:highlight w:val="none"/>
        </w:rPr>
        <w:t>有权采取措施如延期、接受无法从网上上传的投标书等，以保障采购活动的公开、公平和公正。</w:t>
      </w:r>
    </w:p>
    <w:p w14:paraId="37EE0863">
      <w:pPr>
        <w:ind w:firstLine="420" w:firstLineChars="200"/>
        <w:rPr>
          <w:rFonts w:hint="eastAsia" w:ascii="宋体" w:hAnsi="宋体"/>
          <w:szCs w:val="21"/>
          <w:highlight w:val="none"/>
        </w:rPr>
      </w:pPr>
      <w:r>
        <w:rPr>
          <w:rFonts w:hint="eastAsia" w:ascii="宋体" w:hAnsi="宋体"/>
          <w:szCs w:val="21"/>
          <w:highlight w:val="none"/>
        </w:rPr>
        <w:t>23.3电报、电话、传真形式的投标概不接受。</w:t>
      </w:r>
    </w:p>
    <w:p w14:paraId="7FEEC489">
      <w:pPr>
        <w:ind w:firstLine="422" w:firstLineChars="200"/>
        <w:rPr>
          <w:rFonts w:hint="eastAsia" w:ascii="宋体" w:hAnsi="宋体"/>
          <w:b/>
          <w:szCs w:val="21"/>
          <w:highlight w:val="none"/>
        </w:rPr>
      </w:pPr>
      <w:r>
        <w:rPr>
          <w:rFonts w:hint="eastAsia" w:ascii="宋体" w:hAnsi="宋体"/>
          <w:b/>
          <w:szCs w:val="21"/>
          <w:highlight w:val="none"/>
        </w:rPr>
        <w:t>23.4全流程线上投标的投标文件无须盖章或签字，</w:t>
      </w:r>
      <w:r>
        <w:rPr>
          <w:rFonts w:hint="eastAsia" w:ascii="宋体" w:hAnsi="宋体"/>
          <w:szCs w:val="21"/>
          <w:highlight w:val="none"/>
        </w:rPr>
        <w:t>专用条款另有要求的除外。</w:t>
      </w:r>
    </w:p>
    <w:p w14:paraId="4DA8025A">
      <w:pPr>
        <w:ind w:firstLine="422" w:firstLineChars="200"/>
        <w:rPr>
          <w:rFonts w:hint="eastAsia" w:ascii="宋体" w:hAnsi="宋体"/>
          <w:highlight w:val="none"/>
        </w:rPr>
      </w:pPr>
      <w:r>
        <w:rPr>
          <w:rFonts w:hint="eastAsia" w:ascii="宋体" w:hAnsi="宋体"/>
          <w:b/>
          <w:szCs w:val="21"/>
          <w:highlight w:val="none"/>
        </w:rPr>
        <w:t>23.5</w:t>
      </w:r>
      <w:r>
        <w:rPr>
          <w:rFonts w:hint="eastAsia" w:ascii="宋体" w:hAnsi="宋体"/>
          <w:szCs w:val="21"/>
          <w:highlight w:val="none"/>
        </w:rPr>
        <w:t xml:space="preserve"> 各类资格（资质）文件提供扫描件，专用条款另有要求的除外。</w:t>
      </w:r>
      <w:bookmarkEnd w:id="76"/>
    </w:p>
    <w:p w14:paraId="7F34B4BD">
      <w:pPr>
        <w:ind w:firstLine="411" w:firstLineChars="196"/>
        <w:rPr>
          <w:rFonts w:hint="eastAsia" w:ascii="宋体" w:hAnsi="宋体"/>
          <w:szCs w:val="21"/>
          <w:highlight w:val="none"/>
        </w:rPr>
      </w:pPr>
    </w:p>
    <w:p w14:paraId="6C97C232">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投标文件的递交</w:t>
      </w:r>
    </w:p>
    <w:p w14:paraId="6A7B2C4F">
      <w:pPr>
        <w:ind w:firstLine="420" w:firstLineChars="200"/>
        <w:rPr>
          <w:rFonts w:hint="eastAsia" w:ascii="黑体" w:hAnsi="宋体" w:eastAsia="黑体"/>
          <w:szCs w:val="21"/>
          <w:highlight w:val="none"/>
        </w:rPr>
      </w:pPr>
      <w:bookmarkStart w:id="77" w:name="_Hlk72405459"/>
      <w:r>
        <w:rPr>
          <w:rFonts w:hint="eastAsia" w:ascii="黑体" w:hAnsi="宋体" w:eastAsia="黑体"/>
          <w:szCs w:val="21"/>
          <w:highlight w:val="none"/>
        </w:rPr>
        <w:t>24．投标文件的保密</w:t>
      </w:r>
    </w:p>
    <w:p w14:paraId="54EA0EE0">
      <w:pPr>
        <w:ind w:firstLine="420" w:firstLineChars="200"/>
        <w:rPr>
          <w:rFonts w:hint="eastAsia" w:ascii="宋体" w:hAnsi="宋体" w:eastAsiaTheme="minorEastAsia"/>
          <w:szCs w:val="21"/>
          <w:highlight w:val="none"/>
        </w:rPr>
      </w:pPr>
      <w:r>
        <w:rPr>
          <w:rFonts w:hint="eastAsia" w:ascii="宋体" w:hAnsi="宋体"/>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5683F209">
      <w:pPr>
        <w:ind w:firstLine="422" w:firstLineChars="200"/>
        <w:rPr>
          <w:rFonts w:hint="eastAsia" w:ascii="宋体" w:hAnsi="宋体"/>
          <w:b/>
          <w:szCs w:val="21"/>
          <w:highlight w:val="none"/>
        </w:rPr>
      </w:pPr>
      <w:r>
        <w:rPr>
          <w:rFonts w:hint="eastAsia" w:ascii="宋体" w:hAnsi="宋体"/>
          <w:b/>
          <w:szCs w:val="21"/>
          <w:highlight w:val="none"/>
        </w:rPr>
        <w:t>24.2若采购项目出现延期情况：</w:t>
      </w:r>
    </w:p>
    <w:p w14:paraId="4E6C69BE">
      <w:pPr>
        <w:ind w:firstLine="422" w:firstLineChars="200"/>
        <w:rPr>
          <w:rFonts w:hint="eastAsia" w:ascii="黑体" w:hAnsi="宋体" w:eastAsia="黑体"/>
          <w:b/>
          <w:szCs w:val="21"/>
          <w:highlight w:val="none"/>
        </w:rPr>
      </w:pPr>
      <w:r>
        <w:rPr>
          <w:rFonts w:hint="eastAsia" w:ascii="宋体" w:hAnsi="宋体"/>
          <w:b/>
          <w:szCs w:val="21"/>
          <w:highlight w:val="none"/>
        </w:rPr>
        <w:t>如果供下载的招标文件有更新，投标人必须重新下载招标文件、重新制作投标文件、重新加密投标文件、重新上传投标文件。</w:t>
      </w:r>
    </w:p>
    <w:p w14:paraId="0D98944D">
      <w:pPr>
        <w:ind w:firstLine="420" w:firstLineChars="200"/>
        <w:rPr>
          <w:rFonts w:hint="eastAsia" w:ascii="黑体" w:hAnsi="宋体" w:eastAsia="黑体"/>
          <w:szCs w:val="21"/>
          <w:highlight w:val="none"/>
        </w:rPr>
      </w:pPr>
      <w:r>
        <w:rPr>
          <w:rFonts w:hint="eastAsia" w:ascii="黑体" w:hAnsi="宋体" w:eastAsia="黑体"/>
          <w:szCs w:val="21"/>
          <w:highlight w:val="none"/>
        </w:rPr>
        <w:t>25．上传投标文件及投标截止日期</w:t>
      </w:r>
    </w:p>
    <w:p w14:paraId="4E96A7AD">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1实行网上投标，</w:t>
      </w:r>
      <w:r>
        <w:rPr>
          <w:rFonts w:ascii="宋体" w:hAnsi="宋体"/>
          <w:szCs w:val="21"/>
          <w:highlight w:val="none"/>
        </w:rPr>
        <w:t>投标人必须</w:t>
      </w:r>
      <w:r>
        <w:rPr>
          <w:rFonts w:hint="eastAsia" w:ascii="宋体" w:hAnsi="宋体"/>
          <w:szCs w:val="21"/>
          <w:highlight w:val="none"/>
        </w:rPr>
        <w:t>在招标</w:t>
      </w:r>
      <w:r>
        <w:rPr>
          <w:rFonts w:ascii="宋体" w:hAnsi="宋体"/>
          <w:szCs w:val="21"/>
          <w:highlight w:val="none"/>
        </w:rPr>
        <w:t>文件规定的投标截止时间前</w:t>
      </w:r>
      <w:r>
        <w:rPr>
          <w:rFonts w:hint="eastAsia" w:ascii="宋体" w:hAnsi="宋体"/>
          <w:szCs w:val="21"/>
          <w:highlight w:val="none"/>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highlight w:val="none"/>
        </w:rPr>
        <w:t>深圳市南山区沙河西路3185号南山智谷A座深圳交易集团总部大楼3楼服务大厅</w:t>
      </w:r>
      <w:r>
        <w:rPr>
          <w:rFonts w:ascii="宋体" w:hAnsi="宋体"/>
          <w:b/>
          <w:bCs/>
          <w:szCs w:val="21"/>
          <w:highlight w:val="none"/>
        </w:rPr>
        <w:t>协助上传</w:t>
      </w:r>
      <w:r>
        <w:rPr>
          <w:rFonts w:hint="eastAsia" w:ascii="宋体" w:hAnsi="宋体"/>
          <w:b/>
          <w:bCs/>
          <w:szCs w:val="21"/>
          <w:highlight w:val="none"/>
        </w:rPr>
        <w:t>，</w:t>
      </w:r>
      <w:r>
        <w:rPr>
          <w:rFonts w:ascii="宋体" w:hAnsi="宋体"/>
          <w:b/>
          <w:bCs/>
          <w:szCs w:val="21"/>
          <w:highlight w:val="none"/>
        </w:rPr>
        <w:t>但上传过程</w:t>
      </w:r>
      <w:r>
        <w:rPr>
          <w:rFonts w:hint="eastAsia" w:ascii="宋体" w:hAnsi="宋体"/>
          <w:b/>
          <w:bCs/>
          <w:szCs w:val="21"/>
          <w:highlight w:val="none"/>
        </w:rPr>
        <w:t>中</w:t>
      </w:r>
      <w:r>
        <w:rPr>
          <w:rFonts w:ascii="宋体" w:hAnsi="宋体"/>
          <w:b/>
          <w:bCs/>
          <w:szCs w:val="21"/>
          <w:highlight w:val="none"/>
        </w:rPr>
        <w:t>投标截止时间到达仍无法上传成功的，由投标人自行负责</w:t>
      </w:r>
      <w:r>
        <w:rPr>
          <w:rFonts w:hint="eastAsia" w:ascii="宋体" w:hAnsi="宋体"/>
          <w:szCs w:val="21"/>
          <w:highlight w:val="none"/>
        </w:rPr>
        <w:t>。</w:t>
      </w:r>
    </w:p>
    <w:p w14:paraId="26E72986">
      <w:pPr>
        <w:ind w:firstLine="420" w:firstLineChars="200"/>
        <w:rPr>
          <w:rFonts w:hint="eastAsia" w:ascii="宋体" w:hAnsi="宋体"/>
          <w:szCs w:val="21"/>
          <w:highlight w:val="none"/>
        </w:rPr>
      </w:pPr>
      <w:r>
        <w:rPr>
          <w:rFonts w:hint="eastAsia" w:ascii="宋体" w:hAnsi="宋体"/>
          <w:szCs w:val="21"/>
          <w:highlight w:val="none"/>
        </w:rPr>
        <w:t>25.2</w:t>
      </w:r>
      <w:r>
        <w:rPr>
          <w:rFonts w:hint="eastAsia" w:ascii="宋体" w:hAnsi="宋体"/>
          <w:szCs w:val="21"/>
          <w:highlight w:val="none"/>
          <w:lang w:eastAsia="zh-CN"/>
        </w:rPr>
        <w:t>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eastAsia="zh-CN"/>
        </w:rPr>
        <w:t>代理机构</w:t>
      </w:r>
      <w:r>
        <w:rPr>
          <w:rFonts w:hint="eastAsia" w:ascii="宋体" w:hAnsi="宋体"/>
          <w:szCs w:val="21"/>
          <w:highlight w:val="none"/>
        </w:rPr>
        <w:t>、采购人和投标人受投标截止期制约的所有权利和义务均应延长至新的截止期。</w:t>
      </w:r>
    </w:p>
    <w:p w14:paraId="4FE97F64">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3投标截止时间以后不得上传投标文件。</w:t>
      </w:r>
    </w:p>
    <w:bookmarkEnd w:id="77"/>
    <w:p w14:paraId="5BAEB302">
      <w:pPr>
        <w:ind w:firstLine="420" w:firstLineChars="200"/>
        <w:rPr>
          <w:rFonts w:hint="eastAsia" w:ascii="黑体" w:hAnsi="宋体" w:eastAsia="黑体"/>
          <w:szCs w:val="21"/>
          <w:highlight w:val="none"/>
        </w:rPr>
      </w:pPr>
      <w:r>
        <w:rPr>
          <w:rFonts w:hint="eastAsia" w:ascii="黑体" w:hAnsi="宋体" w:eastAsia="黑体"/>
          <w:szCs w:val="21"/>
          <w:highlight w:val="none"/>
        </w:rPr>
        <w:t>26. 样品、现场演示、方案讲解</w:t>
      </w:r>
    </w:p>
    <w:p w14:paraId="1E80D7E3">
      <w:pPr>
        <w:ind w:firstLine="420" w:firstLineChars="200"/>
        <w:rPr>
          <w:rFonts w:hint="eastAsia" w:ascii="宋体" w:hAnsi="宋体"/>
          <w:szCs w:val="21"/>
          <w:highlight w:val="none"/>
        </w:rPr>
      </w:pPr>
      <w:r>
        <w:rPr>
          <w:rFonts w:hint="eastAsia" w:ascii="宋体" w:hAnsi="宋体"/>
          <w:szCs w:val="21"/>
          <w:highlight w:val="none"/>
        </w:rPr>
        <w:t>26.1 样品、现场演示、方案讲解等事项在招标文件专用条款中进行规定。</w:t>
      </w:r>
    </w:p>
    <w:p w14:paraId="49E7E014">
      <w:pPr>
        <w:ind w:firstLine="420" w:firstLineChars="200"/>
        <w:rPr>
          <w:rFonts w:hint="eastAsia" w:ascii="黑体" w:hAnsi="宋体" w:eastAsia="黑体"/>
          <w:szCs w:val="21"/>
          <w:highlight w:val="none"/>
        </w:rPr>
      </w:pPr>
      <w:bookmarkStart w:id="78" w:name="_Hlk72428346"/>
      <w:r>
        <w:rPr>
          <w:rFonts w:ascii="黑体" w:hAnsi="宋体" w:eastAsia="黑体"/>
          <w:szCs w:val="21"/>
          <w:highlight w:val="none"/>
        </w:rPr>
        <w:t>2</w:t>
      </w:r>
      <w:r>
        <w:rPr>
          <w:rFonts w:hint="eastAsia" w:ascii="黑体" w:hAnsi="宋体" w:eastAsia="黑体"/>
          <w:szCs w:val="21"/>
          <w:highlight w:val="none"/>
        </w:rPr>
        <w:t>7．</w:t>
      </w:r>
      <w:r>
        <w:rPr>
          <w:rFonts w:ascii="黑体" w:hAnsi="宋体" w:eastAsia="黑体"/>
          <w:szCs w:val="21"/>
          <w:highlight w:val="none"/>
        </w:rPr>
        <w:t>投标文件的修改和撤销</w:t>
      </w:r>
    </w:p>
    <w:p w14:paraId="4BD7F043">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投标方在提交投标文件后可对其投标文件进行修改</w:t>
      </w:r>
      <w:r>
        <w:rPr>
          <w:rFonts w:hint="eastAsia" w:ascii="宋体" w:hAnsi="宋体"/>
          <w:szCs w:val="21"/>
          <w:highlight w:val="none"/>
        </w:rPr>
        <w:t>并重新上传投标文件</w:t>
      </w:r>
      <w:r>
        <w:rPr>
          <w:rFonts w:ascii="宋体" w:hAnsi="宋体"/>
          <w:szCs w:val="21"/>
          <w:highlight w:val="none"/>
        </w:rPr>
        <w:t>或</w:t>
      </w:r>
      <w:r>
        <w:rPr>
          <w:rFonts w:hint="eastAsia" w:ascii="宋体" w:hAnsi="宋体"/>
          <w:szCs w:val="21"/>
          <w:highlight w:val="none"/>
        </w:rPr>
        <w:t>在网上进行</w:t>
      </w:r>
      <w:r>
        <w:rPr>
          <w:rFonts w:ascii="宋体" w:hAnsi="宋体"/>
          <w:szCs w:val="21"/>
          <w:highlight w:val="none"/>
        </w:rPr>
        <w:t>撤销</w:t>
      </w:r>
      <w:r>
        <w:rPr>
          <w:rFonts w:hint="eastAsia" w:ascii="宋体" w:hAnsi="宋体"/>
          <w:szCs w:val="21"/>
          <w:highlight w:val="none"/>
        </w:rPr>
        <w:t>投标的操作</w:t>
      </w:r>
      <w:r>
        <w:rPr>
          <w:rFonts w:ascii="宋体" w:hAnsi="宋体"/>
          <w:szCs w:val="21"/>
          <w:highlight w:val="none"/>
        </w:rPr>
        <w:t>。</w:t>
      </w:r>
    </w:p>
    <w:p w14:paraId="124481BB">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投标截止时间以后不得修改投标文件。</w:t>
      </w:r>
    </w:p>
    <w:p w14:paraId="6629239C">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3从投标截止期至投标人在投标文件中确定的投标有效期之间的这段时间内，投标人不得撤回其投标。</w:t>
      </w:r>
    </w:p>
    <w:p w14:paraId="7ECFC4F4">
      <w:pPr>
        <w:ind w:firstLine="420" w:firstLineChars="200"/>
        <w:rPr>
          <w:rFonts w:hint="eastAsia" w:ascii="宋体" w:hAnsi="宋体"/>
          <w:szCs w:val="21"/>
          <w:highlight w:val="none"/>
        </w:rPr>
      </w:pPr>
      <w:r>
        <w:rPr>
          <w:rFonts w:hint="eastAsia" w:ascii="宋体" w:hAnsi="宋体"/>
          <w:szCs w:val="21"/>
          <w:highlight w:val="none"/>
        </w:rPr>
        <w:t>27.4</w:t>
      </w:r>
      <w:r>
        <w:rPr>
          <w:rFonts w:hint="eastAsia" w:ascii="宋体" w:hAnsi="宋体"/>
          <w:szCs w:val="21"/>
          <w:highlight w:val="none"/>
          <w:lang w:eastAsia="zh-CN"/>
        </w:rPr>
        <w:t>代理机构</w:t>
      </w:r>
      <w:r>
        <w:rPr>
          <w:rFonts w:hint="eastAsia" w:ascii="宋体" w:hAnsi="宋体"/>
          <w:szCs w:val="21"/>
          <w:highlight w:val="none"/>
        </w:rPr>
        <w:t>不退还投标文件，专用条款另有规定的除外。</w:t>
      </w:r>
    </w:p>
    <w:bookmarkEnd w:id="78"/>
    <w:p w14:paraId="6D324B2D">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开标</w:t>
      </w:r>
    </w:p>
    <w:p w14:paraId="2123D4C9">
      <w:pPr>
        <w:wordWrap w:val="0"/>
        <w:ind w:firstLine="420" w:firstLineChars="200"/>
        <w:rPr>
          <w:rFonts w:hint="eastAsia" w:ascii="黑体" w:hAnsi="宋体" w:eastAsia="黑体"/>
          <w:szCs w:val="21"/>
          <w:highlight w:val="none"/>
        </w:rPr>
      </w:pPr>
      <w:r>
        <w:rPr>
          <w:rFonts w:hint="eastAsia" w:ascii="黑体" w:hAnsi="宋体" w:eastAsia="黑体"/>
          <w:szCs w:val="21"/>
          <w:highlight w:val="none"/>
        </w:rPr>
        <w:t>28．开标</w:t>
      </w:r>
    </w:p>
    <w:p w14:paraId="29729BA1">
      <w:pPr>
        <w:wordWrap w:val="0"/>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03FB2301">
      <w:pPr>
        <w:wordWrap w:val="0"/>
        <w:ind w:firstLine="420" w:firstLineChars="200"/>
        <w:rPr>
          <w:rFonts w:hint="eastAsia" w:ascii="宋体" w:hAnsi="宋体"/>
          <w:szCs w:val="21"/>
          <w:highlight w:val="none"/>
        </w:rPr>
      </w:pPr>
      <w:r>
        <w:rPr>
          <w:rFonts w:hint="eastAsia" w:ascii="宋体" w:hAnsi="宋体"/>
          <w:szCs w:val="21"/>
          <w:highlight w:val="none"/>
        </w:rPr>
        <w:t>28.2</w:t>
      </w:r>
      <w:r>
        <w:rPr>
          <w:rFonts w:hint="eastAsia" w:ascii="宋体" w:hAnsi="宋体"/>
          <w:szCs w:val="21"/>
          <w:highlight w:val="none"/>
          <w:lang w:eastAsia="zh-CN"/>
        </w:rPr>
        <w:t>代理机构</w:t>
      </w:r>
      <w:r>
        <w:rPr>
          <w:rFonts w:hint="eastAsia" w:ascii="宋体" w:hAnsi="宋体"/>
          <w:szCs w:val="21"/>
          <w:highlight w:val="none"/>
        </w:rPr>
        <w:t>将在满足开标条件（①解密时间结束，解密后的投标供应商数量满足开标要求或②解密时间结束前所有投标供应商均完成投标文件解密）后，对投标文件进行开标，并在网上公布开标结果。</w:t>
      </w:r>
    </w:p>
    <w:p w14:paraId="39F0E7AE">
      <w:pPr>
        <w:ind w:firstLine="315" w:firstLineChars="150"/>
        <w:rPr>
          <w:rFonts w:hint="eastAsia" w:ascii="宋体" w:hAnsi="宋体"/>
          <w:szCs w:val="21"/>
          <w:highlight w:val="none"/>
        </w:rPr>
      </w:pPr>
    </w:p>
    <w:p w14:paraId="2C859621">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评审要求</w:t>
      </w:r>
    </w:p>
    <w:p w14:paraId="500B68F0">
      <w:pPr>
        <w:ind w:firstLine="420" w:firstLineChars="200"/>
        <w:rPr>
          <w:rFonts w:hint="eastAsia" w:ascii="黑体" w:hAnsi="宋体" w:eastAsia="黑体"/>
          <w:szCs w:val="21"/>
          <w:highlight w:val="none"/>
        </w:rPr>
      </w:pPr>
      <w:r>
        <w:rPr>
          <w:rFonts w:hint="eastAsia" w:ascii="黑体" w:hAnsi="宋体" w:eastAsia="黑体"/>
          <w:szCs w:val="21"/>
          <w:highlight w:val="none"/>
        </w:rPr>
        <w:t>29．评审委员会组成</w:t>
      </w:r>
    </w:p>
    <w:p w14:paraId="0F15905C">
      <w:pPr>
        <w:ind w:firstLine="420" w:firstLineChars="200"/>
        <w:rPr>
          <w:rFonts w:hint="eastAsia" w:ascii="宋体" w:hAnsi="宋体"/>
          <w:szCs w:val="21"/>
          <w:highlight w:val="none"/>
        </w:rPr>
      </w:pPr>
      <w:r>
        <w:rPr>
          <w:rFonts w:hint="eastAsia" w:ascii="宋体" w:hAnsi="宋体"/>
          <w:szCs w:val="21"/>
          <w:highlight w:val="none"/>
        </w:rPr>
        <w:t>29.1网上开标结束后召开评审会议，评审委员会由</w:t>
      </w:r>
      <w:r>
        <w:rPr>
          <w:rFonts w:hint="eastAsia" w:ascii="宋体" w:hAnsi="宋体"/>
          <w:szCs w:val="21"/>
          <w:highlight w:val="none"/>
          <w:lang w:eastAsia="zh-CN"/>
        </w:rPr>
        <w:t>代理机构</w:t>
      </w:r>
      <w:r>
        <w:rPr>
          <w:rFonts w:hint="eastAsia" w:ascii="宋体" w:hAnsi="宋体"/>
          <w:szCs w:val="21"/>
          <w:highlight w:val="none"/>
        </w:rPr>
        <w:t>依法组建，负责评审活动。</w:t>
      </w:r>
    </w:p>
    <w:p w14:paraId="06A7677A">
      <w:pPr>
        <w:ind w:firstLine="420" w:firstLineChars="200"/>
        <w:rPr>
          <w:rFonts w:hint="eastAsia" w:ascii="宋体" w:hAnsi="宋体"/>
          <w:szCs w:val="21"/>
          <w:highlight w:val="none"/>
        </w:rPr>
      </w:pPr>
      <w:bookmarkStart w:id="79"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79"/>
      <w:r>
        <w:rPr>
          <w:rFonts w:hint="eastAsia" w:ascii="宋体" w:hAnsi="宋体"/>
          <w:szCs w:val="21"/>
          <w:highlight w:val="none"/>
        </w:rPr>
        <w:t>评定</w:t>
      </w:r>
      <w:r>
        <w:rPr>
          <w:rFonts w:hint="eastAsia"/>
          <w:szCs w:val="21"/>
          <w:highlight w:val="none"/>
        </w:rPr>
        <w:t>分离项目</w:t>
      </w:r>
      <w:r>
        <w:rPr>
          <w:szCs w:val="21"/>
          <w:highlight w:val="none"/>
        </w:rPr>
        <w:t>评审专家</w:t>
      </w:r>
      <w:r>
        <w:rPr>
          <w:rFonts w:hint="eastAsia"/>
          <w:szCs w:val="21"/>
          <w:highlight w:val="none"/>
        </w:rPr>
        <w:t>均</w:t>
      </w:r>
      <w:r>
        <w:rPr>
          <w:szCs w:val="21"/>
          <w:highlight w:val="none"/>
        </w:rPr>
        <w:t>由</w:t>
      </w:r>
      <w:r>
        <w:rPr>
          <w:rFonts w:hint="eastAsia"/>
          <w:szCs w:val="21"/>
          <w:highlight w:val="none"/>
        </w:rPr>
        <w:t>评审专家组成。</w:t>
      </w:r>
      <w:r>
        <w:rPr>
          <w:rFonts w:hint="eastAsia" w:ascii="宋体" w:hAnsi="宋体"/>
          <w:szCs w:val="21"/>
          <w:highlight w:val="none"/>
        </w:rPr>
        <w:t>评审专家一般是从深圳市政府采购评审专家库中随机抽取。采购人代表须持本单位签发的《评审授权书》参加评审。</w:t>
      </w:r>
    </w:p>
    <w:p w14:paraId="01B55185">
      <w:pPr>
        <w:ind w:firstLine="420" w:firstLineChars="200"/>
        <w:rPr>
          <w:rFonts w:hint="eastAsia" w:ascii="宋体" w:hAnsi="宋体"/>
          <w:szCs w:val="21"/>
          <w:highlight w:val="none"/>
        </w:rPr>
      </w:pPr>
      <w:r>
        <w:rPr>
          <w:rFonts w:hint="eastAsia" w:ascii="宋体" w:hAnsi="宋体"/>
          <w:szCs w:val="21"/>
          <w:highlight w:val="none"/>
        </w:rPr>
        <w:t>29.2评审定标应当遵循公平、公正、科学、择优的原则。</w:t>
      </w:r>
    </w:p>
    <w:p w14:paraId="574AE441">
      <w:pPr>
        <w:ind w:firstLine="420" w:firstLineChars="200"/>
        <w:rPr>
          <w:rFonts w:hint="eastAsia" w:ascii="宋体" w:hAnsi="宋体"/>
          <w:szCs w:val="21"/>
          <w:highlight w:val="none"/>
        </w:rPr>
      </w:pPr>
      <w:r>
        <w:rPr>
          <w:rFonts w:hint="eastAsia" w:ascii="宋体" w:hAnsi="宋体"/>
          <w:szCs w:val="21"/>
          <w:highlight w:val="none"/>
        </w:rPr>
        <w:t>29.3评审活动依法进行，任何单位和个人不得非法干预评标过程和结果。</w:t>
      </w:r>
    </w:p>
    <w:p w14:paraId="4FC44F60">
      <w:pPr>
        <w:ind w:firstLine="420" w:firstLineChars="200"/>
        <w:rPr>
          <w:rFonts w:hint="eastAsia" w:ascii="宋体" w:hAnsi="宋体"/>
          <w:szCs w:val="21"/>
          <w:highlight w:val="none"/>
        </w:rPr>
      </w:pPr>
      <w:r>
        <w:rPr>
          <w:rFonts w:hint="eastAsia" w:ascii="宋体" w:hAnsi="宋体"/>
          <w:szCs w:val="21"/>
          <w:highlight w:val="none"/>
        </w:rPr>
        <w:t>29.4评审过程中不允许违背评标程序或采用招标文件未载明的评标方法或评标因素进行评标。</w:t>
      </w:r>
    </w:p>
    <w:p w14:paraId="56041E8E">
      <w:pPr>
        <w:ind w:firstLine="420" w:firstLineChars="200"/>
        <w:rPr>
          <w:rFonts w:hint="eastAsia" w:ascii="宋体" w:hAnsi="宋体"/>
          <w:bCs/>
          <w:szCs w:val="21"/>
          <w:highlight w:val="none"/>
        </w:rPr>
      </w:pPr>
      <w:r>
        <w:rPr>
          <w:rFonts w:hint="eastAsia" w:ascii="宋体" w:hAnsi="宋体"/>
          <w:bCs/>
          <w:szCs w:val="21"/>
          <w:highlight w:val="none"/>
        </w:rPr>
        <w:t>29.5 开标后，直到签订合同为止，凡属于对投标文件的审查、澄清、评价和比较的有关资料以及中标候选人的推荐情况、与评审有关的其他任何情况均严格保密（</w:t>
      </w:r>
      <w:r>
        <w:rPr>
          <w:rFonts w:hint="eastAsia"/>
          <w:szCs w:val="21"/>
          <w:highlight w:val="none"/>
        </w:rPr>
        <w:t>信息公开的内容除外</w:t>
      </w:r>
      <w:r>
        <w:rPr>
          <w:rFonts w:hint="eastAsia" w:ascii="宋体" w:hAnsi="宋体"/>
          <w:bCs/>
          <w:szCs w:val="21"/>
          <w:highlight w:val="none"/>
        </w:rPr>
        <w:t>）。</w:t>
      </w:r>
    </w:p>
    <w:p w14:paraId="430AD2A9">
      <w:pPr>
        <w:ind w:firstLine="420" w:firstLineChars="200"/>
        <w:rPr>
          <w:rFonts w:hint="eastAsia" w:ascii="黑体" w:hAnsi="宋体" w:eastAsia="黑体"/>
          <w:szCs w:val="21"/>
          <w:highlight w:val="none"/>
        </w:rPr>
      </w:pPr>
      <w:r>
        <w:rPr>
          <w:rFonts w:hint="eastAsia" w:ascii="黑体" w:hAnsi="宋体" w:eastAsia="黑体"/>
          <w:szCs w:val="21"/>
          <w:highlight w:val="none"/>
        </w:rPr>
        <w:t>30．向评审委员会提供的资料</w:t>
      </w:r>
    </w:p>
    <w:p w14:paraId="0A9BCA58">
      <w:pPr>
        <w:ind w:firstLine="420" w:firstLineChars="200"/>
        <w:rPr>
          <w:rFonts w:hint="eastAsia" w:ascii="宋体" w:hAnsi="宋体"/>
          <w:szCs w:val="21"/>
          <w:highlight w:val="none"/>
        </w:rPr>
      </w:pPr>
      <w:r>
        <w:rPr>
          <w:rFonts w:hint="eastAsia" w:ascii="宋体" w:hAnsi="宋体"/>
          <w:szCs w:val="21"/>
          <w:highlight w:val="none"/>
        </w:rPr>
        <w:t>30.1公开发布的招标文件，包括图纸、服务清单、答疑文件等；</w:t>
      </w:r>
    </w:p>
    <w:p w14:paraId="42EB6B1A">
      <w:pPr>
        <w:ind w:firstLine="420" w:firstLineChars="200"/>
        <w:rPr>
          <w:rFonts w:hint="eastAsia" w:ascii="宋体" w:hAnsi="宋体"/>
          <w:szCs w:val="21"/>
          <w:highlight w:val="none"/>
        </w:rPr>
      </w:pPr>
      <w:r>
        <w:rPr>
          <w:rFonts w:hint="eastAsia" w:ascii="宋体" w:hAnsi="宋体"/>
          <w:szCs w:val="21"/>
          <w:highlight w:val="none"/>
        </w:rPr>
        <w:t>30.2其他评标必须的资料。</w:t>
      </w:r>
    </w:p>
    <w:p w14:paraId="77A7F3EB">
      <w:pPr>
        <w:ind w:firstLine="420" w:firstLineChars="200"/>
        <w:rPr>
          <w:rFonts w:hint="eastAsia" w:ascii="宋体" w:hAnsi="宋体"/>
          <w:szCs w:val="21"/>
          <w:highlight w:val="none"/>
        </w:rPr>
      </w:pPr>
      <w:r>
        <w:rPr>
          <w:rFonts w:hint="eastAsia" w:ascii="宋体" w:hAnsi="宋体"/>
          <w:szCs w:val="21"/>
          <w:highlight w:val="none"/>
        </w:rPr>
        <w:t>30.3评审委员会应当认真研究招标文件，至少应了解熟悉以下内容：</w:t>
      </w:r>
    </w:p>
    <w:p w14:paraId="5DFFA3EA">
      <w:pPr>
        <w:ind w:firstLine="420" w:firstLineChars="200"/>
        <w:rPr>
          <w:rFonts w:hint="eastAsia" w:ascii="宋体" w:hAnsi="宋体"/>
          <w:szCs w:val="21"/>
          <w:highlight w:val="none"/>
        </w:rPr>
      </w:pPr>
      <w:r>
        <w:rPr>
          <w:rFonts w:hint="eastAsia" w:ascii="宋体" w:hAnsi="宋体"/>
          <w:szCs w:val="21"/>
          <w:highlight w:val="none"/>
        </w:rPr>
        <w:t>（1）招标的目的；</w:t>
      </w:r>
    </w:p>
    <w:p w14:paraId="11562FB1">
      <w:pPr>
        <w:ind w:firstLine="420" w:firstLineChars="200"/>
        <w:rPr>
          <w:rFonts w:hint="eastAsia" w:ascii="宋体" w:hAnsi="宋体"/>
          <w:szCs w:val="21"/>
          <w:highlight w:val="none"/>
        </w:rPr>
      </w:pPr>
      <w:r>
        <w:rPr>
          <w:rFonts w:hint="eastAsia" w:ascii="宋体" w:hAnsi="宋体"/>
          <w:szCs w:val="21"/>
          <w:highlight w:val="none"/>
        </w:rPr>
        <w:t>（2）招标项目需求的范围和性质；</w:t>
      </w:r>
    </w:p>
    <w:p w14:paraId="55D615F9">
      <w:pPr>
        <w:ind w:firstLine="420" w:firstLineChars="200"/>
        <w:rPr>
          <w:rFonts w:hint="eastAsia" w:ascii="宋体" w:hAnsi="宋体"/>
          <w:szCs w:val="21"/>
          <w:highlight w:val="none"/>
        </w:rPr>
      </w:pPr>
      <w:r>
        <w:rPr>
          <w:rFonts w:hint="eastAsia" w:ascii="宋体" w:hAnsi="宋体"/>
          <w:szCs w:val="21"/>
          <w:highlight w:val="none"/>
        </w:rPr>
        <w:t>（3）招标文件规定的投标人的资格、财政预算限额、商务条款；</w:t>
      </w:r>
    </w:p>
    <w:p w14:paraId="0CA1E5C9">
      <w:pPr>
        <w:ind w:firstLine="420" w:firstLineChars="200"/>
        <w:rPr>
          <w:rFonts w:hint="eastAsia" w:ascii="宋体" w:hAnsi="宋体"/>
          <w:szCs w:val="21"/>
          <w:highlight w:val="none"/>
        </w:rPr>
      </w:pPr>
      <w:r>
        <w:rPr>
          <w:rFonts w:hint="eastAsia" w:ascii="宋体" w:hAnsi="宋体"/>
          <w:szCs w:val="21"/>
          <w:highlight w:val="none"/>
        </w:rPr>
        <w:t>（4）招标文件规定的评标程序、评标方法和评标因素；</w:t>
      </w:r>
    </w:p>
    <w:p w14:paraId="73E3D387">
      <w:pPr>
        <w:ind w:firstLine="420" w:firstLineChars="200"/>
        <w:rPr>
          <w:rFonts w:hint="eastAsia" w:ascii="宋体" w:hAnsi="宋体"/>
          <w:szCs w:val="21"/>
          <w:highlight w:val="none"/>
        </w:rPr>
      </w:pPr>
      <w:r>
        <w:rPr>
          <w:rFonts w:hint="eastAsia" w:ascii="宋体" w:hAnsi="宋体"/>
          <w:szCs w:val="21"/>
          <w:highlight w:val="none"/>
        </w:rPr>
        <w:t>（5）招标文件所列示的资格性审查表及符合性审查表。</w:t>
      </w:r>
    </w:p>
    <w:p w14:paraId="424F3C9A">
      <w:pPr>
        <w:ind w:firstLine="420" w:firstLineChars="200"/>
        <w:rPr>
          <w:rFonts w:hint="eastAsia" w:ascii="黑体" w:hAnsi="宋体" w:eastAsia="黑体"/>
          <w:szCs w:val="21"/>
          <w:highlight w:val="none"/>
        </w:rPr>
      </w:pPr>
      <w:r>
        <w:rPr>
          <w:rFonts w:hint="eastAsia" w:ascii="黑体" w:hAnsi="宋体" w:eastAsia="黑体"/>
          <w:szCs w:val="21"/>
          <w:highlight w:val="none"/>
        </w:rPr>
        <w:t>31．独立评审</w:t>
      </w:r>
    </w:p>
    <w:p w14:paraId="33408CB4">
      <w:pPr>
        <w:ind w:firstLine="420" w:firstLineChars="200"/>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1</w:t>
      </w:r>
      <w:r>
        <w:rPr>
          <w:rFonts w:hint="eastAsia" w:ascii="宋体" w:hAnsi="宋体"/>
          <w:bCs/>
          <w:szCs w:val="21"/>
          <w:highlight w:val="none"/>
        </w:rPr>
        <w:t>.1</w:t>
      </w:r>
      <w:r>
        <w:rPr>
          <w:rFonts w:hint="eastAsia" w:ascii="宋体" w:hAnsi="宋体"/>
          <w:szCs w:val="21"/>
          <w:highlight w:val="none"/>
        </w:rPr>
        <w:t>评审委员会</w:t>
      </w:r>
      <w:r>
        <w:rPr>
          <w:rFonts w:hint="eastAsia" w:ascii="宋体" w:hAnsi="宋体"/>
          <w:bCs/>
          <w:szCs w:val="21"/>
          <w:highlight w:val="none"/>
        </w:rPr>
        <w:t>成员的评标活动应当独立进行，并应遵循投标文件初审、澄清有关问题、比较与评价、确定中标供应商、编写评审报告的工作程序。</w:t>
      </w:r>
    </w:p>
    <w:p w14:paraId="37BE9A74">
      <w:pPr>
        <w:ind w:firstLine="411" w:firstLineChars="196"/>
        <w:rPr>
          <w:rFonts w:hint="eastAsia" w:ascii="宋体" w:hAnsi="宋体"/>
          <w:bCs/>
          <w:szCs w:val="21"/>
          <w:highlight w:val="none"/>
        </w:rPr>
      </w:pPr>
    </w:p>
    <w:p w14:paraId="3BC9170B">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评审程序及评审方法</w:t>
      </w:r>
    </w:p>
    <w:p w14:paraId="25F9E871">
      <w:pPr>
        <w:ind w:firstLine="420" w:firstLineChars="200"/>
        <w:rPr>
          <w:rFonts w:hint="eastAsia" w:ascii="黑体" w:hAnsi="宋体" w:eastAsia="黑体"/>
          <w:szCs w:val="21"/>
          <w:highlight w:val="none"/>
        </w:rPr>
      </w:pPr>
      <w:r>
        <w:rPr>
          <w:rFonts w:hint="eastAsia" w:ascii="黑体" w:hAnsi="宋体" w:eastAsia="黑体"/>
          <w:szCs w:val="21"/>
          <w:highlight w:val="none"/>
        </w:rPr>
        <w:t>32．投标文件初审</w:t>
      </w:r>
    </w:p>
    <w:p w14:paraId="6D6E185C">
      <w:pPr>
        <w:ind w:firstLine="420" w:firstLineChars="200"/>
        <w:rPr>
          <w:rFonts w:hint="eastAsia" w:ascii="宋体" w:hAnsi="宋体"/>
          <w:szCs w:val="21"/>
          <w:highlight w:val="none"/>
        </w:rPr>
      </w:pPr>
      <w:r>
        <w:rPr>
          <w:rFonts w:hint="eastAsia" w:ascii="宋体" w:hAnsi="宋体"/>
          <w:szCs w:val="21"/>
          <w:highlight w:val="none"/>
        </w:rPr>
        <w:t>32.1投标文件初审包括资格性审查和符合性审查。</w:t>
      </w:r>
    </w:p>
    <w:p w14:paraId="3E583592">
      <w:pPr>
        <w:ind w:firstLine="420" w:firstLineChars="200"/>
        <w:rPr>
          <w:rFonts w:hint="eastAsia" w:ascii="宋体" w:hAnsi="宋体"/>
          <w:szCs w:val="21"/>
          <w:highlight w:val="none"/>
        </w:rPr>
      </w:pPr>
      <w:r>
        <w:rPr>
          <w:rFonts w:hint="eastAsia" w:ascii="宋体" w:hAnsi="宋体"/>
          <w:szCs w:val="21"/>
          <w:highlight w:val="none"/>
        </w:rPr>
        <w:t>资格性审查：依据法律法规和招标文件的规定，对投标文件中的资格证明等进行审查，以确定投标供应商是否具备投标资格。</w:t>
      </w:r>
    </w:p>
    <w:p w14:paraId="0CCD27CA">
      <w:pPr>
        <w:ind w:firstLine="420" w:firstLineChars="200"/>
        <w:rPr>
          <w:rFonts w:hint="eastAsia" w:ascii="宋体" w:hAnsi="宋体"/>
          <w:szCs w:val="21"/>
          <w:highlight w:val="none"/>
        </w:rPr>
      </w:pPr>
      <w:r>
        <w:rPr>
          <w:rFonts w:hint="eastAsia" w:ascii="宋体" w:hAnsi="宋体"/>
          <w:szCs w:val="21"/>
          <w:highlight w:val="none"/>
        </w:rPr>
        <w:t>符合性审查：依据招标文件的规定，对投标文件的有效性、完整性和对招标文件的响应程度进行审查，以确定是否满足符合性审查的要求。</w:t>
      </w:r>
    </w:p>
    <w:p w14:paraId="76E28B13">
      <w:pPr>
        <w:ind w:firstLine="420" w:firstLineChars="200"/>
        <w:rPr>
          <w:rFonts w:hint="eastAsia" w:ascii="宋体" w:hAnsi="宋体"/>
          <w:szCs w:val="21"/>
          <w:highlight w:val="none"/>
        </w:rPr>
      </w:pPr>
      <w:r>
        <w:rPr>
          <w:rFonts w:hint="eastAsia" w:ascii="宋体" w:hAnsi="宋体"/>
          <w:szCs w:val="21"/>
          <w:highlight w:val="none"/>
        </w:rPr>
        <w:t>32.2 投标文件初审内容请详见《资格性审查表》和《符合性审查表》部分。投标人若有一条审查不通过则按投标无效处理。</w:t>
      </w:r>
    </w:p>
    <w:p w14:paraId="455B7FAD">
      <w:pPr>
        <w:ind w:firstLine="420" w:firstLineChars="200"/>
        <w:rPr>
          <w:rFonts w:hint="eastAsia" w:ascii="宋体" w:hAnsi="宋体"/>
          <w:bCs/>
          <w:szCs w:val="21"/>
          <w:highlight w:val="none"/>
        </w:rPr>
      </w:pPr>
      <w:r>
        <w:rPr>
          <w:rFonts w:hint="eastAsia" w:ascii="宋体" w:hAnsi="宋体"/>
          <w:bCs/>
          <w:szCs w:val="21"/>
          <w:highlight w:val="none"/>
        </w:rPr>
        <w:t>32.3 投标文件初审中关于供应商家数的计算:</w:t>
      </w:r>
    </w:p>
    <w:p w14:paraId="48C356AC">
      <w:pPr>
        <w:ind w:firstLine="420" w:firstLineChars="200"/>
        <w:rPr>
          <w:rFonts w:hint="eastAsia" w:ascii="宋体" w:hAnsi="宋体"/>
          <w:bCs/>
          <w:szCs w:val="21"/>
          <w:highlight w:val="none"/>
        </w:rPr>
      </w:pPr>
      <w:r>
        <w:rPr>
          <w:rFonts w:hint="eastAsia" w:ascii="宋体" w:hAnsi="宋体"/>
          <w:bCs/>
          <w:szCs w:val="21"/>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A224E35">
      <w:pPr>
        <w:ind w:firstLine="420" w:firstLineChars="200"/>
        <w:rPr>
          <w:rFonts w:hint="eastAsia" w:ascii="宋体" w:hAnsi="宋体"/>
          <w:bCs/>
          <w:szCs w:val="21"/>
          <w:highlight w:val="none"/>
        </w:rPr>
      </w:pPr>
      <w:r>
        <w:rPr>
          <w:rFonts w:hint="eastAsia" w:ascii="宋体" w:hAnsi="宋体"/>
          <w:bCs/>
          <w:szCs w:val="21"/>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13C3727">
      <w:pPr>
        <w:ind w:firstLine="420" w:firstLineChars="200"/>
        <w:rPr>
          <w:rFonts w:hint="eastAsia" w:ascii="宋体" w:hAnsi="宋体"/>
          <w:bCs/>
          <w:szCs w:val="21"/>
          <w:highlight w:val="none"/>
        </w:rPr>
      </w:pPr>
      <w:r>
        <w:rPr>
          <w:rFonts w:hint="eastAsia" w:ascii="宋体" w:hAnsi="宋体"/>
          <w:bCs/>
          <w:szCs w:val="21"/>
          <w:highlight w:val="none"/>
        </w:rPr>
        <w:t>32.3.3非单一产品采购项目，采购人应当根据采购项目技术构成、产品价格比重等合理确定核心产品，并在招标文件中载明。多家投标人提供的核心产品品牌相同的，按前两款规定处理。</w:t>
      </w:r>
    </w:p>
    <w:p w14:paraId="737DE6E8">
      <w:pPr>
        <w:ind w:firstLine="420" w:firstLineChars="200"/>
        <w:rPr>
          <w:rFonts w:hint="eastAsia" w:ascii="宋体" w:hAnsi="宋体"/>
          <w:szCs w:val="21"/>
          <w:highlight w:val="none"/>
        </w:rPr>
      </w:pPr>
      <w:r>
        <w:rPr>
          <w:rFonts w:hint="eastAsia" w:ascii="宋体" w:hAnsi="宋体"/>
          <w:szCs w:val="21"/>
          <w:highlight w:val="none"/>
        </w:rPr>
        <w:t>32.4投标人投标文件作无效处理的情形，具体包括但不限于以下：</w:t>
      </w:r>
    </w:p>
    <w:p w14:paraId="34254898">
      <w:pPr>
        <w:ind w:firstLine="420" w:firstLineChars="200"/>
        <w:rPr>
          <w:szCs w:val="21"/>
          <w:highlight w:val="none"/>
        </w:rPr>
      </w:pPr>
      <w:r>
        <w:rPr>
          <w:rFonts w:hint="eastAsia" w:ascii="宋体" w:hAnsi="宋体"/>
          <w:szCs w:val="21"/>
          <w:highlight w:val="none"/>
        </w:rPr>
        <w:t>32.4.1</w:t>
      </w:r>
      <w:r>
        <w:rPr>
          <w:rFonts w:hint="eastAsia"/>
          <w:szCs w:val="21"/>
          <w:highlight w:val="none"/>
        </w:rPr>
        <w:t>不同投标人的投标文件由同一单位或者同一个人编制，或者由同一个人分阶段参与编制；</w:t>
      </w:r>
    </w:p>
    <w:p w14:paraId="58CEBEE9">
      <w:pPr>
        <w:ind w:firstLine="420" w:firstLineChars="200"/>
        <w:rPr>
          <w:szCs w:val="21"/>
          <w:highlight w:val="none"/>
        </w:rPr>
      </w:pPr>
      <w:r>
        <w:rPr>
          <w:rFonts w:ascii="宋体" w:hAnsi="宋体"/>
          <w:szCs w:val="21"/>
          <w:highlight w:val="none"/>
        </w:rPr>
        <w:t>32.4.</w:t>
      </w:r>
      <w:r>
        <w:rPr>
          <w:rFonts w:hint="eastAsia" w:ascii="宋体" w:hAnsi="宋体"/>
          <w:szCs w:val="21"/>
          <w:highlight w:val="none"/>
        </w:rPr>
        <w:t>2</w:t>
      </w:r>
      <w:r>
        <w:rPr>
          <w:rFonts w:hint="eastAsia"/>
          <w:szCs w:val="21"/>
          <w:highlight w:val="none"/>
        </w:rPr>
        <w:t>不同投标人委托同一单位或者个人办理投标事宜；</w:t>
      </w:r>
    </w:p>
    <w:p w14:paraId="11856EC4">
      <w:pPr>
        <w:ind w:firstLine="420" w:firstLineChars="200"/>
        <w:rPr>
          <w:rFonts w:hint="eastAsia" w:ascii="宋体" w:hAnsi="宋体"/>
          <w:szCs w:val="21"/>
          <w:highlight w:val="none"/>
        </w:rPr>
      </w:pPr>
      <w:r>
        <w:rPr>
          <w:rFonts w:hint="eastAsia" w:ascii="宋体" w:hAnsi="宋体"/>
          <w:szCs w:val="21"/>
          <w:highlight w:val="none"/>
        </w:rPr>
        <w:t>32.4.3不同投标人的投标文件载明的项目管理成员或者联系人员为同一人；</w:t>
      </w:r>
    </w:p>
    <w:p w14:paraId="584EE0CF">
      <w:pPr>
        <w:ind w:firstLine="420" w:firstLineChars="200"/>
        <w:rPr>
          <w:rFonts w:hint="eastAsia" w:ascii="宋体" w:hAnsi="宋体"/>
          <w:szCs w:val="21"/>
          <w:highlight w:val="none"/>
        </w:rPr>
      </w:pPr>
      <w:r>
        <w:rPr>
          <w:rFonts w:hint="eastAsia" w:ascii="宋体" w:hAnsi="宋体"/>
          <w:szCs w:val="21"/>
          <w:highlight w:val="none"/>
        </w:rPr>
        <w:t>32.4.4不同投标人的投标文件异常一致或者投标报价呈规律性差异；</w:t>
      </w:r>
    </w:p>
    <w:p w14:paraId="0787F0DA">
      <w:pPr>
        <w:ind w:firstLine="420" w:firstLineChars="200"/>
        <w:rPr>
          <w:rFonts w:hint="eastAsia" w:ascii="宋体" w:hAnsi="宋体"/>
          <w:szCs w:val="21"/>
          <w:highlight w:val="none"/>
        </w:rPr>
      </w:pPr>
      <w:r>
        <w:rPr>
          <w:rFonts w:hint="eastAsia" w:ascii="宋体" w:hAnsi="宋体"/>
          <w:szCs w:val="21"/>
          <w:highlight w:val="none"/>
        </w:rPr>
        <w:t>32.4.5</w:t>
      </w:r>
      <w:r>
        <w:rPr>
          <w:rFonts w:ascii="宋体" w:hAnsi="宋体"/>
          <w:szCs w:val="21"/>
          <w:highlight w:val="none"/>
        </w:rPr>
        <w:t>不同投标供应商的投标文件或部分投标文件相互混装</w:t>
      </w:r>
      <w:r>
        <w:rPr>
          <w:rFonts w:hint="eastAsia" w:ascii="宋体" w:hAnsi="宋体"/>
          <w:szCs w:val="21"/>
          <w:highlight w:val="none"/>
        </w:rPr>
        <w:t>；</w:t>
      </w:r>
    </w:p>
    <w:p w14:paraId="69C63C99">
      <w:pPr>
        <w:ind w:firstLine="420" w:firstLineChars="200"/>
        <w:rPr>
          <w:rFonts w:hint="eastAsia" w:ascii="宋体" w:hAnsi="宋体"/>
          <w:szCs w:val="21"/>
          <w:highlight w:val="none"/>
        </w:rPr>
      </w:pPr>
      <w:r>
        <w:rPr>
          <w:rFonts w:hint="eastAsia" w:ascii="宋体" w:hAnsi="宋体"/>
          <w:szCs w:val="21"/>
          <w:highlight w:val="none"/>
        </w:rPr>
        <w:t>32.4.6投标供应商之间相互约定给予未中标的供应商利益补偿；</w:t>
      </w:r>
    </w:p>
    <w:p w14:paraId="3FDD7723">
      <w:pPr>
        <w:ind w:firstLine="420" w:firstLineChars="200"/>
        <w:rPr>
          <w:rFonts w:hint="eastAsia" w:ascii="宋体" w:hAnsi="宋体"/>
          <w:szCs w:val="21"/>
          <w:highlight w:val="none"/>
        </w:rPr>
      </w:pPr>
      <w:r>
        <w:rPr>
          <w:rFonts w:hint="eastAsia" w:ascii="宋体" w:hAnsi="宋体"/>
          <w:szCs w:val="21"/>
          <w:highlight w:val="none"/>
        </w:rPr>
        <w:t>32.4.7不同投标供应商的法定代表人、主要经营负责人、项目投标授权代表人、项目负责人、主要技术人员为同一人、属同一单位或者同一单位缴纳社会保险；</w:t>
      </w:r>
    </w:p>
    <w:p w14:paraId="0C7EEEF6">
      <w:pPr>
        <w:ind w:firstLine="420" w:firstLineChars="200"/>
        <w:rPr>
          <w:rFonts w:hint="eastAsia" w:ascii="宋体" w:hAnsi="宋体"/>
          <w:szCs w:val="21"/>
          <w:highlight w:val="none"/>
        </w:rPr>
      </w:pPr>
      <w:r>
        <w:rPr>
          <w:rFonts w:hint="eastAsia" w:ascii="宋体" w:hAnsi="宋体"/>
          <w:szCs w:val="21"/>
          <w:highlight w:val="none"/>
        </w:rPr>
        <w:t>32.4.8不同投标供应商的投标文件内容存在非正常一致；</w:t>
      </w:r>
    </w:p>
    <w:p w14:paraId="3B23B29B">
      <w:pPr>
        <w:ind w:firstLine="420" w:firstLineChars="200"/>
        <w:rPr>
          <w:rFonts w:hint="eastAsia" w:ascii="宋体" w:hAnsi="宋体"/>
          <w:szCs w:val="21"/>
          <w:highlight w:val="none"/>
        </w:rPr>
      </w:pPr>
      <w:r>
        <w:rPr>
          <w:rFonts w:hint="eastAsia" w:ascii="宋体" w:hAnsi="宋体"/>
          <w:szCs w:val="21"/>
          <w:highlight w:val="none"/>
        </w:rPr>
        <w:t>32.4.9在同一单位工作人员为两家以上（含两家）供应商进行同一项投标活动；</w:t>
      </w:r>
    </w:p>
    <w:p w14:paraId="5BBD1EB7">
      <w:pPr>
        <w:ind w:firstLine="420" w:firstLineChars="200"/>
        <w:rPr>
          <w:rFonts w:hint="eastAsia" w:ascii="宋体" w:hAnsi="宋体"/>
          <w:szCs w:val="21"/>
          <w:highlight w:val="none"/>
        </w:rPr>
      </w:pPr>
      <w:r>
        <w:rPr>
          <w:rFonts w:hint="eastAsia" w:ascii="宋体" w:hAnsi="宋体"/>
          <w:szCs w:val="21"/>
          <w:highlight w:val="none"/>
        </w:rPr>
        <w:t>32.4.10主管部门依照法律、法规认定的其他情形。</w:t>
      </w:r>
    </w:p>
    <w:p w14:paraId="4DD92B06">
      <w:pPr>
        <w:ind w:firstLine="420" w:firstLineChars="200"/>
        <w:rPr>
          <w:rFonts w:hint="eastAsia" w:ascii="宋体" w:hAnsi="宋体"/>
          <w:szCs w:val="21"/>
          <w:highlight w:val="none"/>
        </w:rPr>
      </w:pPr>
      <w:r>
        <w:rPr>
          <w:rFonts w:hint="eastAsia" w:ascii="宋体" w:hAnsi="宋体"/>
          <w:szCs w:val="21"/>
          <w:highlight w:val="none"/>
        </w:rPr>
        <w:t>32.5对不属于《资格性审查表》和《符合性审查表》所列的其他情形，除专用条款另有规定和32.4条款所列情形外，不得作为投标无效的理由。</w:t>
      </w:r>
    </w:p>
    <w:p w14:paraId="0723221B">
      <w:pPr>
        <w:ind w:firstLine="420" w:firstLineChars="200"/>
        <w:rPr>
          <w:rFonts w:hint="eastAsia" w:ascii="黑体" w:hAnsi="宋体" w:eastAsia="黑体"/>
          <w:szCs w:val="21"/>
          <w:highlight w:val="none"/>
        </w:rPr>
      </w:pPr>
      <w:r>
        <w:rPr>
          <w:rFonts w:hint="eastAsia" w:ascii="黑体" w:hAnsi="宋体" w:eastAsia="黑体"/>
          <w:szCs w:val="21"/>
          <w:highlight w:val="none"/>
        </w:rPr>
        <w:t>33．澄清有关问题</w:t>
      </w:r>
    </w:p>
    <w:p w14:paraId="6B207D88">
      <w:pPr>
        <w:ind w:firstLine="420" w:firstLineChars="200"/>
        <w:rPr>
          <w:rFonts w:hint="eastAsia" w:ascii="宋体" w:hAnsi="宋体"/>
          <w:szCs w:val="21"/>
          <w:highlight w:val="none"/>
        </w:rPr>
      </w:pPr>
      <w:bookmarkStart w:id="80" w:name="_Hlk71407321"/>
      <w:r>
        <w:rPr>
          <w:rFonts w:hint="eastAsia" w:ascii="宋体" w:hAnsi="宋体"/>
          <w:szCs w:val="21"/>
          <w:highlight w:val="none"/>
        </w:rPr>
        <w:t>3</w:t>
      </w:r>
      <w:r>
        <w:rPr>
          <w:rFonts w:ascii="宋体" w:hAnsi="宋体"/>
          <w:szCs w:val="21"/>
          <w:highlight w:val="none"/>
        </w:rPr>
        <w:t>3.1</w:t>
      </w:r>
      <w:r>
        <w:rPr>
          <w:rFonts w:hint="eastAsia" w:ascii="宋体" w:hAnsi="宋体"/>
          <w:szCs w:val="21"/>
          <w:highlight w:val="none"/>
        </w:rPr>
        <w:t>对招标文件中描述有歧义或前后不一致的地方（不含</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szCs w:val="21"/>
          <w:highlight w:val="none"/>
        </w:rPr>
        <w:t>，评审委员会有权进行评判，但对同一条款的评判应适用于每个投标人。</w:t>
      </w:r>
      <w:bookmarkEnd w:id="80"/>
    </w:p>
    <w:p w14:paraId="0374C0C0">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3.2</w:t>
      </w:r>
      <w:r>
        <w:rPr>
          <w:szCs w:val="21"/>
          <w:highlight w:val="none"/>
        </w:rPr>
        <w:t>评</w:t>
      </w:r>
      <w:r>
        <w:rPr>
          <w:rFonts w:hint="eastAsia"/>
          <w:szCs w:val="21"/>
          <w:highlight w:val="none"/>
        </w:rPr>
        <w:t>审</w:t>
      </w:r>
      <w:r>
        <w:rPr>
          <w:szCs w:val="21"/>
          <w:highlight w:val="none"/>
        </w:rPr>
        <w:t>委员会发现</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工作无法进行，或者</w:t>
      </w:r>
      <w:r>
        <w:rPr>
          <w:rFonts w:hint="eastAsia"/>
          <w:szCs w:val="21"/>
          <w:highlight w:val="none"/>
        </w:rPr>
        <w:t>招标</w:t>
      </w:r>
      <w:r>
        <w:rPr>
          <w:szCs w:val="21"/>
          <w:highlight w:val="none"/>
        </w:rPr>
        <w:t>文件内容违反国家有关强制性规定的，应当停止评</w:t>
      </w:r>
      <w:r>
        <w:rPr>
          <w:rFonts w:hint="eastAsia"/>
          <w:szCs w:val="21"/>
          <w:highlight w:val="none"/>
        </w:rPr>
        <w:t>审</w:t>
      </w:r>
      <w:r>
        <w:rPr>
          <w:szCs w:val="21"/>
          <w:highlight w:val="none"/>
        </w:rPr>
        <w:t>工作，与</w:t>
      </w:r>
      <w:r>
        <w:rPr>
          <w:rFonts w:hint="eastAsia"/>
          <w:szCs w:val="21"/>
          <w:highlight w:val="none"/>
          <w:lang w:eastAsia="zh-CN"/>
        </w:rPr>
        <w:t>代理机构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w:t>
      </w:r>
      <w:r>
        <w:rPr>
          <w:rFonts w:hint="eastAsia"/>
          <w:szCs w:val="21"/>
          <w:highlight w:val="none"/>
        </w:rPr>
        <w:t>招标</w:t>
      </w:r>
      <w:r>
        <w:rPr>
          <w:szCs w:val="21"/>
          <w:highlight w:val="none"/>
        </w:rPr>
        <w:t>文件，重新组织采购活动。</w:t>
      </w:r>
    </w:p>
    <w:p w14:paraId="4C5E84E2">
      <w:pPr>
        <w:ind w:firstLine="420" w:firstLineChars="200"/>
        <w:rPr>
          <w:rFonts w:hint="eastAsia" w:ascii="宋体" w:hAnsi="宋体"/>
          <w:szCs w:val="21"/>
          <w:highlight w:val="none"/>
        </w:rPr>
      </w:pPr>
      <w:r>
        <w:rPr>
          <w:rFonts w:ascii="宋体" w:hAnsi="宋体"/>
          <w:szCs w:val="21"/>
          <w:highlight w:val="none"/>
        </w:rPr>
        <w:t>33.3</w:t>
      </w:r>
      <w:r>
        <w:rPr>
          <w:rFonts w:hint="eastAsia" w:ascii="宋体" w:hAnsi="宋体"/>
          <w:szCs w:val="21"/>
          <w:highlight w:val="none"/>
        </w:rPr>
        <w:t>对于投标文件中含义不明确、同类问题表述不一致或者有明显文字和计算错误的内容，评审委员会应当以书面形式要求投标人作出必要的澄清、说明或者补正。</w:t>
      </w:r>
    </w:p>
    <w:p w14:paraId="1FE66E4A">
      <w:pPr>
        <w:ind w:firstLine="420" w:firstLineChars="200"/>
        <w:rPr>
          <w:rFonts w:hint="eastAsia" w:ascii="宋体" w:hAnsi="宋体"/>
          <w:szCs w:val="21"/>
          <w:highlight w:val="none"/>
        </w:rPr>
      </w:pPr>
      <w:r>
        <w:rPr>
          <w:rFonts w:hint="eastAsia" w:ascii="宋体" w:hAnsi="宋体"/>
          <w:szCs w:val="21"/>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BF24900">
      <w:pPr>
        <w:ind w:firstLine="420" w:firstLineChars="200"/>
        <w:rPr>
          <w:rFonts w:hint="eastAsia"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272E521D">
      <w:pPr>
        <w:ind w:firstLine="420" w:firstLineChars="200"/>
        <w:rPr>
          <w:rFonts w:hint="eastAsia" w:ascii="黑体" w:hAnsi="宋体" w:eastAsia="黑体"/>
          <w:szCs w:val="21"/>
          <w:highlight w:val="none"/>
        </w:rPr>
      </w:pPr>
      <w:bookmarkStart w:id="81" w:name="_Toc73517673"/>
      <w:bookmarkStart w:id="82" w:name="_Toc73518151"/>
      <w:bookmarkStart w:id="83" w:name="_Toc73521669"/>
      <w:bookmarkStart w:id="84" w:name="_Toc100052400"/>
      <w:bookmarkStart w:id="85" w:name="_Toc73521581"/>
      <w:r>
        <w:rPr>
          <w:rFonts w:hint="eastAsia" w:ascii="黑体" w:hAnsi="宋体" w:eastAsia="黑体"/>
          <w:szCs w:val="21"/>
          <w:highlight w:val="none"/>
        </w:rPr>
        <w:t>34．错误的修正</w:t>
      </w:r>
      <w:bookmarkEnd w:id="81"/>
      <w:bookmarkEnd w:id="82"/>
      <w:bookmarkEnd w:id="83"/>
      <w:bookmarkEnd w:id="84"/>
      <w:bookmarkEnd w:id="85"/>
    </w:p>
    <w:p w14:paraId="3726F3D1">
      <w:pPr>
        <w:ind w:firstLine="420" w:firstLineChars="200"/>
        <w:rPr>
          <w:rFonts w:hint="eastAsia"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29641C9D">
      <w:pPr>
        <w:ind w:firstLine="420" w:firstLineChars="200"/>
        <w:rPr>
          <w:rFonts w:hint="eastAsia"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16DFDC12">
      <w:pPr>
        <w:ind w:firstLine="420" w:firstLineChars="200"/>
        <w:rPr>
          <w:rFonts w:hint="eastAsia" w:ascii="宋体" w:hAnsi="宋体"/>
          <w:szCs w:val="21"/>
          <w:highlight w:val="none"/>
        </w:rPr>
      </w:pPr>
      <w:r>
        <w:rPr>
          <w:rFonts w:hint="eastAsia" w:ascii="宋体" w:hAnsi="宋体"/>
          <w:szCs w:val="21"/>
          <w:highlight w:val="none"/>
        </w:rPr>
        <w:t>34.2大写金额和小写金额不一致的，以大写金额为准；</w:t>
      </w:r>
    </w:p>
    <w:p w14:paraId="2874FBD3">
      <w:pPr>
        <w:ind w:firstLine="420" w:firstLineChars="200"/>
        <w:rPr>
          <w:rFonts w:hint="eastAsia"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22AE9464">
      <w:pPr>
        <w:ind w:firstLine="420" w:firstLineChars="200"/>
        <w:rPr>
          <w:rFonts w:hint="eastAsia" w:ascii="宋体" w:hAnsi="宋体"/>
          <w:szCs w:val="21"/>
          <w:highlight w:val="none"/>
        </w:rPr>
      </w:pPr>
      <w:r>
        <w:rPr>
          <w:rFonts w:hint="eastAsia" w:ascii="宋体" w:hAnsi="宋体"/>
          <w:szCs w:val="21"/>
          <w:highlight w:val="none"/>
        </w:rPr>
        <w:t>34.4总价金额与按单价汇总金额不一致的，以单价金额计算结果为准。</w:t>
      </w:r>
    </w:p>
    <w:p w14:paraId="01C1168E">
      <w:pPr>
        <w:ind w:firstLine="420" w:firstLineChars="200"/>
        <w:rPr>
          <w:rFonts w:hint="eastAsia"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452E93ED">
      <w:pPr>
        <w:ind w:firstLine="420" w:firstLineChars="200"/>
        <w:rPr>
          <w:rFonts w:hint="eastAsia" w:ascii="黑体" w:hAnsi="宋体" w:eastAsia="黑体"/>
          <w:szCs w:val="21"/>
          <w:highlight w:val="none"/>
        </w:rPr>
      </w:pPr>
      <w:r>
        <w:rPr>
          <w:rFonts w:hint="eastAsia" w:ascii="黑体" w:hAnsi="宋体" w:eastAsia="黑体"/>
          <w:szCs w:val="21"/>
          <w:highlight w:val="none"/>
        </w:rPr>
        <w:t>35．投标文件的比较与评价</w:t>
      </w:r>
    </w:p>
    <w:p w14:paraId="060C9A9C">
      <w:pPr>
        <w:ind w:firstLine="420" w:firstLineChars="200"/>
        <w:rPr>
          <w:rFonts w:hint="eastAsia"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325AECC">
      <w:pPr>
        <w:ind w:firstLine="420" w:firstLineChars="200"/>
        <w:rPr>
          <w:rFonts w:hint="eastAsia"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4B366EBF">
      <w:pPr>
        <w:ind w:firstLine="420" w:firstLineChars="200"/>
        <w:rPr>
          <w:rFonts w:hint="eastAsia" w:ascii="黑体" w:hAnsi="宋体" w:eastAsia="黑体"/>
          <w:szCs w:val="21"/>
          <w:highlight w:val="none"/>
        </w:rPr>
      </w:pPr>
      <w:r>
        <w:rPr>
          <w:rFonts w:hint="eastAsia" w:ascii="黑体" w:hAnsi="宋体" w:eastAsia="黑体"/>
          <w:szCs w:val="21"/>
          <w:highlight w:val="none"/>
        </w:rPr>
        <w:t>36. 实地考察或资料查验</w:t>
      </w:r>
    </w:p>
    <w:p w14:paraId="6E56C479">
      <w:pPr>
        <w:ind w:firstLine="420" w:firstLineChars="200"/>
        <w:rPr>
          <w:rFonts w:hint="eastAsia"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14:paraId="7E1BD010">
      <w:pPr>
        <w:ind w:firstLine="420" w:firstLineChars="200"/>
        <w:rPr>
          <w:rFonts w:hint="eastAsia" w:ascii="黑体" w:hAnsi="宋体" w:eastAsia="黑体"/>
          <w:szCs w:val="21"/>
          <w:highlight w:val="none"/>
        </w:rPr>
      </w:pPr>
      <w:r>
        <w:rPr>
          <w:rFonts w:hint="eastAsia" w:ascii="黑体" w:hAnsi="宋体" w:eastAsia="黑体"/>
          <w:szCs w:val="21"/>
          <w:highlight w:val="none"/>
        </w:rPr>
        <w:t>37．评审方法</w:t>
      </w:r>
    </w:p>
    <w:p w14:paraId="35E18A57">
      <w:pPr>
        <w:ind w:firstLine="422" w:firstLineChars="200"/>
        <w:rPr>
          <w:rFonts w:hint="eastAsia" w:ascii="宋体" w:hAnsi="宋体"/>
          <w:b/>
          <w:bCs/>
          <w:szCs w:val="21"/>
          <w:highlight w:val="none"/>
        </w:rPr>
      </w:pPr>
      <w:r>
        <w:rPr>
          <w:rFonts w:hint="eastAsia" w:ascii="宋体" w:hAnsi="宋体"/>
          <w:b/>
          <w:bCs/>
          <w:szCs w:val="21"/>
          <w:highlight w:val="none"/>
        </w:rPr>
        <w:t>37.1.1最低价法</w:t>
      </w:r>
    </w:p>
    <w:p w14:paraId="7A5F432C">
      <w:pPr>
        <w:ind w:firstLine="420" w:firstLineChars="200"/>
        <w:rPr>
          <w:rFonts w:hint="eastAsia" w:ascii="ˎ̥" w:hAnsi="ˎ̥"/>
          <w:szCs w:val="21"/>
          <w:highlight w:val="none"/>
        </w:rPr>
      </w:pPr>
      <w:bookmarkStart w:id="86" w:name="_Hlk72438142"/>
      <w:r>
        <w:rPr>
          <w:rFonts w:ascii="ˎ̥" w:hAnsi="ˎ̥"/>
          <w:szCs w:val="21"/>
          <w:highlight w:val="none"/>
        </w:rPr>
        <w:t>最低价法，是指</w:t>
      </w:r>
      <w:r>
        <w:rPr>
          <w:rFonts w:hint="eastAsia" w:ascii="ˎ̥" w:hAnsi="ˎ̥"/>
          <w:szCs w:val="21"/>
          <w:highlight w:val="none"/>
        </w:rPr>
        <w:t>完全</w:t>
      </w:r>
      <w:r>
        <w:rPr>
          <w:rFonts w:ascii="ˎ̥" w:hAnsi="ˎ̥"/>
          <w:szCs w:val="21"/>
          <w:highlight w:val="none"/>
        </w:rPr>
        <w:t>满足</w:t>
      </w:r>
      <w:r>
        <w:rPr>
          <w:rFonts w:hint="eastAsia" w:ascii="ˎ̥" w:hAnsi="ˎ̥"/>
          <w:szCs w:val="21"/>
          <w:highlight w:val="none"/>
        </w:rPr>
        <w:t>招标</w:t>
      </w:r>
      <w:r>
        <w:rPr>
          <w:rFonts w:ascii="ˎ̥" w:hAnsi="ˎ̥"/>
          <w:szCs w:val="21"/>
          <w:highlight w:val="none"/>
        </w:rPr>
        <w:t>文件实质性要求，</w:t>
      </w:r>
      <w:r>
        <w:rPr>
          <w:rFonts w:hint="eastAsia" w:ascii="ˎ̥" w:hAnsi="ˎ̥"/>
          <w:szCs w:val="21"/>
          <w:highlight w:val="none"/>
        </w:rPr>
        <w:t>按照报价由低到高的顺序，依据招标文件中规定的数量或者比例推荐候选中标供应商。</w:t>
      </w:r>
    </w:p>
    <w:p w14:paraId="18F0F087">
      <w:pPr>
        <w:ind w:firstLine="422" w:firstLineChars="200"/>
        <w:rPr>
          <w:rFonts w:hint="eastAsia" w:ascii="宋体" w:hAnsi="宋体"/>
          <w:b/>
          <w:bCs/>
          <w:szCs w:val="21"/>
          <w:highlight w:val="none"/>
        </w:rPr>
      </w:pPr>
      <w:r>
        <w:rPr>
          <w:rFonts w:hint="eastAsia" w:ascii="宋体" w:hAnsi="宋体"/>
          <w:b/>
          <w:bCs/>
          <w:szCs w:val="21"/>
          <w:highlight w:val="none"/>
        </w:rPr>
        <w:t>37.1.2综合评分法</w:t>
      </w:r>
    </w:p>
    <w:p w14:paraId="41BC8DCA">
      <w:pPr>
        <w:ind w:firstLine="420" w:firstLineChars="200"/>
        <w:rPr>
          <w:rFonts w:hint="eastAsia" w:ascii="ˎ̥" w:hAnsi="ˎ̥"/>
          <w:szCs w:val="21"/>
          <w:highlight w:val="none"/>
        </w:rPr>
      </w:pPr>
      <w:r>
        <w:rPr>
          <w:rFonts w:ascii="ˎ̥" w:hAnsi="ˎ̥"/>
          <w:szCs w:val="21"/>
          <w:highlight w:val="none"/>
        </w:rPr>
        <w:t>综合评分法，是指</w:t>
      </w:r>
      <w:r>
        <w:rPr>
          <w:rFonts w:hint="eastAsia" w:ascii="ˎ̥" w:hAnsi="ˎ̥"/>
          <w:szCs w:val="21"/>
          <w:highlight w:val="none"/>
        </w:rPr>
        <w:t>在</w:t>
      </w:r>
      <w:r>
        <w:rPr>
          <w:rFonts w:ascii="ˎ̥" w:hAnsi="ˎ̥"/>
          <w:szCs w:val="21"/>
          <w:highlight w:val="none"/>
        </w:rPr>
        <w:t>满足</w:t>
      </w:r>
      <w:r>
        <w:rPr>
          <w:rFonts w:hint="eastAsia" w:ascii="ˎ̥" w:hAnsi="ˎ̥"/>
          <w:szCs w:val="21"/>
          <w:highlight w:val="none"/>
        </w:rPr>
        <w:t>招标</w:t>
      </w:r>
      <w:r>
        <w:rPr>
          <w:rFonts w:ascii="ˎ̥" w:hAnsi="ˎ̥"/>
          <w:szCs w:val="21"/>
          <w:highlight w:val="none"/>
        </w:rPr>
        <w:t>文件全部实质性要求</w:t>
      </w:r>
      <w:r>
        <w:rPr>
          <w:rFonts w:hint="eastAsia" w:ascii="ˎ̥" w:hAnsi="ˎ̥"/>
          <w:szCs w:val="21"/>
          <w:highlight w:val="none"/>
        </w:rPr>
        <w:t>的前提下</w:t>
      </w:r>
      <w:r>
        <w:rPr>
          <w:rFonts w:ascii="ˎ̥" w:hAnsi="ˎ̥"/>
          <w:szCs w:val="21"/>
          <w:highlight w:val="none"/>
        </w:rPr>
        <w:t>，</w:t>
      </w:r>
      <w:r>
        <w:rPr>
          <w:rFonts w:hint="eastAsia" w:ascii="ˎ̥" w:hAnsi="ˎ̥"/>
          <w:szCs w:val="21"/>
          <w:highlight w:val="none"/>
        </w:rPr>
        <w:t>按照招标文件中规定的各项因素进行综合评审，评审总得分排名前列的投标人，作为推荐的候选中标供应商。</w:t>
      </w:r>
      <w:bookmarkEnd w:id="86"/>
      <w:r>
        <w:rPr>
          <w:rFonts w:hint="eastAsia" w:ascii="宋体" w:hAnsi="宋体"/>
          <w:bCs/>
          <w:color w:val="FF0000"/>
          <w:szCs w:val="21"/>
          <w:highlight w:val="none"/>
        </w:rPr>
        <w:t xml:space="preserve">  </w:t>
      </w:r>
      <w:r>
        <w:rPr>
          <w:rFonts w:hint="eastAsia" w:ascii="宋体" w:hAnsi="宋体"/>
          <w:bCs/>
          <w:szCs w:val="21"/>
          <w:highlight w:val="none"/>
        </w:rPr>
        <w:t xml:space="preserve">                                                                                                                                                                                                                                                                                                                                                                                                                                                                                                                                                                                                                                                                                                                                                                                                                                                                                                                                                                                                                                                                                                                                                                                                                                                                                                                                                                                                                                                                                                                                                                                                                                                                                                                                                                                                                                                                                                                                                                                                                                                                                                                                                                                                                                                                                                                                                                                                                                                                                                                                                                                                                                                                                                                                                                                                                                                                                                                                                                                                                           </w:t>
      </w:r>
    </w:p>
    <w:p w14:paraId="4EBF3F46">
      <w:pPr>
        <w:ind w:firstLine="422" w:firstLineChars="200"/>
        <w:rPr>
          <w:rFonts w:hint="eastAsia"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14:paraId="2E9333D3">
      <w:pPr>
        <w:ind w:firstLine="422" w:firstLineChars="200"/>
        <w:rPr>
          <w:rFonts w:hint="eastAsia" w:ascii="宋体" w:hAnsi="宋体"/>
          <w:b/>
          <w:bCs/>
          <w:szCs w:val="21"/>
          <w:highlight w:val="none"/>
        </w:rPr>
      </w:pPr>
      <w:r>
        <w:rPr>
          <w:rFonts w:hint="eastAsia" w:ascii="宋体" w:hAnsi="宋体"/>
          <w:b/>
          <w:bCs/>
          <w:szCs w:val="21"/>
          <w:highlight w:val="none"/>
        </w:rPr>
        <w:t>37.3重新评审的情形</w:t>
      </w:r>
    </w:p>
    <w:p w14:paraId="088CDE7F">
      <w:pPr>
        <w:ind w:firstLine="420" w:firstLineChars="200"/>
        <w:rPr>
          <w:rFonts w:hint="eastAsia"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1D243F13">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37.3.1分值汇总计算错误的；</w:t>
      </w:r>
    </w:p>
    <w:p w14:paraId="0306535E">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37.3.2分项评分超出评分标准范围的；</w:t>
      </w:r>
    </w:p>
    <w:p w14:paraId="211B5B7D">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5752A0F2">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0D305185">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6E12603">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72B62DB5">
      <w:pPr>
        <w:ind w:firstLine="422" w:firstLineChars="200"/>
        <w:rPr>
          <w:rFonts w:hint="eastAsia" w:ascii="宋体" w:hAnsi="宋体"/>
          <w:b/>
          <w:bCs/>
          <w:szCs w:val="21"/>
          <w:highlight w:val="none"/>
        </w:rPr>
      </w:pPr>
      <w:r>
        <w:rPr>
          <w:rFonts w:hint="eastAsia" w:ascii="宋体" w:hAnsi="宋体"/>
          <w:b/>
          <w:bCs/>
          <w:szCs w:val="21"/>
          <w:highlight w:val="none"/>
        </w:rPr>
        <w:t xml:space="preserve"> 37.4重新组建评审委员会的情形</w:t>
      </w:r>
    </w:p>
    <w:p w14:paraId="7F697A57">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7E70C4C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0BFF90DD">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4CC2402F">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4AB5C4D5">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51599404">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3FF50508">
      <w:pPr>
        <w:ind w:firstLine="411" w:firstLineChars="196"/>
        <w:rPr>
          <w:rFonts w:hint="eastAsia" w:ascii="宋体" w:hAnsi="宋体"/>
          <w:szCs w:val="21"/>
          <w:highlight w:val="none"/>
        </w:rPr>
      </w:pPr>
    </w:p>
    <w:p w14:paraId="505CC250">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定标及公示</w:t>
      </w:r>
    </w:p>
    <w:p w14:paraId="0814B762">
      <w:pPr>
        <w:ind w:firstLine="420" w:firstLineChars="200"/>
        <w:rPr>
          <w:rFonts w:hint="eastAsia" w:ascii="黑体" w:hAnsi="宋体" w:eastAsia="黑体"/>
          <w:szCs w:val="21"/>
          <w:highlight w:val="none"/>
        </w:rPr>
      </w:pPr>
      <w:r>
        <w:rPr>
          <w:rFonts w:hint="eastAsia" w:ascii="黑体" w:hAnsi="宋体" w:eastAsia="黑体"/>
          <w:szCs w:val="21"/>
          <w:highlight w:val="none"/>
        </w:rPr>
        <w:t>38．定标方法</w:t>
      </w:r>
    </w:p>
    <w:p w14:paraId="486C7EFE">
      <w:pPr>
        <w:ind w:firstLine="420" w:firstLineChars="200"/>
        <w:rPr>
          <w:rFonts w:hint="eastAsia" w:ascii="宋体" w:hAnsi="宋体"/>
          <w:szCs w:val="21"/>
          <w:highlight w:val="none"/>
        </w:rPr>
      </w:pPr>
      <w:bookmarkStart w:id="87" w:name="_Hlk73782795"/>
      <w:r>
        <w:rPr>
          <w:rFonts w:hint="eastAsia" w:ascii="宋体" w:hAnsi="宋体"/>
          <w:szCs w:val="21"/>
          <w:highlight w:val="none"/>
        </w:rPr>
        <w:t>38.1非评定分离项目定标方法</w:t>
      </w:r>
    </w:p>
    <w:p w14:paraId="1E4CA3A8">
      <w:pPr>
        <w:ind w:firstLine="420" w:firstLineChars="200"/>
        <w:rPr>
          <w:rFonts w:hint="eastAsia"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w:t>
      </w:r>
      <w:r>
        <w:rPr>
          <w:rFonts w:hint="eastAsia" w:ascii="宋体" w:hAnsi="宋体"/>
          <w:szCs w:val="21"/>
          <w:highlight w:val="none"/>
          <w:lang w:eastAsia="zh-CN"/>
        </w:rPr>
        <w:t>代理机构</w:t>
      </w:r>
      <w:r>
        <w:rPr>
          <w:rFonts w:hint="eastAsia" w:ascii="宋体" w:hAnsi="宋体"/>
          <w:szCs w:val="21"/>
          <w:highlight w:val="none"/>
        </w:rPr>
        <w:t>提交书面评审报告，并根据评审方法比较评价结果从优到劣进行排序，确定候选中标供应商。</w:t>
      </w:r>
    </w:p>
    <w:p w14:paraId="54525379">
      <w:pPr>
        <w:ind w:firstLine="420" w:firstLineChars="200"/>
        <w:rPr>
          <w:rFonts w:hint="eastAsia" w:ascii="ˎ̥" w:hAnsi="ˎ̥"/>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szCs w:val="21"/>
          <w:highlight w:val="none"/>
        </w:rPr>
        <w:t>采用最低价法的，评</w:t>
      </w:r>
      <w:r>
        <w:rPr>
          <w:rFonts w:hint="eastAsia" w:ascii="ˎ̥" w:hAnsi="ˎ̥"/>
          <w:szCs w:val="21"/>
          <w:highlight w:val="none"/>
        </w:rPr>
        <w:t>审</w:t>
      </w:r>
      <w:r>
        <w:rPr>
          <w:rFonts w:ascii="ˎ̥" w:hAnsi="ˎ̥"/>
          <w:szCs w:val="21"/>
          <w:highlight w:val="none"/>
        </w:rPr>
        <w:t>结果按投标报价由低到高顺序排列。投标报价相同的并列。投标文件满足</w:t>
      </w:r>
      <w:r>
        <w:rPr>
          <w:rFonts w:hint="eastAsia" w:ascii="ˎ̥" w:hAnsi="ˎ̥"/>
          <w:szCs w:val="21"/>
          <w:highlight w:val="none"/>
        </w:rPr>
        <w:t>招标</w:t>
      </w:r>
      <w:r>
        <w:rPr>
          <w:rFonts w:ascii="ˎ̥" w:hAnsi="ˎ̥"/>
          <w:szCs w:val="21"/>
          <w:highlight w:val="none"/>
        </w:rPr>
        <w:t>文件全部实质性要求且投标报价最低的</w:t>
      </w:r>
      <w:r>
        <w:rPr>
          <w:rFonts w:hint="eastAsia" w:ascii="ˎ̥" w:hAnsi="ˎ̥"/>
          <w:szCs w:val="21"/>
          <w:highlight w:val="none"/>
        </w:rPr>
        <w:t>投标人为</w:t>
      </w:r>
      <w:bookmarkStart w:id="88" w:name="_Hlk73821177"/>
      <w:r>
        <w:rPr>
          <w:rFonts w:hint="eastAsia" w:ascii="ˎ̥" w:hAnsi="ˎ̥"/>
          <w:szCs w:val="21"/>
          <w:highlight w:val="none"/>
        </w:rPr>
        <w:t>唯一候选中标供应商</w:t>
      </w:r>
      <w:bookmarkEnd w:id="88"/>
      <w:r>
        <w:rPr>
          <w:rFonts w:ascii="ˎ̥" w:hAnsi="ˎ̥"/>
          <w:szCs w:val="21"/>
          <w:highlight w:val="none"/>
        </w:rPr>
        <w:t>。</w:t>
      </w:r>
    </w:p>
    <w:p w14:paraId="0FBB159A">
      <w:pPr>
        <w:ind w:firstLine="420" w:firstLineChars="200"/>
        <w:rPr>
          <w:rFonts w:hint="eastAsia" w:ascii="ˎ̥" w:hAnsi="ˎ̥" w:eastAsiaTheme="minorEastAsia"/>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szCs w:val="21"/>
          <w:highlight w:val="none"/>
        </w:rPr>
        <w:t>用综合评分法的，评标结果按评审后得分由高到低顺序排列。得分相同的，按投标报价由低到高顺序排列。得分且投标报价相同的并列。投标文件满足</w:t>
      </w:r>
      <w:r>
        <w:rPr>
          <w:rFonts w:hint="eastAsia" w:ascii="ˎ̥" w:hAnsi="ˎ̥"/>
          <w:szCs w:val="21"/>
          <w:highlight w:val="none"/>
        </w:rPr>
        <w:t>招标</w:t>
      </w:r>
      <w:r>
        <w:rPr>
          <w:rFonts w:ascii="ˎ̥" w:hAnsi="ˎ̥"/>
          <w:szCs w:val="21"/>
          <w:highlight w:val="none"/>
        </w:rPr>
        <w:t>文件全部实质性要求，且按照评审因素的量化指标评审得分最高的投标人</w:t>
      </w:r>
      <w:r>
        <w:rPr>
          <w:rFonts w:hint="eastAsia" w:ascii="ˎ̥" w:hAnsi="ˎ̥"/>
          <w:szCs w:val="21"/>
          <w:highlight w:val="none"/>
        </w:rPr>
        <w:t>为唯一候选中标供应商</w:t>
      </w:r>
      <w:r>
        <w:rPr>
          <w:rFonts w:ascii="ˎ̥" w:hAnsi="ˎ̥"/>
          <w:szCs w:val="21"/>
          <w:highlight w:val="none"/>
        </w:rPr>
        <w:t>。</w:t>
      </w:r>
      <w:r>
        <w:rPr>
          <w:rFonts w:hint="eastAsia" w:ascii="ˎ̥" w:hAnsi="ˎ̥"/>
          <w:szCs w:val="21"/>
          <w:highlight w:val="none"/>
        </w:rPr>
        <w:t>出现</w:t>
      </w:r>
      <w:r>
        <w:rPr>
          <w:rFonts w:ascii="ˎ̥" w:hAnsi="ˎ̥"/>
          <w:szCs w:val="21"/>
          <w:highlight w:val="none"/>
        </w:rPr>
        <w:t>得分且投标报价相同的并列</w:t>
      </w:r>
      <w:r>
        <w:rPr>
          <w:rFonts w:hint="eastAsia" w:ascii="ˎ̥" w:hAnsi="ˎ̥"/>
          <w:szCs w:val="21"/>
          <w:highlight w:val="none"/>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6D6D94A">
      <w:pPr>
        <w:ind w:firstLine="420" w:firstLineChars="200"/>
        <w:rPr>
          <w:rFonts w:hint="eastAsia" w:ascii="宋体" w:hAnsi="宋体"/>
          <w:szCs w:val="21"/>
          <w:highlight w:val="none"/>
        </w:rPr>
      </w:pPr>
      <w:r>
        <w:rPr>
          <w:rFonts w:hint="eastAsia" w:ascii="宋体" w:hAnsi="宋体"/>
          <w:szCs w:val="21"/>
          <w:highlight w:val="none"/>
        </w:rPr>
        <w:t>38.2评定分离项目定标方法</w:t>
      </w:r>
    </w:p>
    <w:p w14:paraId="1E029D5A">
      <w:pPr>
        <w:ind w:firstLine="420" w:firstLineChars="200"/>
        <w:rPr>
          <w:rFonts w:hint="eastAsia" w:ascii="宋体" w:hAnsi="宋体"/>
          <w:szCs w:val="21"/>
          <w:highlight w:val="none"/>
        </w:rPr>
      </w:pPr>
      <w:r>
        <w:rPr>
          <w:rFonts w:hint="eastAsia" w:ascii="宋体" w:hAnsi="宋体"/>
          <w:szCs w:val="21"/>
          <w:highlight w:val="none"/>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18D308">
      <w:pPr>
        <w:ind w:firstLine="420" w:firstLineChars="200"/>
        <w:rPr>
          <w:szCs w:val="21"/>
          <w:highlight w:val="none"/>
        </w:rPr>
      </w:pPr>
      <w:r>
        <w:rPr>
          <w:rFonts w:ascii="宋体" w:hAnsi="宋体"/>
          <w:szCs w:val="21"/>
          <w:highlight w:val="none"/>
        </w:rPr>
        <w:t xml:space="preserve">38.2.2 </w:t>
      </w:r>
      <w:bookmarkStart w:id="89" w:name="_Hlk71469733"/>
      <w:r>
        <w:rPr>
          <w:szCs w:val="21"/>
          <w:highlight w:val="none"/>
        </w:rPr>
        <w:t>适用评定分离的</w:t>
      </w:r>
      <w:r>
        <w:rPr>
          <w:rFonts w:hint="eastAsia"/>
          <w:szCs w:val="21"/>
          <w:highlight w:val="none"/>
        </w:rPr>
        <w:t>采购</w:t>
      </w:r>
      <w:r>
        <w:rPr>
          <w:szCs w:val="21"/>
          <w:highlight w:val="none"/>
        </w:rPr>
        <w:t>项目，采用综合评分法评</w:t>
      </w:r>
      <w:r>
        <w:rPr>
          <w:rFonts w:hint="eastAsia"/>
          <w:szCs w:val="21"/>
          <w:highlight w:val="none"/>
        </w:rPr>
        <w:t>审。</w:t>
      </w:r>
      <w:r>
        <w:rPr>
          <w:rFonts w:hint="eastAsia" w:ascii="宋体" w:hAnsi="宋体"/>
          <w:szCs w:val="21"/>
          <w:highlight w:val="none"/>
        </w:rPr>
        <w:t>评审委员会按照评审结果，推荐</w:t>
      </w:r>
      <w:r>
        <w:rPr>
          <w:szCs w:val="21"/>
          <w:highlight w:val="none"/>
        </w:rPr>
        <w:t>三个合格的候选中标供应商。</w:t>
      </w:r>
    </w:p>
    <w:p w14:paraId="16C6BDF4">
      <w:pPr>
        <w:ind w:firstLine="420" w:firstLineChars="200"/>
        <w:rPr>
          <w:rFonts w:hint="eastAsia" w:ascii="宋体" w:hAnsi="宋体"/>
          <w:szCs w:val="21"/>
          <w:highlight w:val="none"/>
        </w:rPr>
      </w:pPr>
      <w:r>
        <w:rPr>
          <w:rFonts w:hint="eastAsia" w:ascii="宋体" w:hAnsi="宋体"/>
          <w:szCs w:val="21"/>
          <w:highlight w:val="none"/>
        </w:rPr>
        <w:t>38.2.3</w:t>
      </w:r>
      <w:bookmarkStart w:id="90" w:name="_Hlk71469688"/>
      <w:r>
        <w:rPr>
          <w:szCs w:val="21"/>
          <w:highlight w:val="none"/>
        </w:rPr>
        <w:t>适用评定分离的</w:t>
      </w:r>
      <w:r>
        <w:rPr>
          <w:rFonts w:hint="eastAsia"/>
          <w:szCs w:val="21"/>
          <w:highlight w:val="none"/>
        </w:rPr>
        <w:t>采购</w:t>
      </w:r>
      <w:r>
        <w:rPr>
          <w:szCs w:val="21"/>
          <w:highlight w:val="none"/>
        </w:rPr>
        <w:t>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89"/>
      <w:bookmarkEnd w:id="90"/>
    </w:p>
    <w:p w14:paraId="3A872027">
      <w:pPr>
        <w:ind w:firstLine="420" w:firstLineChars="200"/>
        <w:rPr>
          <w:rFonts w:hint="eastAsia" w:ascii="宋体" w:hAnsi="宋体"/>
          <w:szCs w:val="21"/>
          <w:highlight w:val="none"/>
        </w:rPr>
      </w:pPr>
      <w:r>
        <w:rPr>
          <w:rFonts w:ascii="宋体" w:hAnsi="宋体"/>
          <w:szCs w:val="21"/>
          <w:highlight w:val="none"/>
        </w:rPr>
        <w:t>38.2.4</w:t>
      </w:r>
      <w:r>
        <w:rPr>
          <w:rFonts w:hint="eastAsia" w:ascii="宋体" w:hAnsi="宋体"/>
          <w:szCs w:val="21"/>
          <w:highlight w:val="none"/>
          <w:lang w:eastAsia="zh-CN"/>
        </w:rPr>
        <w:t>代理机构</w:t>
      </w:r>
      <w:r>
        <w:rPr>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szCs w:val="21"/>
          <w:highlight w:val="none"/>
        </w:rPr>
        <w:t>采购人应当安排专人对定标过程进行书面记录，形成定标报告，作为采购文件的组成部分存档，并及时将定标结果反馈</w:t>
      </w:r>
      <w:r>
        <w:rPr>
          <w:rFonts w:hint="eastAsia"/>
          <w:szCs w:val="21"/>
          <w:highlight w:val="none"/>
          <w:lang w:eastAsia="zh-CN"/>
        </w:rPr>
        <w:t>代理机构</w:t>
      </w:r>
      <w:r>
        <w:rPr>
          <w:rFonts w:hint="eastAsia"/>
          <w:szCs w:val="21"/>
          <w:highlight w:val="none"/>
        </w:rPr>
        <w:t>。具体定标程序及相关要求以参照《</w:t>
      </w:r>
      <w:r>
        <w:rPr>
          <w:szCs w:val="21"/>
          <w:highlight w:val="none"/>
        </w:rPr>
        <w:t>深圳市财政局关于印发</w:t>
      </w:r>
      <w:r>
        <w:rPr>
          <w:rFonts w:hint="eastAsia" w:ascii="宋体" w:hAnsi="宋体"/>
          <w:szCs w:val="21"/>
          <w:highlight w:val="none"/>
        </w:rPr>
        <w:t>〈</w:t>
      </w:r>
      <w:r>
        <w:rPr>
          <w:szCs w:val="21"/>
          <w:highlight w:val="none"/>
        </w:rPr>
        <w:t>深圳市政府采购评标定标分离管理办法</w:t>
      </w:r>
      <w:r>
        <w:rPr>
          <w:rFonts w:hint="eastAsia" w:ascii="宋体" w:hAnsi="宋体"/>
          <w:szCs w:val="21"/>
          <w:highlight w:val="none"/>
        </w:rPr>
        <w:t>〉</w:t>
      </w:r>
      <w:r>
        <w:rPr>
          <w:szCs w:val="21"/>
          <w:highlight w:val="none"/>
        </w:rPr>
        <w:t>的通知</w:t>
      </w:r>
      <w:r>
        <w:rPr>
          <w:rFonts w:hint="eastAsia"/>
          <w:szCs w:val="21"/>
          <w:highlight w:val="none"/>
        </w:rPr>
        <w:t>》（深财规【2</w:t>
      </w:r>
      <w:r>
        <w:rPr>
          <w:szCs w:val="21"/>
          <w:highlight w:val="none"/>
        </w:rPr>
        <w:t>020</w:t>
      </w:r>
      <w:r>
        <w:rPr>
          <w:rFonts w:hint="eastAsia"/>
          <w:szCs w:val="21"/>
          <w:highlight w:val="none"/>
        </w:rPr>
        <w:t>】1号）执行。</w:t>
      </w:r>
    </w:p>
    <w:p w14:paraId="1DE687CC">
      <w:pPr>
        <w:ind w:firstLine="420" w:firstLineChars="200"/>
        <w:rPr>
          <w:rFonts w:hint="eastAsia" w:ascii="宋体" w:hAnsi="宋体"/>
          <w:szCs w:val="21"/>
          <w:highlight w:val="none"/>
        </w:rPr>
      </w:pPr>
      <w:r>
        <w:rPr>
          <w:rFonts w:hint="eastAsia" w:ascii="宋体" w:hAnsi="宋体"/>
          <w:szCs w:val="21"/>
          <w:highlight w:val="none"/>
        </w:rPr>
        <w:t>说明：采购人及投标供应商应按照上述方法提前做好相关准备。</w:t>
      </w:r>
    </w:p>
    <w:p w14:paraId="3F670729">
      <w:pPr>
        <w:ind w:firstLine="420" w:firstLineChars="200"/>
        <w:rPr>
          <w:rFonts w:hint="eastAsia" w:ascii="宋体" w:hAnsi="宋体"/>
          <w:szCs w:val="21"/>
          <w:highlight w:val="none"/>
        </w:rPr>
      </w:pPr>
      <w:r>
        <w:rPr>
          <w:rFonts w:hint="eastAsia" w:ascii="宋体" w:hAnsi="宋体"/>
          <w:szCs w:val="21"/>
          <w:highlight w:val="none"/>
        </w:rPr>
        <w:t>38.3专用条款另有规定的，按专用条款相关要求定标。</w:t>
      </w:r>
      <w:bookmarkEnd w:id="87"/>
    </w:p>
    <w:p w14:paraId="0691F039">
      <w:pPr>
        <w:ind w:firstLine="420" w:firstLineChars="200"/>
        <w:rPr>
          <w:rFonts w:hint="eastAsia" w:ascii="黑体" w:hAnsi="宋体" w:eastAsia="黑体"/>
          <w:szCs w:val="21"/>
          <w:highlight w:val="none"/>
        </w:rPr>
      </w:pPr>
      <w:r>
        <w:rPr>
          <w:rFonts w:hint="eastAsia" w:ascii="黑体" w:hAnsi="宋体" w:eastAsia="黑体"/>
          <w:szCs w:val="21"/>
          <w:highlight w:val="none"/>
        </w:rPr>
        <w:t>39．编写评审报告</w:t>
      </w:r>
    </w:p>
    <w:p w14:paraId="3553510F">
      <w:pPr>
        <w:ind w:firstLine="420" w:firstLineChars="200"/>
        <w:rPr>
          <w:rFonts w:hint="eastAsia"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CAB5A58">
      <w:pPr>
        <w:ind w:firstLine="420" w:firstLineChars="200"/>
        <w:rPr>
          <w:rFonts w:hint="eastAsia" w:ascii="黑体" w:hAnsi="宋体" w:eastAsia="黑体"/>
          <w:szCs w:val="21"/>
          <w:highlight w:val="none"/>
        </w:rPr>
      </w:pPr>
      <w:r>
        <w:rPr>
          <w:rFonts w:hint="eastAsia" w:ascii="黑体" w:hAnsi="宋体" w:eastAsia="黑体"/>
          <w:szCs w:val="21"/>
          <w:highlight w:val="none"/>
        </w:rPr>
        <w:t>40．中标（成交）公告</w:t>
      </w:r>
    </w:p>
    <w:p w14:paraId="254C7400">
      <w:pPr>
        <w:ind w:firstLine="420" w:firstLineChars="200"/>
        <w:rPr>
          <w:rFonts w:hint="eastAsia" w:ascii="宋体" w:hAnsi="宋体"/>
          <w:szCs w:val="21"/>
          <w:highlight w:val="none"/>
        </w:rPr>
      </w:pPr>
      <w:r>
        <w:rPr>
          <w:rFonts w:hint="eastAsia" w:ascii="宋体" w:hAnsi="宋体"/>
          <w:szCs w:val="21"/>
          <w:highlight w:val="none"/>
        </w:rPr>
        <w:t>40.1</w:t>
      </w:r>
      <w:bookmarkStart w:id="91" w:name="_Hlk72438709"/>
      <w:r>
        <w:rPr>
          <w:rFonts w:hint="eastAsia" w:ascii="宋体" w:hAnsi="宋体"/>
          <w:szCs w:val="21"/>
          <w:highlight w:val="none"/>
        </w:rPr>
        <w:t>为体现“公开、公平、公正”的原则，评审结束后经采购人确认（确定）评审结果，</w:t>
      </w:r>
      <w:r>
        <w:rPr>
          <w:rFonts w:hint="eastAsia" w:ascii="宋体" w:hAnsi="宋体"/>
          <w:szCs w:val="21"/>
          <w:highlight w:val="none"/>
          <w:lang w:eastAsia="zh-CN"/>
        </w:rPr>
        <w:t>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91"/>
      <w:bookmarkStart w:id="92" w:name="_Hlk72438751"/>
      <w:r>
        <w:rPr>
          <w:rFonts w:hint="eastAsia" w:ascii="宋体" w:hAnsi="宋体"/>
          <w:szCs w:val="21"/>
          <w:highlight w:val="none"/>
        </w:rPr>
        <w:t>中标(成交)公告公示内容包含:采购人名称、项目名称、预算金额、采购方式、成交供应商名称、成交金额。供应商如对评审结果有异议，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lang w:eastAsia="zh-CN"/>
        </w:rPr>
        <w:t>代理机构</w:t>
      </w:r>
      <w:r>
        <w:rPr>
          <w:rFonts w:ascii="宋体" w:hAnsi="宋体"/>
          <w:szCs w:val="21"/>
          <w:highlight w:val="none"/>
        </w:rPr>
        <w:t xml:space="preserve">提出。 </w:t>
      </w:r>
      <w:r>
        <w:rPr>
          <w:rFonts w:hint="eastAsia" w:ascii="宋体" w:hAnsi="宋体"/>
          <w:szCs w:val="21"/>
          <w:highlight w:val="none"/>
        </w:rPr>
        <w:t xml:space="preserve"> 监督电话：0755-</w:t>
      </w:r>
      <w:r>
        <w:rPr>
          <w:rFonts w:hint="eastAsia" w:ascii="宋体" w:hAnsi="宋体"/>
          <w:szCs w:val="21"/>
          <w:highlight w:val="none"/>
          <w:lang w:eastAsia="zh-CN"/>
        </w:rPr>
        <w:t>22965602</w:t>
      </w:r>
      <w:r>
        <w:rPr>
          <w:rFonts w:ascii="宋体" w:hAnsi="宋体"/>
          <w:szCs w:val="21"/>
          <w:highlight w:val="none"/>
        </w:rPr>
        <w:t>。</w:t>
      </w:r>
      <w:r>
        <w:rPr>
          <w:rFonts w:hint="eastAsia" w:ascii="宋体" w:hAnsi="宋体"/>
          <w:szCs w:val="21"/>
          <w:highlight w:val="none"/>
        </w:rPr>
        <w:t>若在公示期内未提出质疑，则视为认同该评审结果。</w:t>
      </w:r>
    </w:p>
    <w:bookmarkEnd w:id="92"/>
    <w:p w14:paraId="72C332A6">
      <w:pPr>
        <w:ind w:firstLine="420" w:firstLineChars="200"/>
        <w:rPr>
          <w:rFonts w:hint="eastAsia"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7425FEC">
      <w:pPr>
        <w:ind w:firstLine="420" w:firstLineChars="200"/>
        <w:rPr>
          <w:rFonts w:hint="eastAsia" w:ascii="黑体" w:hAnsi="宋体" w:eastAsia="黑体"/>
          <w:szCs w:val="21"/>
          <w:highlight w:val="none"/>
        </w:rPr>
      </w:pPr>
      <w:r>
        <w:rPr>
          <w:rFonts w:hint="eastAsia" w:ascii="黑体" w:hAnsi="宋体" w:eastAsia="黑体"/>
          <w:szCs w:val="21"/>
          <w:highlight w:val="none"/>
        </w:rPr>
        <w:t>41．中标通知书</w:t>
      </w:r>
    </w:p>
    <w:p w14:paraId="5A853E73">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93"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93"/>
    </w:p>
    <w:p w14:paraId="094E9C4B">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38F28389">
      <w:pPr>
        <w:ind w:firstLine="420" w:firstLineChars="200"/>
        <w:rPr>
          <w:rFonts w:hint="eastAsia" w:ascii="宋体" w:hAnsi="宋体"/>
          <w:szCs w:val="21"/>
          <w:highlight w:val="none"/>
        </w:rPr>
      </w:pPr>
      <w:bookmarkStart w:id="94" w:name="_Hlk71407340"/>
      <w:r>
        <w:rPr>
          <w:rFonts w:hint="eastAsia" w:ascii="宋体" w:hAnsi="宋体"/>
          <w:szCs w:val="21"/>
          <w:highlight w:val="none"/>
        </w:rPr>
        <w:t>41.3因质疑投诉或其他原因导致项目结果变更或采购终止的，</w:t>
      </w:r>
      <w:r>
        <w:rPr>
          <w:rFonts w:hint="eastAsia" w:ascii="宋体" w:hAnsi="宋体"/>
          <w:szCs w:val="21"/>
          <w:highlight w:val="none"/>
          <w:lang w:eastAsia="zh-CN"/>
        </w:rPr>
        <w:t>代理机构</w:t>
      </w:r>
      <w:r>
        <w:rPr>
          <w:rFonts w:hint="eastAsia" w:ascii="宋体" w:hAnsi="宋体"/>
          <w:szCs w:val="21"/>
          <w:highlight w:val="none"/>
        </w:rPr>
        <w:t>有权吊销中标通知书。</w:t>
      </w:r>
    </w:p>
    <w:bookmarkEnd w:id="94"/>
    <w:p w14:paraId="61519934">
      <w:pPr>
        <w:ind w:firstLine="411" w:firstLineChars="196"/>
        <w:rPr>
          <w:rFonts w:hint="eastAsia" w:ascii="宋体" w:hAnsi="宋体"/>
          <w:szCs w:val="21"/>
          <w:highlight w:val="none"/>
        </w:rPr>
      </w:pPr>
    </w:p>
    <w:p w14:paraId="1619E703">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公开招标失败的后续处理</w:t>
      </w:r>
    </w:p>
    <w:p w14:paraId="6B709109">
      <w:pPr>
        <w:ind w:firstLine="420" w:firstLineChars="200"/>
        <w:rPr>
          <w:rFonts w:hint="eastAsia" w:ascii="黑体" w:hAnsi="宋体" w:eastAsia="黑体"/>
          <w:szCs w:val="21"/>
          <w:highlight w:val="none"/>
        </w:rPr>
      </w:pPr>
      <w:r>
        <w:rPr>
          <w:rFonts w:hint="eastAsia" w:ascii="黑体" w:hAnsi="宋体" w:eastAsia="黑体"/>
          <w:szCs w:val="21"/>
          <w:highlight w:val="none"/>
        </w:rPr>
        <w:t>42．公开招标失败的处理</w:t>
      </w:r>
    </w:p>
    <w:p w14:paraId="37AC8632">
      <w:pPr>
        <w:ind w:firstLine="411" w:firstLineChars="196"/>
        <w:rPr>
          <w:rFonts w:hint="eastAsia"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lang w:eastAsia="zh-CN"/>
        </w:rPr>
        <w:t>代理机构</w:t>
      </w:r>
      <w:r>
        <w:rPr>
          <w:rFonts w:hint="eastAsia" w:ascii="宋体" w:hAnsi="宋体"/>
          <w:highlight w:val="none"/>
        </w:rPr>
        <w:t>重新组织采购。</w:t>
      </w:r>
    </w:p>
    <w:p w14:paraId="602F99B3">
      <w:pPr>
        <w:ind w:firstLine="411" w:firstLineChars="196"/>
        <w:rPr>
          <w:rFonts w:hint="eastAsia"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43409CA6">
      <w:pPr>
        <w:ind w:firstLine="411" w:firstLineChars="196"/>
        <w:rPr>
          <w:rFonts w:hint="eastAsia" w:ascii="宋体" w:hAnsi="宋体"/>
          <w:szCs w:val="21"/>
          <w:highlight w:val="none"/>
        </w:rPr>
      </w:pPr>
      <w:r>
        <w:rPr>
          <w:rFonts w:hint="eastAsia" w:ascii="宋体" w:hAnsi="宋体"/>
          <w:szCs w:val="21"/>
          <w:highlight w:val="none"/>
        </w:rPr>
        <w:t>42.3重新组织采购有以下两种组织形式：</w:t>
      </w:r>
    </w:p>
    <w:p w14:paraId="11523DC7">
      <w:pPr>
        <w:ind w:firstLine="411" w:firstLineChars="196"/>
        <w:rPr>
          <w:rFonts w:hint="eastAsia" w:ascii="宋体" w:hAnsi="宋体"/>
          <w:highlight w:val="none"/>
        </w:rPr>
      </w:pPr>
      <w:r>
        <w:rPr>
          <w:rFonts w:hint="eastAsia" w:ascii="宋体" w:hAnsi="宋体"/>
          <w:highlight w:val="none"/>
        </w:rPr>
        <w:t>（1）由</w:t>
      </w:r>
      <w:r>
        <w:rPr>
          <w:rFonts w:hint="eastAsia" w:ascii="宋体" w:hAnsi="宋体"/>
          <w:highlight w:val="none"/>
          <w:lang w:eastAsia="zh-CN"/>
        </w:rPr>
        <w:t>代理机构</w:t>
      </w:r>
      <w:r>
        <w:rPr>
          <w:rFonts w:hint="eastAsia" w:ascii="宋体" w:hAnsi="宋体"/>
          <w:highlight w:val="none"/>
        </w:rPr>
        <w:t>重新组织公开招标；</w:t>
      </w:r>
    </w:p>
    <w:p w14:paraId="2CBDE7B0">
      <w:pPr>
        <w:ind w:firstLine="411" w:firstLineChars="196"/>
        <w:rPr>
          <w:rFonts w:hint="eastAsia" w:ascii="宋体" w:hAnsi="宋体"/>
          <w:highlight w:val="none"/>
        </w:rPr>
      </w:pPr>
      <w:r>
        <w:rPr>
          <w:rFonts w:hint="eastAsia" w:ascii="宋体" w:hAnsi="宋体"/>
          <w:highlight w:val="none"/>
        </w:rPr>
        <w:t>（2）根据实际情况需要向采购人主管部门提出非公开招标方式申请，经采购人主管部门批准，公开招标失败采购项目可转为竞争性谈判或单一来源谈判方式采购。</w:t>
      </w:r>
    </w:p>
    <w:p w14:paraId="1051FBDE">
      <w:pPr>
        <w:ind w:firstLine="411" w:firstLineChars="196"/>
        <w:rPr>
          <w:rFonts w:hint="eastAsia" w:ascii="宋体" w:hAnsi="宋体"/>
          <w:highlight w:val="none"/>
        </w:rPr>
      </w:pPr>
      <w:r>
        <w:rPr>
          <w:rFonts w:hint="eastAsia" w:ascii="宋体" w:hAnsi="宋体"/>
          <w:highlight w:val="none"/>
        </w:rPr>
        <w:t>42.4公开招标失败的采购项目重新组织公开招标，由</w:t>
      </w:r>
      <w:r>
        <w:rPr>
          <w:rFonts w:hint="eastAsia" w:ascii="宋体" w:hAnsi="宋体"/>
          <w:highlight w:val="none"/>
          <w:lang w:eastAsia="zh-CN"/>
        </w:rPr>
        <w:t>代理机构</w:t>
      </w:r>
      <w:r>
        <w:rPr>
          <w:rFonts w:hint="eastAsia" w:ascii="宋体" w:hAnsi="宋体"/>
          <w:highlight w:val="none"/>
        </w:rPr>
        <w:t>重新按公开招标流程组织采购活动。</w:t>
      </w:r>
    </w:p>
    <w:p w14:paraId="07C15669">
      <w:pPr>
        <w:ind w:firstLine="420" w:firstLineChars="200"/>
        <w:rPr>
          <w:rFonts w:hint="eastAsia" w:ascii="黑体" w:hAnsi="宋体" w:eastAsia="黑体"/>
          <w:sz w:val="24"/>
          <w:highlight w:val="none"/>
        </w:rPr>
      </w:pPr>
      <w:r>
        <w:rPr>
          <w:rFonts w:hint="eastAsia" w:ascii="宋体" w:hAnsi="宋体"/>
          <w:highlight w:val="none"/>
        </w:rPr>
        <w:t>42.5公开招标失败的采购项目经采购人主管部门批准转为竞争性谈判或单一来源谈判方式采购的，按规定要求组织自行采购工作。</w:t>
      </w:r>
    </w:p>
    <w:p w14:paraId="71B3EF18">
      <w:pPr>
        <w:ind w:firstLine="420" w:firstLineChars="200"/>
        <w:rPr>
          <w:rFonts w:hint="eastAsia" w:ascii="宋体" w:hAnsi="宋体"/>
          <w:szCs w:val="21"/>
          <w:highlight w:val="none"/>
        </w:rPr>
      </w:pPr>
    </w:p>
    <w:p w14:paraId="0BF061EA">
      <w:pPr>
        <w:rPr>
          <w:rFonts w:hint="eastAsia" w:ascii="黑体" w:hAnsi="宋体" w:eastAsia="黑体"/>
          <w:sz w:val="24"/>
          <w:highlight w:val="none"/>
        </w:rPr>
      </w:pPr>
    </w:p>
    <w:p w14:paraId="5BB62FF2">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95" w:name="_Hlk72439043"/>
      <w:r>
        <w:rPr>
          <w:rFonts w:hint="eastAsia" w:asciiTheme="majorHAnsi" w:hAnsiTheme="majorHAnsi" w:eastAsiaTheme="majorEastAsia" w:cstheme="majorBidi"/>
          <w:b/>
          <w:bCs/>
          <w:sz w:val="28"/>
          <w:szCs w:val="28"/>
          <w:highlight w:val="none"/>
        </w:rPr>
        <w:t>合同的授予与备案</w:t>
      </w:r>
      <w:bookmarkEnd w:id="95"/>
    </w:p>
    <w:p w14:paraId="35099B00">
      <w:pPr>
        <w:ind w:firstLine="420" w:firstLineChars="200"/>
        <w:rPr>
          <w:rFonts w:hint="eastAsia" w:ascii="黑体" w:hAnsi="宋体" w:eastAsia="黑体"/>
          <w:szCs w:val="21"/>
          <w:highlight w:val="none"/>
        </w:rPr>
      </w:pPr>
      <w:bookmarkStart w:id="96" w:name="_Toc100052408"/>
      <w:bookmarkStart w:id="97" w:name="_Toc73521674"/>
      <w:bookmarkStart w:id="98" w:name="_Toc73521586"/>
      <w:bookmarkStart w:id="99" w:name="_Toc73518157"/>
      <w:bookmarkStart w:id="100" w:name="_Toc73517679"/>
      <w:bookmarkStart w:id="101" w:name="_Hlk72439088"/>
      <w:r>
        <w:rPr>
          <w:rFonts w:hint="eastAsia" w:ascii="黑体" w:hAnsi="宋体" w:eastAsia="黑体"/>
          <w:szCs w:val="21"/>
          <w:highlight w:val="none"/>
        </w:rPr>
        <w:t>43．合同授予标准</w:t>
      </w:r>
      <w:bookmarkEnd w:id="96"/>
      <w:bookmarkEnd w:id="97"/>
      <w:bookmarkEnd w:id="98"/>
      <w:bookmarkEnd w:id="99"/>
      <w:bookmarkEnd w:id="100"/>
    </w:p>
    <w:p w14:paraId="7ED0F2DF">
      <w:pPr>
        <w:ind w:firstLine="420" w:firstLineChars="200"/>
        <w:rPr>
          <w:rFonts w:hint="eastAsia" w:ascii="宋体" w:hAnsi="宋体"/>
          <w:szCs w:val="21"/>
          <w:highlight w:val="none"/>
        </w:rPr>
      </w:pPr>
      <w:r>
        <w:rPr>
          <w:rFonts w:hint="eastAsia" w:ascii="宋体" w:hAnsi="宋体"/>
          <w:szCs w:val="21"/>
          <w:highlight w:val="none"/>
        </w:rPr>
        <w:t>本项目的合同将授予经本招标文件规定评审确定的中标供应商。</w:t>
      </w:r>
    </w:p>
    <w:p w14:paraId="6AC11A6D">
      <w:pPr>
        <w:ind w:firstLine="420" w:firstLineChars="200"/>
        <w:rPr>
          <w:rFonts w:hint="eastAsia" w:ascii="黑体" w:hAnsi="宋体" w:eastAsia="黑体"/>
          <w:szCs w:val="21"/>
          <w:highlight w:val="none"/>
        </w:rPr>
      </w:pPr>
      <w:bookmarkStart w:id="102" w:name="_Toc73518158"/>
      <w:bookmarkStart w:id="103" w:name="_Toc73517680"/>
      <w:bookmarkStart w:id="104" w:name="_Toc100052409"/>
      <w:bookmarkStart w:id="105" w:name="_Toc73521587"/>
      <w:bookmarkStart w:id="106" w:name="_Toc73521675"/>
      <w:r>
        <w:rPr>
          <w:rFonts w:hint="eastAsia" w:ascii="黑体" w:hAnsi="宋体" w:eastAsia="黑体"/>
          <w:szCs w:val="21"/>
          <w:highlight w:val="none"/>
        </w:rPr>
        <w:t>44．</w:t>
      </w:r>
      <w:bookmarkEnd w:id="102"/>
      <w:bookmarkEnd w:id="103"/>
      <w:bookmarkEnd w:id="104"/>
      <w:bookmarkEnd w:id="105"/>
      <w:bookmarkEnd w:id="106"/>
      <w:r>
        <w:rPr>
          <w:rFonts w:hint="eastAsia" w:ascii="黑体" w:hAnsi="宋体" w:eastAsia="黑体"/>
          <w:szCs w:val="21"/>
          <w:highlight w:val="none"/>
        </w:rPr>
        <w:t>接受和拒绝任何或所有投标的权力</w:t>
      </w:r>
    </w:p>
    <w:p w14:paraId="6A4E8942">
      <w:pPr>
        <w:ind w:firstLine="420" w:firstLineChars="200"/>
        <w:rPr>
          <w:rFonts w:hint="eastAsia" w:ascii="宋体" w:hAnsi="宋体"/>
          <w:szCs w:val="21"/>
          <w:highlight w:val="none"/>
        </w:rPr>
      </w:pPr>
      <w:r>
        <w:rPr>
          <w:rFonts w:hint="eastAsia" w:ascii="宋体" w:hAnsi="宋体"/>
          <w:szCs w:val="21"/>
          <w:highlight w:val="none"/>
          <w:lang w:eastAsia="zh-CN"/>
        </w:rPr>
        <w:t>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5C1C6FB1">
      <w:pPr>
        <w:ind w:firstLine="420" w:firstLineChars="200"/>
        <w:rPr>
          <w:rFonts w:hint="eastAsia" w:ascii="黑体" w:hAnsi="宋体" w:eastAsia="黑体"/>
          <w:szCs w:val="21"/>
          <w:highlight w:val="none"/>
        </w:rPr>
      </w:pPr>
      <w:bookmarkStart w:id="107" w:name="_Toc73518160"/>
      <w:bookmarkStart w:id="108" w:name="_Toc73521677"/>
      <w:bookmarkStart w:id="109" w:name="_Toc73521589"/>
      <w:bookmarkStart w:id="110" w:name="_Toc100052410"/>
      <w:bookmarkStart w:id="111" w:name="_Toc73517682"/>
      <w:r>
        <w:rPr>
          <w:rFonts w:hint="eastAsia" w:ascii="黑体" w:hAnsi="宋体" w:eastAsia="黑体"/>
          <w:szCs w:val="21"/>
          <w:highlight w:val="none"/>
        </w:rPr>
        <w:t>45．合同的签订</w:t>
      </w:r>
      <w:bookmarkEnd w:id="107"/>
      <w:bookmarkEnd w:id="108"/>
      <w:bookmarkEnd w:id="109"/>
      <w:bookmarkEnd w:id="110"/>
      <w:bookmarkEnd w:id="111"/>
    </w:p>
    <w:p w14:paraId="52837282">
      <w:pPr>
        <w:ind w:firstLine="420" w:firstLineChars="200"/>
        <w:rPr>
          <w:rFonts w:hint="eastAsia"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45.1中标人将于中标通知书发出之日起十个工作日内，按照采购文件（招标文件和投标文件等）内容与采购人签订采购合同；合同的实质性内容应当符合招标文件的规定；</w:t>
      </w:r>
    </w:p>
    <w:p w14:paraId="2FDB15D4">
      <w:pPr>
        <w:ind w:firstLine="420" w:firstLineChars="200"/>
        <w:rPr>
          <w:rFonts w:hint="eastAsia" w:ascii="宋体" w:hAnsi="宋体"/>
          <w:szCs w:val="21"/>
          <w:highlight w:val="none"/>
        </w:rPr>
      </w:pPr>
      <w:r>
        <w:rPr>
          <w:rFonts w:hint="eastAsia" w:ascii="宋体" w:hAnsi="宋体"/>
          <w:szCs w:val="21"/>
          <w:highlight w:val="none"/>
        </w:rPr>
        <w:t>45.2中标人应当按照合同约定履行义务，完成中标项目，不得将中标项目转让（转包）给他人。</w:t>
      </w:r>
    </w:p>
    <w:p w14:paraId="4F415F96">
      <w:pPr>
        <w:ind w:firstLine="420" w:firstLineChars="200"/>
        <w:rPr>
          <w:rFonts w:hint="eastAsia" w:ascii="黑体" w:hAnsi="宋体" w:eastAsia="黑体"/>
          <w:szCs w:val="21"/>
          <w:highlight w:val="none"/>
        </w:rPr>
      </w:pPr>
      <w:bookmarkStart w:id="112" w:name="_Toc73521590"/>
      <w:bookmarkStart w:id="113" w:name="_Toc73521678"/>
      <w:bookmarkStart w:id="114" w:name="_Toc73518161"/>
      <w:bookmarkStart w:id="115" w:name="_Toc73517683"/>
      <w:bookmarkStart w:id="116" w:name="_Toc100052411"/>
      <w:r>
        <w:rPr>
          <w:rFonts w:hint="eastAsia" w:ascii="黑体" w:hAnsi="宋体" w:eastAsia="黑体"/>
          <w:szCs w:val="21"/>
          <w:highlight w:val="none"/>
        </w:rPr>
        <w:t>46．履约担保</w:t>
      </w:r>
      <w:bookmarkEnd w:id="112"/>
      <w:bookmarkEnd w:id="113"/>
      <w:bookmarkEnd w:id="114"/>
      <w:bookmarkEnd w:id="115"/>
      <w:bookmarkEnd w:id="116"/>
    </w:p>
    <w:p w14:paraId="5FA64C36">
      <w:pPr>
        <w:ind w:firstLine="420" w:firstLineChars="200"/>
        <w:rPr>
          <w:rFonts w:hint="eastAsia"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0CBFF6BB">
      <w:pPr>
        <w:ind w:firstLine="420" w:firstLineChars="200"/>
        <w:rPr>
          <w:rFonts w:hint="eastAsia" w:ascii="宋体" w:hAnsi="宋体"/>
          <w:szCs w:val="21"/>
          <w:highlight w:val="none"/>
        </w:rPr>
      </w:pPr>
      <w:r>
        <w:rPr>
          <w:rFonts w:hint="eastAsia" w:ascii="宋体" w:hAnsi="宋体"/>
          <w:szCs w:val="21"/>
          <w:highlight w:val="none"/>
        </w:rPr>
        <w:t>46.2，允许供应商自主选择以支票、汇票、本票、保函等非现金方式提交履约担保；</w:t>
      </w:r>
      <w:r>
        <w:rPr>
          <w:szCs w:val="21"/>
          <w:highlight w:val="none"/>
        </w:rPr>
        <w:t>中标</w:t>
      </w:r>
      <w:r>
        <w:rPr>
          <w:rFonts w:hint="eastAsia"/>
          <w:szCs w:val="21"/>
          <w:highlight w:val="none"/>
        </w:rPr>
        <w:t>人</w:t>
      </w:r>
      <w:r>
        <w:rPr>
          <w:szCs w:val="21"/>
          <w:highlight w:val="none"/>
        </w:rPr>
        <w:t>提交履约</w:t>
      </w:r>
      <w:r>
        <w:rPr>
          <w:rFonts w:hint="eastAsia"/>
          <w:szCs w:val="21"/>
          <w:highlight w:val="none"/>
        </w:rPr>
        <w:t>担保不是</w:t>
      </w:r>
      <w:r>
        <w:rPr>
          <w:szCs w:val="21"/>
          <w:highlight w:val="none"/>
        </w:rPr>
        <w:t>合同签订的</w:t>
      </w:r>
      <w:r>
        <w:rPr>
          <w:rFonts w:hint="eastAsia"/>
          <w:szCs w:val="21"/>
          <w:highlight w:val="none"/>
        </w:rPr>
        <w:t>前提</w:t>
      </w:r>
      <w:r>
        <w:rPr>
          <w:szCs w:val="21"/>
          <w:highlight w:val="none"/>
        </w:rPr>
        <w:t>条件，不要求中标</w:t>
      </w:r>
      <w:r>
        <w:rPr>
          <w:rFonts w:hint="eastAsia"/>
          <w:szCs w:val="21"/>
          <w:highlight w:val="none"/>
        </w:rPr>
        <w:t>人</w:t>
      </w:r>
      <w:r>
        <w:rPr>
          <w:szCs w:val="21"/>
          <w:highlight w:val="none"/>
        </w:rPr>
        <w:t>提供除法律、法规明确规定外的其他担保</w:t>
      </w:r>
      <w:r>
        <w:rPr>
          <w:rFonts w:hint="eastAsia"/>
          <w:szCs w:val="21"/>
          <w:highlight w:val="none"/>
        </w:rPr>
        <w:t>。</w:t>
      </w:r>
    </w:p>
    <w:p w14:paraId="125ACD5E">
      <w:pPr>
        <w:ind w:firstLine="420" w:firstLineChars="200"/>
        <w:rPr>
          <w:rFonts w:hint="eastAsia" w:ascii="黑体" w:hAnsi="宋体" w:eastAsia="黑体"/>
          <w:szCs w:val="21"/>
          <w:highlight w:val="none"/>
        </w:rPr>
      </w:pPr>
      <w:r>
        <w:rPr>
          <w:rFonts w:hint="eastAsia" w:ascii="黑体" w:hAnsi="宋体" w:eastAsia="黑体"/>
          <w:szCs w:val="21"/>
          <w:highlight w:val="none"/>
        </w:rPr>
        <w:t>47. 合同备案</w:t>
      </w:r>
    </w:p>
    <w:p w14:paraId="7FCB426C">
      <w:pPr>
        <w:ind w:firstLine="420" w:firstLineChars="200"/>
        <w:rPr>
          <w:rFonts w:hint="eastAsia" w:ascii="宋体" w:hAnsi="宋体"/>
          <w:szCs w:val="21"/>
          <w:highlight w:val="none"/>
        </w:rPr>
      </w:pPr>
      <w:r>
        <w:rPr>
          <w:rFonts w:hint="eastAsia" w:ascii="宋体" w:hAnsi="宋体"/>
          <w:szCs w:val="21"/>
          <w:highlight w:val="none"/>
          <w:lang w:eastAsia="zh-Hans"/>
        </w:rPr>
        <w:t>采购人与中标供应商自中标通知书发出之日起10个工作日内签订采购合同，</w:t>
      </w:r>
      <w:r>
        <w:rPr>
          <w:rFonts w:hint="eastAsia" w:ascii="宋体" w:hAnsi="宋体"/>
          <w:szCs w:val="21"/>
          <w:highlight w:val="none"/>
        </w:rPr>
        <w:t>并按采购人内控制度规定提交备案。</w:t>
      </w:r>
    </w:p>
    <w:p w14:paraId="47281E46">
      <w:pPr>
        <w:ind w:firstLine="420" w:firstLineChars="200"/>
        <w:rPr>
          <w:rFonts w:hint="eastAsia" w:ascii="黑体" w:hAnsi="宋体" w:eastAsia="黑体"/>
          <w:szCs w:val="21"/>
          <w:highlight w:val="none"/>
        </w:rPr>
      </w:pPr>
      <w:r>
        <w:rPr>
          <w:rFonts w:hint="eastAsia" w:ascii="黑体" w:hAnsi="宋体" w:eastAsia="黑体"/>
          <w:szCs w:val="21"/>
          <w:highlight w:val="none"/>
        </w:rPr>
        <w:t>48. 合同变更</w:t>
      </w:r>
    </w:p>
    <w:p w14:paraId="552168C9">
      <w:pPr>
        <w:ind w:firstLine="420" w:firstLineChars="200"/>
        <w:rPr>
          <w:rFonts w:hint="eastAsia" w:ascii="宋体" w:hAnsi="宋体"/>
          <w:szCs w:val="21"/>
          <w:highlight w:val="none"/>
        </w:rPr>
      </w:pPr>
      <w:r>
        <w:rPr>
          <w:rFonts w:hint="eastAsia" w:ascii="宋体" w:hAnsi="宋体"/>
          <w:szCs w:val="21"/>
          <w:highlight w:val="none"/>
        </w:rPr>
        <w:t>合同变更事宜参照《深圳市财政局关于优化政府采购合同备案的通知》（深财发保〔2022〕2号）相关规定，按采购人内控制度执行。</w:t>
      </w:r>
    </w:p>
    <w:p w14:paraId="516F2C4B">
      <w:pPr>
        <w:ind w:firstLine="420" w:firstLineChars="200"/>
        <w:rPr>
          <w:rFonts w:hint="eastAsia" w:ascii="黑体" w:hAnsi="宋体" w:eastAsia="黑体"/>
          <w:szCs w:val="21"/>
          <w:highlight w:val="none"/>
        </w:rPr>
      </w:pPr>
      <w:r>
        <w:rPr>
          <w:rFonts w:hint="eastAsia" w:ascii="黑体" w:hAnsi="宋体" w:eastAsia="黑体"/>
          <w:szCs w:val="21"/>
          <w:highlight w:val="none"/>
        </w:rPr>
        <w:t>49. 项目验收</w:t>
      </w:r>
    </w:p>
    <w:p w14:paraId="21E2096F">
      <w:pPr>
        <w:widowControl/>
        <w:ind w:firstLine="420" w:firstLineChars="200"/>
        <w:jc w:val="left"/>
        <w:rPr>
          <w:rFonts w:hint="eastAsia" w:ascii="宋体" w:hAnsi="宋体"/>
          <w:szCs w:val="21"/>
          <w:highlight w:val="none"/>
        </w:rPr>
      </w:pPr>
      <w:r>
        <w:rPr>
          <w:rFonts w:hint="eastAsia" w:ascii="宋体" w:hAnsi="宋体"/>
          <w:szCs w:val="21"/>
          <w:highlight w:val="none"/>
        </w:rPr>
        <w:t>49.1采购人应当按照招标文件和合同规定的标准和方法，及时组织验收。</w:t>
      </w:r>
      <w:r>
        <w:rPr>
          <w:rFonts w:ascii="宋体" w:hAnsi="宋体"/>
          <w:szCs w:val="21"/>
          <w:highlight w:val="none"/>
        </w:rPr>
        <w:t xml:space="preserve"> </w:t>
      </w:r>
    </w:p>
    <w:p w14:paraId="6B65F1F0">
      <w:pPr>
        <w:ind w:firstLine="420" w:firstLineChars="200"/>
        <w:rPr>
          <w:rFonts w:hint="eastAsia" w:ascii="黑体" w:hAnsi="宋体" w:eastAsia="黑体"/>
          <w:szCs w:val="21"/>
          <w:highlight w:val="none"/>
        </w:rPr>
      </w:pPr>
      <w:r>
        <w:rPr>
          <w:rFonts w:hint="eastAsia" w:ascii="黑体" w:hAnsi="宋体" w:eastAsia="黑体"/>
          <w:szCs w:val="21"/>
          <w:highlight w:val="none"/>
        </w:rPr>
        <w:t>50. 宣传</w:t>
      </w:r>
    </w:p>
    <w:p w14:paraId="36D88D04">
      <w:pPr>
        <w:ind w:firstLine="420" w:firstLineChars="200"/>
        <w:rPr>
          <w:rFonts w:hint="eastAsia" w:ascii="宋体" w:hAnsi="宋体"/>
          <w:szCs w:val="21"/>
          <w:highlight w:val="none"/>
        </w:rPr>
      </w:pPr>
      <w:r>
        <w:rPr>
          <w:rFonts w:hint="eastAsia" w:ascii="宋体" w:hAnsi="宋体"/>
          <w:szCs w:val="21"/>
          <w:highlight w:val="none"/>
        </w:rPr>
        <w:t>凡与采购活动有关的宣传或广告，若当中提及本项目采购，必须事先将具体对外宣传方案报采购人预算主管部门，并征得其同意。对外市场宣传包括但不限于以下形式：</w:t>
      </w:r>
    </w:p>
    <w:p w14:paraId="3023425E">
      <w:pPr>
        <w:ind w:firstLine="420" w:firstLineChars="200"/>
        <w:rPr>
          <w:rFonts w:hint="eastAsia" w:ascii="宋体" w:hAnsi="宋体"/>
          <w:szCs w:val="21"/>
          <w:highlight w:val="none"/>
        </w:rPr>
      </w:pPr>
      <w:r>
        <w:rPr>
          <w:rFonts w:hint="eastAsia" w:ascii="宋体" w:hAnsi="宋体"/>
          <w:szCs w:val="21"/>
          <w:highlight w:val="none"/>
        </w:rPr>
        <w:t>a.名片、宣传册、广告标语等；</w:t>
      </w:r>
    </w:p>
    <w:p w14:paraId="7444F006">
      <w:pPr>
        <w:ind w:firstLine="420" w:firstLineChars="200"/>
        <w:rPr>
          <w:rFonts w:hint="eastAsia" w:ascii="宋体" w:hAnsi="宋体"/>
          <w:szCs w:val="21"/>
          <w:highlight w:val="none"/>
        </w:rPr>
      </w:pPr>
      <w:r>
        <w:rPr>
          <w:rFonts w:hint="eastAsia" w:ascii="宋体" w:hAnsi="宋体"/>
          <w:szCs w:val="21"/>
          <w:highlight w:val="none"/>
        </w:rPr>
        <w:t>b.案例介绍、推广等；</w:t>
      </w:r>
    </w:p>
    <w:p w14:paraId="669B29E5">
      <w:pPr>
        <w:ind w:firstLine="420" w:firstLineChars="200"/>
        <w:rPr>
          <w:rFonts w:hint="eastAsia" w:ascii="宋体" w:hAnsi="宋体"/>
          <w:szCs w:val="21"/>
          <w:highlight w:val="none"/>
        </w:rPr>
      </w:pPr>
      <w:r>
        <w:rPr>
          <w:rFonts w:hint="eastAsia" w:ascii="宋体" w:hAnsi="宋体"/>
          <w:szCs w:val="21"/>
          <w:highlight w:val="none"/>
        </w:rPr>
        <w:t>c.工作人员向其他消费群体宣传。</w:t>
      </w:r>
    </w:p>
    <w:p w14:paraId="3FCCC9AA">
      <w:pPr>
        <w:ind w:firstLine="420" w:firstLineChars="200"/>
        <w:rPr>
          <w:rFonts w:hint="eastAsia" w:ascii="黑体" w:hAnsi="宋体" w:eastAsia="黑体"/>
          <w:szCs w:val="21"/>
          <w:highlight w:val="none"/>
        </w:rPr>
      </w:pPr>
      <w:r>
        <w:rPr>
          <w:rFonts w:hint="eastAsia" w:ascii="黑体" w:hAnsi="宋体" w:eastAsia="黑体"/>
          <w:szCs w:val="21"/>
          <w:highlight w:val="none"/>
        </w:rPr>
        <w:t>51. 供应商违法责任</w:t>
      </w:r>
    </w:p>
    <w:p w14:paraId="54EFC16F">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9BA44D0">
      <w:pPr>
        <w:ind w:firstLine="420" w:firstLineChars="200"/>
        <w:rPr>
          <w:rFonts w:hint="eastAsia" w:ascii="宋体" w:hAnsi="宋体"/>
          <w:szCs w:val="21"/>
          <w:highlight w:val="none"/>
        </w:rPr>
      </w:pPr>
      <w:r>
        <w:rPr>
          <w:rFonts w:hint="eastAsia" w:ascii="宋体" w:hAnsi="宋体"/>
          <w:szCs w:val="21"/>
          <w:highlight w:val="none"/>
        </w:rPr>
        <w:t>（1）在采购活动中应当回避而未回避的；</w:t>
      </w:r>
    </w:p>
    <w:p w14:paraId="69E17470">
      <w:pPr>
        <w:ind w:firstLine="420" w:firstLineChars="200"/>
        <w:rPr>
          <w:rFonts w:hint="eastAsia" w:ascii="宋体" w:hAnsi="宋体"/>
          <w:szCs w:val="21"/>
          <w:highlight w:val="none"/>
        </w:rPr>
      </w:pPr>
      <w:r>
        <w:rPr>
          <w:rFonts w:hint="eastAsia" w:ascii="宋体" w:hAnsi="宋体"/>
          <w:szCs w:val="21"/>
          <w:highlight w:val="none"/>
        </w:rPr>
        <w:t>（2）未按本条例规定签订、履行采购合同，造成严重后果的；</w:t>
      </w:r>
    </w:p>
    <w:p w14:paraId="007AA320">
      <w:pPr>
        <w:ind w:firstLine="420" w:firstLineChars="200"/>
        <w:rPr>
          <w:rFonts w:hint="eastAsia" w:ascii="宋体" w:hAnsi="宋体"/>
          <w:szCs w:val="21"/>
          <w:highlight w:val="none"/>
        </w:rPr>
      </w:pPr>
      <w:r>
        <w:rPr>
          <w:rFonts w:hint="eastAsia" w:ascii="宋体" w:hAnsi="宋体"/>
          <w:szCs w:val="21"/>
          <w:highlight w:val="none"/>
        </w:rPr>
        <w:t>（3）隐瞒真实情况，提供虚假资料的；</w:t>
      </w:r>
    </w:p>
    <w:p w14:paraId="049FE8BE">
      <w:pPr>
        <w:ind w:firstLine="420" w:firstLineChars="200"/>
        <w:rPr>
          <w:rFonts w:hint="eastAsia" w:ascii="宋体" w:hAnsi="宋体"/>
          <w:szCs w:val="21"/>
          <w:highlight w:val="none"/>
        </w:rPr>
      </w:pPr>
      <w:r>
        <w:rPr>
          <w:rFonts w:hint="eastAsia" w:ascii="宋体" w:hAnsi="宋体"/>
          <w:szCs w:val="21"/>
          <w:highlight w:val="none"/>
        </w:rPr>
        <w:t>（4）以非法手段排斥其他供应商参与竞争的；</w:t>
      </w:r>
    </w:p>
    <w:p w14:paraId="0B8D4E62">
      <w:pPr>
        <w:ind w:firstLine="420" w:firstLineChars="200"/>
        <w:rPr>
          <w:rFonts w:hint="eastAsia" w:ascii="宋体" w:hAnsi="宋体"/>
          <w:szCs w:val="21"/>
          <w:highlight w:val="none"/>
        </w:rPr>
      </w:pPr>
      <w:r>
        <w:rPr>
          <w:rFonts w:hint="eastAsia" w:ascii="宋体" w:hAnsi="宋体"/>
          <w:szCs w:val="21"/>
          <w:highlight w:val="none"/>
        </w:rPr>
        <w:t>（5）与其他采购参加人串通投标的；</w:t>
      </w:r>
    </w:p>
    <w:p w14:paraId="02CE44DB">
      <w:pPr>
        <w:ind w:firstLine="420" w:firstLineChars="200"/>
        <w:rPr>
          <w:rFonts w:hint="eastAsia" w:ascii="宋体" w:hAnsi="宋体"/>
          <w:szCs w:val="21"/>
          <w:highlight w:val="none"/>
        </w:rPr>
      </w:pPr>
      <w:r>
        <w:rPr>
          <w:rFonts w:hint="eastAsia" w:ascii="宋体" w:hAnsi="宋体"/>
          <w:szCs w:val="21"/>
          <w:highlight w:val="none"/>
        </w:rPr>
        <w:t>（6）恶意投诉的；</w:t>
      </w:r>
    </w:p>
    <w:p w14:paraId="2A4CDB42">
      <w:pPr>
        <w:ind w:firstLine="420" w:firstLineChars="200"/>
        <w:rPr>
          <w:rFonts w:hint="eastAsia" w:ascii="宋体" w:hAnsi="宋体"/>
          <w:szCs w:val="21"/>
          <w:highlight w:val="none"/>
        </w:rPr>
      </w:pPr>
      <w:r>
        <w:rPr>
          <w:rFonts w:hint="eastAsia" w:ascii="宋体" w:hAnsi="宋体"/>
          <w:szCs w:val="21"/>
          <w:highlight w:val="none"/>
        </w:rPr>
        <w:t>（7）向采购项目相关人行贿或者提供其他不当利益的；</w:t>
      </w:r>
    </w:p>
    <w:p w14:paraId="5929CC65">
      <w:pPr>
        <w:ind w:firstLine="420" w:firstLineChars="200"/>
        <w:rPr>
          <w:rFonts w:hint="eastAsia" w:ascii="宋体" w:hAnsi="宋体"/>
          <w:szCs w:val="21"/>
          <w:highlight w:val="none"/>
        </w:rPr>
      </w:pPr>
      <w:r>
        <w:rPr>
          <w:rFonts w:hint="eastAsia" w:ascii="宋体" w:hAnsi="宋体"/>
          <w:szCs w:val="21"/>
          <w:highlight w:val="none"/>
        </w:rPr>
        <w:t>（8）阻碍、抗拒主管部门监督检查的；</w:t>
      </w:r>
    </w:p>
    <w:p w14:paraId="1E3FA2E7">
      <w:pPr>
        <w:ind w:firstLine="420" w:firstLineChars="200"/>
        <w:rPr>
          <w:rFonts w:hint="eastAsia" w:ascii="宋体" w:hAnsi="宋体"/>
          <w:szCs w:val="21"/>
          <w:highlight w:val="none"/>
        </w:rPr>
      </w:pPr>
      <w:r>
        <w:rPr>
          <w:rFonts w:hint="eastAsia" w:ascii="宋体" w:hAnsi="宋体"/>
          <w:szCs w:val="21"/>
          <w:highlight w:val="none"/>
        </w:rPr>
        <w:t>（9）其他违反本条例规定的行为。</w:t>
      </w:r>
    </w:p>
    <w:p w14:paraId="7D75F20B">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17" w:name="_Hlk72440769"/>
      <w:r>
        <w:rPr>
          <w:rFonts w:hint="eastAsia" w:ascii="宋体" w:hAnsi="宋体"/>
          <w:szCs w:val="21"/>
          <w:highlight w:val="none"/>
          <w:lang w:eastAsia="zh-CN"/>
        </w:rPr>
        <w:t>代理机构</w:t>
      </w:r>
      <w:r>
        <w:rPr>
          <w:rFonts w:hint="eastAsia" w:ascii="宋体" w:hAnsi="宋体"/>
          <w:szCs w:val="21"/>
          <w:highlight w:val="none"/>
        </w:rPr>
        <w:t>或采购人不予退还其交纳的谈判保证金，情节严重的，并由主管部门</w:t>
      </w:r>
      <w:bookmarkEnd w:id="117"/>
      <w:r>
        <w:rPr>
          <w:rFonts w:hint="eastAsia" w:ascii="宋体" w:hAnsi="宋体"/>
          <w:szCs w:val="21"/>
          <w:highlight w:val="none"/>
        </w:rPr>
        <w:t>记入供应商诚信档案，予以通报：</w:t>
      </w:r>
    </w:p>
    <w:p w14:paraId="4BBCB3DA">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4A58F28A">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A421B4A">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w:t>
      </w:r>
      <w:r>
        <w:rPr>
          <w:rFonts w:hint="eastAsia" w:ascii="宋体" w:hAnsi="宋体"/>
          <w:szCs w:val="21"/>
          <w:highlight w:val="none"/>
        </w:rPr>
        <w:t>招标</w:t>
      </w:r>
      <w:r>
        <w:rPr>
          <w:rFonts w:ascii="宋体" w:hAnsi="宋体"/>
          <w:szCs w:val="21"/>
          <w:highlight w:val="none"/>
        </w:rPr>
        <w:t>机构同意，将中标项目分包给他人的；</w:t>
      </w:r>
    </w:p>
    <w:p w14:paraId="5462DC13">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p w14:paraId="30B078FC">
      <w:pPr>
        <w:pStyle w:val="2"/>
        <w:rPr>
          <w:highlight w:val="none"/>
        </w:rPr>
      </w:pPr>
    </w:p>
    <w:bookmarkEnd w:id="101"/>
    <w:p w14:paraId="0045848D">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质疑处理</w:t>
      </w:r>
    </w:p>
    <w:p w14:paraId="63166968">
      <w:pPr>
        <w:ind w:firstLine="420" w:firstLineChars="200"/>
        <w:rPr>
          <w:rFonts w:hint="eastAsia" w:ascii="黑体" w:hAnsi="宋体" w:eastAsia="黑体"/>
          <w:szCs w:val="21"/>
          <w:highlight w:val="none"/>
        </w:rPr>
      </w:pPr>
      <w:r>
        <w:rPr>
          <w:rFonts w:hint="eastAsia" w:ascii="黑体" w:hAnsi="宋体" w:eastAsia="黑体"/>
          <w:szCs w:val="21"/>
          <w:highlight w:val="none"/>
        </w:rPr>
        <w:t>52.质疑提出与答复</w:t>
      </w:r>
    </w:p>
    <w:p w14:paraId="7407B05C">
      <w:pPr>
        <w:ind w:firstLine="420" w:firstLineChars="200"/>
        <w:rPr>
          <w:rFonts w:hint="eastAsia" w:ascii="宋体" w:hAnsi="宋体"/>
          <w:szCs w:val="21"/>
          <w:highlight w:val="none"/>
        </w:rPr>
      </w:pPr>
      <w:r>
        <w:rPr>
          <w:rFonts w:hint="eastAsia" w:ascii="宋体" w:hAnsi="宋体"/>
          <w:szCs w:val="21"/>
          <w:highlight w:val="none"/>
        </w:rPr>
        <w:t>52.1提出质疑</w:t>
      </w:r>
    </w:p>
    <w:p w14:paraId="2C61F8B3">
      <w:pPr>
        <w:ind w:firstLine="420" w:firstLineChars="200"/>
        <w:rPr>
          <w:rFonts w:hint="eastAsia" w:ascii="宋体" w:hAnsi="宋体"/>
          <w:szCs w:val="21"/>
          <w:highlight w:val="none"/>
        </w:rPr>
      </w:pPr>
      <w:r>
        <w:rPr>
          <w:rFonts w:hint="eastAsia" w:ascii="宋体" w:hAnsi="宋体"/>
          <w:szCs w:val="21"/>
          <w:highlight w:val="none"/>
        </w:rPr>
        <w:t>参与采购活动的供应商认为自己的权益在采购活动中受到损害的，应当自知道或者应当知道其权益受到损害之日起七个工作日内向采购人、</w:t>
      </w:r>
      <w:r>
        <w:rPr>
          <w:rFonts w:hint="eastAsia" w:ascii="宋体" w:hAnsi="宋体"/>
          <w:szCs w:val="21"/>
          <w:highlight w:val="none"/>
          <w:lang w:eastAsia="zh-CN"/>
        </w:rPr>
        <w:t>代理机构</w:t>
      </w:r>
      <w:r>
        <w:rPr>
          <w:rFonts w:hint="eastAsia" w:ascii="宋体" w:hAnsi="宋体"/>
          <w:szCs w:val="21"/>
          <w:highlight w:val="none"/>
        </w:rPr>
        <w:t>以书面形式提出质疑。</w:t>
      </w:r>
    </w:p>
    <w:p w14:paraId="5F7988A6">
      <w:pPr>
        <w:ind w:firstLine="420" w:firstLineChars="200"/>
        <w:rPr>
          <w:rFonts w:hint="eastAsia" w:ascii="宋体" w:hAnsi="宋体"/>
          <w:szCs w:val="21"/>
          <w:highlight w:val="none"/>
        </w:rPr>
      </w:pPr>
      <w:r>
        <w:rPr>
          <w:rFonts w:hint="eastAsia" w:ascii="宋体" w:hAnsi="宋体"/>
          <w:szCs w:val="21"/>
          <w:highlight w:val="none"/>
        </w:rPr>
        <w:t>52.2</w:t>
      </w:r>
      <w:r>
        <w:rPr>
          <w:rFonts w:ascii="宋体" w:hAnsi="宋体"/>
          <w:szCs w:val="21"/>
          <w:highlight w:val="none"/>
        </w:rPr>
        <w:t>法律依据</w:t>
      </w:r>
    </w:p>
    <w:p w14:paraId="552866C9">
      <w:pPr>
        <w:ind w:firstLine="420" w:firstLineChars="200"/>
        <w:rPr>
          <w:rFonts w:hint="eastAsia" w:ascii="宋体" w:hAnsi="宋体"/>
          <w:szCs w:val="21"/>
          <w:highlight w:val="none"/>
        </w:rPr>
      </w:pPr>
      <w:r>
        <w:rPr>
          <w:rFonts w:hint="eastAsia" w:ascii="宋体" w:hAnsi="宋体"/>
          <w:szCs w:val="21"/>
          <w:highlight w:val="none"/>
        </w:rPr>
        <w:t>《中华人民共和国政府采购法》、《中华人民共和国政府采购法实施条例》、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77C60617">
      <w:pPr>
        <w:ind w:firstLine="420" w:firstLineChars="200"/>
        <w:rPr>
          <w:rFonts w:hint="eastAsia" w:ascii="宋体" w:hAnsi="宋体"/>
          <w:szCs w:val="21"/>
          <w:highlight w:val="none"/>
        </w:rPr>
      </w:pPr>
      <w:r>
        <w:rPr>
          <w:rFonts w:hint="eastAsia" w:ascii="宋体" w:hAnsi="宋体"/>
          <w:szCs w:val="21"/>
          <w:highlight w:val="none"/>
        </w:rPr>
        <w:t>52.3质疑条件</w:t>
      </w:r>
    </w:p>
    <w:p w14:paraId="3557D026">
      <w:pPr>
        <w:ind w:firstLine="420" w:firstLineChars="200"/>
        <w:rPr>
          <w:rFonts w:hint="eastAsia" w:ascii="宋体" w:hAnsi="宋体"/>
          <w:szCs w:val="21"/>
          <w:highlight w:val="none"/>
        </w:rPr>
      </w:pPr>
      <w:r>
        <w:rPr>
          <w:rFonts w:hint="eastAsia" w:ascii="宋体" w:hAnsi="宋体"/>
          <w:szCs w:val="21"/>
          <w:highlight w:val="none"/>
        </w:rPr>
        <w:t>52.3.1提出质疑的供应商应当是参与所质疑项目采购活动的供应商；</w:t>
      </w:r>
      <w:bookmarkStart w:id="118" w:name="_Hlk75374941"/>
      <w:r>
        <w:rPr>
          <w:rFonts w:hint="eastAsia" w:ascii="宋体" w:hAnsi="宋体"/>
          <w:szCs w:val="21"/>
          <w:highlight w:val="none"/>
        </w:rPr>
        <w:t>以联合体形式参与的，质疑应当由组成联合体的所有成员共同提出</w:t>
      </w:r>
      <w:bookmarkEnd w:id="118"/>
      <w:r>
        <w:rPr>
          <w:rFonts w:hint="eastAsia" w:ascii="宋体" w:hAnsi="宋体"/>
          <w:szCs w:val="21"/>
          <w:highlight w:val="none"/>
        </w:rPr>
        <w:t>；</w:t>
      </w:r>
    </w:p>
    <w:p w14:paraId="60BA2DAC">
      <w:pPr>
        <w:ind w:firstLine="420" w:firstLineChars="200"/>
        <w:rPr>
          <w:rFonts w:hint="eastAsia" w:ascii="宋体" w:hAnsi="宋体"/>
          <w:szCs w:val="21"/>
          <w:highlight w:val="none"/>
        </w:rPr>
      </w:pPr>
      <w:r>
        <w:rPr>
          <w:rFonts w:hint="eastAsia" w:ascii="宋体" w:hAnsi="宋体"/>
          <w:szCs w:val="21"/>
          <w:highlight w:val="none"/>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C53BD81">
      <w:pPr>
        <w:ind w:firstLine="420" w:firstLineChars="200"/>
        <w:rPr>
          <w:rFonts w:hint="eastAsia"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6BC3025F">
      <w:pPr>
        <w:ind w:firstLine="420" w:firstLineChars="200"/>
        <w:rPr>
          <w:rFonts w:hint="eastAsia" w:ascii="宋体" w:hAnsi="宋体"/>
          <w:szCs w:val="21"/>
          <w:highlight w:val="none"/>
        </w:rPr>
      </w:pPr>
      <w:r>
        <w:rPr>
          <w:rFonts w:hint="eastAsia" w:ascii="宋体" w:hAnsi="宋体"/>
          <w:szCs w:val="21"/>
          <w:highlight w:val="none"/>
        </w:rPr>
        <w:t>（1）供应商的名称（或者姓名）、地址、邮编、邮箱、联系人及联系电话；</w:t>
      </w:r>
    </w:p>
    <w:p w14:paraId="4B3847B5">
      <w:pPr>
        <w:ind w:firstLine="420" w:firstLineChars="200"/>
        <w:rPr>
          <w:rFonts w:hint="eastAsia" w:ascii="宋体" w:hAnsi="宋体"/>
          <w:szCs w:val="21"/>
          <w:highlight w:val="none"/>
        </w:rPr>
      </w:pPr>
      <w:r>
        <w:rPr>
          <w:rFonts w:hint="eastAsia" w:ascii="宋体" w:hAnsi="宋体"/>
          <w:szCs w:val="21"/>
          <w:highlight w:val="none"/>
        </w:rPr>
        <w:t>（2）质疑项目的名称、编号；</w:t>
      </w:r>
    </w:p>
    <w:p w14:paraId="5D5B1842">
      <w:pPr>
        <w:ind w:firstLine="420" w:firstLineChars="200"/>
        <w:rPr>
          <w:rFonts w:hint="eastAsia" w:ascii="宋体" w:hAnsi="宋体"/>
          <w:szCs w:val="21"/>
          <w:highlight w:val="none"/>
        </w:rPr>
      </w:pPr>
      <w:r>
        <w:rPr>
          <w:rFonts w:hint="eastAsia" w:ascii="宋体" w:hAnsi="宋体"/>
          <w:szCs w:val="21"/>
          <w:highlight w:val="none"/>
        </w:rPr>
        <w:t>（3）具体、明确的质疑对象、质疑事项和质疑请求；</w:t>
      </w:r>
    </w:p>
    <w:p w14:paraId="74F9FE25">
      <w:pPr>
        <w:ind w:firstLine="420" w:firstLineChars="200"/>
        <w:rPr>
          <w:rFonts w:hint="eastAsia" w:ascii="宋体" w:hAnsi="宋体"/>
          <w:szCs w:val="21"/>
          <w:highlight w:val="none"/>
        </w:rPr>
      </w:pPr>
      <w:r>
        <w:rPr>
          <w:rFonts w:hint="eastAsia" w:ascii="宋体" w:hAnsi="宋体"/>
          <w:szCs w:val="21"/>
          <w:highlight w:val="none"/>
        </w:rPr>
        <w:t>（4）因质疑事项而受损害的权益；</w:t>
      </w:r>
    </w:p>
    <w:p w14:paraId="75173650">
      <w:pPr>
        <w:ind w:firstLine="420" w:firstLineChars="200"/>
        <w:rPr>
          <w:rFonts w:hint="eastAsia" w:ascii="宋体" w:hAnsi="宋体"/>
          <w:szCs w:val="21"/>
          <w:highlight w:val="none"/>
        </w:rPr>
      </w:pPr>
      <w:r>
        <w:rPr>
          <w:rFonts w:hint="eastAsia" w:ascii="宋体" w:hAnsi="宋体"/>
          <w:szCs w:val="21"/>
          <w:highlight w:val="none"/>
        </w:rPr>
        <w:t>（5）事实依据；</w:t>
      </w:r>
    </w:p>
    <w:p w14:paraId="3A45749B">
      <w:pPr>
        <w:ind w:firstLine="420" w:firstLineChars="200"/>
        <w:rPr>
          <w:rFonts w:hint="eastAsia" w:ascii="宋体" w:hAnsi="宋体"/>
          <w:szCs w:val="21"/>
          <w:highlight w:val="none"/>
        </w:rPr>
      </w:pPr>
      <w:r>
        <w:rPr>
          <w:rFonts w:hint="eastAsia" w:ascii="宋体" w:hAnsi="宋体"/>
          <w:szCs w:val="21"/>
          <w:highlight w:val="none"/>
        </w:rPr>
        <w:t>（6）必要的法律依据；</w:t>
      </w:r>
    </w:p>
    <w:p w14:paraId="24675D90">
      <w:pPr>
        <w:ind w:firstLine="420" w:firstLineChars="200"/>
        <w:rPr>
          <w:rFonts w:hint="eastAsia" w:ascii="宋体" w:hAnsi="宋体"/>
          <w:szCs w:val="21"/>
          <w:highlight w:val="none"/>
        </w:rPr>
      </w:pPr>
      <w:r>
        <w:rPr>
          <w:rFonts w:hint="eastAsia" w:ascii="宋体" w:hAnsi="宋体"/>
          <w:szCs w:val="21"/>
          <w:highlight w:val="none"/>
        </w:rPr>
        <w:t>（7）提出质疑的日期。</w:t>
      </w:r>
    </w:p>
    <w:p w14:paraId="5FC1C63C">
      <w:pPr>
        <w:ind w:firstLine="420" w:firstLineChars="200"/>
        <w:rPr>
          <w:rFonts w:hint="eastAsia"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5755E2C4">
      <w:pPr>
        <w:ind w:firstLine="420" w:firstLineChars="200"/>
        <w:rPr>
          <w:rFonts w:hint="eastAsia"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397CF42B">
      <w:pPr>
        <w:ind w:firstLine="420" w:firstLineChars="200"/>
        <w:rPr>
          <w:rFonts w:hint="eastAsia"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6FB92029">
      <w:pPr>
        <w:ind w:firstLine="420" w:firstLineChars="200"/>
        <w:rPr>
          <w:rFonts w:hint="eastAsia"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1FE7D35">
      <w:pPr>
        <w:ind w:firstLine="420" w:firstLineChars="200"/>
        <w:rPr>
          <w:rFonts w:hint="eastAsia" w:ascii="宋体" w:hAnsi="宋体"/>
          <w:szCs w:val="21"/>
          <w:highlight w:val="none"/>
        </w:rPr>
      </w:pPr>
      <w:r>
        <w:rPr>
          <w:rFonts w:hint="eastAsia" w:ascii="宋体" w:hAnsi="宋体"/>
          <w:szCs w:val="21"/>
          <w:highlight w:val="none"/>
        </w:rPr>
        <w:t>52.5收文地点</w:t>
      </w:r>
    </w:p>
    <w:p w14:paraId="2F0C492C">
      <w:pPr>
        <w:ind w:firstLine="422" w:firstLineChars="200"/>
        <w:rPr>
          <w:rFonts w:hint="eastAsia" w:ascii="宋体" w:hAnsi="宋体"/>
          <w:b/>
          <w:bCs/>
          <w:szCs w:val="21"/>
          <w:highlight w:val="none"/>
        </w:rPr>
      </w:pPr>
      <w:r>
        <w:rPr>
          <w:rFonts w:hint="eastAsia" w:ascii="宋体" w:hAnsi="宋体"/>
          <w:b/>
          <w:bCs/>
          <w:szCs w:val="21"/>
          <w:highlight w:val="none"/>
        </w:rPr>
        <w:t>地址：</w:t>
      </w:r>
      <w:r>
        <w:rPr>
          <w:rFonts w:hint="eastAsia" w:ascii="宋体" w:hAnsi="宋体"/>
          <w:b/>
          <w:bCs/>
          <w:szCs w:val="21"/>
          <w:highlight w:val="none"/>
          <w:lang w:eastAsia="zh-CN"/>
        </w:rPr>
        <w:t>深圳市南山区南山智谷产业园A座（交易集团总部大楼）21/25楼</w:t>
      </w:r>
      <w:r>
        <w:rPr>
          <w:rFonts w:hint="eastAsia" w:ascii="宋体" w:hAnsi="宋体"/>
          <w:b/>
          <w:bCs/>
          <w:szCs w:val="21"/>
          <w:highlight w:val="none"/>
        </w:rPr>
        <w:t>，质疑咨询电话：0755-</w:t>
      </w:r>
      <w:r>
        <w:rPr>
          <w:rFonts w:hint="eastAsia" w:ascii="宋体" w:hAnsi="宋体"/>
          <w:b/>
          <w:highlight w:val="none"/>
          <w:lang w:eastAsia="zh-CN"/>
        </w:rPr>
        <w:t>22965602</w:t>
      </w:r>
      <w:r>
        <w:rPr>
          <w:rFonts w:hint="eastAsia" w:ascii="宋体" w:hAnsi="宋体"/>
          <w:b/>
          <w:bCs/>
          <w:szCs w:val="21"/>
          <w:highlight w:val="none"/>
        </w:rPr>
        <w:t>。</w:t>
      </w:r>
    </w:p>
    <w:p w14:paraId="639220DE">
      <w:pPr>
        <w:ind w:firstLine="420" w:firstLineChars="200"/>
        <w:rPr>
          <w:rFonts w:hint="eastAsia"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77C3DDF2">
      <w:pPr>
        <w:ind w:firstLine="420" w:firstLineChars="200"/>
        <w:rPr>
          <w:rFonts w:hint="eastAsia" w:ascii="宋体" w:hAnsi="宋体"/>
          <w:szCs w:val="21"/>
          <w:highlight w:val="none"/>
        </w:rPr>
      </w:pPr>
      <w:r>
        <w:rPr>
          <w:rFonts w:hint="eastAsia" w:ascii="宋体" w:hAnsi="宋体"/>
          <w:szCs w:val="21"/>
          <w:highlight w:val="none"/>
        </w:rPr>
        <w:t>52.6.1供应商提交的质疑符合受理条件的，</w:t>
      </w:r>
      <w:r>
        <w:rPr>
          <w:rFonts w:hint="eastAsia" w:ascii="宋体" w:hAnsi="宋体"/>
          <w:szCs w:val="21"/>
          <w:highlight w:val="none"/>
          <w:lang w:eastAsia="zh-CN"/>
        </w:rPr>
        <w:t>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1B3D02FA">
      <w:pPr>
        <w:ind w:firstLine="420" w:firstLineChars="200"/>
        <w:rPr>
          <w:rFonts w:hint="eastAsia" w:ascii="仿宋" w:hAnsi="仿宋" w:eastAsia="仿宋"/>
          <w:szCs w:val="21"/>
          <w:highlight w:val="none"/>
        </w:rPr>
      </w:pPr>
      <w:r>
        <w:rPr>
          <w:rFonts w:hint="eastAsia" w:ascii="宋体" w:hAnsi="宋体"/>
          <w:szCs w:val="21"/>
          <w:highlight w:val="none"/>
        </w:rPr>
        <w:t>52.6.2供应商提交的质疑材料不符合质疑条件的，视情况处理：</w:t>
      </w:r>
    </w:p>
    <w:p w14:paraId="256B9565">
      <w:pPr>
        <w:ind w:firstLine="420" w:firstLineChars="200"/>
        <w:rPr>
          <w:rFonts w:hint="eastAsia"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eastAsia="zh-CN"/>
        </w:rPr>
        <w:t>代理机构</w:t>
      </w:r>
      <w:r>
        <w:rPr>
          <w:rFonts w:hint="eastAsia" w:ascii="宋体" w:hAnsi="宋体"/>
          <w:szCs w:val="21"/>
          <w:highlight w:val="none"/>
        </w:rPr>
        <w:t>应当一次性告知供应商需补正的内容和补正期限。</w:t>
      </w:r>
    </w:p>
    <w:p w14:paraId="308CA260">
      <w:pPr>
        <w:ind w:firstLine="420" w:firstLineChars="200"/>
        <w:rPr>
          <w:rFonts w:hint="eastAsia" w:ascii="宋体" w:hAnsi="宋体"/>
          <w:szCs w:val="21"/>
          <w:highlight w:val="none"/>
        </w:rPr>
      </w:pPr>
      <w:r>
        <w:rPr>
          <w:rFonts w:hint="eastAsia" w:ascii="宋体" w:hAnsi="宋体"/>
          <w:szCs w:val="21"/>
          <w:highlight w:val="none"/>
        </w:rPr>
        <w:t>供应商提交的质疑存在下列情形之一的，不予受理：</w:t>
      </w:r>
    </w:p>
    <w:p w14:paraId="50D76949">
      <w:pPr>
        <w:ind w:firstLine="420" w:firstLineChars="200"/>
        <w:rPr>
          <w:rFonts w:hint="eastAsia" w:ascii="宋体" w:hAnsi="宋体"/>
          <w:szCs w:val="21"/>
          <w:highlight w:val="none"/>
        </w:rPr>
      </w:pPr>
      <w:r>
        <w:rPr>
          <w:rFonts w:hint="eastAsia" w:ascii="宋体" w:hAnsi="宋体"/>
          <w:szCs w:val="21"/>
          <w:highlight w:val="none"/>
        </w:rPr>
        <w:t>（1）质疑主体不满足要求的；</w:t>
      </w:r>
    </w:p>
    <w:p w14:paraId="29FC817C">
      <w:pPr>
        <w:ind w:firstLine="420" w:firstLineChars="200"/>
        <w:rPr>
          <w:rFonts w:hint="eastAsia" w:ascii="宋体" w:hAnsi="宋体"/>
          <w:szCs w:val="21"/>
          <w:highlight w:val="none"/>
        </w:rPr>
      </w:pPr>
      <w:r>
        <w:rPr>
          <w:rFonts w:hint="eastAsia" w:ascii="宋体" w:hAnsi="宋体"/>
          <w:szCs w:val="21"/>
          <w:highlight w:val="none"/>
        </w:rPr>
        <w:t>（2）供应商自身权益未受到损害的；</w:t>
      </w:r>
    </w:p>
    <w:p w14:paraId="78D020A0">
      <w:pPr>
        <w:ind w:firstLine="420" w:firstLineChars="200"/>
        <w:rPr>
          <w:rFonts w:hint="eastAsia" w:ascii="宋体" w:hAnsi="宋体"/>
          <w:szCs w:val="21"/>
          <w:highlight w:val="none"/>
        </w:rPr>
      </w:pPr>
      <w:r>
        <w:rPr>
          <w:rFonts w:hint="eastAsia" w:ascii="宋体" w:hAnsi="宋体"/>
          <w:szCs w:val="21"/>
          <w:highlight w:val="none"/>
        </w:rPr>
        <w:t>（3）供应商未在法定质疑期限内提出质疑的；</w:t>
      </w:r>
    </w:p>
    <w:p w14:paraId="793C1690">
      <w:pPr>
        <w:ind w:firstLine="420" w:firstLineChars="200"/>
        <w:rPr>
          <w:rFonts w:hint="eastAsia"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6DA3500F">
      <w:pPr>
        <w:ind w:firstLine="420" w:firstLineChars="200"/>
        <w:rPr>
          <w:rFonts w:hint="eastAsia" w:ascii="宋体" w:hAnsi="宋体"/>
          <w:szCs w:val="21"/>
          <w:highlight w:val="none"/>
        </w:rPr>
      </w:pPr>
      <w:r>
        <w:rPr>
          <w:rFonts w:hint="eastAsia" w:ascii="宋体" w:hAnsi="宋体"/>
          <w:szCs w:val="21"/>
          <w:highlight w:val="none"/>
        </w:rPr>
        <w:t>（5）其他不符合受理条件情形的。</w:t>
      </w:r>
    </w:p>
    <w:p w14:paraId="01807583">
      <w:pPr>
        <w:ind w:firstLine="420" w:firstLineChars="200"/>
        <w:rPr>
          <w:rFonts w:hint="eastAsia" w:ascii="宋体" w:hAnsi="宋体"/>
          <w:szCs w:val="21"/>
          <w:highlight w:val="none"/>
        </w:rPr>
      </w:pPr>
      <w:r>
        <w:rPr>
          <w:rFonts w:hint="eastAsia" w:ascii="宋体" w:hAnsi="宋体"/>
          <w:szCs w:val="21"/>
          <w:highlight w:val="none"/>
        </w:rPr>
        <w:t>质疑事项不予受理的，</w:t>
      </w:r>
      <w:r>
        <w:rPr>
          <w:rFonts w:hint="eastAsia" w:ascii="宋体" w:hAnsi="宋体"/>
          <w:szCs w:val="21"/>
          <w:highlight w:val="none"/>
          <w:lang w:eastAsia="zh-CN"/>
        </w:rPr>
        <w:t>代理机构</w:t>
      </w:r>
      <w:r>
        <w:rPr>
          <w:rFonts w:hint="eastAsia" w:ascii="宋体" w:hAnsi="宋体"/>
          <w:szCs w:val="21"/>
          <w:highlight w:val="none"/>
        </w:rPr>
        <w:t>应当向供应商出具不符合质疑条件告知书。</w:t>
      </w:r>
    </w:p>
    <w:p w14:paraId="25AF4E68">
      <w:pPr>
        <w:ind w:firstLine="420" w:firstLineChars="200"/>
        <w:rPr>
          <w:rFonts w:hint="eastAsia" w:ascii="宋体" w:hAnsi="宋体"/>
          <w:szCs w:val="21"/>
          <w:highlight w:val="none"/>
        </w:rPr>
      </w:pPr>
      <w:r>
        <w:rPr>
          <w:rFonts w:hint="eastAsia" w:ascii="宋体" w:hAnsi="宋体"/>
          <w:szCs w:val="21"/>
          <w:highlight w:val="none"/>
        </w:rPr>
        <w:t>52.7质疑答复时限</w:t>
      </w:r>
    </w:p>
    <w:p w14:paraId="225B779D">
      <w:pPr>
        <w:ind w:firstLine="420" w:firstLineChars="200"/>
        <w:rPr>
          <w:rFonts w:hint="eastAsia" w:ascii="宋体" w:hAnsi="宋体"/>
          <w:szCs w:val="21"/>
          <w:highlight w:val="none"/>
        </w:rPr>
      </w:pPr>
      <w:r>
        <w:rPr>
          <w:rFonts w:hint="eastAsia" w:ascii="宋体" w:hAnsi="宋体"/>
          <w:szCs w:val="21"/>
          <w:highlight w:val="none"/>
        </w:rPr>
        <w:t>自收文之日起七个工作日内。</w:t>
      </w:r>
    </w:p>
    <w:p w14:paraId="43AE5234">
      <w:pPr>
        <w:ind w:firstLine="420" w:firstLineChars="200"/>
        <w:rPr>
          <w:rFonts w:hint="eastAsia" w:ascii="宋体" w:hAnsi="宋体"/>
          <w:szCs w:val="21"/>
          <w:highlight w:val="none"/>
        </w:rPr>
      </w:pPr>
      <w:r>
        <w:rPr>
          <w:rFonts w:hint="eastAsia" w:ascii="宋体" w:hAnsi="宋体"/>
          <w:szCs w:val="21"/>
          <w:highlight w:val="none"/>
        </w:rPr>
        <w:t>52.8</w:t>
      </w:r>
      <w:r>
        <w:rPr>
          <w:rFonts w:hint="eastAsia" w:ascii="宋体" w:hAnsi="宋体"/>
          <w:highlight w:val="none"/>
        </w:rPr>
        <w:t>争议（投诉）</w:t>
      </w:r>
    </w:p>
    <w:p w14:paraId="19ED30C5">
      <w:pPr>
        <w:ind w:firstLine="420" w:firstLineChars="200"/>
        <w:rPr>
          <w:rFonts w:hint="eastAsia" w:ascii="宋体" w:hAnsi="宋体"/>
          <w:szCs w:val="21"/>
          <w:highlight w:val="none"/>
        </w:rPr>
      </w:pPr>
      <w:r>
        <w:rPr>
          <w:rFonts w:hint="eastAsia" w:ascii="宋体" w:hAnsi="宋体"/>
          <w:szCs w:val="21"/>
          <w:highlight w:val="none"/>
        </w:rPr>
        <w:t>对质疑答复不满意或者未在规定时间内答复的，提出质疑的供应商可以在答复期满后15个工作日内向本项目预算主管单位投诉。</w:t>
      </w:r>
    </w:p>
    <w:p w14:paraId="6FE78E74">
      <w:pPr>
        <w:ind w:firstLine="420" w:firstLineChars="200"/>
        <w:rPr>
          <w:rFonts w:hint="eastAsia" w:ascii="黑体" w:hAnsi="宋体" w:eastAsia="黑体"/>
          <w:szCs w:val="21"/>
          <w:highlight w:val="none"/>
        </w:rPr>
      </w:pPr>
      <w:r>
        <w:rPr>
          <w:rFonts w:hint="eastAsia" w:ascii="黑体" w:hAnsi="宋体" w:eastAsia="黑体"/>
          <w:szCs w:val="21"/>
          <w:highlight w:val="none"/>
        </w:rPr>
        <w:t>53. 质疑后续处理</w:t>
      </w:r>
    </w:p>
    <w:p w14:paraId="6E272B75">
      <w:pPr>
        <w:ind w:firstLine="420" w:firstLineChars="200"/>
        <w:rPr>
          <w:rFonts w:hint="eastAsia" w:ascii="宋体" w:hAnsi="宋体"/>
          <w:szCs w:val="21"/>
          <w:highlight w:val="none"/>
        </w:rPr>
      </w:pPr>
      <w:r>
        <w:rPr>
          <w:rFonts w:hint="eastAsia" w:ascii="宋体" w:hAnsi="宋体"/>
          <w:szCs w:val="21"/>
          <w:highlight w:val="none"/>
        </w:rPr>
        <w:t>53.1供应商质疑不成立，或者成立但未对中标、成交结果构成影响的，继续开展采购活动。</w:t>
      </w:r>
    </w:p>
    <w:p w14:paraId="6C68D7CD">
      <w:pPr>
        <w:ind w:firstLine="420" w:firstLineChars="200"/>
        <w:jc w:val="left"/>
        <w:rPr>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5A6668A">
      <w:pPr>
        <w:jc w:val="center"/>
        <w:rPr>
          <w:highlight w:val="none"/>
        </w:rPr>
      </w:pPr>
      <w:r>
        <w:rPr>
          <w:highlight w:val="none"/>
        </w:rPr>
        <w:t>---- END ----</w:t>
      </w:r>
      <w:bookmarkEnd w:id="64"/>
    </w:p>
    <w:p w14:paraId="7548D7D8">
      <w:pPr>
        <w:rPr>
          <w:rFonts w:hint="eastAsia" w:ascii="宋体" w:hAnsi="宋体"/>
          <w:szCs w:val="21"/>
          <w:highlight w:val="none"/>
        </w:rPr>
      </w:pPr>
    </w:p>
    <w:sectPr>
      <w:headerReference r:id="rId4" w:type="first"/>
      <w:footerReference r:id="rId7" w:type="first"/>
      <w:headerReference r:id="rId3" w:type="default"/>
      <w:footerReference r:id="rId5" w:type="default"/>
      <w:footerReference r:id="rId6" w:type="even"/>
      <w:pgSz w:w="11907" w:h="16840"/>
      <w:pgMar w:top="1440" w:right="1797" w:bottom="1440" w:left="1797" w:header="851" w:footer="992" w:gutter="0"/>
      <w:pgNumType w:fmt="decimal" w:start="1"/>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DE912">
    <w:pPr>
      <w:pStyle w:val="27"/>
    </w:pPr>
    <w:r>
      <w:rPr>
        <w:sz w:val="18"/>
      </w:rPr>
      <mc:AlternateContent>
        <mc:Choice Requires="wps">
          <w:drawing>
            <wp:anchor distT="0" distB="0" distL="114300" distR="114300" simplePos="0" relativeHeight="251659264" behindDoc="0" locked="0" layoutInCell="1" allowOverlap="1">
              <wp:simplePos x="0" y="0"/>
              <wp:positionH relativeFrom="margin">
                <wp:posOffset>2419985</wp:posOffset>
              </wp:positionH>
              <wp:positionV relativeFrom="paragraph">
                <wp:posOffset>-77470</wp:posOffset>
              </wp:positionV>
              <wp:extent cx="429895" cy="2152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29895" cy="215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85E83">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0.55pt;margin-top:-6.1pt;height:16.95pt;width:33.85pt;mso-position-horizontal-relative:margin;z-index:251659264;mso-width-relative:page;mso-height-relative:page;" filled="f" stroked="f" coordsize="21600,21600" o:gfxdata="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8nr/i2AAAAAoBAAAPAAAAAAAAAAEAIAAAACIAAABkcnMvZG93&#10;bnJldi54bWxQSwECFAAUAAAACACHTuJA29wGZjkCAABhBAAADgAAAAAAAAABACAAAAAnAQAAZHJz&#10;L2Uyb0RvYy54bWxQSwUGAAAAAAYABgBZAQAA0gUAAAAA&#10;">
              <v:fill on="f" focussize="0,0"/>
              <v:stroke on="f" weight="0.5pt"/>
              <v:imagedata o:title=""/>
              <o:lock v:ext="edit" aspectratio="f"/>
              <v:textbox inset="0mm,0mm,0mm,0mm">
                <w:txbxContent>
                  <w:p w14:paraId="60D85E83">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A70A7">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6779D1BD">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7640">
    <w:pPr>
      <w:pStyle w:val="27"/>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-86360</wp:posOffset>
              </wp:positionV>
              <wp:extent cx="647065" cy="2241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706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DE979">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4pt;margin-top:-6.8pt;height:17.65pt;width:50.95pt;mso-position-horizontal-relative:margin;z-index:251660288;mso-width-relative:page;mso-height-relative:page;" filled="f" stroked="f" coordsize="21600,21600" o:gfxdata="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CJuPZAAAACgEAAA8AAAAAAAAAAQAgAAAAIgAAAGRycy9kb3du&#10;cmV2LnhtbFBLAQIUABQAAAAIAIdO4kAx9kqTNwIAAGEEAAAOAAAAAAAAAAEAIAAAACgBAABkcnMv&#10;ZTJvRG9jLnhtbFBLBQYAAAAABgAGAFkBAADRBQAAAAA=&#10;">
              <v:fill on="f" focussize="0,0"/>
              <v:stroke on="f" weight="0.5pt"/>
              <v:imagedata o:title=""/>
              <o:lock v:ext="edit" aspectratio="f"/>
              <v:textbox inset="0mm,0mm,0mm,0mm">
                <w:txbxContent>
                  <w:p w14:paraId="365DE979">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08C2">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20C07">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88204B4"/>
    <w:multiLevelType w:val="multilevel"/>
    <w:tmpl w:val="088204B4"/>
    <w:lvl w:ilvl="0" w:tentative="0">
      <w:start w:val="3"/>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0"/>
  </w:num>
  <w:num w:numId="8">
    <w:abstractNumId w:val="1"/>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9C1"/>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BDF"/>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4528"/>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95A"/>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500"/>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83F"/>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207B0A"/>
    <w:rsid w:val="021967E1"/>
    <w:rsid w:val="022E26FA"/>
    <w:rsid w:val="02CE19D9"/>
    <w:rsid w:val="030D7E3E"/>
    <w:rsid w:val="0334205E"/>
    <w:rsid w:val="034856A5"/>
    <w:rsid w:val="03676684"/>
    <w:rsid w:val="03BC7892"/>
    <w:rsid w:val="03D07714"/>
    <w:rsid w:val="03E7037A"/>
    <w:rsid w:val="055C49EB"/>
    <w:rsid w:val="05C173E2"/>
    <w:rsid w:val="05C313AC"/>
    <w:rsid w:val="05D11D1B"/>
    <w:rsid w:val="05FA7789"/>
    <w:rsid w:val="05FD556D"/>
    <w:rsid w:val="067D4F9E"/>
    <w:rsid w:val="070F1A2F"/>
    <w:rsid w:val="07395CFF"/>
    <w:rsid w:val="07504EC1"/>
    <w:rsid w:val="076D7821"/>
    <w:rsid w:val="07AF301F"/>
    <w:rsid w:val="08204893"/>
    <w:rsid w:val="08365E65"/>
    <w:rsid w:val="083E04BA"/>
    <w:rsid w:val="086F7E62"/>
    <w:rsid w:val="08A13C26"/>
    <w:rsid w:val="08DA4A5D"/>
    <w:rsid w:val="08E27D9B"/>
    <w:rsid w:val="093A1D5C"/>
    <w:rsid w:val="099512B1"/>
    <w:rsid w:val="09F07824"/>
    <w:rsid w:val="0A36039E"/>
    <w:rsid w:val="0A40746F"/>
    <w:rsid w:val="0A63101A"/>
    <w:rsid w:val="0B0104DC"/>
    <w:rsid w:val="0B5C3E34"/>
    <w:rsid w:val="0B5E4C97"/>
    <w:rsid w:val="0B7063C6"/>
    <w:rsid w:val="0B9340C0"/>
    <w:rsid w:val="0B971310"/>
    <w:rsid w:val="0B9A65DD"/>
    <w:rsid w:val="0BA15CEB"/>
    <w:rsid w:val="0BB26C18"/>
    <w:rsid w:val="0BDF6813"/>
    <w:rsid w:val="0CBA3508"/>
    <w:rsid w:val="0D1077DD"/>
    <w:rsid w:val="0D646E2A"/>
    <w:rsid w:val="0D741E4B"/>
    <w:rsid w:val="0E8F62CF"/>
    <w:rsid w:val="0ECD6BB9"/>
    <w:rsid w:val="0F25287E"/>
    <w:rsid w:val="0F3A17D8"/>
    <w:rsid w:val="0F5170F1"/>
    <w:rsid w:val="0F5D461F"/>
    <w:rsid w:val="0FE872E8"/>
    <w:rsid w:val="102A1CBB"/>
    <w:rsid w:val="107C061C"/>
    <w:rsid w:val="109951E3"/>
    <w:rsid w:val="109C2F25"/>
    <w:rsid w:val="111451B1"/>
    <w:rsid w:val="11205904"/>
    <w:rsid w:val="114A387E"/>
    <w:rsid w:val="11543BAC"/>
    <w:rsid w:val="11A5684D"/>
    <w:rsid w:val="12042B30"/>
    <w:rsid w:val="120E7E09"/>
    <w:rsid w:val="12130FC5"/>
    <w:rsid w:val="123D4E07"/>
    <w:rsid w:val="12B67DB7"/>
    <w:rsid w:val="134A6C68"/>
    <w:rsid w:val="13F74556"/>
    <w:rsid w:val="140A7F18"/>
    <w:rsid w:val="144F30AE"/>
    <w:rsid w:val="1490577D"/>
    <w:rsid w:val="14B85A81"/>
    <w:rsid w:val="14E15E5B"/>
    <w:rsid w:val="14E87AD6"/>
    <w:rsid w:val="14F90946"/>
    <w:rsid w:val="150A3F58"/>
    <w:rsid w:val="151469B7"/>
    <w:rsid w:val="152850C5"/>
    <w:rsid w:val="157306F8"/>
    <w:rsid w:val="15956C4F"/>
    <w:rsid w:val="159F2DAC"/>
    <w:rsid w:val="15BF393E"/>
    <w:rsid w:val="16B94475"/>
    <w:rsid w:val="16E06BE2"/>
    <w:rsid w:val="17853B61"/>
    <w:rsid w:val="17A45377"/>
    <w:rsid w:val="17BE3B06"/>
    <w:rsid w:val="18087EC1"/>
    <w:rsid w:val="186F664B"/>
    <w:rsid w:val="19006747"/>
    <w:rsid w:val="19C86B39"/>
    <w:rsid w:val="19EA6260"/>
    <w:rsid w:val="1A2B77F4"/>
    <w:rsid w:val="1A4426FE"/>
    <w:rsid w:val="1A4474E8"/>
    <w:rsid w:val="1A4511A7"/>
    <w:rsid w:val="1AFB05F2"/>
    <w:rsid w:val="1B19589E"/>
    <w:rsid w:val="1BCE272A"/>
    <w:rsid w:val="1C940F54"/>
    <w:rsid w:val="1CC63804"/>
    <w:rsid w:val="1D2B1804"/>
    <w:rsid w:val="1DA24483"/>
    <w:rsid w:val="1DAA2BD1"/>
    <w:rsid w:val="1E3950C5"/>
    <w:rsid w:val="1E4808ED"/>
    <w:rsid w:val="1E591960"/>
    <w:rsid w:val="1E9B3AFC"/>
    <w:rsid w:val="1F064F46"/>
    <w:rsid w:val="1F7363E0"/>
    <w:rsid w:val="1FE46AA9"/>
    <w:rsid w:val="20476A09"/>
    <w:rsid w:val="21260D15"/>
    <w:rsid w:val="21582E98"/>
    <w:rsid w:val="2177331E"/>
    <w:rsid w:val="21F77FBB"/>
    <w:rsid w:val="229B303C"/>
    <w:rsid w:val="22E67766"/>
    <w:rsid w:val="22F9037E"/>
    <w:rsid w:val="2302130E"/>
    <w:rsid w:val="231C4D84"/>
    <w:rsid w:val="23286980"/>
    <w:rsid w:val="23486984"/>
    <w:rsid w:val="23977CA8"/>
    <w:rsid w:val="23FF13A9"/>
    <w:rsid w:val="245E4A59"/>
    <w:rsid w:val="24D52D86"/>
    <w:rsid w:val="24FC7E99"/>
    <w:rsid w:val="25184241"/>
    <w:rsid w:val="25E22D55"/>
    <w:rsid w:val="26024279"/>
    <w:rsid w:val="260E7FC9"/>
    <w:rsid w:val="261D1862"/>
    <w:rsid w:val="26284DDB"/>
    <w:rsid w:val="26802C75"/>
    <w:rsid w:val="27545EB0"/>
    <w:rsid w:val="276E51C4"/>
    <w:rsid w:val="27BF3329"/>
    <w:rsid w:val="27D56FF1"/>
    <w:rsid w:val="27D72D69"/>
    <w:rsid w:val="2839232F"/>
    <w:rsid w:val="287B7B98"/>
    <w:rsid w:val="28C768EF"/>
    <w:rsid w:val="28DD6E23"/>
    <w:rsid w:val="29195CD1"/>
    <w:rsid w:val="29422464"/>
    <w:rsid w:val="29DA08EE"/>
    <w:rsid w:val="2A31206B"/>
    <w:rsid w:val="2A8F62DB"/>
    <w:rsid w:val="2ACE1AD5"/>
    <w:rsid w:val="2AD24C56"/>
    <w:rsid w:val="2AF27EBA"/>
    <w:rsid w:val="2B9C7E34"/>
    <w:rsid w:val="2BA96061"/>
    <w:rsid w:val="2BB76C46"/>
    <w:rsid w:val="2BC03B14"/>
    <w:rsid w:val="2C02237E"/>
    <w:rsid w:val="2CED6C3A"/>
    <w:rsid w:val="2D0C788F"/>
    <w:rsid w:val="2D295F9A"/>
    <w:rsid w:val="2D520C78"/>
    <w:rsid w:val="2D9E60D7"/>
    <w:rsid w:val="2E190FC1"/>
    <w:rsid w:val="2E2B27AB"/>
    <w:rsid w:val="2E4E5407"/>
    <w:rsid w:val="2E921DA5"/>
    <w:rsid w:val="2EBB09DD"/>
    <w:rsid w:val="2EE956A7"/>
    <w:rsid w:val="2EF04710"/>
    <w:rsid w:val="2F0B154A"/>
    <w:rsid w:val="2F183DFD"/>
    <w:rsid w:val="2F4B1946"/>
    <w:rsid w:val="2F594288"/>
    <w:rsid w:val="2FE07B7F"/>
    <w:rsid w:val="30006A18"/>
    <w:rsid w:val="30045057"/>
    <w:rsid w:val="301B3A0F"/>
    <w:rsid w:val="30667B76"/>
    <w:rsid w:val="307410C2"/>
    <w:rsid w:val="31175F84"/>
    <w:rsid w:val="313C5E2A"/>
    <w:rsid w:val="31A67308"/>
    <w:rsid w:val="33052E4F"/>
    <w:rsid w:val="33833DA5"/>
    <w:rsid w:val="33C57F19"/>
    <w:rsid w:val="33D313E6"/>
    <w:rsid w:val="3434509F"/>
    <w:rsid w:val="34384B8F"/>
    <w:rsid w:val="34CC52D7"/>
    <w:rsid w:val="34E15902"/>
    <w:rsid w:val="34FF745B"/>
    <w:rsid w:val="35496928"/>
    <w:rsid w:val="35AF558A"/>
    <w:rsid w:val="35B71AE4"/>
    <w:rsid w:val="364A5420"/>
    <w:rsid w:val="36BB50CB"/>
    <w:rsid w:val="371D0FDB"/>
    <w:rsid w:val="37C60704"/>
    <w:rsid w:val="37FA3B07"/>
    <w:rsid w:val="38125841"/>
    <w:rsid w:val="38425F06"/>
    <w:rsid w:val="386D0B7F"/>
    <w:rsid w:val="38B95B73"/>
    <w:rsid w:val="393435C0"/>
    <w:rsid w:val="393F076E"/>
    <w:rsid w:val="3A555D6F"/>
    <w:rsid w:val="3A660185"/>
    <w:rsid w:val="3B46744C"/>
    <w:rsid w:val="3B801031"/>
    <w:rsid w:val="3B9D177C"/>
    <w:rsid w:val="3BB0325D"/>
    <w:rsid w:val="3BC63EA0"/>
    <w:rsid w:val="3BDD4E74"/>
    <w:rsid w:val="3BF16943"/>
    <w:rsid w:val="3C073099"/>
    <w:rsid w:val="3C254167"/>
    <w:rsid w:val="3C54617F"/>
    <w:rsid w:val="3C8623C3"/>
    <w:rsid w:val="3D180F4C"/>
    <w:rsid w:val="3DA260D2"/>
    <w:rsid w:val="3DC6005E"/>
    <w:rsid w:val="3DF02037"/>
    <w:rsid w:val="3E1D4DF6"/>
    <w:rsid w:val="3E734A16"/>
    <w:rsid w:val="3E80785E"/>
    <w:rsid w:val="3EDE6333"/>
    <w:rsid w:val="3FA34647"/>
    <w:rsid w:val="3FA72BC9"/>
    <w:rsid w:val="401272A7"/>
    <w:rsid w:val="403C77B5"/>
    <w:rsid w:val="40956EC5"/>
    <w:rsid w:val="409B3748"/>
    <w:rsid w:val="40CA4589"/>
    <w:rsid w:val="40D9145A"/>
    <w:rsid w:val="40F9338C"/>
    <w:rsid w:val="410D7662"/>
    <w:rsid w:val="411529FB"/>
    <w:rsid w:val="41443B0A"/>
    <w:rsid w:val="41CA2D0D"/>
    <w:rsid w:val="41CF23DC"/>
    <w:rsid w:val="41DB399D"/>
    <w:rsid w:val="42A11473"/>
    <w:rsid w:val="42A91ED1"/>
    <w:rsid w:val="42A930FC"/>
    <w:rsid w:val="42CB4E20"/>
    <w:rsid w:val="438D1DAF"/>
    <w:rsid w:val="43C33DCA"/>
    <w:rsid w:val="43CF26F8"/>
    <w:rsid w:val="44202F4A"/>
    <w:rsid w:val="44492EBF"/>
    <w:rsid w:val="44580936"/>
    <w:rsid w:val="44A27E03"/>
    <w:rsid w:val="44E00565"/>
    <w:rsid w:val="454C7069"/>
    <w:rsid w:val="458F0387"/>
    <w:rsid w:val="45CD07CF"/>
    <w:rsid w:val="45E17242"/>
    <w:rsid w:val="45E36925"/>
    <w:rsid w:val="46194B8F"/>
    <w:rsid w:val="46326F64"/>
    <w:rsid w:val="46634A89"/>
    <w:rsid w:val="46873754"/>
    <w:rsid w:val="4698326B"/>
    <w:rsid w:val="46BE3798"/>
    <w:rsid w:val="47462CC7"/>
    <w:rsid w:val="4764220C"/>
    <w:rsid w:val="47833F1C"/>
    <w:rsid w:val="47B6656B"/>
    <w:rsid w:val="484F2050"/>
    <w:rsid w:val="48733F90"/>
    <w:rsid w:val="487D096B"/>
    <w:rsid w:val="4893018E"/>
    <w:rsid w:val="48DF3CF4"/>
    <w:rsid w:val="49423962"/>
    <w:rsid w:val="49F76548"/>
    <w:rsid w:val="4A6106CA"/>
    <w:rsid w:val="4A8907BB"/>
    <w:rsid w:val="4B110B90"/>
    <w:rsid w:val="4B186FF8"/>
    <w:rsid w:val="4B8F6261"/>
    <w:rsid w:val="4C2149E6"/>
    <w:rsid w:val="4C4023DB"/>
    <w:rsid w:val="4C4D1489"/>
    <w:rsid w:val="4CE51E03"/>
    <w:rsid w:val="4D1D096E"/>
    <w:rsid w:val="4D7B7211"/>
    <w:rsid w:val="4D986247"/>
    <w:rsid w:val="4D9D560B"/>
    <w:rsid w:val="4DA150FB"/>
    <w:rsid w:val="4DE33966"/>
    <w:rsid w:val="4DF06083"/>
    <w:rsid w:val="4E8135B3"/>
    <w:rsid w:val="4F267444"/>
    <w:rsid w:val="4F93316A"/>
    <w:rsid w:val="4FAE052E"/>
    <w:rsid w:val="4FCF7805"/>
    <w:rsid w:val="4FF16325"/>
    <w:rsid w:val="503C40AD"/>
    <w:rsid w:val="5055041F"/>
    <w:rsid w:val="508D27A6"/>
    <w:rsid w:val="51C4760A"/>
    <w:rsid w:val="51E17045"/>
    <w:rsid w:val="52C06024"/>
    <w:rsid w:val="52E85F59"/>
    <w:rsid w:val="53083749"/>
    <w:rsid w:val="53F02939"/>
    <w:rsid w:val="548A4B3B"/>
    <w:rsid w:val="54CA4118"/>
    <w:rsid w:val="55032824"/>
    <w:rsid w:val="55094035"/>
    <w:rsid w:val="552A7B27"/>
    <w:rsid w:val="553716E3"/>
    <w:rsid w:val="55B84EAE"/>
    <w:rsid w:val="56382C47"/>
    <w:rsid w:val="578F505B"/>
    <w:rsid w:val="57B343A9"/>
    <w:rsid w:val="57CF18FE"/>
    <w:rsid w:val="59171178"/>
    <w:rsid w:val="59294B5B"/>
    <w:rsid w:val="595303C4"/>
    <w:rsid w:val="597B4491"/>
    <w:rsid w:val="59A57D21"/>
    <w:rsid w:val="5A3906F8"/>
    <w:rsid w:val="5A5A4FB0"/>
    <w:rsid w:val="5A696FA1"/>
    <w:rsid w:val="5A867B53"/>
    <w:rsid w:val="5A9B6510"/>
    <w:rsid w:val="5AB3646E"/>
    <w:rsid w:val="5B0F4A76"/>
    <w:rsid w:val="5BFB631F"/>
    <w:rsid w:val="5C145CF6"/>
    <w:rsid w:val="5C1B17B8"/>
    <w:rsid w:val="5C427AAA"/>
    <w:rsid w:val="5C8A1451"/>
    <w:rsid w:val="5CBE4526"/>
    <w:rsid w:val="5D0A42CB"/>
    <w:rsid w:val="5D406D84"/>
    <w:rsid w:val="5DE1109B"/>
    <w:rsid w:val="5DF9688E"/>
    <w:rsid w:val="5EAB50CF"/>
    <w:rsid w:val="5EB558FD"/>
    <w:rsid w:val="5EC450EE"/>
    <w:rsid w:val="5ED8763C"/>
    <w:rsid w:val="5F0E70B0"/>
    <w:rsid w:val="5F6D308F"/>
    <w:rsid w:val="5FFC7D0A"/>
    <w:rsid w:val="60515EE8"/>
    <w:rsid w:val="609A4358"/>
    <w:rsid w:val="60BB7E2A"/>
    <w:rsid w:val="6111693C"/>
    <w:rsid w:val="61250170"/>
    <w:rsid w:val="61406582"/>
    <w:rsid w:val="61603C1A"/>
    <w:rsid w:val="61910E2C"/>
    <w:rsid w:val="61B74A96"/>
    <w:rsid w:val="61DC62AA"/>
    <w:rsid w:val="62324D67"/>
    <w:rsid w:val="62854069"/>
    <w:rsid w:val="62A241F2"/>
    <w:rsid w:val="62B611F1"/>
    <w:rsid w:val="6300161E"/>
    <w:rsid w:val="63331D15"/>
    <w:rsid w:val="641C6E32"/>
    <w:rsid w:val="64220BB4"/>
    <w:rsid w:val="642D103F"/>
    <w:rsid w:val="643407A7"/>
    <w:rsid w:val="64DB6F4A"/>
    <w:rsid w:val="64F40429"/>
    <w:rsid w:val="651E6376"/>
    <w:rsid w:val="65D8743E"/>
    <w:rsid w:val="65ED4F2A"/>
    <w:rsid w:val="660D7080"/>
    <w:rsid w:val="6658788B"/>
    <w:rsid w:val="671D0421"/>
    <w:rsid w:val="67297071"/>
    <w:rsid w:val="67E1648C"/>
    <w:rsid w:val="68897765"/>
    <w:rsid w:val="69215C67"/>
    <w:rsid w:val="69A9410F"/>
    <w:rsid w:val="69AB1384"/>
    <w:rsid w:val="6A217DF6"/>
    <w:rsid w:val="6A371DEF"/>
    <w:rsid w:val="6B064398"/>
    <w:rsid w:val="6B100175"/>
    <w:rsid w:val="6B122952"/>
    <w:rsid w:val="6B37721A"/>
    <w:rsid w:val="6B820737"/>
    <w:rsid w:val="6C617EB1"/>
    <w:rsid w:val="6C662F7C"/>
    <w:rsid w:val="6C804AB4"/>
    <w:rsid w:val="6DE406B7"/>
    <w:rsid w:val="6DE55656"/>
    <w:rsid w:val="6E261BA7"/>
    <w:rsid w:val="6E331948"/>
    <w:rsid w:val="70497201"/>
    <w:rsid w:val="70837CBA"/>
    <w:rsid w:val="70DD1A5F"/>
    <w:rsid w:val="715440AF"/>
    <w:rsid w:val="717A163C"/>
    <w:rsid w:val="724E4FA2"/>
    <w:rsid w:val="72AB0A23"/>
    <w:rsid w:val="732E2E41"/>
    <w:rsid w:val="732F6A31"/>
    <w:rsid w:val="73685BF0"/>
    <w:rsid w:val="73762E92"/>
    <w:rsid w:val="73BC23E0"/>
    <w:rsid w:val="745D327B"/>
    <w:rsid w:val="74AF7F20"/>
    <w:rsid w:val="74B75416"/>
    <w:rsid w:val="751050E8"/>
    <w:rsid w:val="75442D04"/>
    <w:rsid w:val="75616D9B"/>
    <w:rsid w:val="766B40DF"/>
    <w:rsid w:val="768C42EB"/>
    <w:rsid w:val="768C6099"/>
    <w:rsid w:val="76EE5700"/>
    <w:rsid w:val="771A18F7"/>
    <w:rsid w:val="778B6938"/>
    <w:rsid w:val="778E7BEF"/>
    <w:rsid w:val="78397B5B"/>
    <w:rsid w:val="784576F8"/>
    <w:rsid w:val="78767A5E"/>
    <w:rsid w:val="79960562"/>
    <w:rsid w:val="799F3EE6"/>
    <w:rsid w:val="79FA5A10"/>
    <w:rsid w:val="7A2307C6"/>
    <w:rsid w:val="7A54626B"/>
    <w:rsid w:val="7B0501C8"/>
    <w:rsid w:val="7B197D47"/>
    <w:rsid w:val="7B9F23CB"/>
    <w:rsid w:val="7BF02C60"/>
    <w:rsid w:val="7C050DEC"/>
    <w:rsid w:val="7C0B180E"/>
    <w:rsid w:val="7C7575D0"/>
    <w:rsid w:val="7C8D66C7"/>
    <w:rsid w:val="7CC652AA"/>
    <w:rsid w:val="7D0050EB"/>
    <w:rsid w:val="7D0F63A0"/>
    <w:rsid w:val="7D4F1BCF"/>
    <w:rsid w:val="7D8C4BD1"/>
    <w:rsid w:val="7DFD76C5"/>
    <w:rsid w:val="7DFF53A3"/>
    <w:rsid w:val="7E816BC7"/>
    <w:rsid w:val="7ECA59B1"/>
    <w:rsid w:val="7F407D0C"/>
    <w:rsid w:val="7F6C2EA6"/>
    <w:rsid w:val="7F6C4A48"/>
    <w:rsid w:val="7F6E71C5"/>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2"/>
    <w:qFormat/>
    <w:uiPriority w:val="0"/>
    <w:pPr>
      <w:spacing w:before="340" w:after="330" w:line="360" w:lineRule="auto"/>
      <w:jc w:val="center"/>
      <w:outlineLvl w:val="0"/>
    </w:pPr>
    <w:rPr>
      <w:rFonts w:eastAsia="黑体"/>
      <w:kern w:val="44"/>
      <w:szCs w:val="44"/>
    </w:rPr>
  </w:style>
  <w:style w:type="paragraph" w:styleId="6">
    <w:name w:val="heading 2"/>
    <w:basedOn w:val="1"/>
    <w:next w:val="1"/>
    <w:link w:val="77"/>
    <w:qFormat/>
    <w:uiPriority w:val="0"/>
    <w:pPr>
      <w:adjustRightInd w:val="0"/>
      <w:jc w:val="center"/>
      <w:textAlignment w:val="baseline"/>
      <w:outlineLvl w:val="1"/>
    </w:pPr>
    <w:rPr>
      <w:kern w:val="0"/>
      <w:sz w:val="24"/>
      <w:szCs w:val="20"/>
    </w:rPr>
  </w:style>
  <w:style w:type="paragraph" w:styleId="4">
    <w:name w:val="heading 3"/>
    <w:basedOn w:val="5"/>
    <w:next w:val="1"/>
    <w:link w:val="61"/>
    <w:qFormat/>
    <w:uiPriority w:val="9"/>
    <w:pPr>
      <w:spacing w:before="260" w:after="260" w:line="240" w:lineRule="auto"/>
      <w:outlineLvl w:val="2"/>
    </w:pPr>
    <w:rPr>
      <w:rFonts w:ascii="宋体" w:hAnsi="宋体" w:eastAsia="宋体"/>
      <w:szCs w:val="32"/>
    </w:rPr>
  </w:style>
  <w:style w:type="paragraph" w:styleId="5">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6"/>
    <w:qFormat/>
    <w:uiPriority w:val="0"/>
    <w:pPr>
      <w:keepNext/>
      <w:keepLines/>
      <w:spacing w:before="280" w:after="290" w:line="376" w:lineRule="auto"/>
      <w:outlineLvl w:val="4"/>
    </w:pPr>
    <w:rPr>
      <w:b/>
      <w:sz w:val="28"/>
      <w:szCs w:val="20"/>
    </w:rPr>
  </w:style>
  <w:style w:type="paragraph" w:styleId="9">
    <w:name w:val="heading 6"/>
    <w:basedOn w:val="1"/>
    <w:next w:val="8"/>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90"/>
    <w:qFormat/>
    <w:uiPriority w:val="0"/>
    <w:pPr>
      <w:keepNext/>
      <w:keepLines/>
      <w:spacing w:before="240" w:after="64" w:line="320" w:lineRule="auto"/>
      <w:outlineLvl w:val="6"/>
    </w:pPr>
    <w:rPr>
      <w:b/>
      <w:sz w:val="24"/>
      <w:szCs w:val="20"/>
    </w:rPr>
  </w:style>
  <w:style w:type="paragraph" w:styleId="11">
    <w:name w:val="heading 8"/>
    <w:basedOn w:val="1"/>
    <w:next w:val="8"/>
    <w:link w:val="9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8"/>
    <w:qFormat/>
    <w:uiPriority w:val="0"/>
    <w:pPr>
      <w:spacing w:line="360" w:lineRule="auto"/>
    </w:pPr>
    <w:rPr>
      <w:b/>
      <w:bCs/>
      <w:sz w:val="24"/>
    </w:rPr>
  </w:style>
  <w:style w:type="paragraph" w:styleId="8">
    <w:name w:val="Normal Indent"/>
    <w:basedOn w:val="1"/>
    <w:link w:val="63"/>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4"/>
    <w:qFormat/>
    <w:uiPriority w:val="0"/>
    <w:pPr>
      <w:spacing w:after="120"/>
    </w:pPr>
    <w:rPr>
      <w:sz w:val="16"/>
      <w:szCs w:val="16"/>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basedOn w:val="44"/>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9">
    <w:name w:val="标题 4 字符"/>
    <w:link w:val="5"/>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4"/>
    <w:qFormat/>
    <w:uiPriority w:val="9"/>
    <w:rPr>
      <w:rFonts w:ascii="宋体" w:hAnsi="宋体" w:eastAsia="宋体"/>
      <w:b/>
      <w:bCs/>
      <w:kern w:val="2"/>
      <w:sz w:val="28"/>
      <w:szCs w:val="32"/>
      <w:lang w:val="en-US" w:eastAsia="zh-CN" w:bidi="ar-SA"/>
    </w:rPr>
  </w:style>
  <w:style w:type="character" w:customStyle="1" w:styleId="62">
    <w:name w:val="标题 1 字符"/>
    <w:link w:val="3"/>
    <w:qFormat/>
    <w:uiPriority w:val="0"/>
    <w:rPr>
      <w:rFonts w:ascii="宋体" w:hAnsi="宋体" w:eastAsia="黑体"/>
      <w:b/>
      <w:bCs/>
      <w:kern w:val="44"/>
      <w:sz w:val="28"/>
      <w:szCs w:val="44"/>
      <w:lang w:val="en-US" w:eastAsia="zh-CN" w:bidi="ar-SA"/>
    </w:rPr>
  </w:style>
  <w:style w:type="character" w:customStyle="1" w:styleId="63">
    <w:name w:val="正文缩进 字符"/>
    <w:link w:val="8"/>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6"/>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6"/>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7"/>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9"/>
    <w:qFormat/>
    <w:uiPriority w:val="0"/>
    <w:rPr>
      <w:rFonts w:ascii="Arial" w:hAnsi="Arial" w:eastAsia="黑体"/>
      <w:b/>
      <w:kern w:val="2"/>
      <w:sz w:val="24"/>
      <w:lang w:val="en-US" w:eastAsia="zh-CN" w:bidi="ar-SA"/>
    </w:rPr>
  </w:style>
  <w:style w:type="character" w:customStyle="1" w:styleId="90">
    <w:name w:val="标题 7 字符"/>
    <w:link w:val="10"/>
    <w:qFormat/>
    <w:uiPriority w:val="0"/>
    <w:rPr>
      <w:rFonts w:eastAsia="宋体"/>
      <w:b/>
      <w:kern w:val="2"/>
      <w:sz w:val="24"/>
      <w:lang w:val="en-US" w:eastAsia="zh-CN" w:bidi="ar-SA"/>
    </w:rPr>
  </w:style>
  <w:style w:type="character" w:customStyle="1" w:styleId="91">
    <w:name w:val="标题 8 字符"/>
    <w:link w:val="11"/>
    <w:qFormat/>
    <w:uiPriority w:val="0"/>
    <w:rPr>
      <w:rFonts w:ascii="Arial" w:hAnsi="Arial" w:eastAsia="黑体"/>
      <w:kern w:val="2"/>
      <w:sz w:val="24"/>
      <w:lang w:val="en-US" w:eastAsia="zh-CN" w:bidi="ar-SA"/>
    </w:rPr>
  </w:style>
  <w:style w:type="character" w:customStyle="1" w:styleId="92">
    <w:name w:val="标题 9 字符"/>
    <w:link w:val="12"/>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2"/>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8"/>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basedOn w:val="44"/>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4"/>
    <w:link w:val="17"/>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character" w:customStyle="1" w:styleId="205">
    <w:name w:val="font2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17697</Words>
  <Characters>19189</Characters>
  <Lines>94</Lines>
  <Paragraphs>128</Paragraphs>
  <TotalTime>60</TotalTime>
  <ScaleCrop>false</ScaleCrop>
  <LinksUpToDate>false</LinksUpToDate>
  <CharactersWithSpaces>19452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深咨集团王文乐</cp:lastModifiedBy>
  <cp:lastPrinted>2021-05-09T08:02:00Z</cp:lastPrinted>
  <dcterms:modified xsi:type="dcterms:W3CDTF">2025-07-23T06:01:55Z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52584CCB1DE84045A3DEFF2D56F8475B_13</vt:lpwstr>
  </property>
  <property fmtid="{D5CDD505-2E9C-101B-9397-08002B2CF9AE}" pid="4" name="KSOTemplateDocerSaveRecord">
    <vt:lpwstr>eyJoZGlkIjoiMWUwNWIxZTg3YzE0MjE3OTJmNGVkZjY2MjNjZjJlNzciLCJ1c2VySWQiOiIyMzk4NTU4MDYifQ==</vt:lpwstr>
  </property>
</Properties>
</file>