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生态环境工业互联网标识解析与应用系统服务项目招标公告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14:paraId="29E80644">
      <w:pP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rPr>
        <w:t>参照国家和深圳市有关招标采购的相关法律法规及政策，中国远东国际招标有限公司(以下简称“采购代理机构”)受采购人的委托发布公告，欢迎有相应资质和能力的潜在投标人参加本次招标采购活动。</w:t>
      </w:r>
    </w:p>
    <w:p w14:paraId="6CFE0DB3">
      <w:pPr>
        <w:numPr>
          <w:ilvl w:val="0"/>
          <w:numId w:val="1"/>
        </w:numPr>
        <w:spacing w:line="300" w:lineRule="exact"/>
        <w:ind w:left="0" w:firstLine="420"/>
        <w:rPr>
          <w:rFonts w:ascii="宋体" w:hAnsi="宋体" w:eastAsia="宋体" w:cs="宋体"/>
          <w:b/>
          <w:bCs/>
          <w:color w:val="000000"/>
          <w:szCs w:val="21"/>
          <w:highlight w:val="none"/>
          <w:shd w:val="clear" w:color="auto" w:fill="FFFFFF"/>
        </w:rPr>
      </w:pPr>
      <w:r>
        <w:rPr>
          <w:rFonts w:hint="eastAsia" w:ascii="宋体" w:hAnsi="宋体" w:eastAsia="宋体" w:cs="宋体"/>
          <w:b/>
          <w:bCs/>
          <w:color w:val="000000"/>
          <w:szCs w:val="21"/>
          <w:highlight w:val="none"/>
          <w:shd w:val="clear" w:color="auto" w:fill="FFFFFF"/>
        </w:rPr>
        <w:t>项目概况：</w:t>
      </w:r>
    </w:p>
    <w:p w14:paraId="3E95DB66">
      <w:pP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lang w:eastAsia="zh-CN"/>
        </w:rPr>
        <w:t>生态环境工业互联网标识解析与应用系统服务</w:t>
      </w:r>
      <w:r>
        <w:rPr>
          <w:rFonts w:hint="eastAsia" w:ascii="宋体" w:hAnsi="宋体" w:eastAsia="宋体" w:cs="宋体"/>
          <w:color w:val="000000"/>
          <w:szCs w:val="21"/>
          <w:highlight w:val="none"/>
        </w:rPr>
        <w:t>招标项目的潜在投标人应登录“远东招标采购交易网（www.szyd11.com</w:t>
      </w:r>
      <w:r>
        <w:rPr>
          <w:rFonts w:hint="eastAsia" w:ascii="Times New Roman" w:hAnsi="Times New Roman" w:eastAsia="宋体" w:cs="Times New Roman"/>
          <w:color w:val="000000"/>
          <w:szCs w:val="24"/>
          <w:highlight w:val="none"/>
          <w:u w:val="none"/>
        </w:rPr>
        <w:t>”下载获取招标（采购）文件，并于</w:t>
      </w:r>
      <w:r>
        <w:rPr>
          <w:rFonts w:hint="eastAsia" w:ascii="宋体" w:hAnsi="宋体" w:eastAsia="宋体" w:cs="宋体"/>
          <w:color w:val="000000"/>
          <w:szCs w:val="24"/>
          <w:highlight w:val="none"/>
          <w:u w:val="none"/>
        </w:rPr>
        <w:t>202</w:t>
      </w:r>
      <w:r>
        <w:rPr>
          <w:rFonts w:hint="eastAsia" w:ascii="宋体" w:hAnsi="宋体" w:eastAsia="宋体" w:cs="宋体"/>
          <w:color w:val="000000"/>
          <w:szCs w:val="24"/>
          <w:highlight w:val="none"/>
          <w:u w:val="none"/>
          <w:lang w:val="en-US" w:eastAsia="zh-CN"/>
        </w:rPr>
        <w:t>5</w:t>
      </w:r>
      <w:r>
        <w:rPr>
          <w:rFonts w:hint="eastAsia" w:ascii="Times New Roman" w:hAnsi="Times New Roman" w:eastAsia="宋体" w:cs="Times New Roman"/>
          <w:color w:val="000000"/>
          <w:szCs w:val="24"/>
          <w:highlight w:val="none"/>
          <w:u w:val="none"/>
        </w:rPr>
        <w:t>年</w:t>
      </w:r>
      <w:r>
        <w:rPr>
          <w:rFonts w:hint="eastAsia" w:ascii="Times New Roman" w:hAnsi="Times New Roman" w:eastAsia="宋体" w:cs="Times New Roman"/>
          <w:color w:val="000000"/>
          <w:szCs w:val="24"/>
          <w:highlight w:val="none"/>
          <w:u w:val="none"/>
          <w:lang w:val="en-US" w:eastAsia="zh-CN"/>
        </w:rPr>
        <w:t>01</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24</w:t>
      </w:r>
      <w:r>
        <w:rPr>
          <w:rFonts w:hint="eastAsia" w:ascii="宋体" w:hAnsi="宋体" w:eastAsia="宋体" w:cs="宋体"/>
          <w:color w:val="000000"/>
          <w:szCs w:val="21"/>
          <w:highlight w:val="none"/>
        </w:rPr>
        <w:t>日</w:t>
      </w:r>
      <w:r>
        <w:rPr>
          <w:rFonts w:hint="eastAsia" w:ascii="宋体" w:hAnsi="宋体" w:eastAsia="宋体" w:cs="宋体"/>
          <w:color w:val="000000"/>
          <w:szCs w:val="21"/>
          <w:highlight w:val="none"/>
          <w:lang w:val="en-US" w:eastAsia="zh-CN"/>
        </w:rPr>
        <w:t>09</w:t>
      </w:r>
      <w:r>
        <w:rPr>
          <w:rFonts w:hint="eastAsia" w:ascii="宋体" w:hAnsi="宋体" w:eastAsia="宋体" w:cs="宋体"/>
          <w:color w:val="000000"/>
          <w:szCs w:val="21"/>
          <w:highlight w:val="none"/>
        </w:rPr>
        <w:t>:30（北京时间）前递交投标文件。</w:t>
      </w:r>
    </w:p>
    <w:p w14:paraId="5870CDAE">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项目基本情况：</w:t>
      </w:r>
    </w:p>
    <w:p w14:paraId="49EC668B">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项目编号:</w:t>
      </w:r>
      <w:r>
        <w:rPr>
          <w:rFonts w:hint="eastAsia" w:ascii="宋体" w:hAnsi="宋体" w:eastAsia="宋体" w:cs="宋体"/>
          <w:b w:val="0"/>
          <w:bCs w:val="0"/>
          <w:color w:val="000000"/>
          <w:szCs w:val="21"/>
          <w:highlight w:val="none"/>
          <w:lang w:eastAsia="zh-CN"/>
        </w:rPr>
        <w:t>0722-2025FE7409SZF-0</w:t>
      </w:r>
    </w:p>
    <w:p w14:paraId="6F8CF459">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项目名称：</w:t>
      </w:r>
      <w:r>
        <w:rPr>
          <w:rFonts w:hint="eastAsia" w:ascii="宋体" w:hAnsi="宋体" w:eastAsia="宋体" w:cs="宋体"/>
          <w:color w:val="000000"/>
          <w:szCs w:val="21"/>
          <w:highlight w:val="none"/>
          <w:lang w:eastAsia="zh-CN"/>
        </w:rPr>
        <w:t>生态环境工业互联网标识解析与应用系统服务项目</w:t>
      </w:r>
    </w:p>
    <w:p w14:paraId="29CA5312">
      <w:pPr>
        <w:numPr>
          <w:ilvl w:val="0"/>
          <w:numId w:val="2"/>
        </w:numPr>
        <w:tabs>
          <w:tab w:val="left" w:pos="851"/>
          <w:tab w:val="left" w:pos="1134"/>
        </w:tabs>
        <w:spacing w:line="300" w:lineRule="exact"/>
        <w:ind w:firstLine="147"/>
        <w:rPr>
          <w:rFonts w:ascii="宋体" w:hAnsi="宋体" w:eastAsia="宋体" w:cs="宋体"/>
          <w:color w:val="000000"/>
          <w:szCs w:val="21"/>
          <w:highlight w:val="none"/>
        </w:rPr>
      </w:pPr>
      <w:r>
        <w:rPr>
          <w:rFonts w:hint="eastAsia" w:ascii="Times New Roman" w:hAnsi="Times New Roman" w:eastAsia="宋体" w:cs="宋体"/>
          <w:b/>
          <w:color w:val="000000"/>
          <w:szCs w:val="21"/>
          <w:highlight w:val="none"/>
        </w:rPr>
        <w:t>数量及单位：</w:t>
      </w:r>
      <w:r>
        <w:rPr>
          <w:rFonts w:hint="eastAsia" w:ascii="Times New Roman" w:hAnsi="Times New Roman" w:eastAsia="宋体" w:cs="宋体"/>
          <w:bCs/>
          <w:color w:val="000000"/>
          <w:szCs w:val="21"/>
          <w:highlight w:val="none"/>
        </w:rPr>
        <w:t>1</w:t>
      </w:r>
      <w:r>
        <w:rPr>
          <w:rFonts w:hint="eastAsia" w:ascii="Times New Roman" w:hAnsi="Times New Roman" w:eastAsia="宋体" w:cs="宋体"/>
          <w:bCs/>
          <w:color w:val="000000"/>
          <w:szCs w:val="21"/>
          <w:highlight w:val="none"/>
          <w:lang w:val="en-US" w:eastAsia="zh-CN"/>
        </w:rPr>
        <w:t>项</w:t>
      </w:r>
    </w:p>
    <w:p w14:paraId="5A397B2B">
      <w:pPr>
        <w:numPr>
          <w:ilvl w:val="0"/>
          <w:numId w:val="2"/>
        </w:numPr>
        <w:tabs>
          <w:tab w:val="left" w:pos="851"/>
          <w:tab w:val="left" w:pos="1134"/>
        </w:tabs>
        <w:spacing w:line="300" w:lineRule="exact"/>
        <w:ind w:firstLine="147"/>
        <w:rPr>
          <w:rFonts w:ascii="宋体" w:hAnsi="宋体" w:eastAsia="宋体" w:cs="宋体"/>
          <w:bCs/>
          <w:color w:val="000000"/>
          <w:szCs w:val="21"/>
          <w:highlight w:val="none"/>
        </w:rPr>
      </w:pPr>
      <w:r>
        <w:rPr>
          <w:rFonts w:hint="eastAsia" w:ascii="宋体" w:hAnsi="宋体" w:eastAsia="宋体" w:cs="宋体"/>
          <w:b/>
          <w:color w:val="000000"/>
          <w:szCs w:val="21"/>
          <w:highlight w:val="none"/>
        </w:rPr>
        <w:t>预算金额</w:t>
      </w:r>
      <w:r>
        <w:rPr>
          <w:rFonts w:hint="eastAsia" w:ascii="宋体" w:hAnsi="宋体" w:eastAsia="宋体" w:cs="宋体"/>
          <w:b/>
          <w:color w:val="000000"/>
          <w:szCs w:val="21"/>
          <w:highlight w:val="none"/>
          <w:lang w:val="en-US" w:eastAsia="zh-CN"/>
        </w:rPr>
        <w:t>/最高投标限价</w:t>
      </w:r>
      <w:r>
        <w:rPr>
          <w:rFonts w:hint="eastAsia" w:ascii="宋体" w:hAnsi="宋体" w:eastAsia="宋体" w:cs="宋体"/>
          <w:b/>
          <w:color w:val="000000"/>
          <w:szCs w:val="21"/>
          <w:highlight w:val="none"/>
        </w:rPr>
        <w:t>：</w:t>
      </w:r>
      <w:r>
        <w:rPr>
          <w:rFonts w:hint="eastAsia" w:ascii="宋体" w:hAnsi="宋体" w:eastAsia="宋体" w:cs="宋体"/>
          <w:b w:val="0"/>
          <w:bCs/>
          <w:color w:val="000000"/>
          <w:szCs w:val="21"/>
          <w:highlight w:val="none"/>
        </w:rPr>
        <w:t>人民币伍佰肆拾万元整（¥5,400,000.00）</w:t>
      </w:r>
    </w:p>
    <w:p w14:paraId="726D372E">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采购需求：</w:t>
      </w:r>
      <w:r>
        <w:rPr>
          <w:rFonts w:hint="eastAsia" w:ascii="宋体" w:hAnsi="宋体" w:eastAsia="宋体" w:cs="宋体"/>
          <w:color w:val="000000"/>
          <w:szCs w:val="21"/>
          <w:highlight w:val="none"/>
        </w:rPr>
        <w:t>生态环境监测工业互联网标识解析服务系统</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水质环境监测预警分析系统</w:t>
      </w:r>
      <w:r>
        <w:rPr>
          <w:rFonts w:hint="eastAsia" w:ascii="宋体" w:hAnsi="宋体" w:eastAsia="宋体" w:cs="宋体"/>
          <w:color w:val="000000"/>
          <w:szCs w:val="21"/>
          <w:highlight w:val="none"/>
          <w:lang w:eastAsia="zh-CN"/>
        </w:rPr>
        <w:t>、遥感业务实施服务系统</w:t>
      </w:r>
      <w:r>
        <w:rPr>
          <w:rFonts w:hint="eastAsia" w:ascii="宋体" w:hAnsi="宋体" w:eastAsia="宋体" w:cs="宋体"/>
          <w:color w:val="000000"/>
          <w:szCs w:val="21"/>
          <w:highlight w:val="none"/>
        </w:rPr>
        <w:t>，详见招标文件第二章用户需求书。</w:t>
      </w:r>
    </w:p>
    <w:p w14:paraId="2648A19B">
      <w:pPr>
        <w:numPr>
          <w:ilvl w:val="0"/>
          <w:numId w:val="2"/>
        </w:numPr>
        <w:tabs>
          <w:tab w:val="left" w:pos="851"/>
          <w:tab w:val="left" w:pos="1134"/>
        </w:tabs>
        <w:spacing w:line="300" w:lineRule="exact"/>
        <w:ind w:left="989" w:leftChars="270" w:hanging="422" w:hangingChars="200"/>
        <w:rPr>
          <w:rFonts w:ascii="宋体" w:hAnsi="宋体" w:eastAsia="宋体" w:cs="宋体"/>
          <w:bCs/>
          <w:color w:val="000000"/>
          <w:szCs w:val="21"/>
          <w:highlight w:val="none"/>
        </w:rPr>
      </w:pPr>
      <w:r>
        <w:rPr>
          <w:rFonts w:hint="eastAsia" w:ascii="宋体" w:hAnsi="宋体" w:eastAsia="宋体" w:cs="宋体"/>
          <w:b/>
          <w:color w:val="000000"/>
          <w:szCs w:val="21"/>
          <w:highlight w:val="none"/>
        </w:rPr>
        <w:t>服务期限：</w:t>
      </w:r>
      <w:r>
        <w:rPr>
          <w:rFonts w:hint="eastAsia" w:ascii="宋体" w:hAnsi="宋体" w:eastAsia="宋体" w:cs="宋体"/>
          <w:b w:val="0"/>
          <w:bCs/>
          <w:color w:val="000000"/>
          <w:szCs w:val="21"/>
          <w:highlight w:val="none"/>
        </w:rPr>
        <w:t>8个月。其中生态环境监测工业互联网标识解析服务系统需在3个月内完成主要功能开发并提供服务</w:t>
      </w:r>
      <w:r>
        <w:rPr>
          <w:rFonts w:hint="eastAsia" w:ascii="Times New Roman" w:hAnsi="Times New Roman" w:eastAsia="宋体" w:cs="Times New Roman"/>
          <w:color w:val="000000"/>
          <w:szCs w:val="24"/>
          <w:highlight w:val="none"/>
          <w:lang w:val="en-US" w:eastAsia="zh-CN"/>
        </w:rPr>
        <w:t>。</w:t>
      </w:r>
    </w:p>
    <w:p w14:paraId="18BDE5AB">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申请人的资格要求：</w:t>
      </w:r>
    </w:p>
    <w:p w14:paraId="543729D1">
      <w:pPr>
        <w:numPr>
          <w:ilvl w:val="0"/>
          <w:numId w:val="3"/>
        </w:numPr>
        <w:spacing w:line="300" w:lineRule="exact"/>
        <w:ind w:left="840" w:hanging="42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满足《中华人民共和国政府采购法》第二十二条规定，包括但不限于：</w:t>
      </w:r>
    </w:p>
    <w:p w14:paraId="4C5E7051">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中华人民共和国境内依法注册的独立法人或其它组织，具有独立承担民事责任的能力；</w:t>
      </w:r>
    </w:p>
    <w:p w14:paraId="6466102E">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具有良好的商业信誉和健全的财务会计制度，具有履行合同所必需的设备和专业技术能力，有依法缴纳税收和社会保障资金的良好记录；</w:t>
      </w:r>
    </w:p>
    <w:p w14:paraId="5C716AD3">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14:paraId="6FEA1DA2">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4"/>
          <w:highlight w:val="none"/>
        </w:rPr>
      </w:pPr>
      <w:r>
        <w:rPr>
          <w:rFonts w:hint="eastAsia" w:ascii="宋体" w:hAnsi="宋体" w:eastAsia="宋体" w:cs="宋体"/>
          <w:color w:val="000000"/>
          <w:kern w:val="0"/>
          <w:szCs w:val="24"/>
          <w:highlight w:val="none"/>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000000"/>
          <w:szCs w:val="24"/>
          <w:highlight w:val="none"/>
        </w:rPr>
        <w:fldChar w:fldCharType="begin"/>
      </w:r>
      <w:r>
        <w:rPr>
          <w:rFonts w:ascii="Times New Roman" w:hAnsi="Times New Roman" w:eastAsia="宋体" w:cs="Times New Roman"/>
          <w:color w:val="000000"/>
          <w:szCs w:val="24"/>
          <w:highlight w:val="none"/>
        </w:rPr>
        <w:instrText xml:space="preserve"> HYPERLINK "http://www.szzfcg.cn" </w:instrText>
      </w:r>
      <w:r>
        <w:rPr>
          <w:rFonts w:ascii="Times New Roman" w:hAnsi="Times New Roman" w:eastAsia="宋体" w:cs="Times New Roman"/>
          <w:color w:val="000000"/>
          <w:szCs w:val="24"/>
          <w:highlight w:val="none"/>
        </w:rPr>
        <w:fldChar w:fldCharType="separate"/>
      </w:r>
      <w:r>
        <w:rPr>
          <w:rFonts w:hint="eastAsia" w:ascii="宋体" w:hAnsi="宋体" w:eastAsia="宋体" w:cs="宋体"/>
          <w:color w:val="000000"/>
          <w:kern w:val="0"/>
          <w:szCs w:val="24"/>
          <w:highlight w:val="none"/>
        </w:rPr>
        <w:t>www.szzfcg.cn</w:t>
      </w:r>
      <w:r>
        <w:rPr>
          <w:rFonts w:hint="eastAsia" w:ascii="宋体" w:hAnsi="宋体" w:eastAsia="宋体" w:cs="宋体"/>
          <w:color w:val="000000"/>
          <w:kern w:val="0"/>
          <w:szCs w:val="24"/>
          <w:highlight w:val="none"/>
        </w:rPr>
        <w:fldChar w:fldCharType="end"/>
      </w:r>
      <w:r>
        <w:rPr>
          <w:rFonts w:hint="eastAsia" w:ascii="宋体" w:hAnsi="宋体" w:eastAsia="宋体" w:cs="宋体"/>
          <w:color w:val="000000"/>
          <w:kern w:val="0"/>
          <w:szCs w:val="24"/>
          <w:highlight w:val="none"/>
        </w:rPr>
        <w:t>）和“国家企业信用信息公示系统（www.gsxt.gov.cn）等官网列入“失信被执行人、重大税收违法案件当事人名单、政府采购严重违法失信行为记录名单”；</w:t>
      </w:r>
    </w:p>
    <w:p w14:paraId="0DCE4150">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4"/>
          <w:highlight w:val="none"/>
        </w:rPr>
      </w:pPr>
      <w:r>
        <w:rPr>
          <w:rFonts w:hint="eastAsia" w:ascii="宋体" w:hAnsi="宋体" w:eastAsia="宋体" w:cs="宋体"/>
          <w:color w:val="000000"/>
          <w:kern w:val="0"/>
          <w:szCs w:val="24"/>
          <w:highlight w:val="none"/>
        </w:rPr>
        <w:t>不存在《深圳市财政局政府采购供应商信用信息管理办法》(深财规〔2023〕3号）列明的严重违法失信行为</w:t>
      </w:r>
      <w:r>
        <w:rPr>
          <w:rFonts w:hint="eastAsia" w:ascii="宋体" w:hAnsi="宋体" w:eastAsia="宋体" w:cs="宋体"/>
          <w:b w:val="0"/>
          <w:bCs w:val="0"/>
          <w:color w:val="000000"/>
          <w:kern w:val="0"/>
          <w:szCs w:val="24"/>
          <w:highlight w:val="none"/>
        </w:rPr>
        <w:t>（由供应商在《政府采购投标及履约承诺函》中作出声明）；</w:t>
      </w:r>
    </w:p>
    <w:p w14:paraId="785DFCED">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4"/>
          <w:highlight w:val="none"/>
        </w:rPr>
      </w:pPr>
      <w:r>
        <w:rPr>
          <w:rFonts w:hint="eastAsia" w:ascii="宋体" w:hAnsi="宋体" w:eastAsia="宋体" w:cs="宋体"/>
          <w:color w:val="000000"/>
          <w:kern w:val="0"/>
          <w:szCs w:val="24"/>
          <w:highlight w:val="none"/>
        </w:rPr>
        <w:t>法律、行政法规规定的其他条件。</w:t>
      </w:r>
    </w:p>
    <w:p w14:paraId="71576000">
      <w:pPr>
        <w:numPr>
          <w:ilvl w:val="0"/>
          <w:numId w:val="3"/>
        </w:numPr>
        <w:spacing w:line="300" w:lineRule="exact"/>
        <w:ind w:left="840" w:hanging="420"/>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落实政府采购政策需满足的资格要求：</w:t>
      </w:r>
      <w:r>
        <w:rPr>
          <w:rFonts w:hint="eastAsia" w:ascii="宋体" w:hAnsi="宋体" w:eastAsia="宋体" w:cs="宋体"/>
          <w:bCs/>
          <w:color w:val="000000"/>
          <w:kern w:val="0"/>
          <w:szCs w:val="21"/>
          <w:highlight w:val="none"/>
        </w:rPr>
        <w:t>本项目不属于专门面向特定企业（单位）的采购项目；</w:t>
      </w:r>
    </w:p>
    <w:p w14:paraId="2FE37FFD">
      <w:pPr>
        <w:numPr>
          <w:ilvl w:val="0"/>
          <w:numId w:val="3"/>
        </w:numPr>
        <w:spacing w:line="300" w:lineRule="exact"/>
        <w:ind w:left="840" w:hanging="420"/>
        <w:rPr>
          <w:rFonts w:ascii="宋体" w:hAnsi="宋体" w:eastAsia="宋体" w:cs="宋体"/>
          <w:b/>
          <w:bCs/>
          <w:color w:val="000000"/>
          <w:kern w:val="0"/>
          <w:szCs w:val="24"/>
          <w:highlight w:val="none"/>
        </w:rPr>
      </w:pPr>
      <w:r>
        <w:rPr>
          <w:rFonts w:hint="eastAsia" w:ascii="宋体" w:hAnsi="宋体" w:eastAsia="宋体" w:cs="宋体"/>
          <w:b/>
          <w:bCs/>
          <w:color w:val="000000"/>
          <w:kern w:val="0"/>
          <w:szCs w:val="21"/>
          <w:highlight w:val="none"/>
        </w:rPr>
        <w:t>本项目不接受联合体投标，不允许转包、分包</w:t>
      </w:r>
      <w:r>
        <w:rPr>
          <w:rFonts w:hint="eastAsia" w:ascii="宋体" w:hAnsi="宋体" w:eastAsia="宋体" w:cs="宋体"/>
          <w:b/>
          <w:bCs/>
          <w:color w:val="000000"/>
          <w:kern w:val="0"/>
          <w:szCs w:val="24"/>
          <w:highlight w:val="none"/>
        </w:rPr>
        <w:t>。</w:t>
      </w:r>
    </w:p>
    <w:p w14:paraId="7790FBE6">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获取招标文件</w:t>
      </w:r>
    </w:p>
    <w:p w14:paraId="5BC9ED46">
      <w:pPr>
        <w:numPr>
          <w:ilvl w:val="1"/>
          <w:numId w:val="0"/>
        </w:numPr>
        <w:ind w:left="420"/>
        <w:rPr>
          <w:rFonts w:ascii="Times New Roman" w:hAnsi="Times New Roman" w:eastAsia="宋体" w:cs="Times New Roman"/>
          <w:color w:val="000000"/>
          <w:szCs w:val="24"/>
          <w:highlight w:val="none"/>
        </w:rPr>
      </w:pPr>
      <w:r>
        <w:rPr>
          <w:rFonts w:hint="eastAsia" w:ascii="宋体" w:hAnsi="宋体" w:eastAsia="宋体" w:cs="宋体"/>
          <w:color w:val="000000"/>
          <w:szCs w:val="22"/>
          <w:highlight w:val="none"/>
        </w:rPr>
        <w:t>1、时间：202</w:t>
      </w:r>
      <w:r>
        <w:rPr>
          <w:rFonts w:hint="eastAsia" w:ascii="宋体" w:hAnsi="宋体" w:eastAsia="宋体" w:cs="宋体"/>
          <w:color w:val="000000"/>
          <w:szCs w:val="22"/>
          <w:highlight w:val="none"/>
          <w:lang w:val="en-US" w:eastAsia="zh-CN"/>
        </w:rPr>
        <w:t>5</w:t>
      </w:r>
      <w:r>
        <w:rPr>
          <w:rFonts w:hint="eastAsia" w:ascii="宋体" w:hAnsi="宋体" w:eastAsia="宋体" w:cs="宋体"/>
          <w:color w:val="000000"/>
          <w:szCs w:val="22"/>
          <w:highlight w:val="none"/>
        </w:rPr>
        <w:t>年</w:t>
      </w:r>
      <w:r>
        <w:rPr>
          <w:rFonts w:hint="eastAsia" w:ascii="宋体" w:hAnsi="宋体" w:eastAsia="宋体" w:cs="宋体"/>
          <w:color w:val="000000"/>
          <w:szCs w:val="22"/>
          <w:highlight w:val="none"/>
          <w:lang w:val="en-US" w:eastAsia="zh-CN"/>
        </w:rPr>
        <w:t>01</w:t>
      </w:r>
      <w:r>
        <w:rPr>
          <w:rFonts w:hint="eastAsia" w:ascii="宋体" w:hAnsi="宋体" w:eastAsia="宋体" w:cs="宋体"/>
          <w:color w:val="000000"/>
          <w:szCs w:val="22"/>
          <w:highlight w:val="none"/>
        </w:rPr>
        <w:t>月</w:t>
      </w:r>
      <w:r>
        <w:rPr>
          <w:rFonts w:hint="eastAsia" w:ascii="宋体" w:hAnsi="宋体" w:eastAsia="宋体" w:cs="宋体"/>
          <w:color w:val="000000"/>
          <w:szCs w:val="22"/>
          <w:highlight w:val="none"/>
          <w:lang w:val="en-US" w:eastAsia="zh-CN"/>
        </w:rPr>
        <w:t>13</w:t>
      </w:r>
      <w:r>
        <w:rPr>
          <w:rFonts w:hint="eastAsia" w:ascii="宋体" w:hAnsi="宋体" w:eastAsia="宋体" w:cs="宋体"/>
          <w:color w:val="000000"/>
          <w:szCs w:val="22"/>
          <w:highlight w:val="none"/>
        </w:rPr>
        <w:t>日至202</w:t>
      </w:r>
      <w:r>
        <w:rPr>
          <w:rFonts w:hint="eastAsia" w:ascii="宋体" w:hAnsi="宋体" w:eastAsia="宋体" w:cs="宋体"/>
          <w:color w:val="000000"/>
          <w:szCs w:val="22"/>
          <w:highlight w:val="none"/>
          <w:lang w:val="en-US" w:eastAsia="zh-CN"/>
        </w:rPr>
        <w:t>5</w:t>
      </w:r>
      <w:r>
        <w:rPr>
          <w:rFonts w:hint="eastAsia" w:ascii="宋体" w:hAnsi="宋体" w:eastAsia="宋体" w:cs="宋体"/>
          <w:color w:val="000000"/>
          <w:szCs w:val="22"/>
          <w:highlight w:val="none"/>
        </w:rPr>
        <w:t>年</w:t>
      </w:r>
      <w:r>
        <w:rPr>
          <w:rFonts w:hint="eastAsia" w:ascii="宋体" w:hAnsi="宋体" w:eastAsia="宋体" w:cs="宋体"/>
          <w:color w:val="000000"/>
          <w:szCs w:val="22"/>
          <w:highlight w:val="none"/>
          <w:lang w:val="en-US" w:eastAsia="zh-CN"/>
        </w:rPr>
        <w:t>01月20</w:t>
      </w:r>
      <w:r>
        <w:rPr>
          <w:rFonts w:hint="eastAsia" w:ascii="宋体" w:hAnsi="宋体" w:eastAsia="宋体" w:cs="宋体"/>
          <w:color w:val="000000"/>
          <w:szCs w:val="22"/>
          <w:highlight w:val="none"/>
        </w:rPr>
        <w:t>日17时（北京时间）。</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2、获取方式为线上。获取方式指引：</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3、本采购文件（数据文档下载）收费：人民币500.00元/项/包，概不退还。</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咨询电话：0755-83629832、82078919转101、121 e-Mail: info@zgyd11.com。</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投标人须知与用户需求查阅地址：深圳市福田区上步路锦峰大厦22楼-远东开评标中心</w:t>
      </w:r>
      <w:r>
        <w:rPr>
          <w:rFonts w:hint="eastAsia" w:ascii="宋体" w:hAnsi="宋体" w:eastAsia="宋体" w:cs="宋体"/>
          <w:color w:val="000000"/>
          <w:kern w:val="0"/>
          <w:szCs w:val="21"/>
          <w:highlight w:val="none"/>
        </w:rPr>
        <w:t>。</w:t>
      </w:r>
    </w:p>
    <w:p w14:paraId="528977E7">
      <w:pPr>
        <w:numPr>
          <w:ilvl w:val="0"/>
          <w:numId w:val="1"/>
        </w:numPr>
        <w:spacing w:line="300" w:lineRule="exact"/>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提交投标文件截止时间、开标时间和地点</w:t>
      </w:r>
    </w:p>
    <w:p w14:paraId="65190B6E">
      <w:pPr>
        <w:widowControl/>
        <w:numPr>
          <w:ilvl w:val="0"/>
          <w:numId w:val="5"/>
        </w:numPr>
        <w:shd w:val="clear" w:color="auto" w:fill="FFFFFF"/>
        <w:tabs>
          <w:tab w:val="left" w:pos="426"/>
          <w:tab w:val="left" w:pos="567"/>
          <w:tab w:val="left" w:pos="709"/>
          <w:tab w:val="left" w:pos="993"/>
        </w:tabs>
        <w:spacing w:line="300" w:lineRule="exact"/>
        <w:ind w:left="567" w:hanging="283"/>
        <w:jc w:val="left"/>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递交投标文件时间：</w:t>
      </w:r>
      <w:r>
        <w:rPr>
          <w:rFonts w:hint="eastAsia" w:ascii="宋体" w:hAnsi="宋体" w:eastAsia="宋体" w:cs="宋体"/>
          <w:color w:val="000000"/>
          <w:kern w:val="0"/>
          <w:szCs w:val="21"/>
          <w:highlight w:val="none"/>
        </w:rPr>
        <w:t>202</w:t>
      </w: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年</w:t>
      </w:r>
      <w:r>
        <w:rPr>
          <w:rFonts w:hint="eastAsia" w:ascii="宋体" w:hAnsi="宋体" w:eastAsia="宋体" w:cs="宋体"/>
          <w:color w:val="000000"/>
          <w:kern w:val="0"/>
          <w:szCs w:val="21"/>
          <w:highlight w:val="none"/>
          <w:lang w:val="en-US" w:eastAsia="zh-CN"/>
        </w:rPr>
        <w:t>01月24</w:t>
      </w:r>
      <w:r>
        <w:rPr>
          <w:rFonts w:hint="eastAsia" w:ascii="宋体" w:hAnsi="宋体" w:eastAsia="宋体" w:cs="宋体"/>
          <w:color w:val="000000"/>
          <w:kern w:val="0"/>
          <w:szCs w:val="21"/>
          <w:highlight w:val="none"/>
        </w:rPr>
        <w:t>日</w:t>
      </w:r>
      <w:r>
        <w:rPr>
          <w:rFonts w:hint="eastAsia" w:ascii="宋体" w:hAnsi="宋体" w:eastAsia="宋体" w:cs="宋体"/>
          <w:color w:val="000000"/>
          <w:szCs w:val="21"/>
          <w:highlight w:val="none"/>
          <w:lang w:val="en-US" w:eastAsia="zh-CN"/>
        </w:rPr>
        <w:t>09</w:t>
      </w:r>
      <w:r>
        <w:rPr>
          <w:rFonts w:hint="eastAsia" w:ascii="宋体" w:hAnsi="宋体" w:eastAsia="宋体" w:cs="宋体"/>
          <w:color w:val="000000"/>
          <w:kern w:val="0"/>
          <w:szCs w:val="21"/>
          <w:highlight w:val="none"/>
        </w:rPr>
        <w:t>:00至</w:t>
      </w:r>
      <w:r>
        <w:rPr>
          <w:rFonts w:hint="eastAsia" w:ascii="宋体" w:hAnsi="宋体" w:eastAsia="宋体" w:cs="宋体"/>
          <w:color w:val="000000"/>
          <w:szCs w:val="21"/>
          <w:highlight w:val="none"/>
          <w:lang w:val="en-US" w:eastAsia="zh-CN"/>
        </w:rPr>
        <w:t>09</w:t>
      </w:r>
      <w:r>
        <w:rPr>
          <w:rFonts w:hint="eastAsia" w:ascii="宋体" w:hAnsi="宋体" w:eastAsia="宋体" w:cs="宋体"/>
          <w:color w:val="000000"/>
          <w:szCs w:val="21"/>
          <w:highlight w:val="none"/>
        </w:rPr>
        <w:t>:30</w:t>
      </w:r>
      <w:r>
        <w:rPr>
          <w:rFonts w:hint="eastAsia" w:ascii="宋体" w:hAnsi="宋体" w:eastAsia="宋体" w:cs="宋体"/>
          <w:color w:val="000000"/>
          <w:kern w:val="0"/>
          <w:szCs w:val="21"/>
          <w:highlight w:val="none"/>
        </w:rPr>
        <w:t>（北京时间）。</w:t>
      </w:r>
    </w:p>
    <w:p w14:paraId="54AC0EC5">
      <w:pPr>
        <w:numPr>
          <w:ilvl w:val="0"/>
          <w:numId w:val="5"/>
        </w:numPr>
        <w:tabs>
          <w:tab w:val="left" w:pos="426"/>
          <w:tab w:val="left" w:pos="567"/>
          <w:tab w:val="left" w:pos="709"/>
          <w:tab w:val="left" w:pos="993"/>
        </w:tabs>
        <w:spacing w:line="300" w:lineRule="exact"/>
        <w:ind w:left="567" w:hanging="283"/>
        <w:rPr>
          <w:rFonts w:ascii="宋体" w:hAnsi="宋体" w:eastAsia="宋体" w:cs="宋体"/>
          <w:bCs/>
          <w:color w:val="000000"/>
          <w:szCs w:val="21"/>
          <w:highlight w:val="none"/>
          <w:u w:val="single"/>
        </w:rPr>
      </w:pPr>
      <w:r>
        <w:rPr>
          <w:rFonts w:hint="eastAsia" w:ascii="宋体" w:hAnsi="宋体" w:eastAsia="宋体" w:cs="宋体"/>
          <w:b/>
          <w:bCs/>
          <w:color w:val="000000"/>
          <w:kern w:val="0"/>
          <w:szCs w:val="21"/>
          <w:highlight w:val="none"/>
        </w:rPr>
        <w:t>投标截止及开标时间：</w:t>
      </w:r>
      <w:r>
        <w:rPr>
          <w:rFonts w:hint="eastAsia" w:ascii="宋体" w:hAnsi="宋体" w:eastAsia="宋体" w:cs="宋体"/>
          <w:color w:val="000000"/>
          <w:kern w:val="0"/>
          <w:szCs w:val="21"/>
          <w:highlight w:val="none"/>
        </w:rPr>
        <w:t>202</w:t>
      </w: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年</w:t>
      </w:r>
      <w:r>
        <w:rPr>
          <w:rFonts w:hint="eastAsia" w:ascii="宋体" w:hAnsi="宋体" w:eastAsia="宋体" w:cs="宋体"/>
          <w:color w:val="000000"/>
          <w:kern w:val="0"/>
          <w:szCs w:val="21"/>
          <w:highlight w:val="none"/>
          <w:lang w:val="en-US" w:eastAsia="zh-CN"/>
        </w:rPr>
        <w:t>01月24</w:t>
      </w:r>
      <w:r>
        <w:rPr>
          <w:rFonts w:hint="eastAsia" w:ascii="宋体" w:hAnsi="宋体" w:eastAsia="宋体" w:cs="宋体"/>
          <w:color w:val="000000"/>
          <w:kern w:val="0"/>
          <w:szCs w:val="21"/>
          <w:highlight w:val="none"/>
        </w:rPr>
        <w:t>日</w:t>
      </w:r>
      <w:r>
        <w:rPr>
          <w:rFonts w:hint="eastAsia" w:ascii="宋体" w:hAnsi="宋体" w:eastAsia="宋体" w:cs="宋体"/>
          <w:color w:val="000000"/>
          <w:szCs w:val="21"/>
          <w:highlight w:val="none"/>
          <w:lang w:val="en-US" w:eastAsia="zh-CN"/>
        </w:rPr>
        <w:t>09</w:t>
      </w:r>
      <w:r>
        <w:rPr>
          <w:rFonts w:hint="eastAsia" w:ascii="宋体" w:hAnsi="宋体" w:eastAsia="宋体" w:cs="宋体"/>
          <w:color w:val="000000"/>
          <w:kern w:val="0"/>
          <w:szCs w:val="21"/>
          <w:highlight w:val="none"/>
        </w:rPr>
        <w:t>:30（北京时间）。</w:t>
      </w:r>
    </w:p>
    <w:p w14:paraId="1CE31677">
      <w:pPr>
        <w:numPr>
          <w:ilvl w:val="0"/>
          <w:numId w:val="5"/>
        </w:numPr>
        <w:tabs>
          <w:tab w:val="left" w:pos="426"/>
          <w:tab w:val="left" w:pos="567"/>
          <w:tab w:val="left" w:pos="709"/>
          <w:tab w:val="left" w:pos="993"/>
        </w:tabs>
        <w:spacing w:line="300" w:lineRule="exact"/>
        <w:ind w:left="567" w:hanging="283"/>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4F778F08">
      <w:pPr>
        <w:tabs>
          <w:tab w:val="left" w:pos="426"/>
          <w:tab w:val="left" w:pos="567"/>
          <w:tab w:val="left" w:pos="709"/>
          <w:tab w:val="left" w:pos="993"/>
        </w:tabs>
        <w:ind w:left="284" w:firstLine="422" w:firstLineChars="200"/>
        <w:rPr>
          <w:rFonts w:ascii="宋体" w:hAnsi="宋体" w:eastAsia="宋体" w:cs="宋体"/>
          <w:bCs/>
          <w:color w:val="000000"/>
          <w:szCs w:val="21"/>
          <w:highlight w:val="none"/>
          <w:u w:val="single"/>
        </w:rPr>
      </w:pPr>
      <w:r>
        <w:rPr>
          <w:rFonts w:hint="eastAsia" w:ascii="宋体" w:hAnsi="宋体" w:eastAsia="宋体" w:cs="宋体"/>
          <w:b/>
          <w:bCs/>
          <w:color w:val="000000"/>
          <w:kern w:val="0"/>
          <w:szCs w:val="21"/>
          <w:highlight w:val="none"/>
          <w:shd w:val="clear" w:color="FFFFFF" w:fill="D9D9D9"/>
        </w:rPr>
        <w:t>特别说明：建议投标人以实名邮递（快递）的方式在投标文件递交截止时间前递交至采购代理机构。</w:t>
      </w:r>
    </w:p>
    <w:p w14:paraId="1007253F">
      <w:pPr>
        <w:numPr>
          <w:ilvl w:val="0"/>
          <w:numId w:val="5"/>
        </w:numPr>
        <w:tabs>
          <w:tab w:val="left" w:pos="426"/>
          <w:tab w:val="left" w:pos="567"/>
          <w:tab w:val="left" w:pos="709"/>
          <w:tab w:val="left" w:pos="993"/>
        </w:tabs>
        <w:spacing w:line="300" w:lineRule="exact"/>
        <w:ind w:left="567" w:hanging="283"/>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递交投标文件及开标地点：</w:t>
      </w:r>
      <w:r>
        <w:rPr>
          <w:rFonts w:hint="eastAsia" w:ascii="宋体" w:hAnsi="宋体" w:eastAsia="宋体" w:cs="宋体"/>
          <w:color w:val="000000"/>
          <w:kern w:val="0"/>
          <w:szCs w:val="21"/>
          <w:highlight w:val="none"/>
        </w:rPr>
        <w:t>深圳市福田区上步南路1001号锦峰大厦22楼中国远东国际招标有限公司深圳分公司开评标室。</w:t>
      </w:r>
    </w:p>
    <w:p w14:paraId="6A171900">
      <w:pPr>
        <w:numPr>
          <w:ilvl w:val="0"/>
          <w:numId w:val="5"/>
        </w:numPr>
        <w:tabs>
          <w:tab w:val="left" w:pos="426"/>
          <w:tab w:val="left" w:pos="567"/>
          <w:tab w:val="left" w:pos="709"/>
          <w:tab w:val="left" w:pos="993"/>
        </w:tabs>
        <w:spacing w:line="300" w:lineRule="exact"/>
        <w:ind w:left="567" w:hanging="283"/>
        <w:rPr>
          <w:rFonts w:ascii="Times New Roman" w:hAnsi="Times New Roman" w:eastAsia="宋体" w:cs="Times New Roman"/>
          <w:color w:val="000000"/>
          <w:szCs w:val="24"/>
          <w:highlight w:val="none"/>
        </w:rPr>
      </w:pPr>
      <w:r>
        <w:rPr>
          <w:rFonts w:hint="eastAsia" w:ascii="Times New Roman" w:hAnsi="Times New Roman" w:eastAsia="宋体" w:cs="Times New Roman"/>
          <w:b/>
          <w:color w:val="000000"/>
          <w:szCs w:val="24"/>
          <w:highlight w:val="none"/>
        </w:rPr>
        <w:t>开标现场及观摩开标仪式：</w:t>
      </w:r>
      <w:r>
        <w:rPr>
          <w:rFonts w:hint="eastAsia" w:ascii="Times New Roman" w:hAnsi="Times New Roman" w:eastAsia="宋体" w:cs="Times New Roman"/>
          <w:color w:val="000000"/>
          <w:szCs w:val="24"/>
          <w:highlight w:val="none"/>
        </w:rPr>
        <w:t>本项目开标仪式采用线上方式，邀请参与投标供应商于开标时间通过在线视音频观摩开标仪式。在条件许可的情形下，向申请在线视音频观摩开标仪式的其他人员发出观摩邀请。</w:t>
      </w:r>
    </w:p>
    <w:p w14:paraId="45B45A35">
      <w:pPr>
        <w:tabs>
          <w:tab w:val="left" w:pos="426"/>
          <w:tab w:val="left" w:pos="567"/>
          <w:tab w:val="left" w:pos="709"/>
          <w:tab w:val="left" w:pos="993"/>
        </w:tabs>
        <w:spacing w:line="300" w:lineRule="exact"/>
        <w:ind w:left="283" w:firstLine="420" w:firstLineChars="200"/>
        <w:rPr>
          <w:rFonts w:hint="eastAsia"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7D724DCF">
      <w:pPr>
        <w:numPr>
          <w:ilvl w:val="0"/>
          <w:numId w:val="1"/>
        </w:numPr>
        <w:spacing w:line="300" w:lineRule="exact"/>
        <w:ind w:left="0" w:firstLine="42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公告期限及发布媒介：</w:t>
      </w:r>
    </w:p>
    <w:p w14:paraId="5910F79B">
      <w:pPr>
        <w:numPr>
          <w:ilvl w:val="0"/>
          <w:numId w:val="6"/>
        </w:numPr>
        <w:tabs>
          <w:tab w:val="left" w:pos="567"/>
        </w:tabs>
        <w:spacing w:line="300" w:lineRule="exact"/>
        <w:ind w:hanging="55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自本公告发布之日起5个工作日； </w:t>
      </w:r>
    </w:p>
    <w:p w14:paraId="5BDB9F03">
      <w:pPr>
        <w:numPr>
          <w:ilvl w:val="0"/>
          <w:numId w:val="6"/>
        </w:numPr>
        <w:tabs>
          <w:tab w:val="left" w:pos="567"/>
        </w:tabs>
        <w:spacing w:line="300" w:lineRule="exact"/>
        <w:ind w:hanging="55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https://www.szyd11.com（远东招标采购交易网）</w:t>
      </w:r>
    </w:p>
    <w:p w14:paraId="54FEF4DA">
      <w:pPr>
        <w:numPr>
          <w:ilvl w:val="0"/>
          <w:numId w:val="6"/>
        </w:numPr>
        <w:tabs>
          <w:tab w:val="left" w:pos="567"/>
        </w:tabs>
        <w:spacing w:line="300" w:lineRule="exact"/>
        <w:ind w:hanging="55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http://zfcg.sz.gov.cn（中国政府采购网深圳分网）</w:t>
      </w:r>
    </w:p>
    <w:p w14:paraId="16A5D5F9">
      <w:pPr>
        <w:numPr>
          <w:ilvl w:val="0"/>
          <w:numId w:val="6"/>
        </w:numPr>
        <w:tabs>
          <w:tab w:val="left" w:pos="567"/>
        </w:tabs>
        <w:spacing w:line="300" w:lineRule="exact"/>
        <w:ind w:hanging="55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https://zfcg.szexgrp.com/static/index.html（深圳公共资源交易中心）</w:t>
      </w:r>
    </w:p>
    <w:p w14:paraId="3FBB7991">
      <w:pPr>
        <w:numPr>
          <w:ilvl w:val="0"/>
          <w:numId w:val="1"/>
        </w:numPr>
        <w:spacing w:line="300" w:lineRule="exact"/>
        <w:ind w:left="0" w:firstLine="42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其他补充事宜：</w:t>
      </w:r>
    </w:p>
    <w:p w14:paraId="15439732">
      <w:pPr>
        <w:widowControl/>
        <w:numPr>
          <w:ilvl w:val="0"/>
          <w:numId w:val="7"/>
        </w:numPr>
        <w:shd w:val="clear" w:color="auto" w:fill="FFFFFF"/>
        <w:tabs>
          <w:tab w:val="left" w:pos="567"/>
        </w:tabs>
        <w:spacing w:line="300" w:lineRule="exact"/>
        <w:ind w:left="567" w:hanging="283"/>
        <w:jc w:val="left"/>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项目审批情况：</w:t>
      </w:r>
      <w:r>
        <w:rPr>
          <w:rFonts w:hint="eastAsia" w:ascii="宋体" w:hAnsi="宋体" w:eastAsia="宋体" w:cs="宋体"/>
          <w:color w:val="000000"/>
          <w:kern w:val="0"/>
          <w:szCs w:val="21"/>
          <w:highlight w:val="none"/>
        </w:rPr>
        <w:t>本项目已获得主管部门审批，资金已落实。</w:t>
      </w:r>
    </w:p>
    <w:p w14:paraId="0FECE504">
      <w:pPr>
        <w:widowControl/>
        <w:numPr>
          <w:ilvl w:val="0"/>
          <w:numId w:val="7"/>
        </w:numPr>
        <w:shd w:val="clear" w:color="auto" w:fill="FFFFFF"/>
        <w:tabs>
          <w:tab w:val="left" w:pos="567"/>
        </w:tabs>
        <w:spacing w:line="300" w:lineRule="exact"/>
        <w:ind w:left="567" w:hanging="283"/>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评审办法和标准：</w:t>
      </w:r>
      <w:r>
        <w:rPr>
          <w:rFonts w:hint="eastAsia" w:ascii="宋体" w:hAnsi="宋体" w:eastAsia="宋体" w:cs="宋体"/>
          <w:color w:val="000000"/>
          <w:kern w:val="0"/>
          <w:szCs w:val="21"/>
          <w:highlight w:val="none"/>
        </w:rPr>
        <w:t>本项目评审采用综合评分法。详细的评分因素和标准见招标文件。</w:t>
      </w:r>
    </w:p>
    <w:p w14:paraId="0A34DED2">
      <w:pPr>
        <w:numPr>
          <w:ilvl w:val="0"/>
          <w:numId w:val="1"/>
        </w:numPr>
        <w:spacing w:line="300" w:lineRule="exact"/>
        <w:ind w:left="0" w:firstLine="42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对本次招标提出询问，请按以下方式联系</w:t>
      </w:r>
    </w:p>
    <w:p w14:paraId="671CAA14">
      <w:pPr>
        <w:widowControl/>
        <w:numPr>
          <w:ilvl w:val="0"/>
          <w:numId w:val="8"/>
        </w:numPr>
        <w:tabs>
          <w:tab w:val="left" w:pos="567"/>
        </w:tabs>
        <w:autoSpaceDE w:val="0"/>
        <w:autoSpaceDN w:val="0"/>
        <w:spacing w:line="300" w:lineRule="exact"/>
        <w:ind w:hanging="556"/>
        <w:textAlignment w:val="bottom"/>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采购代理机构信息：</w:t>
      </w:r>
    </w:p>
    <w:p w14:paraId="4CCF00CD">
      <w:pP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名称：中国远东国际招标有限公司</w:t>
      </w:r>
    </w:p>
    <w:p w14:paraId="322E65A6">
      <w:pP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地址：深圳市福田区上步南路1001号锦峰大厦22楼</w:t>
      </w:r>
    </w:p>
    <w:p w14:paraId="49411F13">
      <w:pP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联系人姓名：李工、叶工</w:t>
      </w:r>
    </w:p>
    <w:p w14:paraId="3B65F2FF">
      <w:pP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电话：（洽购招标文件）0755-83629806/83629816/83629826</w:t>
      </w:r>
    </w:p>
    <w:p w14:paraId="56912099">
      <w:pP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（其它咨询）0755-82078919、82077364</w:t>
      </w:r>
    </w:p>
    <w:p w14:paraId="17E8E8E5">
      <w:pP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传真：0755-82077519</w:t>
      </w:r>
    </w:p>
    <w:p w14:paraId="5A9F7700">
      <w:pP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邮箱：info@zgyd11.com、dwq@zgyd11.com</w:t>
      </w:r>
    </w:p>
    <w:p w14:paraId="5FA70B5E">
      <w:pPr>
        <w:widowControl/>
        <w:numPr>
          <w:ilvl w:val="0"/>
          <w:numId w:val="8"/>
        </w:numPr>
        <w:tabs>
          <w:tab w:val="left" w:pos="567"/>
        </w:tabs>
        <w:autoSpaceDE w:val="0"/>
        <w:autoSpaceDN w:val="0"/>
        <w:spacing w:line="300" w:lineRule="exact"/>
        <w:ind w:hanging="556"/>
        <w:textAlignment w:val="bottom"/>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项目联系方式</w:t>
      </w:r>
    </w:p>
    <w:p w14:paraId="37D22812">
      <w:pPr>
        <w:tabs>
          <w:tab w:val="left" w:pos="567"/>
        </w:tabs>
        <w:spacing w:line="300" w:lineRule="exact"/>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项目联系人：程工、</w:t>
      </w:r>
      <w:r>
        <w:rPr>
          <w:rFonts w:hint="eastAsia" w:ascii="宋体" w:hAnsi="宋体" w:eastAsia="宋体" w:cs="宋体"/>
          <w:color w:val="000000"/>
          <w:kern w:val="0"/>
          <w:szCs w:val="21"/>
          <w:highlight w:val="none"/>
          <w:lang w:val="en-US" w:eastAsia="zh-CN"/>
        </w:rPr>
        <w:t>王</w:t>
      </w:r>
      <w:r>
        <w:rPr>
          <w:rFonts w:hint="eastAsia" w:ascii="宋体" w:hAnsi="宋体" w:eastAsia="宋体" w:cs="宋体"/>
          <w:color w:val="000000"/>
          <w:kern w:val="0"/>
          <w:szCs w:val="21"/>
          <w:highlight w:val="none"/>
        </w:rPr>
        <w:t>工</w:t>
      </w:r>
    </w:p>
    <w:p w14:paraId="7416E556">
      <w:pPr>
        <w:tabs>
          <w:tab w:val="left" w:pos="567"/>
        </w:tabs>
        <w:spacing w:line="30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　    话：</w:t>
      </w:r>
      <w:r>
        <w:rPr>
          <w:rFonts w:hint="eastAsia" w:ascii="宋体" w:hAnsi="宋体" w:eastAsia="宋体" w:cs="宋体"/>
          <w:color w:val="000000"/>
          <w:szCs w:val="24"/>
          <w:highlight w:val="none"/>
        </w:rPr>
        <w:t>0755-82078919、82077364转140、1</w:t>
      </w:r>
      <w:r>
        <w:rPr>
          <w:rFonts w:hint="eastAsia" w:ascii="宋体" w:hAnsi="宋体" w:eastAsia="宋体" w:cs="宋体"/>
          <w:color w:val="000000"/>
          <w:szCs w:val="24"/>
          <w:highlight w:val="none"/>
          <w:lang w:val="en-US" w:eastAsia="zh-CN"/>
        </w:rPr>
        <w:t>6</w:t>
      </w:r>
      <w:r>
        <w:rPr>
          <w:rFonts w:hint="eastAsia" w:ascii="宋体" w:hAnsi="宋体" w:eastAsia="宋体" w:cs="宋体"/>
          <w:color w:val="000000"/>
          <w:szCs w:val="24"/>
          <w:highlight w:val="none"/>
        </w:rPr>
        <w:t>4</w:t>
      </w:r>
    </w:p>
    <w:p w14:paraId="0952A068">
      <w:pPr>
        <w:widowControl/>
        <w:numPr>
          <w:ilvl w:val="0"/>
          <w:numId w:val="8"/>
        </w:numPr>
        <w:tabs>
          <w:tab w:val="left" w:pos="567"/>
        </w:tabs>
        <w:autoSpaceDE w:val="0"/>
        <w:autoSpaceDN w:val="0"/>
        <w:spacing w:line="300" w:lineRule="exact"/>
        <w:ind w:left="0" w:firstLine="220"/>
        <w:textAlignment w:val="bottom"/>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采购人信息：</w:t>
      </w:r>
      <w:r>
        <w:rPr>
          <w:rFonts w:hint="eastAsia" w:ascii="宋体" w:hAnsi="宋体" w:eastAsia="宋体" w:cs="宋体"/>
          <w:b/>
          <w:color w:val="000000"/>
          <w:kern w:val="0"/>
          <w:szCs w:val="21"/>
          <w:highlight w:val="none"/>
          <w:lang w:eastAsia="zh-CN"/>
        </w:rPr>
        <w:t>生态环境监测技术创新研究院（深圳福田）</w:t>
      </w:r>
      <w:r>
        <w:rPr>
          <w:rFonts w:hint="eastAsia" w:ascii="宋体" w:hAnsi="宋体" w:eastAsia="宋体" w:cs="宋体"/>
          <w:b/>
          <w:color w:val="000000"/>
          <w:kern w:val="0"/>
          <w:szCs w:val="21"/>
          <w:highlight w:val="none"/>
        </w:rPr>
        <w:t xml:space="preserve"> </w:t>
      </w:r>
    </w:p>
    <w:p w14:paraId="4950EDCC">
      <w:pPr>
        <w:tabs>
          <w:tab w:val="left" w:pos="567"/>
        </w:tabs>
        <w:ind w:firstLine="420" w:firstLineChars="20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联 系 人：赵</w:t>
      </w:r>
      <w:r>
        <w:rPr>
          <w:rFonts w:hint="eastAsia" w:ascii="宋体" w:hAnsi="宋体" w:eastAsia="宋体" w:cs="宋体"/>
          <w:color w:val="000000"/>
          <w:kern w:val="0"/>
          <w:szCs w:val="21"/>
          <w:highlight w:val="none"/>
          <w:lang w:val="en-US" w:eastAsia="zh-CN"/>
        </w:rPr>
        <w:t>工</w:t>
      </w:r>
    </w:p>
    <w:p w14:paraId="61E13454">
      <w:pPr>
        <w:tabs>
          <w:tab w:val="left" w:pos="567"/>
        </w:tabs>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联系电话：0755-88600851</w:t>
      </w:r>
    </w:p>
    <w:p w14:paraId="1DB0605A">
      <w:pPr>
        <w:tabs>
          <w:tab w:val="left" w:pos="567"/>
        </w:tabs>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    址：</w:t>
      </w:r>
      <w:r>
        <w:rPr>
          <w:rFonts w:hint="eastAsia" w:ascii="Times New Roman" w:hAnsi="Times New Roman" w:eastAsia="宋体" w:cs="Times New Roman"/>
          <w:color w:val="000000"/>
          <w:szCs w:val="24"/>
          <w:highlight w:val="none"/>
        </w:rPr>
        <w:t>深圳市福田区福田街道海岸环庆大厦</w:t>
      </w:r>
      <w:r>
        <w:rPr>
          <w:rFonts w:hint="eastAsia" w:ascii="宋体" w:hAnsi="宋体" w:eastAsia="宋体" w:cs="宋体"/>
          <w:color w:val="000000"/>
          <w:szCs w:val="24"/>
          <w:highlight w:val="none"/>
        </w:rPr>
        <w:t>16</w:t>
      </w:r>
      <w:r>
        <w:rPr>
          <w:rFonts w:hint="eastAsia" w:ascii="Times New Roman" w:hAnsi="Times New Roman" w:eastAsia="宋体" w:cs="Times New Roman"/>
          <w:color w:val="000000"/>
          <w:szCs w:val="24"/>
          <w:highlight w:val="none"/>
        </w:rPr>
        <w:t>层</w:t>
      </w:r>
    </w:p>
    <w:p w14:paraId="20E9F348">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bookmarkStart w:id="2" w:name="_GoBack"/>
      <w:bookmarkEnd w:id="2"/>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01</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default" w:ascii="宋体" w:hAnsi="宋体" w:eastAsia="宋体" w:cs="宋体"/>
          <w:b/>
          <w:bCs/>
          <w:color w:val="000000" w:themeColor="text1"/>
          <w:sz w:val="26"/>
          <w:szCs w:val="26"/>
          <w:highlight w:val="none"/>
          <w:lang w:val="en-US" w:eastAsia="zh-CN"/>
          <w14:textFill>
            <w14:solidFill>
              <w14:schemeClr w14:val="tx1"/>
            </w14:solidFill>
          </w14:textFill>
        </w:rPr>
        <w:t>13</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multilevel"/>
    <w:tmpl w:val="000000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B"/>
    <w:multiLevelType w:val="multilevel"/>
    <w:tmpl w:val="0000001B"/>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D"/>
    <w:multiLevelType w:val="multilevel"/>
    <w:tmpl w:val="0000001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1F"/>
    <w:multiLevelType w:val="multilevel"/>
    <w:tmpl w:val="0000001F"/>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00000020"/>
    <w:multiLevelType w:val="multilevel"/>
    <w:tmpl w:val="000000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22"/>
    <w:multiLevelType w:val="multilevel"/>
    <w:tmpl w:val="0000002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24"/>
    <w:multiLevelType w:val="singleLevel"/>
    <w:tmpl w:val="00000024"/>
    <w:lvl w:ilvl="0" w:tentative="0">
      <w:start w:val="1"/>
      <w:numFmt w:val="chineseCounting"/>
      <w:suff w:val="nothing"/>
      <w:lvlText w:val="%1、"/>
      <w:lvlJc w:val="left"/>
      <w:pPr>
        <w:ind w:left="0" w:firstLine="420"/>
      </w:pPr>
      <w:rPr>
        <w:rFonts w:hint="eastAsia"/>
        <w:b/>
      </w:rPr>
    </w:lvl>
  </w:abstractNum>
  <w:abstractNum w:abstractNumId="7">
    <w:nsid w:val="0000002D"/>
    <w:multiLevelType w:val="multilevel"/>
    <w:tmpl w:val="0000002D"/>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1"/>
  </w:num>
  <w:num w:numId="3">
    <w:abstractNumId w:val="2"/>
  </w:num>
  <w:num w:numId="4">
    <w:abstractNumId w:val="0"/>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17DA1"/>
    <w:rsid w:val="118D5ED7"/>
    <w:rsid w:val="11935002"/>
    <w:rsid w:val="119D33CC"/>
    <w:rsid w:val="11A52639"/>
    <w:rsid w:val="11EE2FAE"/>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5F33CBD"/>
    <w:rsid w:val="16123B79"/>
    <w:rsid w:val="161905FF"/>
    <w:rsid w:val="163337F7"/>
    <w:rsid w:val="16450C5E"/>
    <w:rsid w:val="167646E0"/>
    <w:rsid w:val="16DF65C1"/>
    <w:rsid w:val="16E9060D"/>
    <w:rsid w:val="17132322"/>
    <w:rsid w:val="1725560E"/>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D9036D"/>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3673D6"/>
    <w:rsid w:val="1F867410"/>
    <w:rsid w:val="1F8741BB"/>
    <w:rsid w:val="1FA907BE"/>
    <w:rsid w:val="1FC36E83"/>
    <w:rsid w:val="1FC42520"/>
    <w:rsid w:val="1FD43C98"/>
    <w:rsid w:val="1FED527C"/>
    <w:rsid w:val="1FF433EF"/>
    <w:rsid w:val="1FF93929"/>
    <w:rsid w:val="20675503"/>
    <w:rsid w:val="208B491F"/>
    <w:rsid w:val="208C4ACC"/>
    <w:rsid w:val="208F6C64"/>
    <w:rsid w:val="209E5759"/>
    <w:rsid w:val="20A9417D"/>
    <w:rsid w:val="213C6839"/>
    <w:rsid w:val="21517760"/>
    <w:rsid w:val="2163662A"/>
    <w:rsid w:val="21A32365"/>
    <w:rsid w:val="21D37D3B"/>
    <w:rsid w:val="22353234"/>
    <w:rsid w:val="224648B0"/>
    <w:rsid w:val="22914EF3"/>
    <w:rsid w:val="22B94255"/>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CF72F8"/>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2D1DF5"/>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38916F6"/>
    <w:rsid w:val="53FB63AE"/>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A22804"/>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adjustRightInd w:val="0"/>
      <w:jc w:val="left"/>
      <w:textAlignment w:val="baseline"/>
      <w:outlineLvl w:val="0"/>
    </w:pPr>
    <w:rPr>
      <w:sz w:val="36"/>
    </w:rPr>
  </w:style>
  <w:style w:type="paragraph" w:styleId="3">
    <w:name w:val="heading 2"/>
    <w:basedOn w:val="1"/>
    <w:next w:val="1"/>
    <w:link w:val="34"/>
    <w:autoRedefine/>
    <w:qFormat/>
    <w:uiPriority w:val="9"/>
    <w:pPr>
      <w:widowControl/>
      <w:jc w:val="left"/>
      <w:outlineLvl w:val="1"/>
    </w:pPr>
    <w:rPr>
      <w:rFonts w:ascii="宋体" w:hAnsi="宋体" w:eastAsia="宋体" w:cs="宋体"/>
      <w:b/>
      <w:bCs/>
      <w:kern w:val="0"/>
      <w:sz w:val="16"/>
      <w:szCs w:val="16"/>
    </w:rPr>
  </w:style>
  <w:style w:type="character" w:default="1" w:styleId="24">
    <w:name w:val="Default Paragraph Font"/>
    <w:autoRedefine/>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20"/>
      <w:jc w:val="left"/>
      <w:textAlignment w:val="baseline"/>
    </w:pPr>
    <w:rPr>
      <w:kern w:val="0"/>
      <w:sz w:val="24"/>
    </w:rPr>
  </w:style>
  <w:style w:type="paragraph" w:styleId="5">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6">
    <w:name w:val="annotation text"/>
    <w:basedOn w:val="1"/>
    <w:link w:val="38"/>
    <w:autoRedefine/>
    <w:unhideWhenUsed/>
    <w:qFormat/>
    <w:uiPriority w:val="99"/>
    <w:pPr>
      <w:jc w:val="left"/>
    </w:pPr>
  </w:style>
  <w:style w:type="paragraph" w:styleId="7">
    <w:name w:val="Body Text"/>
    <w:basedOn w:val="1"/>
    <w:next w:val="8"/>
    <w:autoRedefine/>
    <w:qFormat/>
    <w:uiPriority w:val="0"/>
    <w:pPr>
      <w:tabs>
        <w:tab w:val="left" w:pos="562"/>
        <w:tab w:val="left" w:pos="3372"/>
        <w:tab w:val="left" w:pos="3653"/>
      </w:tabs>
    </w:pPr>
    <w:rPr>
      <w:sz w:val="24"/>
    </w:rPr>
  </w:style>
  <w:style w:type="paragraph" w:styleId="8">
    <w:name w:val="Body Text 2"/>
    <w:basedOn w:val="1"/>
    <w:autoRedefine/>
    <w:qFormat/>
    <w:uiPriority w:val="0"/>
    <w:pPr>
      <w:widowControl/>
      <w:adjustRightInd w:val="0"/>
      <w:spacing w:line="315" w:lineRule="atLeast"/>
      <w:textAlignment w:val="baseline"/>
    </w:pPr>
    <w:rPr>
      <w:kern w:val="0"/>
    </w:rPr>
  </w:style>
  <w:style w:type="paragraph" w:styleId="9">
    <w:name w:val="Body Text Indent"/>
    <w:basedOn w:val="1"/>
    <w:next w:val="10"/>
    <w:autoRedefine/>
    <w:qFormat/>
    <w:uiPriority w:val="0"/>
    <w:pPr>
      <w:ind w:left="420"/>
    </w:pPr>
  </w:style>
  <w:style w:type="paragraph" w:styleId="10">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1">
    <w:name w:val="Plain Text"/>
    <w:basedOn w:val="1"/>
    <w:link w:val="41"/>
    <w:autoRedefine/>
    <w:qFormat/>
    <w:uiPriority w:val="0"/>
    <w:rPr>
      <w:rFonts w:ascii="宋体" w:hAnsi="Courier New"/>
      <w:szCs w:val="20"/>
    </w:rPr>
  </w:style>
  <w:style w:type="paragraph" w:styleId="12">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3">
    <w:name w:val="Balloon Text"/>
    <w:basedOn w:val="1"/>
    <w:link w:val="40"/>
    <w:autoRedefine/>
    <w:semiHidden/>
    <w:unhideWhenUsed/>
    <w:qFormat/>
    <w:uiPriority w:val="99"/>
    <w:rPr>
      <w:sz w:val="18"/>
      <w:szCs w:val="18"/>
    </w:rPr>
  </w:style>
  <w:style w:type="paragraph" w:styleId="14">
    <w:name w:val="footer"/>
    <w:basedOn w:val="1"/>
    <w:link w:val="33"/>
    <w:autoRedefine/>
    <w:unhideWhenUsed/>
    <w:qFormat/>
    <w:uiPriority w:val="99"/>
    <w:pPr>
      <w:tabs>
        <w:tab w:val="center" w:pos="4153"/>
        <w:tab w:val="right" w:pos="8306"/>
      </w:tabs>
      <w:snapToGrid w:val="0"/>
      <w:jc w:val="left"/>
    </w:pPr>
    <w:rPr>
      <w:sz w:val="18"/>
      <w:szCs w:val="18"/>
    </w:rPr>
  </w:style>
  <w:style w:type="paragraph" w:styleId="15">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qFormat/>
    <w:uiPriority w:val="0"/>
    <w:pPr>
      <w:widowControl/>
      <w:ind w:left="420"/>
      <w:jc w:val="left"/>
    </w:pPr>
    <w:rPr>
      <w:kern w:val="0"/>
      <w:szCs w:val="20"/>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8">
    <w:name w:val="Normal (Web)"/>
    <w:basedOn w:val="1"/>
    <w:autoRedefine/>
    <w:qFormat/>
    <w:uiPriority w:val="99"/>
    <w:rPr>
      <w:sz w:val="24"/>
    </w:rPr>
  </w:style>
  <w:style w:type="paragraph" w:styleId="19">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20">
    <w:name w:val="annotation subject"/>
    <w:basedOn w:val="6"/>
    <w:next w:val="6"/>
    <w:link w:val="39"/>
    <w:autoRedefine/>
    <w:semiHidden/>
    <w:unhideWhenUsed/>
    <w:qFormat/>
    <w:uiPriority w:val="99"/>
    <w:rPr>
      <w:b/>
      <w:bCs/>
    </w:rPr>
  </w:style>
  <w:style w:type="paragraph" w:styleId="21">
    <w:name w:val="Body Text First Indent"/>
    <w:basedOn w:val="7"/>
    <w:qFormat/>
    <w:uiPriority w:val="0"/>
    <w:pPr>
      <w:spacing w:after="120"/>
      <w:ind w:firstLine="420" w:firstLineChars="100"/>
    </w:pPr>
    <w:rPr>
      <w:rFonts w:ascii="Times New Roman" w:hAnsi="Times New Roman" w:eastAsia="宋体" w:cs="Times New Roman"/>
      <w:sz w:val="21"/>
    </w:rPr>
  </w:style>
  <w:style w:type="paragraph" w:styleId="22">
    <w:name w:val="Body Text First Indent 2"/>
    <w:basedOn w:val="9"/>
    <w:autoRedefine/>
    <w:unhideWhenUsed/>
    <w:qFormat/>
    <w:uiPriority w:val="99"/>
    <w:pPr>
      <w:spacing w:after="120"/>
      <w:ind w:left="200" w:leftChars="200"/>
    </w:p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character" w:styleId="27">
    <w:name w:val="annotation reference"/>
    <w:basedOn w:val="24"/>
    <w:autoRedefine/>
    <w:unhideWhenUsed/>
    <w:qFormat/>
    <w:uiPriority w:val="0"/>
    <w:rPr>
      <w:sz w:val="21"/>
      <w:szCs w:val="21"/>
    </w:rPr>
  </w:style>
  <w:style w:type="paragraph" w:customStyle="1" w:styleId="2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正文格式"/>
    <w:basedOn w:val="7"/>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3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表格文字"/>
    <w:basedOn w:val="1"/>
    <w:autoRedefine/>
    <w:qFormat/>
    <w:uiPriority w:val="0"/>
    <w:pPr>
      <w:spacing w:before="25" w:after="25"/>
      <w:jc w:val="left"/>
    </w:pPr>
    <w:rPr>
      <w:bCs/>
      <w:spacing w:val="10"/>
      <w:kern w:val="0"/>
      <w:sz w:val="24"/>
      <w:szCs w:val="20"/>
    </w:rPr>
  </w:style>
  <w:style w:type="character" w:customStyle="1" w:styleId="32">
    <w:name w:val="页眉 字符"/>
    <w:basedOn w:val="24"/>
    <w:link w:val="15"/>
    <w:qFormat/>
    <w:uiPriority w:val="99"/>
    <w:rPr>
      <w:sz w:val="18"/>
      <w:szCs w:val="18"/>
    </w:rPr>
  </w:style>
  <w:style w:type="character" w:customStyle="1" w:styleId="33">
    <w:name w:val="页脚 字符"/>
    <w:basedOn w:val="24"/>
    <w:link w:val="14"/>
    <w:qFormat/>
    <w:uiPriority w:val="99"/>
    <w:rPr>
      <w:sz w:val="18"/>
      <w:szCs w:val="18"/>
    </w:rPr>
  </w:style>
  <w:style w:type="character" w:customStyle="1" w:styleId="34">
    <w:name w:val="标题 2 字符"/>
    <w:basedOn w:val="24"/>
    <w:link w:val="3"/>
    <w:qFormat/>
    <w:uiPriority w:val="9"/>
    <w:rPr>
      <w:rFonts w:ascii="宋体" w:hAnsi="宋体" w:eastAsia="宋体" w:cs="宋体"/>
      <w:b/>
      <w:bCs/>
      <w:kern w:val="0"/>
      <w:sz w:val="16"/>
      <w:szCs w:val="16"/>
    </w:rPr>
  </w:style>
  <w:style w:type="character" w:customStyle="1" w:styleId="35">
    <w:name w:val="15"/>
    <w:basedOn w:val="24"/>
    <w:qFormat/>
    <w:uiPriority w:val="0"/>
  </w:style>
  <w:style w:type="paragraph" w:styleId="36">
    <w:name w:val="List Paragraph"/>
    <w:basedOn w:val="1"/>
    <w:qFormat/>
    <w:uiPriority w:val="34"/>
    <w:pPr>
      <w:ind w:firstLine="420" w:firstLineChars="200"/>
    </w:pPr>
    <w:rPr>
      <w:rFonts w:ascii="Times New Roman" w:hAnsi="Times New Roman" w:eastAsia="宋体" w:cs="Times New Roman"/>
      <w:szCs w:val="24"/>
    </w:rPr>
  </w:style>
  <w:style w:type="paragraph" w:styleId="3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8">
    <w:name w:val="批注文字 字符"/>
    <w:basedOn w:val="24"/>
    <w:link w:val="6"/>
    <w:qFormat/>
    <w:uiPriority w:val="99"/>
    <w:rPr>
      <w:kern w:val="2"/>
      <w:sz w:val="21"/>
      <w:szCs w:val="22"/>
    </w:rPr>
  </w:style>
  <w:style w:type="character" w:customStyle="1" w:styleId="39">
    <w:name w:val="批注主题 字符"/>
    <w:basedOn w:val="38"/>
    <w:link w:val="20"/>
    <w:semiHidden/>
    <w:qFormat/>
    <w:uiPriority w:val="99"/>
    <w:rPr>
      <w:b/>
      <w:bCs/>
      <w:kern w:val="2"/>
      <w:sz w:val="21"/>
      <w:szCs w:val="22"/>
    </w:rPr>
  </w:style>
  <w:style w:type="character" w:customStyle="1" w:styleId="40">
    <w:name w:val="批注框文本 字符"/>
    <w:basedOn w:val="24"/>
    <w:link w:val="13"/>
    <w:semiHidden/>
    <w:qFormat/>
    <w:uiPriority w:val="99"/>
    <w:rPr>
      <w:kern w:val="2"/>
      <w:sz w:val="18"/>
      <w:szCs w:val="18"/>
    </w:rPr>
  </w:style>
  <w:style w:type="character" w:customStyle="1" w:styleId="41">
    <w:name w:val="纯文本 字符"/>
    <w:link w:val="11"/>
    <w:qFormat/>
    <w:uiPriority w:val="0"/>
    <w:rPr>
      <w:rFonts w:ascii="宋体" w:hAnsi="Courier New"/>
      <w:kern w:val="2"/>
      <w:sz w:val="21"/>
    </w:rPr>
  </w:style>
  <w:style w:type="character" w:customStyle="1" w:styleId="42">
    <w:name w:val="纯文本 Char1"/>
    <w:basedOn w:val="24"/>
    <w:semiHidden/>
    <w:qFormat/>
    <w:uiPriority w:val="99"/>
    <w:rPr>
      <w:rFonts w:ascii="宋体" w:hAnsi="Courier New" w:eastAsia="宋体" w:cs="Courier New"/>
      <w:kern w:val="2"/>
      <w:sz w:val="21"/>
      <w:szCs w:val="21"/>
    </w:rPr>
  </w:style>
  <w:style w:type="character" w:customStyle="1" w:styleId="43">
    <w:name w:val="font21"/>
    <w:qFormat/>
    <w:uiPriority w:val="0"/>
    <w:rPr>
      <w:rFonts w:hint="eastAsia" w:ascii="宋体" w:hAnsi="宋体" w:eastAsia="宋体" w:cs="宋体"/>
      <w:color w:val="000000"/>
      <w:sz w:val="22"/>
      <w:szCs w:val="22"/>
      <w:u w:val="none"/>
    </w:rPr>
  </w:style>
  <w:style w:type="character" w:customStyle="1" w:styleId="44">
    <w:name w:val="font71"/>
    <w:qFormat/>
    <w:uiPriority w:val="0"/>
    <w:rPr>
      <w:rFonts w:hint="default" w:ascii="Times New Roman" w:hAnsi="Times New Roman" w:cs="Times New Roman"/>
      <w:color w:val="000000"/>
      <w:sz w:val="22"/>
      <w:szCs w:val="22"/>
      <w:u w:val="none"/>
    </w:rPr>
  </w:style>
  <w:style w:type="paragraph" w:customStyle="1" w:styleId="45">
    <w:name w:val="_Style 34"/>
    <w:basedOn w:val="1"/>
    <w:next w:val="36"/>
    <w:qFormat/>
    <w:uiPriority w:val="34"/>
    <w:pPr>
      <w:ind w:firstLine="420" w:firstLineChars="200"/>
    </w:pPr>
    <w:rPr>
      <w:rFonts w:ascii="Times New Roman" w:hAnsi="Times New Roman" w:eastAsia="宋体" w:cs="Times New Roman"/>
      <w:szCs w:val="20"/>
    </w:rPr>
  </w:style>
  <w:style w:type="paragraph" w:customStyle="1" w:styleId="46">
    <w:name w:val="_Style 35"/>
    <w:basedOn w:val="1"/>
    <w:next w:val="36"/>
    <w:qFormat/>
    <w:uiPriority w:val="34"/>
    <w:pPr>
      <w:ind w:firstLine="420" w:firstLineChars="200"/>
    </w:pPr>
    <w:rPr>
      <w:rFonts w:ascii="Times New Roman" w:hAnsi="Times New Roman" w:eastAsia="宋体" w:cs="Times New Roman"/>
      <w:szCs w:val="20"/>
    </w:rPr>
  </w:style>
  <w:style w:type="paragraph" w:customStyle="1" w:styleId="47">
    <w:name w:val="_Style 36"/>
    <w:basedOn w:val="1"/>
    <w:next w:val="36"/>
    <w:qFormat/>
    <w:uiPriority w:val="34"/>
    <w:pPr>
      <w:ind w:firstLine="420" w:firstLineChars="200"/>
    </w:pPr>
    <w:rPr>
      <w:rFonts w:ascii="仿宋" w:hAnsi="仿宋" w:eastAsia="宋体" w:cs="Times New Roman"/>
      <w:szCs w:val="24"/>
    </w:rPr>
  </w:style>
  <w:style w:type="paragraph" w:customStyle="1" w:styleId="48">
    <w:name w:val="_Style 37"/>
    <w:basedOn w:val="1"/>
    <w:next w:val="36"/>
    <w:qFormat/>
    <w:uiPriority w:val="34"/>
    <w:pPr>
      <w:ind w:firstLine="420" w:firstLineChars="200"/>
    </w:pPr>
    <w:rPr>
      <w:rFonts w:ascii="仿宋" w:hAnsi="仿宋" w:eastAsia="宋体" w:cs="Times New Roman"/>
      <w:szCs w:val="24"/>
    </w:rPr>
  </w:style>
  <w:style w:type="paragraph" w:customStyle="1" w:styleId="49">
    <w:name w:val="_Style 38"/>
    <w:basedOn w:val="1"/>
    <w:next w:val="36"/>
    <w:qFormat/>
    <w:uiPriority w:val="34"/>
    <w:pPr>
      <w:ind w:firstLine="420" w:firstLineChars="200"/>
    </w:pPr>
    <w:rPr>
      <w:rFonts w:ascii="Calibri" w:hAnsi="Calibri" w:eastAsia="宋体" w:cs="Times New Roman"/>
      <w:szCs w:val="20"/>
    </w:rPr>
  </w:style>
  <w:style w:type="paragraph" w:customStyle="1" w:styleId="50">
    <w:name w:val="_Style 39"/>
    <w:basedOn w:val="1"/>
    <w:next w:val="36"/>
    <w:qFormat/>
    <w:uiPriority w:val="34"/>
    <w:pPr>
      <w:ind w:firstLine="420" w:firstLineChars="200"/>
    </w:pPr>
    <w:rPr>
      <w:rFonts w:ascii="仿宋" w:hAnsi="仿宋" w:eastAsia="宋体" w:cs="Times New Roman"/>
      <w:szCs w:val="24"/>
    </w:rPr>
  </w:style>
  <w:style w:type="paragraph" w:customStyle="1" w:styleId="51">
    <w:name w:val="_Style 40"/>
    <w:basedOn w:val="1"/>
    <w:next w:val="36"/>
    <w:qFormat/>
    <w:uiPriority w:val="34"/>
    <w:pPr>
      <w:ind w:firstLine="420" w:firstLineChars="200"/>
    </w:pPr>
    <w:rPr>
      <w:rFonts w:ascii="仿宋" w:hAnsi="仿宋" w:eastAsia="宋体" w:cs="Times New Roman"/>
      <w:szCs w:val="24"/>
    </w:rPr>
  </w:style>
  <w:style w:type="paragraph" w:customStyle="1" w:styleId="52">
    <w:name w:val="_Style 41"/>
    <w:basedOn w:val="1"/>
    <w:next w:val="36"/>
    <w:qFormat/>
    <w:uiPriority w:val="34"/>
    <w:pPr>
      <w:ind w:firstLine="420" w:firstLineChars="200"/>
    </w:pPr>
    <w:rPr>
      <w:rFonts w:ascii="仿宋" w:hAnsi="仿宋" w:eastAsia="宋体" w:cs="Times New Roman"/>
      <w:szCs w:val="24"/>
    </w:rPr>
  </w:style>
  <w:style w:type="paragraph" w:customStyle="1" w:styleId="53">
    <w:name w:val="_Style 42"/>
    <w:basedOn w:val="1"/>
    <w:next w:val="36"/>
    <w:qFormat/>
    <w:uiPriority w:val="34"/>
    <w:pPr>
      <w:ind w:firstLine="420" w:firstLineChars="200"/>
    </w:pPr>
    <w:rPr>
      <w:rFonts w:ascii="仿宋" w:hAnsi="仿宋" w:eastAsia="宋体" w:cs="Times New Roman"/>
      <w:szCs w:val="24"/>
    </w:rPr>
  </w:style>
  <w:style w:type="character" w:customStyle="1" w:styleId="54">
    <w:name w:val="Unresolved Mention"/>
    <w:basedOn w:val="24"/>
    <w:semiHidden/>
    <w:unhideWhenUsed/>
    <w:qFormat/>
    <w:uiPriority w:val="99"/>
    <w:rPr>
      <w:color w:val="605E5C"/>
      <w:shd w:val="clear" w:color="auto" w:fill="E1DFDD"/>
    </w:rPr>
  </w:style>
  <w:style w:type="paragraph" w:customStyle="1" w:styleId="55">
    <w:name w:val="_Style 139"/>
    <w:basedOn w:val="1"/>
    <w:next w:val="36"/>
    <w:qFormat/>
    <w:uiPriority w:val="34"/>
    <w:pPr>
      <w:ind w:firstLine="420" w:firstLineChars="200"/>
    </w:pPr>
  </w:style>
  <w:style w:type="paragraph" w:customStyle="1" w:styleId="56">
    <w:name w:val="_Style 2"/>
    <w:basedOn w:val="1"/>
    <w:qFormat/>
    <w:uiPriority w:val="0"/>
    <w:pPr>
      <w:ind w:firstLine="420" w:firstLineChars="200"/>
    </w:pPr>
    <w:rPr>
      <w:rFonts w:ascii="Calibri" w:hAnsi="Calibri"/>
      <w:szCs w:val="22"/>
    </w:rPr>
  </w:style>
  <w:style w:type="paragraph" w:customStyle="1" w:styleId="57">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2037</Words>
  <Characters>2474</Characters>
  <Lines>14</Lines>
  <Paragraphs>4</Paragraphs>
  <TotalTime>0</TotalTime>
  <ScaleCrop>false</ScaleCrop>
  <LinksUpToDate>false</LinksUpToDate>
  <CharactersWithSpaces>2491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2025-01-13T14:59:00Z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