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FE177">
      <w:pPr>
        <w:spacing w:line="500" w:lineRule="exact"/>
        <w:jc w:val="center"/>
        <w:rPr>
          <w:rFonts w:hint="eastAsia" w:ascii="宋体" w:hAnsi="宋体" w:cs="宋体"/>
          <w:b/>
          <w:bCs/>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深圳理工大学高端人才补充商业医疗保险采购项目</w:t>
      </w:r>
    </w:p>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23520028">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5FCF860F">
      <w:pPr>
        <w:numPr>
          <w:ilvl w:val="0"/>
          <w:numId w:val="0"/>
        </w:numPr>
        <w:spacing w:line="300" w:lineRule="exact"/>
        <w:ind w:left="0" w:leftChars="0" w:firstLine="420" w:firstLineChars="0"/>
        <w:outlineLvl w:val="1"/>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highlight w:val="none"/>
          <w:shd w:val="clear" w:color="auto" w:fill="FFFFFF"/>
        </w:rPr>
        <w:t>项目概况：</w:t>
      </w:r>
    </w:p>
    <w:p w14:paraId="18A9EBB2">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深圳理工大学高端人才补充商业医疗保险采购</w:t>
      </w:r>
      <w:r>
        <w:rPr>
          <w:rFonts w:hint="eastAsia" w:ascii="宋体" w:hAnsi="宋体" w:eastAsia="宋体" w:cs="宋体"/>
          <w:color w:val="000000"/>
          <w:szCs w:val="21"/>
          <w:highlight w:val="none"/>
        </w:rPr>
        <w:t>招标项目的潜在投标人应登</w:t>
      </w:r>
      <w:r>
        <w:rPr>
          <w:rFonts w:hint="eastAsia" w:ascii="Times New Roman" w:hAnsi="Times New Roman" w:eastAsia="宋体" w:cs="Times New Roman"/>
          <w:color w:val="000000"/>
          <w:szCs w:val="24"/>
          <w:highlight w:val="none"/>
        </w:rPr>
        <w:t>录</w:t>
      </w:r>
      <w:r>
        <w:rPr>
          <w:rFonts w:hint="eastAsia" w:ascii="宋体" w:hAnsi="宋体" w:eastAsia="宋体" w:cs="宋体"/>
          <w:color w:val="000000"/>
          <w:szCs w:val="21"/>
          <w:highlight w:val="none"/>
        </w:rPr>
        <w:t>“远东招标采购交易网</w:t>
      </w:r>
      <w:r>
        <w:rPr>
          <w:rFonts w:hint="eastAsia" w:ascii="Times New Roman" w:hAnsi="Times New Roman" w:eastAsia="宋体" w:cs="Times New Roman"/>
          <w:color w:val="000000"/>
          <w:szCs w:val="24"/>
          <w:highlight w:val="none"/>
          <w:u w:val="none"/>
        </w:rPr>
        <w:t>（</w:t>
      </w:r>
      <w:r>
        <w:rPr>
          <w:rFonts w:hint="eastAsia" w:ascii="Times New Roman" w:hAnsi="Times New Roman" w:eastAsia="宋体" w:cs="Times New Roman"/>
          <w:color w:val="000000"/>
          <w:szCs w:val="24"/>
          <w:highlight w:val="none"/>
        </w:rPr>
        <w:t>www.szyd11.com）”下载获取招标（采购）文件，并于</w:t>
      </w: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t>年</w:t>
      </w:r>
      <w:r>
        <w:rPr>
          <w:rFonts w:hint="eastAsia" w:ascii="宋体" w:hAnsi="宋体" w:eastAsia="宋体" w:cs="宋体"/>
          <w:color w:val="000000"/>
          <w:szCs w:val="24"/>
          <w:highlight w:val="none"/>
          <w:lang w:val="en-US" w:eastAsia="zh-CN"/>
        </w:rPr>
        <w:t>02</w:t>
      </w:r>
      <w:r>
        <w:rPr>
          <w:rFonts w:hint="eastAsia" w:ascii="宋体" w:hAnsi="宋体" w:eastAsia="宋体" w:cs="宋体"/>
          <w:color w:val="000000"/>
          <w:szCs w:val="24"/>
          <w:highlight w:val="none"/>
        </w:rPr>
        <w:t>月</w:t>
      </w:r>
      <w:r>
        <w:rPr>
          <w:rFonts w:hint="eastAsia" w:ascii="宋体" w:hAnsi="宋体" w:eastAsia="宋体" w:cs="宋体"/>
          <w:color w:val="000000"/>
          <w:szCs w:val="24"/>
          <w:highlight w:val="none"/>
          <w:lang w:val="en-US" w:eastAsia="zh-CN"/>
        </w:rPr>
        <w:t>10</w:t>
      </w:r>
      <w:r>
        <w:rPr>
          <w:rFonts w:hint="eastAsia" w:ascii="宋体" w:hAnsi="宋体" w:eastAsia="宋体" w:cs="宋体"/>
          <w:color w:val="000000"/>
          <w:szCs w:val="24"/>
          <w:highlight w:val="none"/>
        </w:rPr>
        <w:t>日14:30</w:t>
      </w:r>
      <w:r>
        <w:rPr>
          <w:rFonts w:hint="eastAsia" w:ascii="宋体" w:hAnsi="宋体" w:eastAsia="宋体" w:cs="宋体"/>
          <w:color w:val="000000"/>
          <w:szCs w:val="21"/>
          <w:highlight w:val="none"/>
        </w:rPr>
        <w:t>（北京时间）前递交投标文件。</w:t>
      </w:r>
    </w:p>
    <w:p w14:paraId="6CA8A685">
      <w:pPr>
        <w:widowControl/>
        <w:numPr>
          <w:ilvl w:val="0"/>
          <w:numId w:val="0"/>
        </w:numPr>
        <w:shd w:val="clear" w:color="auto" w:fill="FFFFFF"/>
        <w:spacing w:line="300" w:lineRule="exact"/>
        <w:ind w:left="0" w:leftChars="0" w:firstLine="420" w:firstLineChars="0"/>
        <w:jc w:val="left"/>
        <w:outlineLvl w:val="1"/>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highlight w:val="none"/>
        </w:rPr>
        <w:t>项目基本情况：</w:t>
      </w:r>
    </w:p>
    <w:p w14:paraId="1C3CB8A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highlight w:val="none"/>
        </w:rPr>
        <w:t xml:space="preserve">项目编号: </w:t>
      </w:r>
      <w:r>
        <w:rPr>
          <w:rFonts w:hint="eastAsia" w:ascii="宋体" w:hAnsi="宋体" w:eastAsia="宋体" w:cs="宋体"/>
          <w:bCs/>
          <w:color w:val="000000"/>
          <w:szCs w:val="21"/>
          <w:highlight w:val="none"/>
          <w:lang w:eastAsia="zh-CN"/>
        </w:rPr>
        <w:t>0722-2025FE7414SZF-0</w:t>
      </w:r>
    </w:p>
    <w:p w14:paraId="79433333">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深圳理工大学高端人才补充商业医疗保险采购项目</w:t>
      </w:r>
    </w:p>
    <w:p w14:paraId="4B0316DD">
      <w:pPr>
        <w:numPr>
          <w:ilvl w:val="0"/>
          <w:numId w:val="0"/>
        </w:numPr>
        <w:tabs>
          <w:tab w:val="left" w:pos="851"/>
          <w:tab w:val="left" w:pos="1134"/>
        </w:tabs>
        <w:spacing w:line="300" w:lineRule="exact"/>
        <w:ind w:left="851" w:leftChars="0" w:hanging="284" w:firstLineChars="0"/>
        <w:rPr>
          <w:rFonts w:hint="default" w:ascii="宋体" w:hAnsi="宋体" w:eastAsia="宋体" w:cs="宋体"/>
          <w:color w:val="000000"/>
          <w:szCs w:val="21"/>
          <w:highlight w:val="none"/>
          <w:lang w:val="en-US"/>
        </w:rPr>
      </w:pPr>
      <w:r>
        <w:rPr>
          <w:rFonts w:hint="default" w:ascii="宋体" w:hAnsi="宋体" w:eastAsia="宋体" w:cs="宋体"/>
          <w:b w:val="0"/>
          <w:color w:val="000000"/>
          <w:kern w:val="2"/>
          <w:sz w:val="21"/>
          <w:szCs w:val="21"/>
          <w:lang w:val="en-US" w:eastAsia="zh-CN" w:bidi="ar-SA"/>
        </w:rPr>
        <w:t>3.</w:t>
      </w:r>
      <w:r>
        <w:rPr>
          <w:rFonts w:hint="eastAsia" w:ascii="宋体" w:hAnsi="宋体" w:eastAsia="宋体" w:cs="宋体"/>
          <w:b/>
          <w:color w:val="000000"/>
          <w:szCs w:val="21"/>
          <w:highlight w:val="none"/>
        </w:rPr>
        <w:t>预算金额</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lang w:val="en-US" w:eastAsia="zh-CN"/>
        </w:rPr>
        <w:t>该项目服务期内每个保单年度实际承保保费最高金额为</w:t>
      </w:r>
      <w:r>
        <w:rPr>
          <w:rFonts w:hint="eastAsia" w:ascii="宋体" w:hAnsi="宋体" w:eastAsia="宋体" w:cs="宋体"/>
          <w:b/>
          <w:color w:val="000000"/>
          <w:szCs w:val="21"/>
          <w:highlight w:val="none"/>
          <w:lang w:eastAsia="zh-CN"/>
        </w:rPr>
        <w:t>人民币</w:t>
      </w:r>
      <w:r>
        <w:rPr>
          <w:rFonts w:hint="eastAsia" w:ascii="宋体" w:hAnsi="宋体" w:eastAsia="宋体" w:cs="宋体"/>
          <w:b/>
          <w:color w:val="000000"/>
          <w:szCs w:val="21"/>
          <w:highlight w:val="none"/>
          <w:lang w:val="en-US" w:eastAsia="zh-CN"/>
        </w:rPr>
        <w:t>贰佰伍拾万</w:t>
      </w:r>
      <w:r>
        <w:rPr>
          <w:rFonts w:hint="eastAsia" w:ascii="宋体" w:hAnsi="宋体" w:eastAsia="宋体" w:cs="宋体"/>
          <w:b/>
          <w:color w:val="000000"/>
          <w:szCs w:val="21"/>
          <w:highlight w:val="none"/>
          <w:lang w:eastAsia="zh-CN"/>
        </w:rPr>
        <w:t>元整（¥</w:t>
      </w:r>
      <w:r>
        <w:rPr>
          <w:rFonts w:hint="eastAsia" w:ascii="宋体" w:hAnsi="宋体" w:eastAsia="宋体" w:cs="宋体"/>
          <w:b/>
          <w:color w:val="000000"/>
          <w:szCs w:val="21"/>
          <w:highlight w:val="none"/>
          <w:lang w:val="en-US" w:eastAsia="zh-CN"/>
        </w:rPr>
        <w:t>2,500,000.00</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lang w:val="en-US" w:eastAsia="zh-CN"/>
        </w:rPr>
        <w:t xml:space="preserve">   </w:t>
      </w:r>
    </w:p>
    <w:p w14:paraId="0159D6E5">
      <w:pPr>
        <w:numPr>
          <w:ilvl w:val="0"/>
          <w:numId w:val="0"/>
        </w:numPr>
        <w:tabs>
          <w:tab w:val="left" w:pos="851"/>
          <w:tab w:val="left" w:pos="1134"/>
        </w:tabs>
        <w:spacing w:line="300" w:lineRule="exact"/>
        <w:ind w:left="851" w:leftChars="0" w:hanging="284" w:firstLineChars="0"/>
        <w:rPr>
          <w:rFonts w:hint="default" w:ascii="宋体" w:hAnsi="宋体" w:eastAsia="宋体" w:cs="宋体"/>
          <w:b/>
          <w:color w:val="000000"/>
          <w:szCs w:val="21"/>
          <w:highlight w:val="none"/>
          <w:lang w:val="en-US"/>
        </w:rPr>
      </w:pPr>
      <w:r>
        <w:rPr>
          <w:rFonts w:hint="default"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highlight w:val="none"/>
        </w:rPr>
        <w:t>最高投标限价：</w:t>
      </w:r>
      <w:r>
        <w:rPr>
          <w:rFonts w:hint="eastAsia" w:ascii="宋体" w:hAnsi="宋体" w:eastAsia="宋体" w:cs="宋体"/>
          <w:b/>
          <w:color w:val="000000"/>
          <w:szCs w:val="21"/>
          <w:highlight w:val="none"/>
          <w:lang w:eastAsia="zh-CN"/>
        </w:rPr>
        <w:t>人民币</w:t>
      </w:r>
      <w:r>
        <w:rPr>
          <w:rFonts w:hint="eastAsia" w:ascii="宋体" w:hAnsi="宋体" w:eastAsia="宋体" w:cs="宋体"/>
          <w:b/>
          <w:color w:val="000000"/>
          <w:szCs w:val="21"/>
          <w:highlight w:val="none"/>
          <w:lang w:val="en-US" w:eastAsia="zh-CN"/>
        </w:rPr>
        <w:t>壹佰捌拾万</w:t>
      </w:r>
      <w:r>
        <w:rPr>
          <w:rFonts w:hint="eastAsia" w:ascii="宋体" w:hAnsi="宋体" w:eastAsia="宋体" w:cs="宋体"/>
          <w:b/>
          <w:color w:val="000000"/>
          <w:szCs w:val="21"/>
          <w:highlight w:val="none"/>
          <w:lang w:eastAsia="zh-CN"/>
        </w:rPr>
        <w:t>元整（¥</w:t>
      </w:r>
      <w:r>
        <w:rPr>
          <w:rFonts w:hint="eastAsia" w:ascii="宋体" w:hAnsi="宋体" w:eastAsia="宋体" w:cs="宋体"/>
          <w:b/>
          <w:color w:val="000000"/>
          <w:szCs w:val="21"/>
          <w:highlight w:val="none"/>
          <w:lang w:val="en-US" w:eastAsia="zh-CN"/>
        </w:rPr>
        <w:t>1,800,000.00</w:t>
      </w:r>
      <w:r>
        <w:rPr>
          <w:rFonts w:hint="eastAsia" w:ascii="宋体" w:hAnsi="宋体" w:eastAsia="宋体" w:cs="宋体"/>
          <w:b/>
          <w:color w:val="000000"/>
          <w:szCs w:val="21"/>
          <w:highlight w:val="none"/>
          <w:lang w:eastAsia="zh-CN"/>
        </w:rPr>
        <w:t>）</w:t>
      </w:r>
    </w:p>
    <w:p w14:paraId="59983A69">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5.</w:t>
      </w:r>
      <w:r>
        <w:rPr>
          <w:rFonts w:hint="eastAsia" w:ascii="宋体" w:hAnsi="宋体" w:eastAsia="宋体" w:cs="宋体"/>
          <w:b/>
          <w:color w:val="000000"/>
          <w:szCs w:val="21"/>
          <w:highlight w:val="none"/>
        </w:rPr>
        <w:t>采购需求：</w:t>
      </w:r>
      <w:r>
        <w:rPr>
          <w:rFonts w:hint="eastAsia" w:ascii="宋体" w:hAnsi="宋体" w:eastAsia="宋体" w:cs="宋体"/>
          <w:color w:val="000000"/>
          <w:szCs w:val="21"/>
          <w:highlight w:val="none"/>
          <w:lang w:eastAsia="zh-CN"/>
        </w:rPr>
        <w:t>深圳理工大学高端人才补充商业医疗保险采购</w:t>
      </w:r>
      <w:r>
        <w:rPr>
          <w:rFonts w:hint="eastAsia" w:ascii="宋体" w:hAnsi="宋体" w:eastAsia="宋体" w:cs="宋体"/>
          <w:color w:val="000000"/>
          <w:szCs w:val="21"/>
          <w:highlight w:val="none"/>
        </w:rPr>
        <w:t>，详见招标文件第二章用户需求书。</w:t>
      </w:r>
    </w:p>
    <w:p w14:paraId="145F1DE1">
      <w:pPr>
        <w:numPr>
          <w:ilvl w:val="0"/>
          <w:numId w:val="0"/>
        </w:numPr>
        <w:tabs>
          <w:tab w:val="left" w:pos="851"/>
          <w:tab w:val="left" w:pos="1134"/>
        </w:tabs>
        <w:spacing w:line="300" w:lineRule="exact"/>
        <w:ind w:left="851" w:leftChars="0" w:hanging="284" w:firstLineChars="0"/>
        <w:rPr>
          <w:rFonts w:ascii="宋体" w:hAnsi="宋体" w:eastAsia="宋体" w:cs="宋体"/>
          <w:bCs/>
          <w:color w:val="000000"/>
          <w:szCs w:val="21"/>
          <w:highlight w:val="none"/>
        </w:rPr>
      </w:pPr>
      <w:r>
        <w:rPr>
          <w:rFonts w:ascii="宋体" w:hAnsi="宋体" w:eastAsia="宋体" w:cs="宋体"/>
          <w:b w:val="0"/>
          <w:bCs/>
          <w:color w:val="000000"/>
          <w:kern w:val="2"/>
          <w:sz w:val="21"/>
          <w:szCs w:val="21"/>
          <w:lang w:val="en-US" w:eastAsia="zh-CN" w:bidi="ar-SA"/>
        </w:rPr>
        <w:t>6.</w:t>
      </w:r>
      <w:r>
        <w:rPr>
          <w:rFonts w:hint="eastAsia" w:ascii="宋体" w:hAnsi="宋体" w:eastAsia="宋体" w:cs="宋体"/>
          <w:b/>
          <w:color w:val="000000"/>
          <w:szCs w:val="21"/>
          <w:highlight w:val="none"/>
        </w:rPr>
        <w:t>服务期限：</w:t>
      </w:r>
      <w:r>
        <w:rPr>
          <w:rFonts w:hint="eastAsia" w:ascii="Times New Roman" w:hAnsi="Times New Roman" w:eastAsia="宋体" w:cs="Times New Roman"/>
          <w:color w:val="000000"/>
          <w:szCs w:val="24"/>
          <w:highlight w:val="none"/>
          <w:lang w:val="en-US" w:eastAsia="zh-CN"/>
        </w:rPr>
        <w:t>本项目服务期限为自合同签订之日起1年，本项目为长期服务，1年合同期满后需进行综合评估，评估合格的可续约，如采购人对履约情况不满意，采购人可不再续约，最多可续签2次，总合同期限不得超过36个月。是否续约，由采购人决定</w:t>
      </w:r>
      <w:r>
        <w:rPr>
          <w:rFonts w:hint="eastAsia" w:ascii="宋体" w:hAnsi="宋体" w:eastAsia="宋体" w:cs="宋体"/>
          <w:color w:val="000000"/>
          <w:szCs w:val="21"/>
          <w:highlight w:val="none"/>
          <w:lang w:eastAsia="zh-CN"/>
        </w:rPr>
        <w:t>。</w:t>
      </w:r>
    </w:p>
    <w:p w14:paraId="3F942060">
      <w:pPr>
        <w:widowControl/>
        <w:numPr>
          <w:ilvl w:val="0"/>
          <w:numId w:val="0"/>
        </w:numPr>
        <w:shd w:val="clear" w:color="auto" w:fill="FFFFFF"/>
        <w:spacing w:line="300" w:lineRule="exact"/>
        <w:ind w:left="0" w:leftChars="0" w:firstLine="420" w:firstLineChars="0"/>
        <w:jc w:val="left"/>
        <w:outlineLvl w:val="1"/>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highlight w:val="none"/>
        </w:rPr>
        <w:t>申请人的资格要求：</w:t>
      </w:r>
    </w:p>
    <w:p w14:paraId="599559F3">
      <w:pPr>
        <w:numPr>
          <w:ilvl w:val="0"/>
          <w:numId w:val="0"/>
        </w:numPr>
        <w:spacing w:line="300" w:lineRule="exact"/>
        <w:ind w:left="840" w:leftChars="0" w:hanging="420"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highlight w:val="none"/>
        </w:rPr>
        <w:t>满足《中华人民共和国政府采购法》第二十二条规定，包括但不限于：</w:t>
      </w:r>
    </w:p>
    <w:p w14:paraId="03939981">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highlight w:val="none"/>
          <w:lang w:val="zh-CN"/>
        </w:rPr>
        <w:t>投标人必须是中华人民共和国境内依法注册的独立法人或其它组织，具有独立承担民事责任和履行合同能力</w:t>
      </w:r>
      <w:r>
        <w:rPr>
          <w:rFonts w:hint="eastAsia" w:ascii="宋体" w:hAnsi="宋体" w:eastAsia="宋体" w:cs="宋体"/>
          <w:b/>
          <w:bCs/>
          <w:color w:val="000000"/>
          <w:kern w:val="0"/>
          <w:szCs w:val="21"/>
          <w:highlight w:val="none"/>
          <w:lang w:val="zh-CN"/>
        </w:rPr>
        <w:t>（提供营业执照复印件，如参与投标的为分公司则必须提供总公司或具有独立法人的上一级公司出具的授权函并同时提供授权公司营业执照，总公司或者分公司只允许一家投标，不允许同时参与本项目投标）</w:t>
      </w:r>
      <w:r>
        <w:rPr>
          <w:rFonts w:hint="eastAsia" w:ascii="宋体" w:hAnsi="宋体" w:eastAsia="宋体" w:cs="宋体"/>
          <w:color w:val="000000"/>
          <w:kern w:val="0"/>
          <w:szCs w:val="21"/>
          <w:highlight w:val="none"/>
        </w:rPr>
        <w:t>；</w:t>
      </w:r>
    </w:p>
    <w:p w14:paraId="7012147C">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63AB79EB">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706529CF">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4)</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hint="eastAsia"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rPr>
        <w:t>www.szzfcg.cn</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p>
    <w:p w14:paraId="19C00D28">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b/>
          <w:bCs/>
          <w:color w:val="000000"/>
          <w:kern w:val="0"/>
          <w:szCs w:val="24"/>
          <w:highlight w:val="none"/>
        </w:rPr>
      </w:pPr>
      <w:r>
        <w:rPr>
          <w:rFonts w:ascii="宋体" w:hAnsi="宋体" w:eastAsia="宋体" w:cs="宋体"/>
          <w:b/>
          <w:bCs/>
          <w:color w:val="000000"/>
          <w:kern w:val="0"/>
          <w:sz w:val="21"/>
          <w:szCs w:val="24"/>
          <w:lang w:val="en-US" w:eastAsia="zh-CN" w:bidi="ar-SA"/>
        </w:rPr>
        <w:t>5)</w:t>
      </w:r>
      <w:r>
        <w:rPr>
          <w:rFonts w:hint="eastAsia" w:ascii="宋体" w:hAnsi="宋体" w:eastAsia="宋体" w:cs="宋体"/>
          <w:b/>
          <w:bCs/>
          <w:color w:val="000000"/>
          <w:kern w:val="0"/>
          <w:szCs w:val="24"/>
          <w:highlight w:val="none"/>
        </w:rPr>
        <w:t>不存在《深圳市财政局政府采购供应商信用信息管理办法》(深财规〔2023〕3号）列明的严重违法失信行为（由供应商在《政府采购投标及履约承诺函》中作出声明）；</w:t>
      </w:r>
    </w:p>
    <w:p w14:paraId="3D01C3FE">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6)</w:t>
      </w:r>
      <w:r>
        <w:rPr>
          <w:rFonts w:hint="eastAsia" w:ascii="宋体" w:hAnsi="宋体" w:eastAsia="宋体" w:cs="宋体"/>
          <w:color w:val="000000"/>
          <w:kern w:val="0"/>
          <w:szCs w:val="24"/>
          <w:highlight w:val="none"/>
        </w:rPr>
        <w:t>法律、行政法规规定的其他条件。</w:t>
      </w:r>
    </w:p>
    <w:p w14:paraId="13C143BF">
      <w:pPr>
        <w:numPr>
          <w:ilvl w:val="0"/>
          <w:numId w:val="0"/>
        </w:numPr>
        <w:spacing w:line="300" w:lineRule="exact"/>
        <w:ind w:left="840" w:leftChars="0" w:hanging="420" w:firstLineChars="0"/>
        <w:rPr>
          <w:rFonts w:ascii="宋体" w:hAnsi="宋体" w:eastAsia="宋体" w:cs="宋体"/>
          <w:bCs/>
          <w:color w:val="000000"/>
          <w:kern w:val="0"/>
          <w:szCs w:val="21"/>
          <w:highlight w:val="none"/>
        </w:rPr>
      </w:pPr>
      <w:r>
        <w:rPr>
          <w:rFonts w:ascii="宋体" w:hAnsi="宋体" w:eastAsia="宋体" w:cs="宋体"/>
          <w:bCs/>
          <w:color w:val="000000"/>
          <w:kern w:val="0"/>
          <w:sz w:val="21"/>
          <w:szCs w:val="21"/>
          <w:lang w:val="en-US" w:eastAsia="zh-CN" w:bidi="ar-SA"/>
        </w:rPr>
        <w:t>2.</w:t>
      </w: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 w:val="0"/>
          <w:bCs/>
          <w:color w:val="000000"/>
          <w:kern w:val="0"/>
          <w:szCs w:val="21"/>
          <w:highlight w:val="none"/>
        </w:rPr>
        <w:t>本项目不属于专门面向特定企业（单位）的采购项目</w:t>
      </w:r>
      <w:r>
        <w:rPr>
          <w:rFonts w:hint="eastAsia" w:ascii="宋体" w:hAnsi="宋体" w:eastAsia="宋体" w:cs="宋体"/>
          <w:bCs/>
          <w:color w:val="000000"/>
          <w:kern w:val="0"/>
          <w:szCs w:val="21"/>
          <w:highlight w:val="none"/>
        </w:rPr>
        <w:t>；</w:t>
      </w:r>
    </w:p>
    <w:p w14:paraId="3A2546DE">
      <w:pPr>
        <w:numPr>
          <w:ilvl w:val="0"/>
          <w:numId w:val="0"/>
        </w:numPr>
        <w:spacing w:line="300" w:lineRule="exact"/>
        <w:ind w:left="840" w:leftChars="0" w:hanging="420" w:firstLineChars="0"/>
        <w:rPr>
          <w:rFonts w:ascii="宋体" w:hAnsi="宋体" w:eastAsia="宋体" w:cs="宋体"/>
          <w:b/>
          <w:bCs/>
          <w:color w:val="000000"/>
          <w:kern w:val="0"/>
          <w:szCs w:val="24"/>
          <w:highlight w:val="none"/>
        </w:rPr>
      </w:pPr>
      <w:r>
        <w:rPr>
          <w:rFonts w:ascii="宋体" w:hAnsi="宋体" w:eastAsia="宋体" w:cs="宋体"/>
          <w:b/>
          <w:bCs/>
          <w:color w:val="000000"/>
          <w:kern w:val="0"/>
          <w:sz w:val="21"/>
          <w:szCs w:val="24"/>
          <w:lang w:val="en-US" w:eastAsia="zh-CN" w:bidi="ar-SA"/>
        </w:rPr>
        <w:t>3.</w:t>
      </w:r>
      <w:r>
        <w:rPr>
          <w:rFonts w:hint="eastAsia" w:ascii="宋体" w:hAnsi="宋体" w:eastAsia="宋体" w:cs="宋体"/>
          <w:b/>
          <w:bCs/>
          <w:color w:val="000000"/>
          <w:kern w:val="0"/>
          <w:szCs w:val="21"/>
          <w:highlight w:val="none"/>
        </w:rPr>
        <w:t>投标人</w:t>
      </w:r>
      <w:r>
        <w:rPr>
          <w:rFonts w:hint="eastAsia" w:ascii="宋体" w:hAnsi="宋体" w:eastAsia="宋体" w:cs="宋体"/>
          <w:b/>
          <w:bCs/>
          <w:color w:val="000000"/>
          <w:kern w:val="0"/>
          <w:szCs w:val="21"/>
          <w:highlight w:val="none"/>
          <w:lang w:val="en-US" w:eastAsia="zh-CN"/>
        </w:rPr>
        <w:t>必须</w:t>
      </w:r>
      <w:r>
        <w:rPr>
          <w:rFonts w:hint="eastAsia" w:ascii="宋体" w:hAnsi="宋体" w:eastAsia="宋体" w:cs="宋体"/>
          <w:b/>
          <w:bCs/>
          <w:color w:val="000000"/>
          <w:kern w:val="0"/>
          <w:szCs w:val="21"/>
          <w:highlight w:val="none"/>
        </w:rPr>
        <w:t>具有中国银行保险监督管理委员会（原中国保险监督管理委员会）颁发的有效期内的“经营保险业务许可证或保险许可证”</w:t>
      </w:r>
      <w:r>
        <w:rPr>
          <w:rFonts w:hint="eastAsia" w:ascii="宋体" w:hAnsi="宋体" w:eastAsia="宋体" w:cs="宋体"/>
          <w:b/>
          <w:bCs/>
          <w:color w:val="000000"/>
          <w:kern w:val="0"/>
          <w:szCs w:val="21"/>
          <w:highlight w:val="none"/>
          <w:lang w:eastAsia="zh-CN"/>
        </w:rPr>
        <w:t>【</w:t>
      </w:r>
      <w:r>
        <w:rPr>
          <w:rFonts w:hint="eastAsia" w:ascii="宋体" w:hAnsi="宋体" w:eastAsia="宋体" w:cs="宋体"/>
          <w:b/>
          <w:bCs/>
          <w:color w:val="000000"/>
          <w:kern w:val="0"/>
          <w:szCs w:val="21"/>
          <w:highlight w:val="none"/>
        </w:rPr>
        <w:t>经营范围包括人身保险业务资质（人寿保险、健康保险、人寿意外伤害保险均属于人身保险）</w:t>
      </w:r>
      <w:r>
        <w:rPr>
          <w:rFonts w:hint="eastAsia" w:ascii="宋体" w:hAnsi="宋体" w:eastAsia="宋体" w:cs="宋体"/>
          <w:b/>
          <w:bCs/>
          <w:color w:val="000000"/>
          <w:kern w:val="0"/>
          <w:szCs w:val="21"/>
          <w:highlight w:val="none"/>
          <w:lang w:eastAsia="zh-CN"/>
        </w:rPr>
        <w:t>】；</w:t>
      </w:r>
    </w:p>
    <w:p w14:paraId="3E264703">
      <w:pPr>
        <w:numPr>
          <w:ilvl w:val="0"/>
          <w:numId w:val="0"/>
        </w:numPr>
        <w:spacing w:line="300" w:lineRule="exact"/>
        <w:ind w:left="840" w:leftChars="0" w:hanging="420" w:firstLineChars="0"/>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4.</w:t>
      </w:r>
      <w:r>
        <w:rPr>
          <w:rFonts w:hint="eastAsia" w:ascii="宋体" w:hAnsi="宋体" w:eastAsia="宋体" w:cs="宋体"/>
          <w:color w:val="000000"/>
          <w:kern w:val="0"/>
          <w:szCs w:val="21"/>
          <w:highlight w:val="none"/>
        </w:rPr>
        <w:t>本项目不接受联合体投标，不接受投标人选用进口产品参与投标</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不允许转包、分包。</w:t>
      </w:r>
    </w:p>
    <w:p w14:paraId="06CBB840">
      <w:pPr>
        <w:widowControl/>
        <w:numPr>
          <w:ilvl w:val="0"/>
          <w:numId w:val="0"/>
        </w:numPr>
        <w:shd w:val="clear" w:color="auto" w:fill="FFFFFF"/>
        <w:spacing w:line="300" w:lineRule="exact"/>
        <w:ind w:left="0" w:leftChars="0" w:firstLine="420" w:firstLineChars="0"/>
        <w:jc w:val="left"/>
        <w:outlineLvl w:val="1"/>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highlight w:val="none"/>
        </w:rPr>
        <w:t>获取招标文件</w:t>
      </w:r>
    </w:p>
    <w:p w14:paraId="16706546">
      <w:pPr>
        <w:numPr>
          <w:ilvl w:val="1"/>
          <w:numId w:val="0"/>
        </w:numPr>
        <w:tabs>
          <w:tab w:val="left" w:pos="1680"/>
        </w:tabs>
        <w:ind w:left="420"/>
        <w:rPr>
          <w:rFonts w:ascii="宋体" w:hAnsi="宋体" w:eastAsia="宋体" w:cs="宋体"/>
          <w:color w:val="000000"/>
          <w:szCs w:val="22"/>
          <w:highlight w:val="none"/>
        </w:rPr>
      </w:pPr>
      <w:r>
        <w:rPr>
          <w:rFonts w:hint="eastAsia" w:ascii="宋体" w:hAnsi="宋体" w:eastAsia="宋体" w:cs="宋体"/>
          <w:color w:val="000000"/>
          <w:szCs w:val="22"/>
          <w:highlight w:val="none"/>
        </w:rPr>
        <w:t>1、时间：202</w:t>
      </w:r>
      <w:r>
        <w:rPr>
          <w:rFonts w:hint="eastAsia" w:ascii="宋体" w:hAnsi="宋体" w:eastAsia="宋体" w:cs="宋体"/>
          <w:color w:val="000000"/>
          <w:szCs w:val="22"/>
          <w:highlight w:val="none"/>
          <w:lang w:val="en-US" w:eastAsia="zh-CN"/>
        </w:rPr>
        <w:t>5</w:t>
      </w:r>
      <w:r>
        <w:rPr>
          <w:rFonts w:hint="eastAsia" w:ascii="宋体" w:hAnsi="宋体" w:eastAsia="宋体" w:cs="宋体"/>
          <w:color w:val="000000"/>
          <w:szCs w:val="22"/>
          <w:highlight w:val="none"/>
        </w:rPr>
        <w:t>年</w:t>
      </w:r>
      <w:r>
        <w:rPr>
          <w:rFonts w:hint="eastAsia" w:ascii="宋体" w:hAnsi="宋体" w:eastAsia="宋体" w:cs="宋体"/>
          <w:color w:val="000000"/>
          <w:szCs w:val="22"/>
          <w:highlight w:val="none"/>
          <w:lang w:val="en-US" w:eastAsia="zh-CN"/>
        </w:rPr>
        <w:t>01</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23</w:t>
      </w:r>
      <w:r>
        <w:rPr>
          <w:rFonts w:hint="eastAsia" w:ascii="宋体" w:hAnsi="宋体" w:eastAsia="宋体" w:cs="宋体"/>
          <w:color w:val="000000"/>
          <w:szCs w:val="22"/>
          <w:highlight w:val="none"/>
        </w:rPr>
        <w:t>日至202</w:t>
      </w:r>
      <w:r>
        <w:rPr>
          <w:rFonts w:hint="eastAsia" w:ascii="宋体" w:hAnsi="宋体" w:eastAsia="宋体" w:cs="宋体"/>
          <w:color w:val="000000"/>
          <w:szCs w:val="22"/>
          <w:highlight w:val="none"/>
          <w:lang w:val="en-US" w:eastAsia="zh-CN"/>
        </w:rPr>
        <w:t>5</w:t>
      </w:r>
      <w:r>
        <w:rPr>
          <w:rFonts w:hint="eastAsia" w:ascii="宋体" w:hAnsi="宋体" w:eastAsia="宋体" w:cs="宋体"/>
          <w:color w:val="000000"/>
          <w:szCs w:val="22"/>
          <w:highlight w:val="none"/>
        </w:rPr>
        <w:t>年</w:t>
      </w:r>
      <w:r>
        <w:rPr>
          <w:rFonts w:hint="eastAsia" w:ascii="宋体" w:hAnsi="宋体" w:eastAsia="宋体" w:cs="宋体"/>
          <w:color w:val="000000"/>
          <w:szCs w:val="22"/>
          <w:highlight w:val="none"/>
          <w:lang w:val="en-US" w:eastAsia="zh-CN"/>
        </w:rPr>
        <w:t>02</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06</w:t>
      </w:r>
      <w:r>
        <w:rPr>
          <w:rFonts w:hint="eastAsia" w:ascii="宋体" w:hAnsi="宋体" w:eastAsia="宋体" w:cs="宋体"/>
          <w:color w:val="000000"/>
          <w:szCs w:val="22"/>
          <w:highlight w:val="none"/>
        </w:rPr>
        <w:t>日17时（北京时间）。</w:t>
      </w:r>
    </w:p>
    <w:p w14:paraId="66AF20B6">
      <w:pPr>
        <w:numPr>
          <w:ilvl w:val="1"/>
          <w:numId w:val="0"/>
        </w:numPr>
        <w:tabs>
          <w:tab w:val="left" w:pos="1680"/>
        </w:tabs>
        <w:ind w:left="420"/>
        <w:rPr>
          <w:rFonts w:ascii="宋体" w:hAnsi="宋体" w:eastAsia="宋体" w:cs="宋体"/>
          <w:color w:val="000000"/>
          <w:szCs w:val="22"/>
          <w:highlight w:val="none"/>
        </w:rPr>
      </w:pPr>
      <w:r>
        <w:rPr>
          <w:rFonts w:hint="eastAsia" w:ascii="宋体" w:hAnsi="宋体" w:eastAsia="宋体" w:cs="宋体"/>
          <w:color w:val="000000"/>
          <w:szCs w:val="22"/>
          <w:highlight w:val="none"/>
        </w:rPr>
        <w:t>2、获取方式为线上。获取方式指引：</w:t>
      </w:r>
    </w:p>
    <w:p w14:paraId="121A4C69">
      <w:pPr>
        <w:numPr>
          <w:ilvl w:val="1"/>
          <w:numId w:val="0"/>
        </w:numPr>
        <w:tabs>
          <w:tab w:val="left" w:pos="1680"/>
        </w:tabs>
        <w:ind w:left="420"/>
        <w:rPr>
          <w:rFonts w:ascii="宋体" w:hAnsi="宋体" w:eastAsia="宋体" w:cs="宋体"/>
          <w:color w:val="000000"/>
          <w:szCs w:val="22"/>
          <w:highlight w:val="none"/>
        </w:rPr>
      </w:pP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p>
    <w:p w14:paraId="78C80AB3">
      <w:pPr>
        <w:numPr>
          <w:ilvl w:val="1"/>
          <w:numId w:val="0"/>
        </w:numPr>
        <w:tabs>
          <w:tab w:val="left" w:pos="1680"/>
        </w:tabs>
        <w:ind w:left="420"/>
        <w:rPr>
          <w:rFonts w:ascii="宋体" w:hAnsi="宋体" w:eastAsia="宋体" w:cs="宋体"/>
          <w:color w:val="000000"/>
          <w:szCs w:val="22"/>
          <w:highlight w:val="none"/>
        </w:rPr>
      </w:pPr>
      <w:r>
        <w:rPr>
          <w:rFonts w:hint="eastAsia" w:ascii="宋体" w:hAnsi="宋体" w:eastAsia="宋体" w:cs="宋体"/>
          <w:color w:val="000000"/>
          <w:szCs w:val="22"/>
          <w:highlight w:val="none"/>
        </w:rPr>
        <w:t>3、本采购文件（数据文档下载）收费：人民币500.00元/项/包，概不退还。</w:t>
      </w:r>
    </w:p>
    <w:p w14:paraId="4CDEC02B">
      <w:pPr>
        <w:numPr>
          <w:ilvl w:val="1"/>
          <w:numId w:val="0"/>
        </w:numPr>
        <w:tabs>
          <w:tab w:val="left" w:pos="1680"/>
        </w:tabs>
        <w:ind w:left="420"/>
        <w:rPr>
          <w:rFonts w:ascii="宋体" w:hAnsi="宋体" w:eastAsia="宋体" w:cs="宋体"/>
          <w:color w:val="000000"/>
          <w:szCs w:val="22"/>
          <w:highlight w:val="none"/>
        </w:rPr>
      </w:pPr>
      <w:r>
        <w:rPr>
          <w:rFonts w:hint="eastAsia" w:ascii="宋体" w:hAnsi="宋体" w:eastAsia="宋体" w:cs="宋体"/>
          <w:color w:val="000000"/>
          <w:szCs w:val="22"/>
          <w:highlight w:val="none"/>
        </w:rPr>
        <w:t>咨询电话：0755-83629832、82078919转101、121 e-Mail: info@zgyd11.com。</w:t>
      </w:r>
    </w:p>
    <w:p w14:paraId="0308C325">
      <w:pPr>
        <w:numPr>
          <w:ilvl w:val="1"/>
          <w:numId w:val="0"/>
        </w:numPr>
        <w:tabs>
          <w:tab w:val="left" w:pos="1680"/>
        </w:tabs>
        <w:ind w:left="420"/>
        <w:rPr>
          <w:rFonts w:ascii="宋体" w:hAnsi="宋体" w:eastAsia="宋体" w:cs="宋体"/>
          <w:color w:val="000000"/>
          <w:szCs w:val="21"/>
          <w:highlight w:val="none"/>
        </w:rPr>
      </w:pP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44E029F4">
      <w:pPr>
        <w:numPr>
          <w:ilvl w:val="0"/>
          <w:numId w:val="0"/>
        </w:numPr>
        <w:spacing w:line="300" w:lineRule="exact"/>
        <w:ind w:left="0" w:leftChars="0" w:firstLine="420" w:firstLineChars="0"/>
        <w:outlineLvl w:val="1"/>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highlight w:val="none"/>
        </w:rPr>
        <w:t>提交投标文件截止时间、开标时间和地点</w:t>
      </w:r>
    </w:p>
    <w:p w14:paraId="0CBE3D24">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kern w:val="0"/>
          <w:szCs w:val="21"/>
          <w:highlight w:val="none"/>
        </w:rPr>
        <w:t>202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年</w:t>
      </w:r>
      <w:r>
        <w:rPr>
          <w:rFonts w:hint="eastAsia" w:ascii="宋体" w:hAnsi="宋体" w:eastAsia="宋体" w:cs="宋体"/>
          <w:color w:val="000000"/>
          <w:szCs w:val="24"/>
          <w:highlight w:val="none"/>
          <w:lang w:val="en-US" w:eastAsia="zh-CN"/>
        </w:rPr>
        <w:t>02</w:t>
      </w:r>
      <w:r>
        <w:rPr>
          <w:rFonts w:hint="eastAsia" w:ascii="宋体" w:hAnsi="宋体" w:eastAsia="宋体" w:cs="宋体"/>
          <w:color w:val="000000"/>
          <w:szCs w:val="24"/>
          <w:highlight w:val="none"/>
        </w:rPr>
        <w:t>月</w:t>
      </w:r>
      <w:r>
        <w:rPr>
          <w:rFonts w:hint="eastAsia" w:ascii="宋体" w:hAnsi="宋体" w:eastAsia="宋体" w:cs="宋体"/>
          <w:color w:val="000000"/>
          <w:szCs w:val="24"/>
          <w:highlight w:val="none"/>
          <w:lang w:val="en-US" w:eastAsia="zh-CN"/>
        </w:rPr>
        <w:t>10</w:t>
      </w:r>
      <w:r>
        <w:rPr>
          <w:rFonts w:hint="eastAsia" w:ascii="宋体" w:hAnsi="宋体" w:eastAsia="宋体" w:cs="宋体"/>
          <w:color w:val="000000"/>
          <w:szCs w:val="24"/>
          <w:highlight w:val="none"/>
        </w:rPr>
        <w:t>日</w:t>
      </w:r>
      <w:r>
        <w:rPr>
          <w:rFonts w:hint="eastAsia" w:ascii="宋体" w:hAnsi="宋体" w:eastAsia="宋体" w:cs="宋体"/>
          <w:color w:val="000000"/>
          <w:kern w:val="0"/>
          <w:szCs w:val="21"/>
          <w:highlight w:val="none"/>
        </w:rPr>
        <w:t>14:00至</w:t>
      </w:r>
      <w:r>
        <w:rPr>
          <w:rFonts w:ascii="宋体" w:hAnsi="宋体" w:eastAsia="宋体" w:cs="宋体"/>
          <w:color w:val="000000"/>
          <w:kern w:val="0"/>
          <w:szCs w:val="21"/>
          <w:highlight w:val="none"/>
        </w:rPr>
        <w:t>14</w:t>
      </w:r>
      <w:r>
        <w:rPr>
          <w:rFonts w:hint="eastAsia" w:ascii="宋体" w:hAnsi="宋体" w:eastAsia="宋体" w:cs="宋体"/>
          <w:color w:val="000000"/>
          <w:kern w:val="0"/>
          <w:szCs w:val="21"/>
          <w:highlight w:val="none"/>
        </w:rPr>
        <w:t>:30（北京时间）。</w:t>
      </w:r>
    </w:p>
    <w:p w14:paraId="3222503C">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highlight w:val="none"/>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kern w:val="0"/>
          <w:szCs w:val="21"/>
          <w:highlight w:val="none"/>
        </w:rPr>
        <w:t>202</w:t>
      </w: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年</w:t>
      </w:r>
      <w:r>
        <w:rPr>
          <w:rFonts w:hint="eastAsia" w:ascii="宋体" w:hAnsi="宋体" w:eastAsia="宋体" w:cs="宋体"/>
          <w:color w:val="000000"/>
          <w:szCs w:val="24"/>
          <w:highlight w:val="none"/>
          <w:lang w:val="en-US" w:eastAsia="zh-CN"/>
        </w:rPr>
        <w:t>02</w:t>
      </w:r>
      <w:r>
        <w:rPr>
          <w:rFonts w:hint="eastAsia" w:ascii="宋体" w:hAnsi="宋体" w:eastAsia="宋体" w:cs="宋体"/>
          <w:color w:val="000000"/>
          <w:szCs w:val="24"/>
          <w:highlight w:val="none"/>
        </w:rPr>
        <w:t>月</w:t>
      </w:r>
      <w:r>
        <w:rPr>
          <w:rFonts w:hint="eastAsia" w:ascii="宋体" w:hAnsi="宋体" w:eastAsia="宋体" w:cs="宋体"/>
          <w:color w:val="000000"/>
          <w:szCs w:val="24"/>
          <w:highlight w:val="none"/>
          <w:lang w:val="en-US" w:eastAsia="zh-CN"/>
        </w:rPr>
        <w:t>10</w:t>
      </w:r>
      <w:r>
        <w:rPr>
          <w:rFonts w:hint="eastAsia" w:ascii="宋体" w:hAnsi="宋体" w:eastAsia="宋体" w:cs="宋体"/>
          <w:color w:val="000000"/>
          <w:szCs w:val="24"/>
          <w:highlight w:val="none"/>
        </w:rPr>
        <w:t>日</w:t>
      </w:r>
      <w:r>
        <w:rPr>
          <w:rFonts w:hint="eastAsia" w:ascii="宋体" w:hAnsi="宋体" w:eastAsia="宋体" w:cs="宋体"/>
          <w:color w:val="000000"/>
          <w:kern w:val="0"/>
          <w:szCs w:val="21"/>
          <w:highlight w:val="none"/>
        </w:rPr>
        <w:t>14:30（北京时间）。</w:t>
      </w:r>
    </w:p>
    <w:p w14:paraId="3E54BB88">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586DB40F">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b/>
          <w:bCs/>
          <w:color w:val="000000"/>
          <w:kern w:val="0"/>
          <w:szCs w:val="21"/>
          <w:highlight w:val="none"/>
          <w:lang w:eastAsia="zh-CN"/>
        </w:rPr>
        <w:t>深圳市福田区上步南路1001号锦峰大厦22楼中国远东国际招标有限公司深圳分公司开评标室</w:t>
      </w:r>
      <w:r>
        <w:rPr>
          <w:rFonts w:hint="eastAsia" w:ascii="宋体" w:hAnsi="宋体" w:eastAsia="宋体" w:cs="宋体"/>
          <w:b/>
          <w:bCs/>
          <w:color w:val="000000"/>
          <w:kern w:val="0"/>
          <w:szCs w:val="21"/>
          <w:highlight w:val="none"/>
        </w:rPr>
        <w:t>。</w:t>
      </w:r>
    </w:p>
    <w:p w14:paraId="1DD7BF9F">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highlight w:val="none"/>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44DB5CDA">
      <w:pPr>
        <w:tabs>
          <w:tab w:val="left" w:pos="426"/>
          <w:tab w:val="left" w:pos="567"/>
          <w:tab w:val="left" w:pos="709"/>
          <w:tab w:val="left" w:pos="993"/>
        </w:tabs>
        <w:spacing w:line="300" w:lineRule="exact"/>
        <w:ind w:left="403" w:firstLine="298" w:firstLineChars="142"/>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238695D9">
      <w:pPr>
        <w:numPr>
          <w:ilvl w:val="0"/>
          <w:numId w:val="0"/>
        </w:numPr>
        <w:spacing w:line="300" w:lineRule="exact"/>
        <w:ind w:left="0" w:leftChars="0" w:firstLine="420" w:firstLineChars="0"/>
        <w:outlineLvl w:val="1"/>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highlight w:val="none"/>
        </w:rPr>
        <w:t>公告期限及发布媒介：</w:t>
      </w:r>
    </w:p>
    <w:p w14:paraId="345DD211">
      <w:pPr>
        <w:numPr>
          <w:ilvl w:val="0"/>
          <w:numId w:val="0"/>
        </w:numPr>
        <w:tabs>
          <w:tab w:val="left" w:pos="567"/>
        </w:tabs>
        <w:spacing w:line="300" w:lineRule="exact"/>
        <w:ind w:left="840" w:leftChars="0" w:hanging="556" w:firstLineChars="0"/>
        <w:rPr>
          <w:rFonts w:ascii="宋体" w:hAnsi="宋体" w:eastAsia="宋体" w:cs="宋体"/>
          <w:color w:val="000000"/>
          <w:szCs w:val="21"/>
          <w:highlight w:val="none"/>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highlight w:val="none"/>
        </w:rPr>
        <w:t xml:space="preserve">自本公告发布之日起5个工作日； </w:t>
      </w:r>
    </w:p>
    <w:p w14:paraId="6BD17DCB">
      <w:pPr>
        <w:numPr>
          <w:ilvl w:val="0"/>
          <w:numId w:val="0"/>
        </w:numPr>
        <w:tabs>
          <w:tab w:val="left" w:pos="567"/>
        </w:tabs>
        <w:spacing w:line="300" w:lineRule="exact"/>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"http://www.zgyd11.com（中国远东国际招标有限公司深圳分公司）"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t>http://www.szyd11.com（远东招标采购交易网）</w:t>
      </w:r>
      <w:r>
        <w:rPr>
          <w:rFonts w:hint="eastAsia" w:ascii="宋体" w:hAnsi="宋体" w:eastAsia="宋体" w:cs="宋体"/>
          <w:color w:val="000000"/>
          <w:szCs w:val="21"/>
          <w:highlight w:val="none"/>
        </w:rPr>
        <w:fldChar w:fldCharType="end"/>
      </w:r>
    </w:p>
    <w:p w14:paraId="11B0CDE7">
      <w:pPr>
        <w:numPr>
          <w:ilvl w:val="0"/>
          <w:numId w:val="0"/>
        </w:numPr>
        <w:tabs>
          <w:tab w:val="left" w:pos="567"/>
        </w:tabs>
        <w:spacing w:line="300" w:lineRule="exact"/>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Cs w:val="21"/>
          <w:highlight w:val="none"/>
        </w:rPr>
        <w:t>http://zfcg.sz.gov.cn（中国政府采购网深圳分网）</w:t>
      </w:r>
    </w:p>
    <w:p w14:paraId="7F208FA3">
      <w:pPr>
        <w:numPr>
          <w:ilvl w:val="0"/>
          <w:numId w:val="0"/>
        </w:numPr>
        <w:tabs>
          <w:tab w:val="left" w:pos="567"/>
        </w:tabs>
        <w:spacing w:line="300" w:lineRule="exact"/>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Cs w:val="21"/>
          <w:highlight w:val="none"/>
        </w:rPr>
        <w:t>https://zfcg.szexgrp.com/static/index.html（深圳公共资源交易中心）</w:t>
      </w:r>
    </w:p>
    <w:p w14:paraId="58F153EE">
      <w:pPr>
        <w:numPr>
          <w:ilvl w:val="0"/>
          <w:numId w:val="0"/>
        </w:numPr>
        <w:spacing w:line="300" w:lineRule="exact"/>
        <w:ind w:left="0" w:leftChars="0" w:firstLine="420" w:firstLineChars="0"/>
        <w:outlineLvl w:val="1"/>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highlight w:val="none"/>
        </w:rPr>
        <w:t>其他补充事宜：</w:t>
      </w:r>
    </w:p>
    <w:p w14:paraId="525DC5CD">
      <w:pPr>
        <w:widowControl/>
        <w:numPr>
          <w:ilvl w:val="0"/>
          <w:numId w:val="1"/>
        </w:numPr>
        <w:shd w:val="clear" w:color="auto" w:fill="FFFFFF"/>
        <w:tabs>
          <w:tab w:val="left" w:pos="567"/>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375F9967">
      <w:pPr>
        <w:widowControl/>
        <w:numPr>
          <w:ilvl w:val="0"/>
          <w:numId w:val="1"/>
        </w:numPr>
        <w:shd w:val="clear" w:color="auto" w:fill="FFFFFF"/>
        <w:tabs>
          <w:tab w:val="left" w:pos="567"/>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分；技术部分</w:t>
      </w:r>
      <w:r>
        <w:rPr>
          <w:rFonts w:hint="eastAsia" w:ascii="宋体" w:hAnsi="宋体" w:eastAsia="宋体" w:cs="宋体"/>
          <w:color w:val="000000"/>
          <w:kern w:val="0"/>
          <w:szCs w:val="21"/>
          <w:highlight w:val="none"/>
          <w:lang w:val="en-US" w:eastAsia="zh-CN"/>
        </w:rPr>
        <w:t>65</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25</w:t>
      </w:r>
      <w:r>
        <w:rPr>
          <w:rFonts w:hint="eastAsia" w:ascii="宋体" w:hAnsi="宋体" w:eastAsia="宋体" w:cs="宋体"/>
          <w:color w:val="000000"/>
          <w:kern w:val="0"/>
          <w:szCs w:val="21"/>
          <w:highlight w:val="none"/>
        </w:rPr>
        <w:t>分。详细的评分因素和标准见招标文件。</w:t>
      </w:r>
    </w:p>
    <w:p w14:paraId="7473BC8B">
      <w:pPr>
        <w:numPr>
          <w:ilvl w:val="0"/>
          <w:numId w:val="0"/>
        </w:numPr>
        <w:spacing w:line="300" w:lineRule="exact"/>
        <w:ind w:left="0" w:leftChars="0" w:firstLine="420" w:firstLineChars="0"/>
        <w:outlineLvl w:val="1"/>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highlight w:val="none"/>
        </w:rPr>
        <w:t>对本次招标提出询问，请按以下方式联系</w:t>
      </w:r>
    </w:p>
    <w:p w14:paraId="60219284">
      <w:pPr>
        <w:keepNext w:val="0"/>
        <w:keepLines w:val="0"/>
        <w:pageBreakBefore w:val="0"/>
        <w:widowControl/>
        <w:numPr>
          <w:ilvl w:val="0"/>
          <w:numId w:val="0"/>
        </w:numPr>
        <w:tabs>
          <w:tab w:val="left" w:pos="567"/>
        </w:tabs>
        <w:kinsoku/>
        <w:wordWrap/>
        <w:overflowPunct/>
        <w:topLinePunct w:val="0"/>
        <w:autoSpaceDE w:val="0"/>
        <w:autoSpaceDN w:val="0"/>
        <w:bidi w:val="0"/>
        <w:adjustRightInd/>
        <w:snapToGrid/>
        <w:spacing w:line="240" w:lineRule="exact"/>
        <w:ind w:left="840" w:leftChars="0" w:hanging="556" w:firstLineChars="0"/>
        <w:textAlignment w:val="bottom"/>
        <w:rPr>
          <w:rFonts w:ascii="宋体" w:hAnsi="宋体" w:eastAsia="宋体" w:cs="宋体"/>
          <w:b/>
          <w:bCs/>
          <w:color w:val="000000"/>
          <w:szCs w:val="21"/>
          <w:highlight w:val="none"/>
        </w:rPr>
      </w:pPr>
      <w:r>
        <w:rPr>
          <w:rFonts w:ascii="宋体" w:hAnsi="宋体" w:eastAsia="宋体" w:cs="宋体"/>
          <w:b/>
          <w:bCs/>
          <w:color w:val="000000"/>
          <w:kern w:val="2"/>
          <w:sz w:val="21"/>
          <w:szCs w:val="21"/>
          <w:lang w:val="en-US" w:eastAsia="zh-CN" w:bidi="ar-SA"/>
        </w:rPr>
        <w:t>1.</w:t>
      </w:r>
      <w:r>
        <w:rPr>
          <w:rFonts w:hint="eastAsia" w:ascii="宋体" w:hAnsi="宋体" w:eastAsia="宋体" w:cs="宋体"/>
          <w:b/>
          <w:bCs/>
          <w:color w:val="000000"/>
          <w:szCs w:val="21"/>
          <w:highlight w:val="none"/>
        </w:rPr>
        <w:t>采购代理机构信息：</w:t>
      </w:r>
    </w:p>
    <w:p w14:paraId="3CC0DAA0">
      <w:pPr>
        <w:keepNext w:val="0"/>
        <w:keepLines w:val="0"/>
        <w:pageBreakBefore w:val="0"/>
        <w:tabs>
          <w:tab w:val="left" w:pos="567"/>
        </w:tabs>
        <w:kinsoku/>
        <w:wordWrap/>
        <w:overflowPunct/>
        <w:topLinePunct w:val="0"/>
        <w:bidi w:val="0"/>
        <w:adjustRightInd/>
        <w:snapToGrid/>
        <w:spacing w:line="24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2B7C0A53">
      <w:pPr>
        <w:keepNext w:val="0"/>
        <w:keepLines w:val="0"/>
        <w:pageBreakBefore w:val="0"/>
        <w:tabs>
          <w:tab w:val="left" w:pos="567"/>
        </w:tabs>
        <w:kinsoku/>
        <w:wordWrap/>
        <w:overflowPunct/>
        <w:topLinePunct w:val="0"/>
        <w:bidi w:val="0"/>
        <w:adjustRightInd/>
        <w:snapToGrid/>
        <w:spacing w:line="24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78E9E231">
      <w:pPr>
        <w:keepNext w:val="0"/>
        <w:keepLines w:val="0"/>
        <w:pageBreakBefore w:val="0"/>
        <w:tabs>
          <w:tab w:val="left" w:pos="567"/>
        </w:tabs>
        <w:kinsoku/>
        <w:wordWrap/>
        <w:overflowPunct/>
        <w:topLinePunct w:val="0"/>
        <w:bidi w:val="0"/>
        <w:adjustRightInd/>
        <w:snapToGrid/>
        <w:spacing w:line="24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4C0FF99D">
      <w:pPr>
        <w:keepNext w:val="0"/>
        <w:keepLines w:val="0"/>
        <w:pageBreakBefore w:val="0"/>
        <w:tabs>
          <w:tab w:val="left" w:pos="567"/>
        </w:tabs>
        <w:kinsoku/>
        <w:wordWrap/>
        <w:overflowPunct/>
        <w:topLinePunct w:val="0"/>
        <w:bidi w:val="0"/>
        <w:adjustRightInd/>
        <w:snapToGrid/>
        <w:spacing w:line="24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4DEB7E31">
      <w:pPr>
        <w:keepNext w:val="0"/>
        <w:keepLines w:val="0"/>
        <w:pageBreakBefore w:val="0"/>
        <w:tabs>
          <w:tab w:val="left" w:pos="567"/>
        </w:tabs>
        <w:kinsoku/>
        <w:wordWrap/>
        <w:overflowPunct/>
        <w:topLinePunct w:val="0"/>
        <w:bidi w:val="0"/>
        <w:adjustRightInd/>
        <w:snapToGrid/>
        <w:spacing w:line="24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373F91C6">
      <w:pPr>
        <w:keepNext w:val="0"/>
        <w:keepLines w:val="0"/>
        <w:pageBreakBefore w:val="0"/>
        <w:tabs>
          <w:tab w:val="left" w:pos="567"/>
        </w:tabs>
        <w:kinsoku/>
        <w:wordWrap/>
        <w:overflowPunct/>
        <w:topLinePunct w:val="0"/>
        <w:bidi w:val="0"/>
        <w:adjustRightInd/>
        <w:snapToGrid/>
        <w:spacing w:line="24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02FC1808">
      <w:pPr>
        <w:keepNext w:val="0"/>
        <w:keepLines w:val="0"/>
        <w:pageBreakBefore w:val="0"/>
        <w:tabs>
          <w:tab w:val="left" w:pos="567"/>
        </w:tabs>
        <w:kinsoku/>
        <w:wordWrap/>
        <w:overflowPunct/>
        <w:topLinePunct w:val="0"/>
        <w:bidi w:val="0"/>
        <w:adjustRightInd/>
        <w:snapToGrid/>
        <w:spacing w:line="24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65CE6D7B">
      <w:pPr>
        <w:keepNext w:val="0"/>
        <w:keepLines w:val="0"/>
        <w:pageBreakBefore w:val="0"/>
        <w:widowControl/>
        <w:numPr>
          <w:ilvl w:val="0"/>
          <w:numId w:val="0"/>
        </w:numPr>
        <w:tabs>
          <w:tab w:val="left" w:pos="567"/>
        </w:tabs>
        <w:kinsoku/>
        <w:wordWrap/>
        <w:overflowPunct/>
        <w:topLinePunct w:val="0"/>
        <w:autoSpaceDE w:val="0"/>
        <w:autoSpaceDN w:val="0"/>
        <w:bidi w:val="0"/>
        <w:adjustRightInd/>
        <w:snapToGrid/>
        <w:spacing w:line="240" w:lineRule="exact"/>
        <w:ind w:left="840" w:leftChars="0" w:hanging="556" w:firstLineChars="0"/>
        <w:textAlignment w:val="bottom"/>
        <w:rPr>
          <w:rFonts w:ascii="宋体" w:hAnsi="宋体" w:eastAsia="宋体" w:cs="宋体"/>
          <w:b/>
          <w:color w:val="000000"/>
          <w:kern w:val="0"/>
          <w:szCs w:val="21"/>
          <w:highlight w:val="none"/>
        </w:rPr>
      </w:pPr>
      <w:r>
        <w:rPr>
          <w:rFonts w:ascii="宋体" w:hAnsi="宋体" w:eastAsia="宋体" w:cs="宋体"/>
          <w:b/>
          <w:color w:val="000000"/>
          <w:kern w:val="0"/>
          <w:sz w:val="21"/>
          <w:szCs w:val="21"/>
          <w:lang w:val="en-US" w:eastAsia="zh-CN" w:bidi="ar-SA"/>
        </w:rPr>
        <w:t>2.</w:t>
      </w:r>
      <w:r>
        <w:rPr>
          <w:rFonts w:hint="eastAsia" w:ascii="宋体" w:hAnsi="宋体" w:eastAsia="宋体" w:cs="宋体"/>
          <w:b/>
          <w:color w:val="000000"/>
          <w:kern w:val="0"/>
          <w:szCs w:val="21"/>
          <w:highlight w:val="none"/>
        </w:rPr>
        <w:t>项目联系方式</w:t>
      </w:r>
    </w:p>
    <w:p w14:paraId="10D76F9A">
      <w:pPr>
        <w:keepNext w:val="0"/>
        <w:keepLines w:val="0"/>
        <w:pageBreakBefore w:val="0"/>
        <w:tabs>
          <w:tab w:val="left" w:pos="567"/>
        </w:tabs>
        <w:kinsoku/>
        <w:wordWrap/>
        <w:overflowPunct/>
        <w:topLinePunct w:val="0"/>
        <w:bidi w:val="0"/>
        <w:adjustRightInd/>
        <w:snapToGrid/>
        <w:spacing w:line="24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w:t>
      </w:r>
      <w:r>
        <w:rPr>
          <w:rFonts w:hint="eastAsia" w:ascii="宋体" w:hAnsi="宋体" w:eastAsia="宋体" w:cs="宋体"/>
          <w:color w:val="000000"/>
          <w:kern w:val="0"/>
          <w:szCs w:val="21"/>
          <w:highlight w:val="none"/>
          <w:lang w:val="en-US" w:eastAsia="zh-CN"/>
        </w:rPr>
        <w:t>王</w:t>
      </w:r>
      <w:r>
        <w:rPr>
          <w:rFonts w:hint="eastAsia" w:ascii="宋体" w:hAnsi="宋体" w:eastAsia="宋体" w:cs="宋体"/>
          <w:color w:val="000000"/>
          <w:kern w:val="0"/>
          <w:szCs w:val="21"/>
          <w:highlight w:val="none"/>
        </w:rPr>
        <w:t>工</w:t>
      </w:r>
    </w:p>
    <w:p w14:paraId="5F7F31E5">
      <w:pPr>
        <w:keepNext w:val="0"/>
        <w:keepLines w:val="0"/>
        <w:pageBreakBefore w:val="0"/>
        <w:tabs>
          <w:tab w:val="left" w:pos="567"/>
        </w:tabs>
        <w:kinsoku/>
        <w:wordWrap/>
        <w:overflowPunct/>
        <w:topLinePunct w:val="0"/>
        <w:bidi w:val="0"/>
        <w:adjustRightInd/>
        <w:snapToGrid/>
        <w:spacing w:line="240" w:lineRule="exact"/>
        <w:ind w:left="976" w:leftChars="200" w:hanging="556"/>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0755-82078919、82077364转140、</w:t>
      </w:r>
      <w:r>
        <w:rPr>
          <w:rFonts w:hint="eastAsia" w:ascii="宋体" w:hAnsi="宋体" w:eastAsia="宋体" w:cs="宋体"/>
          <w:color w:val="000000"/>
          <w:szCs w:val="24"/>
          <w:highlight w:val="none"/>
          <w:lang w:val="en-US" w:eastAsia="zh-CN"/>
        </w:rPr>
        <w:t>164</w:t>
      </w:r>
    </w:p>
    <w:p w14:paraId="7E2B5061">
      <w:pPr>
        <w:keepNext w:val="0"/>
        <w:keepLines w:val="0"/>
        <w:pageBreakBefore w:val="0"/>
        <w:widowControl/>
        <w:numPr>
          <w:ilvl w:val="0"/>
          <w:numId w:val="0"/>
        </w:numPr>
        <w:tabs>
          <w:tab w:val="left" w:pos="567"/>
        </w:tabs>
        <w:kinsoku/>
        <w:wordWrap/>
        <w:overflowPunct/>
        <w:topLinePunct w:val="0"/>
        <w:autoSpaceDE w:val="0"/>
        <w:autoSpaceDN w:val="0"/>
        <w:bidi w:val="0"/>
        <w:adjustRightInd/>
        <w:snapToGrid/>
        <w:spacing w:line="240" w:lineRule="exact"/>
        <w:ind w:left="840" w:leftChars="0" w:hanging="556" w:firstLineChars="0"/>
        <w:textAlignment w:val="bottom"/>
        <w:rPr>
          <w:rFonts w:ascii="宋体" w:hAnsi="宋体" w:eastAsia="宋体" w:cs="宋体"/>
          <w:b/>
          <w:color w:val="000000"/>
          <w:kern w:val="0"/>
          <w:szCs w:val="21"/>
          <w:highlight w:val="none"/>
        </w:rPr>
      </w:pPr>
      <w:r>
        <w:rPr>
          <w:rFonts w:ascii="宋体" w:hAnsi="宋体" w:eastAsia="宋体" w:cs="宋体"/>
          <w:b/>
          <w:color w:val="000000"/>
          <w:kern w:val="0"/>
          <w:sz w:val="21"/>
          <w:szCs w:val="21"/>
          <w:lang w:val="en-US" w:eastAsia="zh-CN" w:bidi="ar-SA"/>
        </w:rPr>
        <w:t>3.</w:t>
      </w: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深圳理工大学</w:t>
      </w:r>
    </w:p>
    <w:p w14:paraId="1637172A">
      <w:pPr>
        <w:keepNext w:val="0"/>
        <w:keepLines w:val="0"/>
        <w:pageBreakBefore w:val="0"/>
        <w:widowControl/>
        <w:kinsoku/>
        <w:wordWrap/>
        <w:overflowPunct/>
        <w:topLinePunct w:val="0"/>
        <w:bidi w:val="0"/>
        <w:adjustRightInd/>
        <w:snapToGrid/>
        <w:spacing w:line="240" w:lineRule="exact"/>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联 系 人：</w:t>
      </w:r>
      <w:r>
        <w:rPr>
          <w:rFonts w:hint="eastAsia" w:ascii="宋体" w:hAnsi="宋体" w:eastAsia="宋体" w:cs="宋体"/>
          <w:color w:val="000000"/>
          <w:szCs w:val="21"/>
          <w:highlight w:val="none"/>
          <w:u w:val="none"/>
          <w:lang w:val="en-US" w:eastAsia="zh-CN"/>
        </w:rPr>
        <w:t>王</w:t>
      </w:r>
      <w:r>
        <w:rPr>
          <w:rFonts w:hint="eastAsia" w:ascii="宋体" w:hAnsi="宋体" w:eastAsia="宋体" w:cs="宋体"/>
          <w:color w:val="000000"/>
          <w:szCs w:val="21"/>
          <w:highlight w:val="none"/>
          <w:lang w:val="en-US" w:eastAsia="zh-CN"/>
        </w:rPr>
        <w:t>老师</w:t>
      </w:r>
      <w:bookmarkStart w:id="2" w:name="_GoBack"/>
      <w:bookmarkEnd w:id="2"/>
    </w:p>
    <w:p w14:paraId="09A27DC5">
      <w:pPr>
        <w:keepNext w:val="0"/>
        <w:keepLines w:val="0"/>
        <w:pageBreakBefore w:val="0"/>
        <w:widowControl/>
        <w:kinsoku/>
        <w:wordWrap/>
        <w:overflowPunct/>
        <w:topLinePunct w:val="0"/>
        <w:bidi w:val="0"/>
        <w:adjustRightInd/>
        <w:snapToGrid/>
        <w:spacing w:line="240" w:lineRule="exact"/>
        <w:ind w:firstLine="420" w:firstLineChars="200"/>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联系电话：</w:t>
      </w:r>
      <w:r>
        <w:rPr>
          <w:rFonts w:hint="eastAsia" w:ascii="宋体" w:hAnsi="宋体" w:eastAsia="宋体" w:cs="宋体"/>
          <w:color w:val="000000"/>
          <w:szCs w:val="21"/>
          <w:highlight w:val="none"/>
          <w:lang w:val="en-US" w:eastAsia="zh-CN"/>
        </w:rPr>
        <w:t>0755-88802313</w:t>
      </w:r>
    </w:p>
    <w:p w14:paraId="6D5BB2C2">
      <w:pPr>
        <w:keepNext w:val="0"/>
        <w:keepLines w:val="0"/>
        <w:pageBreakBefore w:val="0"/>
        <w:widowControl/>
        <w:tabs>
          <w:tab w:val="left" w:pos="567"/>
        </w:tabs>
        <w:kinsoku/>
        <w:wordWrap/>
        <w:overflowPunct/>
        <w:topLinePunct w:val="0"/>
        <w:autoSpaceDE w:val="0"/>
        <w:autoSpaceDN w:val="0"/>
        <w:bidi w:val="0"/>
        <w:adjustRightInd/>
        <w:snapToGrid/>
        <w:spacing w:line="24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w:t>
      </w:r>
      <w:r>
        <w:rPr>
          <w:rFonts w:hint="eastAsia" w:ascii="宋体" w:hAnsi="宋体" w:eastAsia="宋体" w:cs="宋体"/>
          <w:color w:val="000000"/>
          <w:kern w:val="0"/>
          <w:szCs w:val="21"/>
          <w:highlight w:val="none"/>
          <w:lang w:val="en-US" w:eastAsia="zh-CN"/>
        </w:rPr>
        <w:t>深圳市光明区新湖街道公常路1号</w:t>
      </w:r>
    </w:p>
    <w:p w14:paraId="661179FF">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01</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23</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34F34"/>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C232F5"/>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DBB1E0C"/>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075B64"/>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6D2516D"/>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02831"/>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95437"/>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3">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w:basedOn w:val="1"/>
    <w:next w:val="9"/>
    <w:autoRedefine/>
    <w:qFormat/>
    <w:uiPriority w:val="0"/>
    <w:pPr>
      <w:tabs>
        <w:tab w:val="left" w:pos="562"/>
        <w:tab w:val="left" w:pos="3372"/>
        <w:tab w:val="left" w:pos="3653"/>
      </w:tabs>
    </w:pPr>
    <w:rPr>
      <w:sz w:val="24"/>
    </w:rPr>
  </w:style>
  <w:style w:type="paragraph" w:styleId="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0">
    <w:name w:val="Body Text Indent"/>
    <w:basedOn w:val="1"/>
    <w:next w:val="11"/>
    <w:autoRedefine/>
    <w:qFormat/>
    <w:uiPriority w:val="0"/>
    <w:pPr>
      <w:ind w:left="420"/>
    </w:pPr>
  </w:style>
  <w:style w:type="paragraph" w:styleId="11">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2">
    <w:name w:val="Plain Text"/>
    <w:basedOn w:val="1"/>
    <w:link w:val="39"/>
    <w:autoRedefine/>
    <w:qFormat/>
    <w:uiPriority w:val="0"/>
    <w:rPr>
      <w:rFonts w:ascii="宋体" w:hAnsi="Courier New"/>
      <w:szCs w:val="20"/>
    </w:rPr>
  </w:style>
  <w:style w:type="paragraph" w:styleId="13">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4">
    <w:name w:val="Balloon Text"/>
    <w:basedOn w:val="1"/>
    <w:link w:val="38"/>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0"/>
    <w:pPr>
      <w:widowControl/>
      <w:ind w:left="420"/>
      <w:jc w:val="left"/>
    </w:pPr>
    <w:rPr>
      <w:kern w:val="0"/>
      <w:szCs w:val="20"/>
    </w:rPr>
  </w:style>
  <w:style w:type="paragraph" w:styleId="18">
    <w:name w:val="Body Text 2"/>
    <w:basedOn w:val="1"/>
    <w:autoRedefine/>
    <w:qFormat/>
    <w:uiPriority w:val="0"/>
    <w:pPr>
      <w:widowControl/>
      <w:adjustRightInd w:val="0"/>
      <w:spacing w:line="315" w:lineRule="atLeast"/>
      <w:textAlignment w:val="baseline"/>
    </w:pPr>
    <w:rPr>
      <w:kern w:val="0"/>
    </w:rPr>
  </w:style>
  <w:style w:type="paragraph" w:styleId="19">
    <w:name w:val="Normal (Web)"/>
    <w:basedOn w:val="1"/>
    <w:autoRedefine/>
    <w:qFormat/>
    <w:uiPriority w:val="99"/>
    <w:rPr>
      <w:sz w:val="24"/>
    </w:rPr>
  </w:style>
  <w:style w:type="paragraph" w:styleId="20">
    <w:name w:val="annotation subject"/>
    <w:basedOn w:val="7"/>
    <w:next w:val="7"/>
    <w:link w:val="37"/>
    <w:autoRedefine/>
    <w:semiHidden/>
    <w:unhideWhenUsed/>
    <w:qFormat/>
    <w:uiPriority w:val="99"/>
    <w:rPr>
      <w:b/>
      <w:bCs/>
    </w:rPr>
  </w:style>
  <w:style w:type="paragraph" w:styleId="21">
    <w:name w:val="Body Text First Indent 2"/>
    <w:basedOn w:val="10"/>
    <w:autoRedefine/>
    <w:unhideWhenUsed/>
    <w:qFormat/>
    <w:uiPriority w:val="99"/>
    <w:pPr>
      <w:spacing w:after="120"/>
      <w:ind w:left="200" w:leftChars="200"/>
    </w:p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unhideWhenUsed/>
    <w:qFormat/>
    <w:uiPriority w:val="0"/>
    <w:rPr>
      <w:sz w:val="21"/>
      <w:szCs w:val="21"/>
    </w:rPr>
  </w:style>
  <w:style w:type="paragraph" w:customStyle="1" w:styleId="27">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3"/>
    <w:link w:val="16"/>
    <w:qFormat/>
    <w:uiPriority w:val="99"/>
    <w:rPr>
      <w:sz w:val="18"/>
      <w:szCs w:val="18"/>
    </w:rPr>
  </w:style>
  <w:style w:type="character" w:customStyle="1" w:styleId="31">
    <w:name w:val="页脚 字符"/>
    <w:basedOn w:val="23"/>
    <w:link w:val="15"/>
    <w:qFormat/>
    <w:uiPriority w:val="99"/>
    <w:rPr>
      <w:sz w:val="18"/>
      <w:szCs w:val="18"/>
    </w:rPr>
  </w:style>
  <w:style w:type="character" w:customStyle="1" w:styleId="32">
    <w:name w:val="标题 2 字符"/>
    <w:basedOn w:val="23"/>
    <w:link w:val="4"/>
    <w:qFormat/>
    <w:uiPriority w:val="9"/>
    <w:rPr>
      <w:rFonts w:ascii="宋体" w:hAnsi="宋体" w:eastAsia="宋体" w:cs="宋体"/>
      <w:b/>
      <w:bCs/>
      <w:kern w:val="0"/>
      <w:sz w:val="16"/>
      <w:szCs w:val="16"/>
    </w:rPr>
  </w:style>
  <w:style w:type="character" w:customStyle="1" w:styleId="33">
    <w:name w:val="15"/>
    <w:basedOn w:val="23"/>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3"/>
    <w:link w:val="7"/>
    <w:qFormat/>
    <w:uiPriority w:val="99"/>
    <w:rPr>
      <w:kern w:val="2"/>
      <w:sz w:val="21"/>
      <w:szCs w:val="22"/>
    </w:rPr>
  </w:style>
  <w:style w:type="character" w:customStyle="1" w:styleId="37">
    <w:name w:val="批注主题 字符"/>
    <w:basedOn w:val="36"/>
    <w:link w:val="20"/>
    <w:semiHidden/>
    <w:qFormat/>
    <w:uiPriority w:val="99"/>
    <w:rPr>
      <w:b/>
      <w:bCs/>
      <w:kern w:val="2"/>
      <w:sz w:val="21"/>
      <w:szCs w:val="22"/>
    </w:rPr>
  </w:style>
  <w:style w:type="character" w:customStyle="1" w:styleId="38">
    <w:name w:val="批注框文本 字符"/>
    <w:basedOn w:val="23"/>
    <w:link w:val="14"/>
    <w:semiHidden/>
    <w:qFormat/>
    <w:uiPriority w:val="99"/>
    <w:rPr>
      <w:kern w:val="2"/>
      <w:sz w:val="18"/>
      <w:szCs w:val="18"/>
    </w:rPr>
  </w:style>
  <w:style w:type="character" w:customStyle="1" w:styleId="39">
    <w:name w:val="纯文本 字符"/>
    <w:link w:val="12"/>
    <w:qFormat/>
    <w:uiPriority w:val="0"/>
    <w:rPr>
      <w:rFonts w:ascii="宋体" w:hAnsi="Courier New"/>
      <w:kern w:val="2"/>
      <w:sz w:val="21"/>
    </w:rPr>
  </w:style>
  <w:style w:type="character" w:customStyle="1" w:styleId="40">
    <w:name w:val="纯文本 Char1"/>
    <w:basedOn w:val="23"/>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3"/>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2288</Words>
  <Characters>2738</Characters>
  <Lines>14</Lines>
  <Paragraphs>4</Paragraphs>
  <TotalTime>5</TotalTime>
  <ScaleCrop>false</ScaleCrop>
  <LinksUpToDate>false</LinksUpToDate>
  <CharactersWithSpaces>2758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2025-01-23T06:34:43Z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