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深圳理工大学IT运维外包服务采购项目招标公告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1"/>
      <w:bookmarkStart w:id="1" w:name="OLE_LINK2"/>
    </w:p>
    <w:bookmarkEnd w:id="0"/>
    <w:bookmarkEnd w:id="1"/>
    <w:p w14:paraId="54F2D7D7">
      <w:pPr>
        <w:tabs>
          <w:tab w:val="left" w:pos="220"/>
        </w:tabs>
        <w:spacing w:line="300" w:lineRule="exact"/>
        <w:ind w:left="142"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参照国家和深圳市有关招标采购的相关法律法规及政策，并依据采购有关招标采购的规定，中国远东国际招标有限公司(以下简称“采购代理机构”)受采购人的委托发布公告，欢迎有相应资质和能力的潜在投标人参加本次招标采购活动。</w:t>
      </w:r>
    </w:p>
    <w:p w14:paraId="18DA44AF">
      <w:pPr>
        <w:numPr>
          <w:ilvl w:val="0"/>
          <w:numId w:val="1"/>
        </w:numPr>
        <w:spacing w:line="300" w:lineRule="exact"/>
        <w:ind w:left="0" w:firstLine="420"/>
        <w:rPr>
          <w:rFonts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t>项目概况：</w:t>
      </w:r>
    </w:p>
    <w:p w14:paraId="76B94B72">
      <w:pPr>
        <w:tabs>
          <w:tab w:val="left" w:pos="220"/>
        </w:tabs>
        <w:spacing w:line="300" w:lineRule="exact"/>
        <w:ind w:left="142"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深圳理工大学IT运维外包服务招标项目的潜在投标人应登录“远东招标采购交易网（www.szyd11.com）”</w:t>
      </w:r>
      <w:r>
        <w:rPr>
          <w:rFonts w:hint="eastAsia" w:ascii="Times New Roman" w:hAnsi="Times New Roman" w:eastAsia="宋体" w:cs="Times New Roman"/>
          <w:color w:val="auto"/>
          <w:szCs w:val="24"/>
          <w:highlight w:val="none"/>
          <w:u w:val="none"/>
        </w:rPr>
        <w:t>下载获取招标（采购）文件，并于</w:t>
      </w:r>
      <w:r>
        <w:rPr>
          <w:rFonts w:hint="eastAsia" w:ascii="宋体" w:hAnsi="宋体" w:eastAsia="宋体" w:cs="宋体"/>
          <w:color w:val="auto"/>
          <w:szCs w:val="21"/>
          <w:highlight w:val="none"/>
        </w:rPr>
        <w:t>2025年</w:t>
      </w:r>
      <w:r>
        <w:rPr>
          <w:rFonts w:hint="default" w:ascii="宋体" w:hAnsi="宋体" w:eastAsia="宋体" w:cs="宋体"/>
          <w:color w:val="auto"/>
          <w:szCs w:val="21"/>
          <w:highlight w:val="none"/>
          <w:lang w:val="en-US"/>
        </w:rPr>
        <w:t>05</w:t>
      </w:r>
      <w:r>
        <w:rPr>
          <w:rFonts w:hint="eastAsia" w:ascii="宋体" w:hAnsi="宋体" w:eastAsia="宋体" w:cs="宋体"/>
          <w:color w:val="auto"/>
          <w:szCs w:val="21"/>
          <w:highlight w:val="none"/>
        </w:rPr>
        <w:t>月</w:t>
      </w:r>
      <w:r>
        <w:rPr>
          <w:rFonts w:hint="default" w:ascii="宋体" w:hAnsi="宋体" w:eastAsia="宋体" w:cs="宋体"/>
          <w:color w:val="auto"/>
          <w:szCs w:val="21"/>
          <w:highlight w:val="none"/>
          <w:lang w:val="en-US"/>
        </w:rPr>
        <w:t>28</w:t>
      </w:r>
      <w:r>
        <w:rPr>
          <w:rFonts w:hint="eastAsia" w:ascii="宋体" w:hAnsi="宋体" w:eastAsia="宋体" w:cs="宋体"/>
          <w:color w:val="auto"/>
          <w:szCs w:val="21"/>
          <w:highlight w:val="none"/>
        </w:rPr>
        <w:t>日14:30（北京时间）前递交投标文件。</w:t>
      </w:r>
    </w:p>
    <w:p w14:paraId="41FFB755">
      <w:pPr>
        <w:widowControl/>
        <w:numPr>
          <w:ilvl w:val="0"/>
          <w:numId w:val="1"/>
        </w:numPr>
        <w:shd w:val="clear" w:color="auto" w:fill="FFFFFF"/>
        <w:spacing w:line="300" w:lineRule="exact"/>
        <w:ind w:left="0" w:firstLine="42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项目基本情况：</w:t>
      </w:r>
    </w:p>
    <w:p w14:paraId="53C7EFFD">
      <w:pPr>
        <w:numPr>
          <w:ilvl w:val="0"/>
          <w:numId w:val="2"/>
        </w:numPr>
        <w:tabs>
          <w:tab w:val="left" w:pos="851"/>
          <w:tab w:val="left" w:pos="1134"/>
        </w:tabs>
        <w:spacing w:line="300" w:lineRule="exact"/>
        <w:ind w:left="851" w:hanging="284"/>
        <w:rPr>
          <w:rFonts w:ascii="宋体" w:hAnsi="宋体" w:eastAsia="宋体" w:cs="宋体"/>
          <w:color w:val="auto"/>
          <w:szCs w:val="21"/>
          <w:highlight w:val="none"/>
        </w:rPr>
      </w:pPr>
      <w:r>
        <w:rPr>
          <w:rFonts w:hint="eastAsia" w:ascii="宋体" w:hAnsi="宋体" w:eastAsia="宋体" w:cs="宋体"/>
          <w:b/>
          <w:color w:val="auto"/>
          <w:szCs w:val="21"/>
          <w:highlight w:val="none"/>
        </w:rPr>
        <w:t xml:space="preserve">项目编号: </w:t>
      </w:r>
      <w:r>
        <w:rPr>
          <w:rFonts w:hint="eastAsia" w:ascii="宋体" w:hAnsi="宋体" w:eastAsia="宋体" w:cs="宋体"/>
          <w:color w:val="auto"/>
          <w:szCs w:val="21"/>
          <w:highlight w:val="none"/>
          <w:lang w:eastAsia="zh-CN"/>
        </w:rPr>
        <w:t>0722-2025FE7505SZF-0</w:t>
      </w:r>
    </w:p>
    <w:p w14:paraId="62E75F34">
      <w:pPr>
        <w:numPr>
          <w:ilvl w:val="0"/>
          <w:numId w:val="2"/>
        </w:numPr>
        <w:tabs>
          <w:tab w:val="left" w:pos="851"/>
          <w:tab w:val="left" w:pos="1134"/>
        </w:tabs>
        <w:spacing w:line="300" w:lineRule="exact"/>
        <w:ind w:left="851" w:hanging="284"/>
        <w:rPr>
          <w:rFonts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深圳理工大学IT运维外包服务采购项目</w:t>
      </w:r>
    </w:p>
    <w:p w14:paraId="62B7E7BA">
      <w:pPr>
        <w:numPr>
          <w:ilvl w:val="0"/>
          <w:numId w:val="2"/>
        </w:numPr>
        <w:tabs>
          <w:tab w:val="left" w:pos="851"/>
          <w:tab w:val="left" w:pos="1134"/>
        </w:tabs>
        <w:spacing w:line="300" w:lineRule="exact"/>
        <w:ind w:left="851" w:hanging="284"/>
        <w:rPr>
          <w:rFonts w:ascii="宋体" w:hAnsi="宋体" w:eastAsia="宋体" w:cs="宋体"/>
          <w:color w:val="auto"/>
          <w:szCs w:val="21"/>
          <w:highlight w:val="none"/>
        </w:rPr>
      </w:pPr>
      <w:r>
        <w:rPr>
          <w:rFonts w:hint="eastAsia" w:ascii="宋体" w:hAnsi="宋体" w:eastAsia="宋体" w:cs="宋体"/>
          <w:b/>
          <w:bCs/>
          <w:color w:val="auto"/>
          <w:szCs w:val="21"/>
          <w:highlight w:val="none"/>
        </w:rPr>
        <w:t>数量/单位：</w:t>
      </w:r>
      <w:r>
        <w:rPr>
          <w:rFonts w:hint="eastAsia" w:ascii="宋体" w:hAnsi="宋体" w:eastAsia="宋体" w:cs="宋体"/>
          <w:color w:val="auto"/>
          <w:szCs w:val="21"/>
          <w:highlight w:val="none"/>
        </w:rPr>
        <w:t>1项</w:t>
      </w:r>
    </w:p>
    <w:p w14:paraId="07BC1924">
      <w:pPr>
        <w:numPr>
          <w:ilvl w:val="0"/>
          <w:numId w:val="2"/>
        </w:numPr>
        <w:tabs>
          <w:tab w:val="left" w:pos="851"/>
          <w:tab w:val="left" w:pos="1134"/>
        </w:tabs>
        <w:spacing w:line="300" w:lineRule="exact"/>
        <w:ind w:left="851" w:hanging="284"/>
        <w:rPr>
          <w:rFonts w:ascii="宋体" w:hAnsi="宋体" w:eastAsia="宋体" w:cs="宋体"/>
          <w:color w:val="auto"/>
          <w:szCs w:val="21"/>
          <w:highlight w:val="none"/>
        </w:rPr>
      </w:pPr>
      <w:r>
        <w:rPr>
          <w:rFonts w:hint="eastAsia" w:ascii="宋体" w:hAnsi="宋体" w:eastAsia="宋体" w:cs="宋体"/>
          <w:b/>
          <w:color w:val="auto"/>
          <w:szCs w:val="21"/>
          <w:highlight w:val="none"/>
        </w:rPr>
        <w:t>预算金额：</w:t>
      </w:r>
      <w:r>
        <w:rPr>
          <w:rFonts w:hint="eastAsia" w:ascii="宋体" w:hAnsi="宋体" w:eastAsia="宋体" w:cs="宋体"/>
          <w:color w:val="auto"/>
          <w:szCs w:val="21"/>
          <w:highlight w:val="none"/>
        </w:rPr>
        <w:t>人民币玖拾伍万元整（¥950,000</w:t>
      </w:r>
      <w:r>
        <w:rPr>
          <w:rFonts w:hint="eastAsia" w:ascii="宋体" w:hAnsi="宋体" w:eastAsia="宋体" w:cs="宋体"/>
          <w:color w:val="auto"/>
          <w:kern w:val="0"/>
          <w:szCs w:val="21"/>
          <w:highlight w:val="none"/>
        </w:rPr>
        <w:t>.00</w:t>
      </w:r>
      <w:r>
        <w:rPr>
          <w:rFonts w:hint="eastAsia" w:ascii="宋体" w:hAnsi="宋体" w:eastAsia="宋体" w:cs="宋体"/>
          <w:color w:val="auto"/>
          <w:szCs w:val="21"/>
          <w:highlight w:val="none"/>
        </w:rPr>
        <w:t>）</w:t>
      </w:r>
    </w:p>
    <w:p w14:paraId="6CC97225">
      <w:pPr>
        <w:numPr>
          <w:ilvl w:val="0"/>
          <w:numId w:val="2"/>
        </w:numPr>
        <w:tabs>
          <w:tab w:val="left" w:pos="851"/>
          <w:tab w:val="left" w:pos="1134"/>
        </w:tabs>
        <w:spacing w:line="300" w:lineRule="exact"/>
        <w:ind w:left="851" w:hanging="284"/>
        <w:rPr>
          <w:rFonts w:ascii="宋体" w:hAnsi="宋体" w:eastAsia="宋体" w:cs="宋体"/>
          <w:color w:val="auto"/>
          <w:szCs w:val="21"/>
          <w:highlight w:val="none"/>
        </w:rPr>
      </w:pPr>
      <w:r>
        <w:rPr>
          <w:rFonts w:hint="eastAsia" w:ascii="宋体" w:hAnsi="宋体" w:eastAsia="宋体" w:cs="宋体"/>
          <w:b/>
          <w:color w:val="auto"/>
          <w:szCs w:val="21"/>
          <w:highlight w:val="none"/>
        </w:rPr>
        <w:t>最高投标限价：</w:t>
      </w:r>
      <w:r>
        <w:rPr>
          <w:rFonts w:hint="eastAsia" w:ascii="宋体" w:hAnsi="宋体" w:eastAsia="宋体" w:cs="宋体"/>
          <w:color w:val="auto"/>
          <w:szCs w:val="21"/>
          <w:highlight w:val="none"/>
        </w:rPr>
        <w:t>人民币玖拾伍万元整（¥950,000</w:t>
      </w:r>
      <w:r>
        <w:rPr>
          <w:rFonts w:hint="eastAsia" w:ascii="宋体" w:hAnsi="宋体" w:eastAsia="宋体" w:cs="宋体"/>
          <w:color w:val="auto"/>
          <w:kern w:val="0"/>
          <w:szCs w:val="21"/>
          <w:highlight w:val="none"/>
        </w:rPr>
        <w:t>.00</w:t>
      </w:r>
      <w:r>
        <w:rPr>
          <w:rFonts w:hint="eastAsia" w:ascii="宋体" w:hAnsi="宋体" w:eastAsia="宋体" w:cs="宋体"/>
          <w:color w:val="auto"/>
          <w:szCs w:val="21"/>
          <w:highlight w:val="none"/>
        </w:rPr>
        <w:t>）</w:t>
      </w:r>
    </w:p>
    <w:p w14:paraId="2DB3B6D6">
      <w:pPr>
        <w:numPr>
          <w:ilvl w:val="0"/>
          <w:numId w:val="2"/>
        </w:numPr>
        <w:tabs>
          <w:tab w:val="left" w:pos="851"/>
          <w:tab w:val="left" w:pos="1134"/>
        </w:tabs>
        <w:spacing w:line="300" w:lineRule="exact"/>
        <w:ind w:left="851" w:hanging="284"/>
        <w:rPr>
          <w:rFonts w:ascii="宋体" w:hAnsi="宋体" w:eastAsia="宋体" w:cs="宋体"/>
          <w:color w:val="auto"/>
          <w:szCs w:val="21"/>
          <w:highlight w:val="none"/>
        </w:rPr>
      </w:pPr>
      <w:r>
        <w:rPr>
          <w:rFonts w:hint="eastAsia" w:ascii="宋体" w:hAnsi="宋体" w:eastAsia="宋体" w:cs="宋体"/>
          <w:b/>
          <w:color w:val="auto"/>
          <w:szCs w:val="21"/>
          <w:highlight w:val="none"/>
        </w:rPr>
        <w:t>采购需求：</w:t>
      </w:r>
      <w:r>
        <w:rPr>
          <w:rFonts w:hint="eastAsia" w:ascii="宋体" w:hAnsi="宋体" w:eastAsia="宋体" w:cs="宋体"/>
          <w:bCs/>
          <w:color w:val="auto"/>
          <w:szCs w:val="21"/>
          <w:highlight w:val="none"/>
        </w:rPr>
        <w:t>深圳理工大学IT运维外包服务</w:t>
      </w:r>
      <w:r>
        <w:rPr>
          <w:rFonts w:hint="eastAsia" w:ascii="宋体" w:hAnsi="宋体" w:eastAsia="宋体" w:cs="宋体"/>
          <w:color w:val="auto"/>
          <w:szCs w:val="21"/>
          <w:highlight w:val="none"/>
        </w:rPr>
        <w:t>，详见招标文件第二章用户需求书。</w:t>
      </w:r>
    </w:p>
    <w:p w14:paraId="2F13449D">
      <w:pPr>
        <w:numPr>
          <w:ilvl w:val="0"/>
          <w:numId w:val="2"/>
        </w:numPr>
        <w:tabs>
          <w:tab w:val="left" w:pos="851"/>
          <w:tab w:val="left" w:pos="1134"/>
        </w:tabs>
        <w:spacing w:line="300" w:lineRule="exact"/>
        <w:ind w:left="851" w:hanging="284"/>
        <w:rPr>
          <w:rFonts w:ascii="宋体" w:hAnsi="宋体" w:eastAsia="宋体" w:cs="宋体"/>
          <w:color w:val="auto"/>
          <w:szCs w:val="24"/>
          <w:highlight w:val="none"/>
        </w:rPr>
      </w:pPr>
      <w:r>
        <w:rPr>
          <w:rFonts w:hint="eastAsia" w:ascii="宋体" w:hAnsi="宋体" w:eastAsia="宋体" w:cs="宋体"/>
          <w:b/>
          <w:color w:val="auto"/>
          <w:szCs w:val="21"/>
          <w:highlight w:val="none"/>
        </w:rPr>
        <w:t>服务期限：</w:t>
      </w:r>
      <w:r>
        <w:rPr>
          <w:rFonts w:hint="eastAsia" w:ascii="Times New Roman" w:hAnsi="Times New Roman" w:eastAsia="宋体" w:cs="Times New Roman"/>
          <w:color w:val="auto"/>
          <w:szCs w:val="24"/>
          <w:highlight w:val="none"/>
          <w:lang w:val="en-US" w:eastAsia="zh-CN"/>
        </w:rPr>
        <w:t>12</w:t>
      </w:r>
      <w:r>
        <w:rPr>
          <w:rFonts w:hint="eastAsia" w:ascii="Times New Roman" w:hAnsi="Times New Roman" w:eastAsia="宋体" w:cs="Times New Roman"/>
          <w:color w:val="auto"/>
          <w:szCs w:val="24"/>
          <w:highlight w:val="none"/>
        </w:rPr>
        <w:t>个月</w:t>
      </w:r>
    </w:p>
    <w:p w14:paraId="51B2E445">
      <w:pPr>
        <w:widowControl/>
        <w:numPr>
          <w:ilvl w:val="0"/>
          <w:numId w:val="1"/>
        </w:numPr>
        <w:shd w:val="clear" w:color="auto" w:fill="FFFFFF"/>
        <w:spacing w:line="300" w:lineRule="exact"/>
        <w:ind w:left="0" w:firstLine="42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申请人的资格要求：</w:t>
      </w:r>
    </w:p>
    <w:p w14:paraId="104070DD">
      <w:pPr>
        <w:numPr>
          <w:ilvl w:val="0"/>
          <w:numId w:val="3"/>
        </w:numPr>
        <w:spacing w:line="300" w:lineRule="exact"/>
        <w:ind w:left="840" w:hanging="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满足《中华人民共和国政府采购法》第二十二条规定，包括但不限于：</w:t>
      </w:r>
    </w:p>
    <w:p w14:paraId="79709B7E">
      <w:pPr>
        <w:widowControl/>
        <w:numPr>
          <w:ilvl w:val="0"/>
          <w:numId w:val="4"/>
        </w:numPr>
        <w:shd w:val="clear" w:color="auto" w:fill="FFFFFF"/>
        <w:tabs>
          <w:tab w:val="left" w:pos="420"/>
          <w:tab w:val="left" w:pos="840"/>
        </w:tabs>
        <w:spacing w:line="300" w:lineRule="exact"/>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中华人民共和国境内依法注册的独立法人或其它组织，具有独立承担民事责任的能力；</w:t>
      </w:r>
    </w:p>
    <w:p w14:paraId="7A769083">
      <w:pPr>
        <w:widowControl/>
        <w:numPr>
          <w:ilvl w:val="0"/>
          <w:numId w:val="4"/>
        </w:numPr>
        <w:shd w:val="clear" w:color="auto" w:fill="FFFFFF"/>
        <w:tabs>
          <w:tab w:val="left" w:pos="420"/>
          <w:tab w:val="left" w:pos="840"/>
        </w:tabs>
        <w:spacing w:line="300" w:lineRule="exact"/>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具有良好的商业信誉和健全的财务会计制度，具有履行合同所必需的设备和专业技术能力，有依法缴纳税收和社会保障资金的良好记录；</w:t>
      </w:r>
    </w:p>
    <w:p w14:paraId="5D5C52B0">
      <w:pPr>
        <w:widowControl/>
        <w:numPr>
          <w:ilvl w:val="0"/>
          <w:numId w:val="4"/>
        </w:numPr>
        <w:shd w:val="clear" w:color="auto" w:fill="FFFFFF"/>
        <w:tabs>
          <w:tab w:val="left" w:pos="420"/>
          <w:tab w:val="left" w:pos="840"/>
        </w:tabs>
        <w:spacing w:line="300" w:lineRule="exact"/>
        <w:ind w:firstLine="420"/>
        <w:jc w:val="left"/>
        <w:rPr>
          <w:rFonts w:ascii="宋体" w:hAnsi="宋体" w:eastAsia="宋体" w:cs="宋体"/>
          <w:color w:val="auto"/>
          <w:kern w:val="0"/>
          <w:szCs w:val="24"/>
          <w:highlight w:val="none"/>
        </w:rPr>
      </w:pPr>
      <w:r>
        <w:rPr>
          <w:rFonts w:hint="eastAsia" w:ascii="宋体" w:hAnsi="宋体" w:eastAsia="宋体" w:cs="宋体"/>
          <w:color w:val="auto"/>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r>
        <w:rPr>
          <w:rFonts w:hint="eastAsia" w:ascii="宋体" w:hAnsi="宋体" w:eastAsia="宋体" w:cs="宋体"/>
          <w:color w:val="auto"/>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"http://www.szzfcg.cn" </w:instrText>
      </w:r>
      <w:r>
        <w:rPr>
          <w:rFonts w:ascii="Times New Roman" w:hAnsi="Times New Roman" w:eastAsia="宋体" w:cs="Times New Roman"/>
          <w:color w:val="auto"/>
          <w:szCs w:val="24"/>
          <w:highlight w:val="none"/>
        </w:rPr>
        <w:fldChar w:fldCharType="separate"/>
      </w:r>
      <w:r>
        <w:rPr>
          <w:rFonts w:hint="eastAsia" w:ascii="宋体" w:hAnsi="宋体" w:eastAsia="宋体" w:cs="宋体"/>
          <w:color w:val="auto"/>
          <w:kern w:val="0"/>
          <w:szCs w:val="24"/>
          <w:highlight w:val="none"/>
        </w:rPr>
        <w:t>http://zfcg.szggzy.com:8081/</w:t>
      </w:r>
      <w:r>
        <w:rPr>
          <w:rFonts w:hint="eastAsia" w:ascii="宋体" w:hAnsi="宋体" w:eastAsia="宋体" w:cs="宋体"/>
          <w:color w:val="auto"/>
          <w:kern w:val="0"/>
          <w:szCs w:val="24"/>
          <w:highlight w:val="none"/>
        </w:rPr>
        <w:fldChar w:fldCharType="end"/>
      </w:r>
      <w:r>
        <w:rPr>
          <w:rFonts w:hint="eastAsia" w:ascii="宋体" w:hAnsi="宋体" w:eastAsia="宋体" w:cs="宋体"/>
          <w:color w:val="auto"/>
          <w:kern w:val="0"/>
          <w:szCs w:val="24"/>
          <w:highlight w:val="none"/>
        </w:rPr>
        <w:t>）和“国家企业信用信息公示系统（www.gsxt.gov.cn）等官网列入“失信被执行人、重大税收违法案件当事人名单、政府采购严重违法失信行为记录名单”；</w:t>
      </w:r>
    </w:p>
    <w:p w14:paraId="3BF9D67A">
      <w:pPr>
        <w:widowControl/>
        <w:numPr>
          <w:ilvl w:val="0"/>
          <w:numId w:val="4"/>
        </w:numPr>
        <w:shd w:val="clear" w:color="auto" w:fill="FFFFFF"/>
        <w:tabs>
          <w:tab w:val="left" w:pos="420"/>
          <w:tab w:val="left" w:pos="840"/>
        </w:tabs>
        <w:spacing w:line="300" w:lineRule="exact"/>
        <w:ind w:firstLine="420"/>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不存在《深圳市财政局政府采购供应商信用信息管理办法》(深财规〔2023〕3号）列明的严重违法失信行为</w:t>
      </w:r>
      <w:r>
        <w:rPr>
          <w:rFonts w:hint="eastAsia" w:ascii="宋体" w:hAnsi="宋体" w:eastAsia="宋体" w:cs="宋体"/>
          <w:b/>
          <w:bCs/>
          <w:color w:val="auto"/>
          <w:kern w:val="0"/>
          <w:szCs w:val="24"/>
          <w:highlight w:val="none"/>
        </w:rPr>
        <w:t>（由投标人在《政府采购投标及履约承诺函》中作出声明）</w:t>
      </w:r>
      <w:r>
        <w:rPr>
          <w:rFonts w:hint="eastAsia" w:ascii="宋体" w:hAnsi="宋体" w:eastAsia="宋体" w:cs="宋体"/>
          <w:color w:val="auto"/>
          <w:kern w:val="0"/>
          <w:szCs w:val="24"/>
          <w:highlight w:val="none"/>
        </w:rPr>
        <w:t>；</w:t>
      </w:r>
    </w:p>
    <w:p w14:paraId="745ACFE5">
      <w:pPr>
        <w:widowControl/>
        <w:numPr>
          <w:ilvl w:val="0"/>
          <w:numId w:val="4"/>
        </w:numPr>
        <w:shd w:val="clear" w:color="auto" w:fill="FFFFFF"/>
        <w:tabs>
          <w:tab w:val="left" w:pos="420"/>
          <w:tab w:val="left" w:pos="840"/>
        </w:tabs>
        <w:spacing w:line="300" w:lineRule="exact"/>
        <w:ind w:firstLine="420"/>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法律、行政法规规定的其他条件。</w:t>
      </w:r>
    </w:p>
    <w:p w14:paraId="28F274C4">
      <w:pPr>
        <w:numPr>
          <w:ilvl w:val="0"/>
          <w:numId w:val="3"/>
        </w:numPr>
        <w:spacing w:line="300" w:lineRule="exact"/>
        <w:ind w:left="840" w:hanging="420"/>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为采购项目提供整体设计、规范编制或者项目管理、监理、检测等服务的供应商，不得再参加该采购项目同一合同项下的其他采购活动。 </w:t>
      </w:r>
    </w:p>
    <w:p w14:paraId="1BA082CB">
      <w:pPr>
        <w:numPr>
          <w:ilvl w:val="0"/>
          <w:numId w:val="3"/>
        </w:numPr>
        <w:spacing w:line="300" w:lineRule="exact"/>
        <w:ind w:left="840" w:hanging="420"/>
        <w:rPr>
          <w:rFonts w:ascii="宋体" w:hAnsi="宋体" w:eastAsia="宋体" w:cs="宋体"/>
          <w:b/>
          <w:bCs/>
          <w:color w:val="auto"/>
          <w:kern w:val="0"/>
          <w:szCs w:val="24"/>
          <w:highlight w:val="none"/>
        </w:rPr>
      </w:pPr>
      <w:r>
        <w:rPr>
          <w:rFonts w:hint="eastAsia" w:ascii="宋体" w:hAnsi="宋体" w:eastAsia="宋体" w:cs="宋体"/>
          <w:color w:val="auto"/>
          <w:kern w:val="0"/>
          <w:szCs w:val="24"/>
          <w:highlight w:val="none"/>
        </w:rPr>
        <w:t xml:space="preserve">单位负责人为同一人或者存在直接控股、管理关系的不同供应商，不得参加同一合同项下的政府采购活动。 </w:t>
      </w:r>
    </w:p>
    <w:p w14:paraId="04CFC0DC">
      <w:pPr>
        <w:numPr>
          <w:ilvl w:val="0"/>
          <w:numId w:val="3"/>
        </w:numPr>
        <w:spacing w:line="300" w:lineRule="exact"/>
        <w:ind w:left="840" w:hanging="420"/>
        <w:rPr>
          <w:rFonts w:ascii="宋体" w:hAnsi="宋体" w:eastAsia="宋体" w:cs="宋体"/>
          <w:b/>
          <w:bCs/>
          <w:color w:val="auto"/>
          <w:kern w:val="0"/>
          <w:szCs w:val="24"/>
          <w:highlight w:val="none"/>
        </w:rPr>
      </w:pPr>
      <w:r>
        <w:rPr>
          <w:rFonts w:hint="eastAsia" w:ascii="宋体" w:hAnsi="宋体" w:eastAsia="宋体" w:cs="宋体"/>
          <w:color w:val="auto"/>
          <w:kern w:val="0"/>
          <w:szCs w:val="24"/>
          <w:highlight w:val="none"/>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w:t>
      </w:r>
      <w:r>
        <w:rPr>
          <w:rFonts w:hint="eastAsia" w:ascii="宋体" w:hAnsi="宋体" w:eastAsia="宋体" w:cs="宋体"/>
          <w:b/>
          <w:bCs/>
          <w:color w:val="auto"/>
          <w:kern w:val="0"/>
          <w:szCs w:val="24"/>
          <w:highlight w:val="none"/>
        </w:rPr>
        <w:t>（由投标人填写《供应商基本情况表》相关信息）</w:t>
      </w:r>
    </w:p>
    <w:p w14:paraId="5F6E3059">
      <w:pPr>
        <w:numPr>
          <w:ilvl w:val="0"/>
          <w:numId w:val="3"/>
        </w:numPr>
        <w:spacing w:line="300" w:lineRule="exact"/>
        <w:ind w:left="840" w:hanging="420"/>
        <w:rPr>
          <w:rFonts w:ascii="宋体" w:hAnsi="宋体" w:eastAsia="宋体" w:cs="宋体"/>
          <w:bCs/>
          <w:color w:val="auto"/>
          <w:kern w:val="0"/>
          <w:szCs w:val="21"/>
          <w:highlight w:val="none"/>
        </w:rPr>
      </w:pPr>
      <w:r>
        <w:rPr>
          <w:rFonts w:hint="eastAsia" w:ascii="宋体" w:hAnsi="宋体" w:eastAsia="宋体" w:cs="宋体"/>
          <w:b/>
          <w:color w:val="auto"/>
          <w:kern w:val="0"/>
          <w:szCs w:val="21"/>
          <w:highlight w:val="none"/>
        </w:rPr>
        <w:t>落实政府采购政策需满足的资格要求：</w:t>
      </w:r>
      <w:r>
        <w:rPr>
          <w:rFonts w:hint="eastAsia" w:ascii="宋体" w:hAnsi="宋体" w:eastAsia="宋体" w:cs="宋体"/>
          <w:bCs/>
          <w:color w:val="auto"/>
          <w:kern w:val="0"/>
          <w:szCs w:val="21"/>
          <w:highlight w:val="none"/>
        </w:rPr>
        <w:t>本项目不属于专门面向特定企业（单位）的采购项目；</w:t>
      </w:r>
    </w:p>
    <w:p w14:paraId="4F71E5D9">
      <w:pPr>
        <w:numPr>
          <w:ilvl w:val="0"/>
          <w:numId w:val="3"/>
        </w:numPr>
        <w:spacing w:line="300" w:lineRule="exact"/>
        <w:ind w:left="840" w:hanging="420"/>
        <w:rPr>
          <w:rFonts w:ascii="宋体" w:hAnsi="宋体" w:eastAsia="宋体" w:cs="宋体"/>
          <w:b/>
          <w:bCs/>
          <w:color w:val="auto"/>
          <w:kern w:val="0"/>
          <w:szCs w:val="24"/>
          <w:highlight w:val="none"/>
        </w:rPr>
      </w:pPr>
      <w:r>
        <w:rPr>
          <w:rFonts w:hint="eastAsia" w:ascii="宋体" w:hAnsi="宋体" w:eastAsia="宋体" w:cs="宋体"/>
          <w:b/>
          <w:bCs/>
          <w:color w:val="auto"/>
          <w:kern w:val="0"/>
          <w:szCs w:val="21"/>
          <w:highlight w:val="none"/>
        </w:rPr>
        <w:t>本项目不接受联合体投标，不接受选用进口产品参与投标，不允许转包、分包</w:t>
      </w:r>
      <w:r>
        <w:rPr>
          <w:rFonts w:hint="eastAsia" w:ascii="宋体" w:hAnsi="宋体" w:eastAsia="宋体" w:cs="宋体"/>
          <w:b/>
          <w:bCs/>
          <w:color w:val="auto"/>
          <w:kern w:val="0"/>
          <w:szCs w:val="24"/>
          <w:highlight w:val="none"/>
        </w:rPr>
        <w:t>。</w:t>
      </w:r>
    </w:p>
    <w:p w14:paraId="1B6CD2C4">
      <w:pPr>
        <w:widowControl/>
        <w:numPr>
          <w:ilvl w:val="0"/>
          <w:numId w:val="1"/>
        </w:numPr>
        <w:shd w:val="clear" w:color="auto" w:fill="FFFFFF"/>
        <w:spacing w:line="300" w:lineRule="exact"/>
        <w:ind w:left="0" w:firstLine="42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获取招标文件</w:t>
      </w:r>
    </w:p>
    <w:p w14:paraId="119A2A23">
      <w:pPr>
        <w:numPr>
          <w:ilvl w:val="1"/>
          <w:numId w:val="0"/>
        </w:numPr>
        <w:ind w:left="420"/>
        <w:rPr>
          <w:rFonts w:ascii="宋体" w:hAnsi="宋体" w:eastAsia="宋体" w:cs="宋体"/>
          <w:color w:val="auto"/>
          <w:kern w:val="0"/>
          <w:szCs w:val="21"/>
          <w:highlight w:val="none"/>
        </w:rPr>
      </w:pPr>
      <w:r>
        <w:rPr>
          <w:rFonts w:hint="eastAsia" w:ascii="宋体" w:hAnsi="宋体" w:eastAsia="宋体" w:cs="宋体"/>
          <w:color w:val="auto"/>
          <w:szCs w:val="22"/>
          <w:highlight w:val="none"/>
        </w:rPr>
        <w:t>1、时间：</w:t>
      </w:r>
      <w:r>
        <w:rPr>
          <w:rFonts w:hint="eastAsia" w:ascii="宋体" w:hAnsi="宋体" w:eastAsia="宋体" w:cs="宋体"/>
          <w:color w:val="auto"/>
          <w:szCs w:val="24"/>
          <w:highlight w:val="none"/>
          <w:u w:val="none"/>
        </w:rPr>
        <w:t>2025年</w:t>
      </w:r>
      <w:r>
        <w:rPr>
          <w:rFonts w:hint="default" w:ascii="宋体" w:hAnsi="宋体" w:eastAsia="宋体" w:cs="宋体"/>
          <w:color w:val="auto"/>
          <w:szCs w:val="21"/>
          <w:highlight w:val="none"/>
          <w:lang w:val="en-US"/>
        </w:rPr>
        <w:t>05</w:t>
      </w:r>
      <w:r>
        <w:rPr>
          <w:rFonts w:hint="eastAsia" w:ascii="宋体" w:hAnsi="宋体" w:eastAsia="宋体" w:cs="宋体"/>
          <w:color w:val="auto"/>
          <w:szCs w:val="21"/>
          <w:highlight w:val="none"/>
        </w:rPr>
        <w:t>月</w:t>
      </w:r>
      <w:r>
        <w:rPr>
          <w:rFonts w:hint="default" w:ascii="宋体" w:hAnsi="宋体" w:eastAsia="宋体" w:cs="宋体"/>
          <w:color w:val="auto"/>
          <w:szCs w:val="21"/>
          <w:highlight w:val="none"/>
          <w:lang w:val="en-US"/>
        </w:rPr>
        <w:t>20</w:t>
      </w:r>
      <w:r>
        <w:rPr>
          <w:rFonts w:hint="eastAsia" w:ascii="宋体" w:hAnsi="宋体" w:eastAsia="宋体" w:cs="宋体"/>
          <w:color w:val="auto"/>
          <w:szCs w:val="21"/>
          <w:highlight w:val="none"/>
        </w:rPr>
        <w:t>日</w:t>
      </w:r>
      <w:r>
        <w:rPr>
          <w:rFonts w:hint="eastAsia" w:ascii="宋体" w:hAnsi="宋体" w:eastAsia="宋体" w:cs="宋体"/>
          <w:color w:val="auto"/>
          <w:szCs w:val="22"/>
          <w:highlight w:val="none"/>
        </w:rPr>
        <w:t>至</w:t>
      </w:r>
      <w:r>
        <w:rPr>
          <w:rFonts w:hint="eastAsia" w:ascii="宋体" w:hAnsi="宋体" w:eastAsia="宋体" w:cs="宋体"/>
          <w:color w:val="auto"/>
          <w:szCs w:val="24"/>
          <w:highlight w:val="none"/>
          <w:u w:val="none"/>
        </w:rPr>
        <w:t>2025年</w:t>
      </w:r>
      <w:r>
        <w:rPr>
          <w:rFonts w:hint="default" w:ascii="宋体" w:hAnsi="宋体" w:eastAsia="宋体" w:cs="宋体"/>
          <w:color w:val="auto"/>
          <w:szCs w:val="21"/>
          <w:highlight w:val="none"/>
          <w:lang w:val="en-US"/>
        </w:rPr>
        <w:t>05</w:t>
      </w:r>
      <w:r>
        <w:rPr>
          <w:rFonts w:hint="eastAsia" w:ascii="宋体" w:hAnsi="宋体" w:eastAsia="宋体" w:cs="宋体"/>
          <w:color w:val="auto"/>
          <w:szCs w:val="21"/>
          <w:highlight w:val="none"/>
        </w:rPr>
        <w:t>月</w:t>
      </w:r>
      <w:r>
        <w:rPr>
          <w:rFonts w:hint="default" w:ascii="宋体" w:hAnsi="宋体" w:eastAsia="宋体" w:cs="宋体"/>
          <w:color w:val="auto"/>
          <w:szCs w:val="21"/>
          <w:highlight w:val="none"/>
          <w:lang w:val="en-US"/>
        </w:rPr>
        <w:t>26</w:t>
      </w:r>
      <w:r>
        <w:rPr>
          <w:rFonts w:hint="eastAsia" w:ascii="宋体" w:hAnsi="宋体" w:eastAsia="宋体" w:cs="宋体"/>
          <w:color w:val="auto"/>
          <w:szCs w:val="21"/>
          <w:highlight w:val="none"/>
        </w:rPr>
        <w:t>日</w:t>
      </w:r>
      <w:r>
        <w:rPr>
          <w:rFonts w:hint="eastAsia" w:ascii="宋体" w:hAnsi="宋体" w:eastAsia="宋体" w:cs="宋体"/>
          <w:color w:val="auto"/>
          <w:szCs w:val="22"/>
          <w:highlight w:val="none"/>
        </w:rPr>
        <w:t>17时（北京时间）。</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2、获取方式为线上。获取方式指引：</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3、本采购文件（数据文档下载）收费：人民币500.00元/项/包，概不退还。</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咨询电话：0755-83629832、82078919转101、121 e-Mail: info@zgyd11.com。</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投标人须知与用户需求查阅地址：深圳市福田区上步路锦峰大厦22楼-远东开评标中心</w:t>
      </w:r>
      <w:r>
        <w:rPr>
          <w:rFonts w:hint="eastAsia" w:ascii="宋体" w:hAnsi="宋体" w:eastAsia="宋体" w:cs="宋体"/>
          <w:color w:val="auto"/>
          <w:kern w:val="0"/>
          <w:szCs w:val="21"/>
          <w:highlight w:val="none"/>
        </w:rPr>
        <w:t>。</w:t>
      </w:r>
    </w:p>
    <w:p w14:paraId="449C2A9F">
      <w:pPr>
        <w:numPr>
          <w:ilvl w:val="0"/>
          <w:numId w:val="1"/>
        </w:numPr>
        <w:spacing w:line="300" w:lineRule="exact"/>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提交投标文件截止时间、开标时间和地点</w:t>
      </w:r>
    </w:p>
    <w:p w14:paraId="2CE4D503">
      <w:pPr>
        <w:widowControl/>
        <w:numPr>
          <w:ilvl w:val="0"/>
          <w:numId w:val="5"/>
        </w:numPr>
        <w:shd w:val="clear" w:color="auto" w:fill="FFFFFF"/>
        <w:tabs>
          <w:tab w:val="left" w:pos="426"/>
          <w:tab w:val="left" w:pos="567"/>
          <w:tab w:val="left" w:pos="709"/>
          <w:tab w:val="left" w:pos="993"/>
        </w:tabs>
        <w:spacing w:line="300" w:lineRule="exact"/>
        <w:ind w:left="567" w:hanging="283"/>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递交投标文件时间：</w:t>
      </w:r>
      <w:r>
        <w:rPr>
          <w:rFonts w:hint="eastAsia" w:ascii="宋体" w:hAnsi="宋体" w:eastAsia="宋体" w:cs="宋体"/>
          <w:color w:val="auto"/>
          <w:szCs w:val="24"/>
          <w:highlight w:val="none"/>
          <w:u w:val="none"/>
        </w:rPr>
        <w:t>2025年</w:t>
      </w:r>
      <w:r>
        <w:rPr>
          <w:rFonts w:hint="default" w:ascii="宋体" w:hAnsi="宋体" w:eastAsia="宋体" w:cs="宋体"/>
          <w:color w:val="auto"/>
          <w:szCs w:val="21"/>
          <w:highlight w:val="none"/>
          <w:lang w:val="en-US"/>
        </w:rPr>
        <w:t>05</w:t>
      </w:r>
      <w:r>
        <w:rPr>
          <w:rFonts w:hint="eastAsia" w:ascii="宋体" w:hAnsi="宋体" w:eastAsia="宋体" w:cs="宋体"/>
          <w:color w:val="auto"/>
          <w:szCs w:val="21"/>
          <w:highlight w:val="none"/>
        </w:rPr>
        <w:t>月</w:t>
      </w:r>
      <w:r>
        <w:rPr>
          <w:rFonts w:hint="default" w:ascii="宋体" w:hAnsi="宋体" w:eastAsia="宋体" w:cs="宋体"/>
          <w:color w:val="auto"/>
          <w:szCs w:val="21"/>
          <w:highlight w:val="none"/>
          <w:lang w:val="en-US"/>
        </w:rPr>
        <w:t>28</w:t>
      </w:r>
      <w:r>
        <w:rPr>
          <w:rFonts w:hint="eastAsia" w:ascii="宋体" w:hAnsi="宋体" w:eastAsia="宋体" w:cs="宋体"/>
          <w:color w:val="auto"/>
          <w:szCs w:val="21"/>
          <w:highlight w:val="none"/>
        </w:rPr>
        <w:t>日</w:t>
      </w:r>
      <w:r>
        <w:rPr>
          <w:rFonts w:hint="eastAsia" w:ascii="宋体" w:hAnsi="宋体" w:eastAsia="宋体" w:cs="宋体"/>
          <w:color w:val="auto"/>
          <w:szCs w:val="24"/>
          <w:highlight w:val="none"/>
          <w:u w:val="none"/>
        </w:rPr>
        <w:t>14</w:t>
      </w:r>
      <w:r>
        <w:rPr>
          <w:rFonts w:hint="eastAsia" w:ascii="宋体" w:hAnsi="宋体" w:eastAsia="宋体" w:cs="宋体"/>
          <w:color w:val="auto"/>
          <w:kern w:val="0"/>
          <w:szCs w:val="21"/>
          <w:highlight w:val="none"/>
        </w:rPr>
        <w:t>:00至14:30（北京时间）。</w:t>
      </w:r>
    </w:p>
    <w:p w14:paraId="59EAFD39">
      <w:pPr>
        <w:numPr>
          <w:ilvl w:val="0"/>
          <w:numId w:val="5"/>
        </w:numPr>
        <w:tabs>
          <w:tab w:val="left" w:pos="426"/>
          <w:tab w:val="left" w:pos="567"/>
          <w:tab w:val="left" w:pos="709"/>
          <w:tab w:val="left" w:pos="993"/>
        </w:tabs>
        <w:spacing w:line="300" w:lineRule="exact"/>
        <w:ind w:left="567" w:hanging="283"/>
        <w:rPr>
          <w:rFonts w:ascii="宋体" w:hAnsi="宋体" w:eastAsia="宋体" w:cs="宋体"/>
          <w:bCs/>
          <w:color w:val="auto"/>
          <w:szCs w:val="21"/>
          <w:highlight w:val="none"/>
          <w:u w:val="single"/>
        </w:rPr>
      </w:pPr>
      <w:r>
        <w:rPr>
          <w:rFonts w:hint="eastAsia" w:ascii="宋体" w:hAnsi="宋体" w:eastAsia="宋体" w:cs="宋体"/>
          <w:b/>
          <w:bCs/>
          <w:color w:val="auto"/>
          <w:kern w:val="0"/>
          <w:szCs w:val="21"/>
          <w:highlight w:val="none"/>
        </w:rPr>
        <w:t>投标截止及开标时间：</w:t>
      </w:r>
      <w:r>
        <w:rPr>
          <w:rFonts w:hint="eastAsia" w:ascii="宋体" w:hAnsi="宋体" w:eastAsia="宋体" w:cs="宋体"/>
          <w:color w:val="auto"/>
          <w:szCs w:val="24"/>
          <w:highlight w:val="none"/>
          <w:u w:val="none"/>
        </w:rPr>
        <w:t>2025年</w:t>
      </w:r>
      <w:r>
        <w:rPr>
          <w:rFonts w:hint="default" w:ascii="宋体" w:hAnsi="宋体" w:eastAsia="宋体" w:cs="宋体"/>
          <w:color w:val="auto"/>
          <w:szCs w:val="21"/>
          <w:highlight w:val="none"/>
          <w:lang w:val="en-US"/>
        </w:rPr>
        <w:t>05</w:t>
      </w:r>
      <w:r>
        <w:rPr>
          <w:rFonts w:hint="eastAsia" w:ascii="宋体" w:hAnsi="宋体" w:eastAsia="宋体" w:cs="宋体"/>
          <w:color w:val="auto"/>
          <w:szCs w:val="21"/>
          <w:highlight w:val="none"/>
        </w:rPr>
        <w:t>月</w:t>
      </w:r>
      <w:r>
        <w:rPr>
          <w:rFonts w:hint="default" w:ascii="宋体" w:hAnsi="宋体" w:eastAsia="宋体" w:cs="宋体"/>
          <w:color w:val="auto"/>
          <w:szCs w:val="21"/>
          <w:highlight w:val="none"/>
          <w:lang w:val="en-US"/>
        </w:rPr>
        <w:t>28</w:t>
      </w:r>
      <w:r>
        <w:rPr>
          <w:rFonts w:hint="eastAsia" w:ascii="宋体" w:hAnsi="宋体" w:eastAsia="宋体" w:cs="宋体"/>
          <w:color w:val="auto"/>
          <w:szCs w:val="21"/>
          <w:highlight w:val="none"/>
        </w:rPr>
        <w:t>日</w:t>
      </w:r>
      <w:r>
        <w:rPr>
          <w:rFonts w:hint="eastAsia" w:ascii="宋体" w:hAnsi="宋体" w:eastAsia="宋体" w:cs="宋体"/>
          <w:color w:val="auto"/>
          <w:szCs w:val="24"/>
          <w:highlight w:val="none"/>
          <w:u w:val="none"/>
        </w:rPr>
        <w:t>14</w:t>
      </w:r>
      <w:r>
        <w:rPr>
          <w:rFonts w:hint="eastAsia" w:ascii="宋体" w:hAnsi="宋体" w:eastAsia="宋体" w:cs="宋体"/>
          <w:color w:val="auto"/>
          <w:kern w:val="0"/>
          <w:szCs w:val="21"/>
          <w:highlight w:val="none"/>
        </w:rPr>
        <w:t>:30（北京时间）。</w:t>
      </w:r>
    </w:p>
    <w:p w14:paraId="0B9AFAD0">
      <w:pPr>
        <w:numPr>
          <w:ilvl w:val="0"/>
          <w:numId w:val="5"/>
        </w:numPr>
        <w:tabs>
          <w:tab w:val="left" w:pos="426"/>
          <w:tab w:val="left" w:pos="567"/>
          <w:tab w:val="left" w:pos="709"/>
          <w:tab w:val="left" w:pos="993"/>
        </w:tabs>
        <w:spacing w:line="300" w:lineRule="exact"/>
        <w:ind w:left="567" w:hanging="283"/>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65B488CE">
      <w:pPr>
        <w:tabs>
          <w:tab w:val="left" w:pos="426"/>
          <w:tab w:val="left" w:pos="567"/>
          <w:tab w:val="left" w:pos="709"/>
          <w:tab w:val="left" w:pos="993"/>
        </w:tabs>
        <w:ind w:left="284" w:firstLine="422" w:firstLineChars="200"/>
        <w:rPr>
          <w:rFonts w:ascii="宋体" w:hAnsi="宋体" w:eastAsia="宋体" w:cs="宋体"/>
          <w:bCs/>
          <w:color w:val="auto"/>
          <w:szCs w:val="21"/>
          <w:highlight w:val="none"/>
          <w:u w:val="single"/>
        </w:rPr>
      </w:pPr>
      <w:r>
        <w:rPr>
          <w:rFonts w:hint="eastAsia" w:ascii="宋体" w:hAnsi="宋体" w:eastAsia="宋体" w:cs="宋体"/>
          <w:b/>
          <w:bCs/>
          <w:color w:val="auto"/>
          <w:kern w:val="0"/>
          <w:szCs w:val="21"/>
          <w:highlight w:val="none"/>
          <w:shd w:val="clear" w:color="FFFFFF" w:fill="D9D9D9"/>
        </w:rPr>
        <w:t>特别说明：建议投标人以实名邮递（快递）的方式在投标文件递交截止时间前递交至采购代理机构。</w:t>
      </w:r>
    </w:p>
    <w:p w14:paraId="3E02896C">
      <w:pPr>
        <w:numPr>
          <w:ilvl w:val="0"/>
          <w:numId w:val="5"/>
        </w:numPr>
        <w:tabs>
          <w:tab w:val="left" w:pos="426"/>
          <w:tab w:val="left" w:pos="567"/>
          <w:tab w:val="left" w:pos="709"/>
          <w:tab w:val="left" w:pos="993"/>
        </w:tabs>
        <w:spacing w:line="300" w:lineRule="exact"/>
        <w:ind w:left="567" w:hanging="283"/>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递交投标文件及开标地点：</w:t>
      </w:r>
      <w:r>
        <w:rPr>
          <w:rFonts w:hint="eastAsia" w:ascii="宋体" w:hAnsi="宋体" w:eastAsia="宋体" w:cs="宋体"/>
          <w:color w:val="auto"/>
          <w:kern w:val="0"/>
          <w:szCs w:val="21"/>
          <w:highlight w:val="none"/>
        </w:rPr>
        <w:t>深圳市福田区上步南路1001号锦峰大厦22楼中国远东国际招标有限公司深圳分公司开评标室。</w:t>
      </w:r>
    </w:p>
    <w:p w14:paraId="1462B15F">
      <w:pPr>
        <w:numPr>
          <w:ilvl w:val="0"/>
          <w:numId w:val="5"/>
        </w:numPr>
        <w:tabs>
          <w:tab w:val="left" w:pos="426"/>
          <w:tab w:val="left" w:pos="567"/>
          <w:tab w:val="left" w:pos="709"/>
          <w:tab w:val="left" w:pos="993"/>
        </w:tabs>
        <w:spacing w:line="300" w:lineRule="exact"/>
        <w:ind w:left="567" w:hanging="283"/>
        <w:rPr>
          <w:rFonts w:ascii="Times New Roman" w:hAnsi="Times New Roman" w:eastAsia="宋体" w:cs="Times New Roman"/>
          <w:color w:val="auto"/>
          <w:szCs w:val="24"/>
          <w:highlight w:val="none"/>
        </w:rPr>
      </w:pPr>
      <w:r>
        <w:rPr>
          <w:rFonts w:hint="eastAsia" w:ascii="Times New Roman" w:hAnsi="Times New Roman" w:eastAsia="宋体" w:cs="Times New Roman"/>
          <w:b/>
          <w:color w:val="auto"/>
          <w:szCs w:val="24"/>
          <w:highlight w:val="none"/>
        </w:rPr>
        <w:t>开标现场及观摩开标仪式：</w:t>
      </w:r>
      <w:r>
        <w:rPr>
          <w:rFonts w:hint="eastAsia" w:ascii="Times New Roman" w:hAnsi="Times New Roman" w:eastAsia="宋体" w:cs="Times New Roman"/>
          <w:color w:val="auto"/>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5E3A5165">
      <w:pPr>
        <w:tabs>
          <w:tab w:val="left" w:pos="426"/>
          <w:tab w:val="left" w:pos="567"/>
          <w:tab w:val="left" w:pos="709"/>
          <w:tab w:val="left" w:pos="993"/>
        </w:tabs>
        <w:spacing w:line="300" w:lineRule="exact"/>
        <w:ind w:left="283"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52F912C2">
      <w:pPr>
        <w:numPr>
          <w:ilvl w:val="0"/>
          <w:numId w:val="1"/>
        </w:numPr>
        <w:spacing w:line="300" w:lineRule="exact"/>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公告期限及发布媒介：</w:t>
      </w:r>
    </w:p>
    <w:p w14:paraId="679E6F8C">
      <w:pPr>
        <w:numPr>
          <w:ilvl w:val="0"/>
          <w:numId w:val="6"/>
        </w:numPr>
        <w:tabs>
          <w:tab w:val="left" w:pos="567"/>
        </w:tabs>
        <w:spacing w:line="300" w:lineRule="exact"/>
        <w:ind w:hanging="556"/>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自本公告发布之日起5个工作日； </w:t>
      </w:r>
    </w:p>
    <w:p w14:paraId="3096EAEF">
      <w:pPr>
        <w:numPr>
          <w:ilvl w:val="0"/>
          <w:numId w:val="6"/>
        </w:numPr>
        <w:tabs>
          <w:tab w:val="left" w:pos="567"/>
        </w:tabs>
        <w:spacing w:line="300" w:lineRule="exact"/>
        <w:ind w:hanging="556"/>
        <w:rPr>
          <w:rFonts w:ascii="宋体" w:hAnsi="宋体" w:eastAsia="宋体" w:cs="宋体"/>
          <w:color w:val="auto"/>
          <w:szCs w:val="21"/>
          <w:highlight w:val="none"/>
        </w:rPr>
      </w:pPr>
      <w:r>
        <w:rPr>
          <w:rFonts w:hint="eastAsia" w:ascii="宋体" w:hAnsi="宋体" w:eastAsia="宋体" w:cs="宋体"/>
          <w:color w:val="auto"/>
          <w:szCs w:val="21"/>
          <w:highlight w:val="none"/>
        </w:rPr>
        <w:t>http://www.szyd11.com（远东招标采购交易网）</w:t>
      </w:r>
    </w:p>
    <w:p w14:paraId="11599524">
      <w:pPr>
        <w:numPr>
          <w:ilvl w:val="0"/>
          <w:numId w:val="6"/>
        </w:numPr>
        <w:tabs>
          <w:tab w:val="left" w:pos="567"/>
        </w:tabs>
        <w:spacing w:line="300" w:lineRule="exact"/>
        <w:ind w:hanging="556"/>
        <w:rPr>
          <w:rFonts w:ascii="宋体" w:hAnsi="宋体" w:eastAsia="宋体" w:cs="宋体"/>
          <w:color w:val="auto"/>
          <w:szCs w:val="21"/>
          <w:highlight w:val="none"/>
        </w:rPr>
      </w:pPr>
      <w:r>
        <w:rPr>
          <w:rFonts w:hint="eastAsia" w:ascii="宋体" w:hAnsi="宋体" w:eastAsia="宋体" w:cs="宋体"/>
          <w:color w:val="auto"/>
          <w:szCs w:val="21"/>
          <w:highlight w:val="none"/>
        </w:rPr>
        <w:t>https://zfcg.szexgrp.com/static/index.html（深圳公共资源交易中心）</w:t>
      </w:r>
    </w:p>
    <w:p w14:paraId="62A609D6">
      <w:pPr>
        <w:numPr>
          <w:ilvl w:val="0"/>
          <w:numId w:val="1"/>
        </w:numPr>
        <w:spacing w:line="300" w:lineRule="exact"/>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其他补充事宜：</w:t>
      </w:r>
    </w:p>
    <w:p w14:paraId="7B0A3C7B">
      <w:pPr>
        <w:widowControl/>
        <w:numPr>
          <w:ilvl w:val="0"/>
          <w:numId w:val="7"/>
        </w:numPr>
        <w:shd w:val="clear" w:color="auto" w:fill="FFFFFF"/>
        <w:tabs>
          <w:tab w:val="left" w:pos="567"/>
        </w:tabs>
        <w:spacing w:line="300" w:lineRule="exact"/>
        <w:ind w:left="567" w:hanging="283"/>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项目审批情况：</w:t>
      </w:r>
      <w:r>
        <w:rPr>
          <w:rFonts w:hint="eastAsia" w:ascii="宋体" w:hAnsi="宋体" w:eastAsia="宋体" w:cs="宋体"/>
          <w:color w:val="auto"/>
          <w:kern w:val="0"/>
          <w:szCs w:val="21"/>
          <w:highlight w:val="none"/>
        </w:rPr>
        <w:t>本项目已获得主管部门审批，资金已落实。</w:t>
      </w:r>
    </w:p>
    <w:p w14:paraId="00AD8E78">
      <w:pPr>
        <w:widowControl/>
        <w:numPr>
          <w:ilvl w:val="0"/>
          <w:numId w:val="7"/>
        </w:numPr>
        <w:shd w:val="clear" w:color="auto" w:fill="FFFFFF"/>
        <w:tabs>
          <w:tab w:val="left" w:pos="567"/>
        </w:tabs>
        <w:spacing w:line="300" w:lineRule="exact"/>
        <w:ind w:left="567" w:hanging="283"/>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评审办法和标准：</w:t>
      </w:r>
      <w:r>
        <w:rPr>
          <w:rFonts w:hint="eastAsia" w:ascii="宋体" w:hAnsi="宋体" w:eastAsia="宋体" w:cs="宋体"/>
          <w:color w:val="auto"/>
          <w:kern w:val="0"/>
          <w:szCs w:val="21"/>
          <w:highlight w:val="none"/>
        </w:rPr>
        <w:t>本项目评审采用综合评分法。详细的评分因素和标准见招标文件。</w:t>
      </w:r>
    </w:p>
    <w:p w14:paraId="41241B6B">
      <w:pPr>
        <w:numPr>
          <w:ilvl w:val="0"/>
          <w:numId w:val="1"/>
        </w:numPr>
        <w:spacing w:line="300" w:lineRule="exact"/>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对本次招标提出询问，请按以下方式联系</w:t>
      </w:r>
    </w:p>
    <w:p w14:paraId="4FB2B06B">
      <w:pPr>
        <w:widowControl/>
        <w:tabs>
          <w:tab w:val="left" w:pos="567"/>
        </w:tabs>
        <w:autoSpaceDE w:val="0"/>
        <w:autoSpaceDN w:val="0"/>
        <w:spacing w:line="280" w:lineRule="exact"/>
        <w:ind w:left="840" w:hanging="556"/>
        <w:textAlignment w:val="bottom"/>
        <w:rPr>
          <w:rFonts w:ascii="宋体" w:hAnsi="宋体" w:eastAsia="宋体" w:cs="宋体"/>
          <w:b/>
          <w:bCs/>
          <w:color w:val="auto"/>
          <w:szCs w:val="21"/>
          <w:highlight w:val="none"/>
        </w:rPr>
      </w:pPr>
      <w:r>
        <w:rPr>
          <w:rFonts w:ascii="宋体" w:hAnsi="宋体" w:eastAsia="宋体" w:cs="宋体"/>
          <w:b/>
          <w:bCs/>
          <w:color w:val="auto"/>
          <w:szCs w:val="21"/>
          <w:highlight w:val="none"/>
        </w:rPr>
        <w:t>1.</w:t>
      </w:r>
      <w:r>
        <w:rPr>
          <w:rFonts w:hint="eastAsia" w:ascii="宋体" w:hAnsi="宋体" w:eastAsia="宋体" w:cs="宋体"/>
          <w:b/>
          <w:bCs/>
          <w:color w:val="auto"/>
          <w:szCs w:val="21"/>
          <w:highlight w:val="none"/>
        </w:rPr>
        <w:t>采购代理机构信息：</w:t>
      </w:r>
    </w:p>
    <w:p w14:paraId="2956C51B">
      <w:pPr>
        <w:tabs>
          <w:tab w:val="left" w:pos="567"/>
        </w:tabs>
        <w:spacing w:line="280" w:lineRule="exact"/>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名称：中国远东国际招标有限公司</w:t>
      </w:r>
    </w:p>
    <w:p w14:paraId="1CD2DE61">
      <w:pPr>
        <w:tabs>
          <w:tab w:val="left" w:pos="567"/>
        </w:tabs>
        <w:spacing w:line="280" w:lineRule="exact"/>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地址：深圳市福田区上步南路1001号锦峰大厦22楼</w:t>
      </w:r>
    </w:p>
    <w:p w14:paraId="06E20CC1">
      <w:pPr>
        <w:tabs>
          <w:tab w:val="left" w:pos="567"/>
        </w:tabs>
        <w:spacing w:line="280" w:lineRule="exact"/>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联系人姓名：李工、叶工</w:t>
      </w:r>
    </w:p>
    <w:p w14:paraId="659196CF">
      <w:pPr>
        <w:tabs>
          <w:tab w:val="left" w:pos="567"/>
        </w:tabs>
        <w:spacing w:line="280" w:lineRule="exact"/>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电话：（洽购招标文件）0755-83629806/83629816/83629826</w:t>
      </w:r>
    </w:p>
    <w:p w14:paraId="0FE3C6E6">
      <w:pPr>
        <w:tabs>
          <w:tab w:val="left" w:pos="567"/>
        </w:tabs>
        <w:spacing w:line="280" w:lineRule="exact"/>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（其它咨询）0755-82078919、82077364</w:t>
      </w:r>
    </w:p>
    <w:p w14:paraId="499D73EC">
      <w:pPr>
        <w:tabs>
          <w:tab w:val="left" w:pos="567"/>
        </w:tabs>
        <w:spacing w:line="280" w:lineRule="exact"/>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传真：0755-82077519</w:t>
      </w:r>
    </w:p>
    <w:p w14:paraId="21A1EEF6">
      <w:pPr>
        <w:tabs>
          <w:tab w:val="left" w:pos="567"/>
        </w:tabs>
        <w:spacing w:line="280" w:lineRule="exact"/>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邮箱：info@zgyd11.com、dwq@zgyd11.com</w:t>
      </w:r>
    </w:p>
    <w:p w14:paraId="0AE65902">
      <w:pPr>
        <w:widowControl/>
        <w:tabs>
          <w:tab w:val="left" w:pos="567"/>
        </w:tabs>
        <w:autoSpaceDE w:val="0"/>
        <w:autoSpaceDN w:val="0"/>
        <w:spacing w:line="280" w:lineRule="exact"/>
        <w:ind w:left="840" w:hanging="556"/>
        <w:textAlignment w:val="bottom"/>
        <w:rPr>
          <w:rFonts w:ascii="宋体" w:hAnsi="宋体" w:eastAsia="宋体" w:cs="宋体"/>
          <w:b/>
          <w:color w:val="auto"/>
          <w:kern w:val="0"/>
          <w:szCs w:val="21"/>
          <w:highlight w:val="none"/>
        </w:rPr>
      </w:pPr>
      <w:r>
        <w:rPr>
          <w:rFonts w:ascii="宋体" w:hAnsi="宋体" w:eastAsia="宋体" w:cs="宋体"/>
          <w:b/>
          <w:color w:val="auto"/>
          <w:kern w:val="0"/>
          <w:szCs w:val="21"/>
          <w:highlight w:val="none"/>
        </w:rPr>
        <w:t>2.</w:t>
      </w:r>
      <w:r>
        <w:rPr>
          <w:rFonts w:hint="eastAsia" w:ascii="宋体" w:hAnsi="宋体" w:eastAsia="宋体" w:cs="宋体"/>
          <w:b/>
          <w:color w:val="auto"/>
          <w:kern w:val="0"/>
          <w:szCs w:val="21"/>
          <w:highlight w:val="none"/>
        </w:rPr>
        <w:t>项目联系方式</w:t>
      </w:r>
    </w:p>
    <w:p w14:paraId="4837FA2F">
      <w:pPr>
        <w:tabs>
          <w:tab w:val="left" w:pos="567"/>
        </w:tabs>
        <w:spacing w:line="2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项目联系人：王工、程工</w:t>
      </w:r>
    </w:p>
    <w:p w14:paraId="0794FCA6">
      <w:pPr>
        <w:tabs>
          <w:tab w:val="left" w:pos="567"/>
        </w:tabs>
        <w:spacing w:line="280" w:lineRule="exact"/>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4"/>
          <w:highlight w:val="none"/>
        </w:rPr>
        <w:t>0755-82078919、82077364转164、140</w:t>
      </w:r>
    </w:p>
    <w:p w14:paraId="16F1FD27">
      <w:pPr>
        <w:widowControl/>
        <w:tabs>
          <w:tab w:val="left" w:pos="567"/>
        </w:tabs>
        <w:autoSpaceDE w:val="0"/>
        <w:autoSpaceDN w:val="0"/>
        <w:spacing w:line="280" w:lineRule="exact"/>
        <w:ind w:firstLine="220"/>
        <w:textAlignment w:val="bottom"/>
        <w:rPr>
          <w:rFonts w:ascii="宋体" w:hAnsi="宋体" w:eastAsia="宋体" w:cs="宋体"/>
          <w:b/>
          <w:color w:val="auto"/>
          <w:kern w:val="0"/>
          <w:szCs w:val="21"/>
          <w:highlight w:val="none"/>
        </w:rPr>
      </w:pPr>
      <w:r>
        <w:rPr>
          <w:rFonts w:ascii="宋体" w:hAnsi="宋体" w:eastAsia="宋体" w:cs="宋体"/>
          <w:b/>
          <w:color w:val="auto"/>
          <w:kern w:val="0"/>
          <w:szCs w:val="21"/>
          <w:highlight w:val="none"/>
        </w:rPr>
        <w:t>3.</w:t>
      </w:r>
      <w:r>
        <w:rPr>
          <w:rFonts w:hint="eastAsia" w:ascii="宋体" w:hAnsi="宋体" w:eastAsia="宋体" w:cs="宋体"/>
          <w:b/>
          <w:color w:val="auto"/>
          <w:kern w:val="0"/>
          <w:szCs w:val="21"/>
          <w:highlight w:val="none"/>
        </w:rPr>
        <w:t>采购人信息：深圳理工大学</w:t>
      </w:r>
    </w:p>
    <w:p w14:paraId="67FD9BCD">
      <w:pPr>
        <w:widowControl/>
        <w:spacing w:line="28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 系 人：</w:t>
      </w:r>
      <w:r>
        <w:rPr>
          <w:rFonts w:hint="eastAsia" w:ascii="宋体" w:hAnsi="宋体" w:eastAsia="宋体" w:cs="Times New Roman"/>
          <w:color w:val="auto"/>
          <w:szCs w:val="21"/>
          <w:highlight w:val="none"/>
          <w:u w:val="single"/>
        </w:rPr>
        <w:t>王</w:t>
      </w:r>
      <w:r>
        <w:rPr>
          <w:rFonts w:hint="eastAsia" w:ascii="宋体" w:hAnsi="宋体" w:eastAsia="宋体" w:cs="Times New Roman"/>
          <w:color w:val="auto"/>
          <w:szCs w:val="21"/>
          <w:highlight w:val="none"/>
        </w:rPr>
        <w:t>老师</w:t>
      </w:r>
    </w:p>
    <w:p w14:paraId="6C68E7B8">
      <w:pPr>
        <w:widowControl/>
        <w:spacing w:line="28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联系电话：</w:t>
      </w:r>
      <w:r>
        <w:rPr>
          <w:rFonts w:hint="eastAsia" w:ascii="宋体" w:hAnsi="宋体" w:eastAsia="宋体" w:cs="宋体"/>
          <w:color w:val="auto"/>
          <w:kern w:val="0"/>
          <w:szCs w:val="21"/>
          <w:highlight w:val="none"/>
        </w:rPr>
        <w:t>0755-</w:t>
      </w:r>
      <w:r>
        <w:rPr>
          <w:rFonts w:ascii="宋体" w:hAnsi="宋体" w:eastAsia="宋体" w:cs="宋体"/>
          <w:color w:val="auto"/>
          <w:kern w:val="0"/>
          <w:szCs w:val="21"/>
          <w:highlight w:val="none"/>
        </w:rPr>
        <w:t>88802316</w:t>
      </w:r>
    </w:p>
    <w:p w14:paraId="26724D49">
      <w:pPr>
        <w:spacing w:line="2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址：深圳市光明区新湖街道公常路1号</w:t>
      </w:r>
    </w:p>
    <w:p w14:paraId="357DF6CD">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w:t>
      </w:r>
      <w:r>
        <w:rPr>
          <w:rFonts w:hint="default"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default" w:ascii="宋体" w:hAnsi="宋体" w:eastAsia="宋体" w:cs="宋体"/>
          <w:b/>
          <w:bCs/>
          <w:color w:val="000000" w:themeColor="text1"/>
          <w:sz w:val="26"/>
          <w:szCs w:val="26"/>
          <w:highlight w:val="none"/>
          <w:lang w:val="en-US" w:eastAsia="zh-CN"/>
          <w14:textFill>
            <w14:solidFill>
              <w14:schemeClr w14:val="tx1"/>
            </w14:solidFill>
          </w14:textFill>
        </w:rPr>
        <w:t>20</w:t>
      </w:r>
      <w:bookmarkStart w:id="2" w:name="_GoBack"/>
      <w:bookmarkEnd w:id="2"/>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8"/>
    <w:multiLevelType w:val="multilevel"/>
    <w:tmpl w:val="00000018"/>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A"/>
    <w:multiLevelType w:val="multilevel"/>
    <w:tmpl w:val="000000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C"/>
    <w:multiLevelType w:val="multilevel"/>
    <w:tmpl w:val="0000001C"/>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000001D"/>
    <w:multiLevelType w:val="multilevel"/>
    <w:tmpl w:val="00000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F"/>
    <w:multiLevelType w:val="multilevel"/>
    <w:tmpl w:val="0000001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20"/>
    <w:multiLevelType w:val="multilevel"/>
    <w:tmpl w:val="00000020"/>
    <w:lvl w:ilvl="0" w:tentative="0">
      <w:start w:val="1"/>
      <w:numFmt w:val="chineseCounting"/>
      <w:suff w:val="nothing"/>
      <w:lvlText w:val="%1、"/>
      <w:lvlJc w:val="left"/>
      <w:pPr>
        <w:ind w:left="0" w:firstLine="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CA4C2A"/>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5F86E50"/>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757EA8"/>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BF4573"/>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AD653C"/>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7277A3"/>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tabs>
        <w:tab w:val="left" w:pos="562"/>
        <w:tab w:val="left" w:pos="3372"/>
        <w:tab w:val="left" w:pos="3653"/>
      </w:tabs>
    </w:pPr>
    <w:rPr>
      <w:sz w:val="24"/>
    </w:rPr>
  </w:style>
  <w:style w:type="paragraph" w:styleId="5">
    <w:name w:val="Normal Indent"/>
    <w:basedOn w:val="1"/>
    <w:autoRedefine/>
    <w:qFormat/>
    <w:uiPriority w:val="0"/>
    <w:pPr>
      <w:adjustRightInd w:val="0"/>
      <w:spacing w:line="360" w:lineRule="atLeast"/>
      <w:ind w:firstLine="420"/>
      <w:jc w:val="left"/>
      <w:textAlignment w:val="baseline"/>
    </w:pPr>
    <w:rPr>
      <w:kern w:val="0"/>
      <w:sz w:val="24"/>
    </w:rPr>
  </w:style>
  <w:style w:type="paragraph" w:styleId="6">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7">
    <w:name w:val="annotation text"/>
    <w:basedOn w:val="1"/>
    <w:link w:val="36"/>
    <w:autoRedefine/>
    <w:unhideWhenUsed/>
    <w:qFormat/>
    <w:uiPriority w:val="99"/>
    <w:pPr>
      <w:jc w:val="left"/>
    </w:pPr>
  </w:style>
  <w:style w:type="paragraph" w:styleId="8">
    <w:name w:val="Body Text Indent"/>
    <w:basedOn w:val="1"/>
    <w:next w:val="9"/>
    <w:autoRedefine/>
    <w:qFormat/>
    <w:uiPriority w:val="0"/>
    <w:pPr>
      <w:ind w:left="420"/>
    </w:pPr>
  </w:style>
  <w:style w:type="paragraph" w:styleId="9">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7"/>
    <w:next w:val="7"/>
    <w:link w:val="37"/>
    <w:autoRedefine/>
    <w:semiHidden/>
    <w:unhideWhenUsed/>
    <w:qFormat/>
    <w:uiPriority w:val="99"/>
    <w:rPr>
      <w:b/>
      <w:bCs/>
    </w:rPr>
  </w:style>
  <w:style w:type="paragraph" w:styleId="20">
    <w:name w:val="Body Text First Indent 2"/>
    <w:basedOn w:val="8"/>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2"/>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4"/>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7"/>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10"/>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1836</Words>
  <Characters>2251</Characters>
  <Lines>14</Lines>
  <Paragraphs>4</Paragraphs>
  <TotalTime>0</TotalTime>
  <ScaleCrop>false</ScaleCrop>
  <LinksUpToDate>false</LinksUpToDate>
  <CharactersWithSpaces>2275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2025-05-20T03:45:32Z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