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湾区研究院2025-人工智能训练平台招标公告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D07E1C1">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20607B12">
      <w:pPr>
        <w:numPr>
          <w:ilvl w:val="0"/>
          <w:numId w:val="1"/>
        </w:numPr>
        <w:spacing w:line="300" w:lineRule="exact"/>
        <w:ind w:left="0" w:firstLine="42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szCs w:val="21"/>
          <w:highlight w:val="none"/>
          <w:shd w:val="clear" w:color="auto" w:fill="FFFFFF"/>
        </w:rPr>
        <w:t>项目概况：</w:t>
      </w:r>
    </w:p>
    <w:p w14:paraId="61C08BC9">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湾区研究院2025-人工智能训练平台招标项目的潜在投标人应登录“远东招标采购交易网（www.szyd11.com）</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07</w:t>
      </w:r>
      <w:r>
        <w:rPr>
          <w:rFonts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25</w:t>
      </w:r>
      <w:r>
        <w:rPr>
          <w:rFonts w:ascii="宋体" w:hAnsi="宋体" w:eastAsia="宋体" w:cs="宋体"/>
          <w:color w:val="000000"/>
          <w:szCs w:val="24"/>
          <w:highlight w:val="none"/>
        </w:rPr>
        <w:t>日</w:t>
      </w:r>
      <w:r>
        <w:rPr>
          <w:rFonts w:ascii="宋体" w:hAnsi="宋体" w:eastAsia="宋体" w:cs="宋体"/>
          <w:color w:val="000000"/>
          <w:szCs w:val="21"/>
          <w:highlight w:val="none"/>
        </w:rPr>
        <w:t>09</w:t>
      </w:r>
      <w:r>
        <w:rPr>
          <w:rFonts w:hint="eastAsia" w:ascii="宋体" w:hAnsi="宋体" w:eastAsia="宋体" w:cs="宋体"/>
          <w:color w:val="000000"/>
          <w:szCs w:val="21"/>
          <w:highlight w:val="none"/>
        </w:rPr>
        <w:t>:30（北京时间）前递交投标文件。</w:t>
      </w:r>
    </w:p>
    <w:p w14:paraId="68E76078">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项目基本情况：</w:t>
      </w:r>
    </w:p>
    <w:p w14:paraId="5566E1D5">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rPr>
        <w:t>0722-</w:t>
      </w:r>
      <w:r>
        <w:rPr>
          <w:rFonts w:hint="eastAsia" w:ascii="宋体" w:hAnsi="宋体" w:eastAsia="宋体" w:cs="宋体"/>
          <w:color w:val="000000"/>
          <w:szCs w:val="21"/>
          <w:highlight w:val="none"/>
          <w:lang w:eastAsia="zh-CN"/>
        </w:rPr>
        <w:t>2025FE7551SZF</w:t>
      </w:r>
      <w:r>
        <w:rPr>
          <w:rFonts w:hint="eastAsia" w:ascii="宋体" w:hAnsi="宋体" w:eastAsia="宋体" w:cs="宋体"/>
          <w:color w:val="000000"/>
          <w:szCs w:val="21"/>
          <w:highlight w:val="none"/>
        </w:rPr>
        <w:t>-0</w:t>
      </w:r>
    </w:p>
    <w:p w14:paraId="032CFDB0">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rPr>
        <w:t>湾区研究院2025-人工智能训练平台</w:t>
      </w:r>
    </w:p>
    <w:p w14:paraId="412F26DA">
      <w:pPr>
        <w:numPr>
          <w:ilvl w:val="0"/>
          <w:numId w:val="2"/>
        </w:numPr>
        <w:tabs>
          <w:tab w:val="left" w:pos="851"/>
          <w:tab w:val="left" w:pos="1134"/>
        </w:tabs>
        <w:spacing w:line="300" w:lineRule="exact"/>
        <w:ind w:firstLine="147"/>
        <w:rPr>
          <w:rFonts w:ascii="宋体" w:hAnsi="宋体" w:eastAsia="宋体" w:cs="宋体"/>
          <w:color w:val="000000"/>
          <w:szCs w:val="21"/>
          <w:highlight w:val="none"/>
        </w:rPr>
      </w:pPr>
      <w:r>
        <w:rPr>
          <w:rFonts w:hint="eastAsia" w:ascii="宋体" w:hAnsi="宋体" w:eastAsia="宋体" w:cs="宋体"/>
          <w:b/>
          <w:bCs/>
          <w:color w:val="000000"/>
          <w:szCs w:val="21"/>
          <w:highlight w:val="none"/>
        </w:rPr>
        <w:t>数量及单位：</w:t>
      </w:r>
      <w:r>
        <w:rPr>
          <w:rFonts w:hint="eastAsia" w:ascii="宋体" w:hAnsi="宋体" w:eastAsia="宋体" w:cs="宋体"/>
          <w:color w:val="000000"/>
          <w:szCs w:val="21"/>
          <w:highlight w:val="none"/>
        </w:rPr>
        <w:t>1项</w:t>
      </w:r>
    </w:p>
    <w:p w14:paraId="1EB90754">
      <w:pPr>
        <w:numPr>
          <w:ilvl w:val="0"/>
          <w:numId w:val="2"/>
        </w:numPr>
        <w:tabs>
          <w:tab w:val="left" w:pos="851"/>
          <w:tab w:val="left" w:pos="1134"/>
        </w:tabs>
        <w:spacing w:line="300" w:lineRule="exact"/>
        <w:ind w:firstLine="147"/>
        <w:rPr>
          <w:rFonts w:ascii="宋体" w:hAnsi="宋体" w:eastAsia="宋体" w:cs="宋体"/>
          <w:color w:val="000000"/>
          <w:szCs w:val="21"/>
          <w:highlight w:val="none"/>
        </w:rPr>
      </w:pPr>
      <w:r>
        <w:rPr>
          <w:rFonts w:hint="eastAsia" w:ascii="宋体" w:hAnsi="宋体" w:eastAsia="宋体" w:cs="宋体"/>
          <w:b/>
          <w:color w:val="000000"/>
          <w:szCs w:val="21"/>
          <w:highlight w:val="none"/>
        </w:rPr>
        <w:t>预算金额/最高限价（最高支付上限）：</w:t>
      </w:r>
      <w:r>
        <w:rPr>
          <w:rFonts w:hint="eastAsia" w:ascii="宋体" w:hAnsi="宋体" w:eastAsia="宋体" w:cs="宋体"/>
          <w:bCs/>
          <w:color w:val="000000"/>
          <w:szCs w:val="21"/>
          <w:highlight w:val="none"/>
        </w:rPr>
        <w:t>人民币捌佰伍拾万元整（¥8,500,000</w:t>
      </w:r>
      <w:r>
        <w:rPr>
          <w:rFonts w:hint="eastAsia" w:ascii="宋体" w:hAnsi="宋体" w:eastAsia="宋体" w:cs="宋体"/>
          <w:bCs/>
          <w:color w:val="000000"/>
          <w:szCs w:val="24"/>
          <w:highlight w:val="none"/>
        </w:rPr>
        <w:t>.00</w:t>
      </w:r>
      <w:r>
        <w:rPr>
          <w:rFonts w:hint="eastAsia" w:ascii="宋体" w:hAnsi="宋体" w:eastAsia="宋体" w:cs="宋体"/>
          <w:bCs/>
          <w:color w:val="000000"/>
          <w:szCs w:val="21"/>
          <w:highlight w:val="none"/>
        </w:rPr>
        <w:t>）</w:t>
      </w:r>
    </w:p>
    <w:p w14:paraId="076E62DE">
      <w:pPr>
        <w:numPr>
          <w:ilvl w:val="0"/>
          <w:numId w:val="2"/>
        </w:numPr>
        <w:tabs>
          <w:tab w:val="left" w:pos="851"/>
          <w:tab w:val="left" w:pos="1134"/>
        </w:tabs>
        <w:spacing w:line="300" w:lineRule="exact"/>
        <w:ind w:left="851" w:hanging="284"/>
        <w:rPr>
          <w:rFonts w:ascii="宋体" w:hAnsi="宋体" w:eastAsia="宋体" w:cs="宋体"/>
          <w:color w:val="000000"/>
          <w:szCs w:val="21"/>
          <w:highlight w:val="none"/>
        </w:rPr>
      </w:pPr>
      <w:r>
        <w:rPr>
          <w:rFonts w:hint="eastAsia" w:ascii="宋体" w:hAnsi="宋体" w:eastAsia="宋体" w:cs="宋体"/>
          <w:b/>
          <w:color w:val="000000"/>
          <w:szCs w:val="21"/>
          <w:highlight w:val="none"/>
        </w:rPr>
        <w:t>采购需求：</w:t>
      </w:r>
      <w:r>
        <w:rPr>
          <w:rFonts w:hint="eastAsia" w:ascii="宋体" w:hAnsi="宋体" w:eastAsia="宋体" w:cs="宋体"/>
          <w:color w:val="000000"/>
          <w:szCs w:val="21"/>
          <w:highlight w:val="none"/>
        </w:rPr>
        <w:t>湾区研究院2025-人工智能训练平台，详见招标文件第二章用户需求书。</w:t>
      </w:r>
    </w:p>
    <w:p w14:paraId="4403A998">
      <w:pPr>
        <w:numPr>
          <w:ilvl w:val="0"/>
          <w:numId w:val="2"/>
        </w:numPr>
        <w:tabs>
          <w:tab w:val="left" w:pos="851"/>
          <w:tab w:val="left" w:pos="1134"/>
        </w:tabs>
        <w:spacing w:line="300" w:lineRule="exact"/>
        <w:ind w:left="989" w:leftChars="270" w:hanging="422" w:hangingChars="200"/>
        <w:rPr>
          <w:rFonts w:ascii="宋体" w:hAnsi="宋体" w:eastAsia="宋体" w:cs="宋体"/>
          <w:bCs/>
          <w:color w:val="000000"/>
          <w:szCs w:val="21"/>
          <w:highlight w:val="none"/>
        </w:rPr>
      </w:pPr>
      <w:r>
        <w:rPr>
          <w:rFonts w:hint="eastAsia" w:ascii="宋体" w:hAnsi="宋体" w:eastAsia="宋体" w:cs="宋体"/>
          <w:b/>
          <w:color w:val="000000"/>
          <w:szCs w:val="21"/>
          <w:highlight w:val="none"/>
        </w:rPr>
        <w:t>服务期限：</w:t>
      </w:r>
      <w:r>
        <w:rPr>
          <w:rFonts w:hint="eastAsia" w:ascii="宋体" w:hAnsi="宋体" w:eastAsia="宋体" w:cs="宋体"/>
          <w:color w:val="000000"/>
          <w:kern w:val="0"/>
          <w:szCs w:val="21"/>
          <w:highlight w:val="none"/>
        </w:rPr>
        <w:t>自合同生效之日起一年</w:t>
      </w:r>
      <w:r>
        <w:rPr>
          <w:rFonts w:hint="eastAsia" w:ascii="宋体" w:hAnsi="宋体" w:eastAsia="宋体" w:cs="宋体"/>
          <w:bCs/>
          <w:color w:val="000000"/>
          <w:szCs w:val="21"/>
          <w:highlight w:val="none"/>
        </w:rPr>
        <w:t>。本项目属于长期服务项目。合同履行期限最长不得超过三十六个月，采购人可视中标人履约服务情况，决定是否续签。合同一年一签，最多续签两次。</w:t>
      </w:r>
    </w:p>
    <w:p w14:paraId="4A62BC5A">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申请人的资格要求：</w:t>
      </w:r>
    </w:p>
    <w:p w14:paraId="3AA417C0">
      <w:pPr>
        <w:numPr>
          <w:ilvl w:val="0"/>
          <w:numId w:val="3"/>
        </w:numPr>
        <w:spacing w:line="300" w:lineRule="exact"/>
        <w:ind w:left="840" w:hanging="42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满足《中华人民共和国政府采购法》第二十二条规定，包括但不限于：</w:t>
      </w:r>
    </w:p>
    <w:p w14:paraId="6C673218">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中华人民共和国境内依法注册的独立法人或其他组织，具有独立承担民事责任的能力；</w:t>
      </w:r>
    </w:p>
    <w:p w14:paraId="591B2796">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0464C7A9">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351FD9D1">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p>
    <w:p w14:paraId="1125CE45">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000000"/>
          <w:kern w:val="0"/>
          <w:szCs w:val="24"/>
          <w:highlight w:val="none"/>
        </w:rPr>
        <w:t>（由投标人在《政府采购投标及履约承诺函》中作出声明）；</w:t>
      </w:r>
    </w:p>
    <w:p w14:paraId="7BD05055">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法律、行政法规规定的其他条件。</w:t>
      </w:r>
    </w:p>
    <w:p w14:paraId="04F6A77D">
      <w:pPr>
        <w:numPr>
          <w:ilvl w:val="0"/>
          <w:numId w:val="3"/>
        </w:numPr>
        <w:spacing w:line="300" w:lineRule="exact"/>
        <w:ind w:left="840" w:hanging="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为采购项目提供整体设计、规范编制或者项目管理、监理、检测等服务的供应商，不得再参加该采购项目同一合同项下的其他采购活动。 </w:t>
      </w:r>
    </w:p>
    <w:p w14:paraId="3F19C298">
      <w:pPr>
        <w:numPr>
          <w:ilvl w:val="0"/>
          <w:numId w:val="3"/>
        </w:numPr>
        <w:spacing w:line="300" w:lineRule="exact"/>
        <w:ind w:left="840" w:hanging="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单位负责人为同一人或者存在直接控股、管理关系的不同供应商，不得参加同一合同项下的政府采购活动。 </w:t>
      </w:r>
    </w:p>
    <w:p w14:paraId="72CF90E6">
      <w:pPr>
        <w:numPr>
          <w:ilvl w:val="0"/>
          <w:numId w:val="3"/>
        </w:numPr>
        <w:spacing w:line="300" w:lineRule="exact"/>
        <w:ind w:left="840" w:hanging="420"/>
        <w:rPr>
          <w:rFonts w:ascii="宋体" w:hAnsi="宋体" w:eastAsia="宋体" w:cs="宋体"/>
          <w:b/>
          <w:color w:val="000000"/>
          <w:kern w:val="0"/>
          <w:szCs w:val="21"/>
          <w:highlight w:val="none"/>
        </w:rPr>
      </w:pPr>
      <w:r>
        <w:rPr>
          <w:rFonts w:hint="eastAsia" w:ascii="宋体" w:hAnsi="宋体" w:eastAsia="宋体" w:cs="宋体"/>
          <w:bCs/>
          <w:color w:val="000000"/>
          <w:kern w:val="0"/>
          <w:szCs w:val="21"/>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color w:val="000000"/>
          <w:kern w:val="0"/>
          <w:szCs w:val="21"/>
          <w:highlight w:val="none"/>
        </w:rPr>
        <w:t>（由投标人填写《供应商基本情况表》相关信息）</w:t>
      </w:r>
    </w:p>
    <w:p w14:paraId="136FCF75">
      <w:pPr>
        <w:numPr>
          <w:ilvl w:val="0"/>
          <w:numId w:val="3"/>
        </w:numPr>
        <w:spacing w:line="300" w:lineRule="exact"/>
        <w:ind w:left="840" w:hanging="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104C4962">
      <w:pPr>
        <w:numPr>
          <w:ilvl w:val="0"/>
          <w:numId w:val="3"/>
        </w:numPr>
        <w:spacing w:line="300" w:lineRule="exact"/>
        <w:ind w:left="840" w:hanging="420"/>
        <w:rPr>
          <w:rFonts w:ascii="宋体" w:hAnsi="宋体" w:eastAsia="宋体" w:cs="宋体"/>
          <w:b/>
          <w:bCs/>
          <w:color w:val="000000"/>
          <w:kern w:val="0"/>
          <w:szCs w:val="24"/>
          <w:highlight w:val="none"/>
        </w:rPr>
      </w:pP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72BE99ED">
      <w:pPr>
        <w:widowControl/>
        <w:numPr>
          <w:ilvl w:val="0"/>
          <w:numId w:val="1"/>
        </w:numPr>
        <w:shd w:val="clear" w:color="auto" w:fill="FFFFFF"/>
        <w:spacing w:line="300" w:lineRule="exact"/>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获取招标文件</w:t>
      </w:r>
    </w:p>
    <w:p w14:paraId="2BABD3B7">
      <w:pPr>
        <w:numPr>
          <w:ilvl w:val="1"/>
          <w:numId w:val="0"/>
        </w:numPr>
        <w:ind w:left="420"/>
        <w:rPr>
          <w:rFonts w:ascii="Times New Roman" w:hAnsi="Times New Roman" w:eastAsia="宋体" w:cs="Times New Roman"/>
          <w:color w:val="000000"/>
          <w:szCs w:val="24"/>
          <w:highlight w:val="none"/>
        </w:rPr>
      </w:pPr>
      <w:r>
        <w:rPr>
          <w:rFonts w:hint="eastAsia" w:ascii="宋体" w:hAnsi="宋体" w:eastAsia="宋体" w:cs="宋体"/>
          <w:color w:val="000000"/>
          <w:szCs w:val="22"/>
          <w:highlight w:val="none"/>
        </w:rPr>
        <w:t>1、时间：</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07</w:t>
      </w:r>
      <w:r>
        <w:rPr>
          <w:rFonts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14</w:t>
      </w:r>
      <w:r>
        <w:rPr>
          <w:rFonts w:ascii="宋体" w:hAnsi="宋体" w:eastAsia="宋体" w:cs="宋体"/>
          <w:color w:val="000000"/>
          <w:szCs w:val="24"/>
          <w:highlight w:val="none"/>
        </w:rPr>
        <w:t>日</w:t>
      </w:r>
      <w:r>
        <w:rPr>
          <w:rFonts w:hint="eastAsia" w:ascii="宋体" w:hAnsi="宋体" w:eastAsia="宋体" w:cs="宋体"/>
          <w:color w:val="000000"/>
          <w:szCs w:val="22"/>
          <w:highlight w:val="none"/>
        </w:rPr>
        <w:t>至</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07</w:t>
      </w:r>
      <w:r>
        <w:rPr>
          <w:rFonts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21</w:t>
      </w:r>
      <w:r>
        <w:rPr>
          <w:rFonts w:ascii="宋体" w:hAnsi="宋体" w:eastAsia="宋体" w:cs="宋体"/>
          <w:color w:val="000000"/>
          <w:szCs w:val="24"/>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3、本采购文件（数据文档下载）收费：人民币500.00元/项/包，概不退还。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4BD42B12">
      <w:pPr>
        <w:numPr>
          <w:ilvl w:val="0"/>
          <w:numId w:val="1"/>
        </w:numPr>
        <w:spacing w:line="300" w:lineRule="exact"/>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提交投标文件截止时间、开标时间和地点</w:t>
      </w:r>
    </w:p>
    <w:p w14:paraId="44DB2ABF">
      <w:pPr>
        <w:widowControl/>
        <w:numPr>
          <w:ilvl w:val="0"/>
          <w:numId w:val="5"/>
        </w:numPr>
        <w:shd w:val="clear" w:color="auto" w:fill="FFFFFF"/>
        <w:tabs>
          <w:tab w:val="left" w:pos="426"/>
          <w:tab w:val="left" w:pos="567"/>
          <w:tab w:val="left" w:pos="709"/>
          <w:tab w:val="left" w:pos="993"/>
        </w:tabs>
        <w:spacing w:line="300" w:lineRule="exact"/>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07</w:t>
      </w:r>
      <w:r>
        <w:rPr>
          <w:rFonts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25</w:t>
      </w:r>
      <w:r>
        <w:rPr>
          <w:rFonts w:ascii="宋体" w:hAnsi="宋体" w:eastAsia="宋体" w:cs="宋体"/>
          <w:color w:val="000000"/>
          <w:szCs w:val="24"/>
          <w:highlight w:val="none"/>
        </w:rPr>
        <w:t>日</w:t>
      </w:r>
      <w:r>
        <w:rPr>
          <w:rFonts w:ascii="宋体" w:hAnsi="宋体" w:eastAsia="宋体" w:cs="宋体"/>
          <w:color w:val="000000"/>
          <w:szCs w:val="24"/>
          <w:highlight w:val="none"/>
          <w:u w:val="none"/>
        </w:rPr>
        <w:t>09</w:t>
      </w:r>
      <w:r>
        <w:rPr>
          <w:rFonts w:hint="eastAsia" w:ascii="宋体" w:hAnsi="宋体" w:eastAsia="宋体" w:cs="宋体"/>
          <w:color w:val="000000"/>
          <w:kern w:val="0"/>
          <w:szCs w:val="21"/>
          <w:highlight w:val="none"/>
        </w:rPr>
        <w:t>:00至</w:t>
      </w:r>
      <w:r>
        <w:rPr>
          <w:rFonts w:ascii="宋体" w:hAnsi="宋体" w:eastAsia="宋体" w:cs="宋体"/>
          <w:color w:val="000000"/>
          <w:szCs w:val="21"/>
          <w:highlight w:val="none"/>
        </w:rPr>
        <w:t>09</w:t>
      </w:r>
      <w:r>
        <w:rPr>
          <w:rFonts w:hint="eastAsia" w:ascii="宋体" w:hAnsi="宋体" w:eastAsia="宋体" w:cs="宋体"/>
          <w:color w:val="000000"/>
          <w:szCs w:val="21"/>
          <w:highlight w:val="none"/>
        </w:rPr>
        <w:t>:30</w:t>
      </w:r>
      <w:r>
        <w:rPr>
          <w:rFonts w:hint="eastAsia" w:ascii="宋体" w:hAnsi="宋体" w:eastAsia="宋体" w:cs="宋体"/>
          <w:color w:val="000000"/>
          <w:kern w:val="0"/>
          <w:szCs w:val="21"/>
          <w:highlight w:val="none"/>
        </w:rPr>
        <w:t>（北京时间）。</w:t>
      </w:r>
    </w:p>
    <w:p w14:paraId="2915A807">
      <w:pPr>
        <w:numPr>
          <w:ilvl w:val="0"/>
          <w:numId w:val="5"/>
        </w:numPr>
        <w:tabs>
          <w:tab w:val="left" w:pos="426"/>
          <w:tab w:val="left" w:pos="567"/>
          <w:tab w:val="left" w:pos="709"/>
          <w:tab w:val="left" w:pos="993"/>
        </w:tabs>
        <w:spacing w:line="300" w:lineRule="exact"/>
        <w:ind w:left="567" w:hanging="283"/>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4"/>
          <w:highlight w:val="none"/>
          <w:u w:val="none"/>
        </w:rPr>
        <w:t>2025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07</w:t>
      </w:r>
      <w:r>
        <w:rPr>
          <w:rFonts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25</w:t>
      </w:r>
      <w:r>
        <w:rPr>
          <w:rFonts w:ascii="宋体" w:hAnsi="宋体" w:eastAsia="宋体" w:cs="宋体"/>
          <w:color w:val="000000"/>
          <w:szCs w:val="24"/>
          <w:highlight w:val="none"/>
        </w:rPr>
        <w:t>日</w:t>
      </w:r>
      <w:r>
        <w:rPr>
          <w:rFonts w:ascii="宋体" w:hAnsi="宋体" w:eastAsia="宋体" w:cs="宋体"/>
          <w:color w:val="000000"/>
          <w:szCs w:val="24"/>
          <w:highlight w:val="none"/>
          <w:u w:val="none"/>
        </w:rPr>
        <w:t>09</w:t>
      </w:r>
      <w:r>
        <w:rPr>
          <w:rFonts w:hint="eastAsia" w:ascii="宋体" w:hAnsi="宋体" w:eastAsia="宋体" w:cs="宋体"/>
          <w:color w:val="000000"/>
          <w:kern w:val="0"/>
          <w:szCs w:val="21"/>
          <w:highlight w:val="none"/>
        </w:rPr>
        <w:t>:30（北京时间）。</w:t>
      </w:r>
    </w:p>
    <w:p w14:paraId="23179654">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4C89ED1F">
      <w:pPr>
        <w:tabs>
          <w:tab w:val="left" w:pos="426"/>
          <w:tab w:val="left" w:pos="567"/>
          <w:tab w:val="left" w:pos="709"/>
          <w:tab w:val="left" w:pos="993"/>
        </w:tabs>
        <w:ind w:left="284"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4E794975">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2CE059BF">
      <w:pPr>
        <w:numPr>
          <w:ilvl w:val="0"/>
          <w:numId w:val="5"/>
        </w:numPr>
        <w:tabs>
          <w:tab w:val="left" w:pos="426"/>
          <w:tab w:val="left" w:pos="567"/>
          <w:tab w:val="left" w:pos="709"/>
          <w:tab w:val="left" w:pos="993"/>
        </w:tabs>
        <w:spacing w:line="300" w:lineRule="exact"/>
        <w:ind w:left="567" w:hanging="283"/>
        <w:rPr>
          <w:rFonts w:ascii="Times New Roman" w:hAnsi="Times New Roman" w:eastAsia="宋体" w:cs="Times New Roman"/>
          <w:color w:val="000000"/>
          <w:szCs w:val="24"/>
          <w:highlight w:val="none"/>
        </w:rPr>
      </w:pP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3DE85711">
      <w:pPr>
        <w:tabs>
          <w:tab w:val="left" w:pos="426"/>
          <w:tab w:val="left" w:pos="567"/>
          <w:tab w:val="left" w:pos="709"/>
          <w:tab w:val="left" w:pos="993"/>
        </w:tabs>
        <w:spacing w:line="300" w:lineRule="exact"/>
        <w:ind w:left="283" w:firstLine="420" w:firstLineChars="200"/>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90AFA9E">
      <w:pPr>
        <w:numPr>
          <w:ilvl w:val="0"/>
          <w:numId w:val="1"/>
        </w:numPr>
        <w:spacing w:line="300" w:lineRule="exact"/>
        <w:ind w:left="0"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公告期限及发布媒介：</w:t>
      </w:r>
    </w:p>
    <w:p w14:paraId="66AC0827">
      <w:pPr>
        <w:numPr>
          <w:ilvl w:val="0"/>
          <w:numId w:val="6"/>
        </w:numPr>
        <w:tabs>
          <w:tab w:val="left" w:pos="567"/>
        </w:tabs>
        <w:spacing w:line="280" w:lineRule="exact"/>
        <w:ind w:left="839" w:hanging="5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538EB144">
      <w:pPr>
        <w:numPr>
          <w:ilvl w:val="0"/>
          <w:numId w:val="6"/>
        </w:numPr>
        <w:tabs>
          <w:tab w:val="left" w:pos="567"/>
        </w:tabs>
        <w:spacing w:line="280" w:lineRule="exact"/>
        <w:ind w:left="839" w:hanging="5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https://www.szyd11.com（远东招标采购交易网）</w:t>
      </w:r>
    </w:p>
    <w:p w14:paraId="6F75B9BA">
      <w:pPr>
        <w:numPr>
          <w:ilvl w:val="0"/>
          <w:numId w:val="6"/>
        </w:numPr>
        <w:tabs>
          <w:tab w:val="left" w:pos="567"/>
        </w:tabs>
        <w:spacing w:line="280" w:lineRule="exact"/>
        <w:ind w:left="839" w:hanging="556"/>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https://zfcg.szexgrp.com/static/index.html（深圳公共资源交易中心）</w:t>
      </w:r>
    </w:p>
    <w:p w14:paraId="2A6C5CC8">
      <w:pPr>
        <w:numPr>
          <w:ilvl w:val="0"/>
          <w:numId w:val="1"/>
        </w:numPr>
        <w:spacing w:line="300" w:lineRule="exact"/>
        <w:ind w:left="0"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其他补充事宜：</w:t>
      </w:r>
    </w:p>
    <w:p w14:paraId="5CE0551C">
      <w:pPr>
        <w:widowControl/>
        <w:numPr>
          <w:ilvl w:val="0"/>
          <w:numId w:val="7"/>
        </w:numPr>
        <w:shd w:val="clear" w:color="auto" w:fill="FFFFFF"/>
        <w:tabs>
          <w:tab w:val="left" w:pos="567"/>
        </w:tabs>
        <w:spacing w:line="300" w:lineRule="exact"/>
        <w:ind w:left="567" w:hanging="283"/>
        <w:jc w:val="left"/>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5FC1B1B7">
      <w:pPr>
        <w:widowControl/>
        <w:numPr>
          <w:ilvl w:val="0"/>
          <w:numId w:val="7"/>
        </w:numPr>
        <w:shd w:val="clear" w:color="auto" w:fill="FFFFFF"/>
        <w:tabs>
          <w:tab w:val="left" w:pos="567"/>
        </w:tabs>
        <w:spacing w:line="300" w:lineRule="exact"/>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7DF5A08F">
      <w:pPr>
        <w:numPr>
          <w:ilvl w:val="0"/>
          <w:numId w:val="1"/>
        </w:numPr>
        <w:spacing w:line="300" w:lineRule="exact"/>
        <w:ind w:left="0"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对本次招标提出询问，请按以下方式联系</w:t>
      </w:r>
    </w:p>
    <w:p w14:paraId="46565621">
      <w:pPr>
        <w:widowControl/>
        <w:numPr>
          <w:ilvl w:val="0"/>
          <w:numId w:val="8"/>
        </w:numPr>
        <w:tabs>
          <w:tab w:val="left" w:pos="567"/>
        </w:tabs>
        <w:spacing w:line="280" w:lineRule="exact"/>
        <w:ind w:hanging="556"/>
        <w:textAlignment w:val="bottom"/>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采购代理机构信息：</w:t>
      </w:r>
    </w:p>
    <w:p w14:paraId="0C3B2013">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7CC2ADE0">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7400F47B">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6EDC2590">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02C981FC">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（其他咨询）0755-82078919、82077364</w:t>
      </w:r>
    </w:p>
    <w:p w14:paraId="32BE2313">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C0D7612">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邮箱：info@zgyd11.com、dwq@szyd11.com</w:t>
      </w:r>
    </w:p>
    <w:p w14:paraId="15627256">
      <w:pPr>
        <w:widowControl/>
        <w:numPr>
          <w:ilvl w:val="0"/>
          <w:numId w:val="8"/>
        </w:numPr>
        <w:tabs>
          <w:tab w:val="left" w:pos="567"/>
        </w:tabs>
        <w:spacing w:line="280" w:lineRule="exact"/>
        <w:ind w:hanging="556"/>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项目联系方式</w:t>
      </w:r>
    </w:p>
    <w:p w14:paraId="2E11F88D">
      <w:pPr>
        <w:tabs>
          <w:tab w:val="left" w:pos="567"/>
        </w:tabs>
        <w:spacing w:line="280" w:lineRule="exact"/>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项目联系人：程工、王工</w:t>
      </w:r>
    </w:p>
    <w:p w14:paraId="23D3E7CE">
      <w:pPr>
        <w:tabs>
          <w:tab w:val="left" w:pos="567"/>
        </w:tabs>
        <w:spacing w:line="28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0755-82078919、82077364转140、164</w:t>
      </w:r>
    </w:p>
    <w:p w14:paraId="212D4DBC">
      <w:pPr>
        <w:widowControl/>
        <w:numPr>
          <w:ilvl w:val="0"/>
          <w:numId w:val="8"/>
        </w:numPr>
        <w:tabs>
          <w:tab w:val="left" w:pos="567"/>
        </w:tabs>
        <w:spacing w:line="280" w:lineRule="exact"/>
        <w:ind w:left="0" w:firstLine="220"/>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 xml:space="preserve">采购人信息：粤港澳大湾区数字经济研究院 </w:t>
      </w:r>
    </w:p>
    <w:p w14:paraId="5C3D7242">
      <w:pPr>
        <w:widowControl/>
        <w:spacing w:line="28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联 系 人：阮老师</w:t>
      </w:r>
    </w:p>
    <w:p w14:paraId="77E031AF">
      <w:pPr>
        <w:widowControl/>
        <w:spacing w:line="28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联系电话：0755-83219002</w:t>
      </w:r>
    </w:p>
    <w:p w14:paraId="4AEB2851">
      <w:pPr>
        <w:widowControl/>
        <w:tabs>
          <w:tab w:val="left" w:pos="567"/>
        </w:tabs>
        <w:spacing w:line="280" w:lineRule="exact"/>
        <w:ind w:firstLine="420" w:firstLineChars="200"/>
        <w:textAlignment w:val="bottom"/>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w:t>
      </w:r>
      <w:r>
        <w:rPr>
          <w:rFonts w:hint="eastAsia" w:ascii="Times New Roman" w:hAnsi="Times New Roman" w:eastAsia="宋体" w:cs="Times New Roman"/>
          <w:color w:val="000000"/>
          <w:szCs w:val="24"/>
          <w:highlight w:val="none"/>
        </w:rPr>
        <w:t>广东省深圳市福田区福保街道市花路长富金茂大厦</w:t>
      </w:r>
    </w:p>
    <w:p w14:paraId="492984DB">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14</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B"/>
    <w:multiLevelType w:val="multilevel"/>
    <w:tmpl w:val="0000001B"/>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D"/>
    <w:multiLevelType w:val="multilevel"/>
    <w:tmpl w:val="0000001D"/>
    <w:lvl w:ilvl="0" w:tentative="0">
      <w:start w:val="1"/>
      <w:numFmt w:val="decimal"/>
      <w:lvlText w:val="%1."/>
      <w:lvlJc w:val="left"/>
      <w:pPr>
        <w:ind w:left="840" w:hanging="420"/>
      </w:pPr>
      <w:rPr>
        <w:rFonts w:hint="default"/>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F"/>
    <w:multiLevelType w:val="multilevel"/>
    <w:tmpl w:val="0000001F"/>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20"/>
    <w:multiLevelType w:val="multilevel"/>
    <w:tmpl w:val="000000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22"/>
    <w:multiLevelType w:val="multilevel"/>
    <w:tmpl w:val="000000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24"/>
    <w:multiLevelType w:val="singleLevel"/>
    <w:tmpl w:val="00000024"/>
    <w:lvl w:ilvl="0" w:tentative="0">
      <w:start w:val="1"/>
      <w:numFmt w:val="chineseCounting"/>
      <w:suff w:val="nothing"/>
      <w:lvlText w:val="%1、"/>
      <w:lvlJc w:val="left"/>
      <w:pPr>
        <w:ind w:left="0" w:firstLine="420"/>
      </w:pPr>
      <w:rPr>
        <w:rFonts w:hint="eastAsia"/>
        <w:b/>
      </w:rPr>
    </w:lvl>
  </w:abstractNum>
  <w:abstractNum w:abstractNumId="7">
    <w:nsid w:val="0000002D"/>
    <w:multiLevelType w:val="multilevel"/>
    <w:tmpl w:val="0000002D"/>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BB93035"/>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5B649A"/>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93018E"/>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3C1FDC"/>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4E3648"/>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2025-07-14T07:57:59Z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