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双基平台运维服务（售后运维）招标公告</w:t>
      </w:r>
    </w:p>
    <w:p>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pPr>
        <w:numPr>
          <w:ilvl w:val="0"/>
          <w:numId w:val="0"/>
        </w:numPr>
        <w:spacing w:line="300" w:lineRule="exact"/>
        <w:ind w:left="0" w:leftChars="0" w:firstLine="420" w:firstLineChars="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双基平台运维服务（售后运维）招标项目的潜在投标人应登录“远东招标采购交易网（www.szyd11.com）”</w:t>
      </w:r>
      <w:r>
        <w:rPr>
          <w:rFonts w:hint="eastAsia" w:ascii="Times New Roman" w:hAnsi="Times New Roman" w:eastAsia="宋体" w:cs="Times New Roman"/>
          <w:color w:val="auto"/>
          <w:szCs w:val="24"/>
          <w:highlight w:val="none"/>
          <w:u w:val="none"/>
        </w:rPr>
        <w:t>下载获取招标（采购）文件，并于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日14:30（北京时间）前递交投标文件。</w:t>
      </w:r>
    </w:p>
    <w:p>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0722-2025FE7655SZF-0</w:t>
      </w:r>
    </w:p>
    <w:p>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2.</w:t>
      </w: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rPr>
        <w:t>双基平台运维服务（售后运维）</w:t>
      </w:r>
    </w:p>
    <w:p>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3.</w:t>
      </w: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4.</w:t>
      </w:r>
      <w:r>
        <w:rPr>
          <w:rFonts w:hint="eastAsia" w:ascii="宋体" w:hAnsi="宋体" w:eastAsia="宋体" w:cs="宋体"/>
          <w:b/>
          <w:color w:val="auto"/>
          <w:szCs w:val="21"/>
          <w:highlight w:val="none"/>
        </w:rPr>
        <w:t>预算金额：</w:t>
      </w:r>
      <w:r>
        <w:rPr>
          <w:rFonts w:hint="eastAsia" w:ascii="宋体" w:hAnsi="宋体" w:eastAsia="宋体" w:cs="宋体"/>
          <w:color w:val="auto"/>
          <w:szCs w:val="21"/>
          <w:highlight w:val="none"/>
        </w:rPr>
        <w:t>人民币肆拾捌万元整（¥480,000.00）</w:t>
      </w:r>
    </w:p>
    <w:p>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5.</w:t>
      </w:r>
      <w:r>
        <w:rPr>
          <w:rFonts w:hint="eastAsia" w:ascii="宋体" w:hAnsi="宋体" w:eastAsia="宋体" w:cs="宋体"/>
          <w:b/>
          <w:color w:val="auto"/>
          <w:szCs w:val="21"/>
          <w:highlight w:val="none"/>
        </w:rPr>
        <w:t>最高投标限价：</w:t>
      </w:r>
      <w:r>
        <w:rPr>
          <w:rFonts w:hint="eastAsia" w:ascii="宋体" w:hAnsi="宋体" w:eastAsia="宋体" w:cs="宋体"/>
          <w:color w:val="auto"/>
          <w:szCs w:val="21"/>
          <w:highlight w:val="none"/>
        </w:rPr>
        <w:t>人民币肆拾捌万元整（¥480,000.00）</w:t>
      </w:r>
    </w:p>
    <w:p>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6.</w:t>
      </w:r>
      <w:r>
        <w:rPr>
          <w:rFonts w:hint="eastAsia" w:ascii="宋体" w:hAnsi="宋体" w:eastAsia="宋体" w:cs="宋体"/>
          <w:b/>
          <w:color w:val="auto"/>
          <w:szCs w:val="21"/>
          <w:highlight w:val="none"/>
        </w:rPr>
        <w:t>采购需求：</w:t>
      </w:r>
      <w:r>
        <w:rPr>
          <w:rFonts w:hint="eastAsia" w:ascii="宋体" w:hAnsi="宋体" w:eastAsia="宋体" w:cs="宋体"/>
          <w:bCs/>
          <w:color w:val="auto"/>
          <w:szCs w:val="21"/>
          <w:highlight w:val="none"/>
        </w:rPr>
        <w:t>双基平台运维服务（售后运维）</w:t>
      </w:r>
      <w:r>
        <w:rPr>
          <w:rFonts w:hint="eastAsia" w:ascii="宋体" w:hAnsi="宋体" w:eastAsia="宋体" w:cs="宋体"/>
          <w:color w:val="auto"/>
          <w:szCs w:val="21"/>
          <w:highlight w:val="none"/>
        </w:rPr>
        <w:t>，详见招标文件第二章用户需求书。</w:t>
      </w:r>
    </w:p>
    <w:p>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4"/>
          <w:highlight w:val="none"/>
        </w:rPr>
      </w:pPr>
      <w:r>
        <w:rPr>
          <w:rFonts w:hint="eastAsia" w:ascii="宋体" w:hAnsi="宋体" w:eastAsia="宋体" w:cs="宋体"/>
          <w:b w:val="0"/>
          <w:color w:val="auto"/>
          <w:kern w:val="2"/>
          <w:sz w:val="21"/>
          <w:szCs w:val="24"/>
          <w:lang w:val="en-US" w:eastAsia="zh-CN" w:bidi="ar-SA"/>
        </w:rPr>
        <w:t>7.</w:t>
      </w:r>
      <w:r>
        <w:rPr>
          <w:rFonts w:hint="eastAsia" w:ascii="宋体" w:hAnsi="宋体" w:eastAsia="宋体" w:cs="宋体"/>
          <w:b/>
          <w:color w:val="auto"/>
          <w:szCs w:val="21"/>
          <w:highlight w:val="none"/>
        </w:rPr>
        <w:t>服务期限：</w:t>
      </w:r>
      <w:r>
        <w:rPr>
          <w:rFonts w:hint="eastAsia" w:ascii="宋体" w:hAnsi="宋体" w:eastAsia="宋体" w:cs="宋体"/>
          <w:color w:val="auto"/>
          <w:szCs w:val="24"/>
          <w:highlight w:val="none"/>
        </w:rPr>
        <w:t>自合同签订之日起12个月。</w:t>
      </w:r>
    </w:p>
    <w:p>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pPr>
        <w:numPr>
          <w:ilvl w:val="0"/>
          <w:numId w:val="0"/>
        </w:numPr>
        <w:spacing w:line="300" w:lineRule="exact"/>
        <w:ind w:left="840" w:leftChars="0" w:hanging="42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中华人民共和国境内依法注册的独立法人或其他组织，具有独立承担民事责任的能力；</w:t>
      </w:r>
    </w:p>
    <w:p>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3)</w:t>
      </w:r>
      <w:r>
        <w:rPr>
          <w:rFonts w:hint="eastAsia" w:ascii="宋体" w:hAnsi="宋体" w:eastAsia="宋体" w:cs="宋体"/>
          <w:color w:val="auto"/>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）和“国家企业信用信息公示系统（www.gsxt.gov.cn）等官网列入“失信被执行人、重大税收违法案件当事人名单、政府采购严重违法失信行为记录名单”；</w:t>
      </w:r>
    </w:p>
    <w:p>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4)</w:t>
      </w:r>
      <w:r>
        <w:rPr>
          <w:rFonts w:hint="eastAsia" w:ascii="宋体" w:hAnsi="宋体" w:eastAsia="宋体" w:cs="宋体"/>
          <w:color w:val="auto"/>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auto"/>
          <w:kern w:val="0"/>
          <w:szCs w:val="24"/>
          <w:highlight w:val="none"/>
        </w:rPr>
        <w:t>（由投标人在《政府采购投标及履约承诺函》中作出声明）</w:t>
      </w:r>
      <w:r>
        <w:rPr>
          <w:rFonts w:hint="eastAsia" w:ascii="宋体" w:hAnsi="宋体" w:eastAsia="宋体" w:cs="宋体"/>
          <w:color w:val="auto"/>
          <w:kern w:val="0"/>
          <w:szCs w:val="24"/>
          <w:highlight w:val="none"/>
        </w:rPr>
        <w:t>；</w:t>
      </w:r>
    </w:p>
    <w:p>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5)</w:t>
      </w:r>
      <w:r>
        <w:rPr>
          <w:rFonts w:hint="eastAsia" w:ascii="宋体" w:hAnsi="宋体" w:eastAsia="宋体" w:cs="宋体"/>
          <w:color w:val="auto"/>
          <w:kern w:val="0"/>
          <w:szCs w:val="24"/>
          <w:highlight w:val="none"/>
        </w:rPr>
        <w:t>法律、行政法规规定的其他条件。</w:t>
      </w:r>
    </w:p>
    <w:p>
      <w:pPr>
        <w:numPr>
          <w:ilvl w:val="0"/>
          <w:numId w:val="0"/>
        </w:numPr>
        <w:spacing w:line="300" w:lineRule="exact"/>
        <w:ind w:left="840" w:leftChars="0" w:hanging="420"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2.</w:t>
      </w:r>
      <w:r>
        <w:rPr>
          <w:rFonts w:hint="eastAsia" w:ascii="宋体" w:hAnsi="宋体" w:eastAsia="宋体" w:cs="宋体"/>
          <w:color w:val="auto"/>
          <w:kern w:val="0"/>
          <w:szCs w:val="24"/>
          <w:highlight w:val="none"/>
        </w:rPr>
        <w:t xml:space="preserve">为采购项目提供整体设计、规范编制或者项目管理、监理、检测等服务的供应商，不得再参加该采购项目同一合同项下的其他采购活动。 </w:t>
      </w:r>
    </w:p>
    <w:p>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3.</w:t>
      </w:r>
      <w:r>
        <w:rPr>
          <w:rFonts w:hint="eastAsia" w:ascii="宋体" w:hAnsi="宋体" w:eastAsia="宋体" w:cs="宋体"/>
          <w:color w:val="auto"/>
          <w:kern w:val="0"/>
          <w:szCs w:val="24"/>
          <w:highlight w:val="none"/>
        </w:rPr>
        <w:t xml:space="preserve">单位负责人为同一人或者存在直接控股、管理关系的不同供应商，不得参加同一合同项下的政府采购活动。 </w:t>
      </w:r>
    </w:p>
    <w:p>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4.</w:t>
      </w: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auto"/>
          <w:kern w:val="0"/>
          <w:szCs w:val="24"/>
          <w:highlight w:val="none"/>
        </w:rPr>
        <w:t>（由投标人填写《供应商基本情况表》相关信息）</w:t>
      </w:r>
    </w:p>
    <w:p>
      <w:pPr>
        <w:numPr>
          <w:ilvl w:val="0"/>
          <w:numId w:val="0"/>
        </w:numPr>
        <w:spacing w:line="300" w:lineRule="exact"/>
        <w:ind w:left="840" w:leftChars="0" w:hanging="420"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lang w:val="en-US" w:eastAsia="zh-CN" w:bidi="ar-SA"/>
        </w:rPr>
        <w:t>5.</w:t>
      </w:r>
      <w:r>
        <w:rPr>
          <w:rFonts w:hint="eastAsia" w:ascii="宋体" w:hAnsi="宋体" w:eastAsia="宋体" w:cs="宋体"/>
          <w:b/>
          <w:color w:val="auto"/>
          <w:kern w:val="0"/>
          <w:szCs w:val="21"/>
          <w:highlight w:val="none"/>
        </w:rPr>
        <w:t>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6.</w:t>
      </w:r>
      <w:r>
        <w:rPr>
          <w:rFonts w:hint="eastAsia" w:ascii="宋体" w:hAnsi="宋体" w:eastAsia="宋体" w:cs="宋体"/>
          <w:b/>
          <w:bCs/>
          <w:color w:val="auto"/>
          <w:kern w:val="0"/>
          <w:szCs w:val="21"/>
          <w:highlight w:val="none"/>
        </w:rPr>
        <w:t>本项目不接受联合体投标，不允许转包、分包</w:t>
      </w:r>
      <w:r>
        <w:rPr>
          <w:rFonts w:hint="eastAsia" w:ascii="宋体" w:hAnsi="宋体" w:eastAsia="宋体" w:cs="宋体"/>
          <w:b/>
          <w:bCs/>
          <w:color w:val="auto"/>
          <w:kern w:val="0"/>
          <w:szCs w:val="24"/>
          <w:highlight w:val="none"/>
        </w:rPr>
        <w:t>。</w:t>
      </w:r>
    </w:p>
    <w:p>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3、本项目数据文档平台技术服务费：人民币500.00元/项/包，概不退还。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日14</w:t>
      </w:r>
      <w:r>
        <w:rPr>
          <w:rFonts w:hint="eastAsia" w:ascii="宋体" w:hAnsi="宋体" w:eastAsia="宋体" w:cs="宋体"/>
          <w:color w:val="auto"/>
          <w:kern w:val="0"/>
          <w:szCs w:val="21"/>
          <w:highlight w:val="none"/>
        </w:rPr>
        <w:t>:00至</w:t>
      </w:r>
      <w:r>
        <w:rPr>
          <w:rFonts w:hint="eastAsia" w:ascii="宋体" w:hAnsi="宋体" w:eastAsia="宋体" w:cs="宋体"/>
          <w:color w:val="auto"/>
          <w:szCs w:val="21"/>
          <w:highlight w:val="none"/>
        </w:rPr>
        <w:t>14:30</w:t>
      </w:r>
      <w:r>
        <w:rPr>
          <w:rFonts w:hint="eastAsia" w:ascii="宋体" w:hAnsi="宋体" w:eastAsia="宋体" w:cs="宋体"/>
          <w:color w:val="auto"/>
          <w:kern w:val="0"/>
          <w:szCs w:val="21"/>
          <w:highlight w:val="none"/>
        </w:rPr>
        <w:t>（北京时间）。</w:t>
      </w:r>
    </w:p>
    <w:p>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bCs/>
          <w:color w:val="auto"/>
          <w:szCs w:val="21"/>
          <w:highlight w:val="none"/>
          <w:u w:val="single"/>
        </w:rPr>
      </w:pPr>
      <w:r>
        <w:rPr>
          <w:rFonts w:hint="eastAsia" w:ascii="宋体" w:hAnsi="宋体" w:eastAsia="宋体" w:cs="宋体"/>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日14:30</w:t>
      </w:r>
      <w:r>
        <w:rPr>
          <w:rFonts w:hint="eastAsia" w:ascii="宋体" w:hAnsi="宋体" w:eastAsia="宋体" w:cs="宋体"/>
          <w:color w:val="auto"/>
          <w:kern w:val="0"/>
          <w:szCs w:val="21"/>
          <w:highlight w:val="none"/>
        </w:rPr>
        <w:t>（北京时间）。</w:t>
      </w:r>
    </w:p>
    <w:p>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auto"/>
          <w:szCs w:val="24"/>
          <w:highlight w:val="none"/>
        </w:rPr>
      </w:pPr>
      <w:r>
        <w:rPr>
          <w:rFonts w:ascii="Times New Roman" w:hAnsi="Times New Roman" w:eastAsia="宋体" w:cs="Times New Roman"/>
          <w:color w:val="auto"/>
          <w:kern w:val="2"/>
          <w:sz w:val="21"/>
          <w:szCs w:val="24"/>
          <w:lang w:val="en-US" w:eastAsia="zh-CN" w:bidi="ar-SA"/>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 xml:space="preserve">自本公告发布之日起5个工作日； </w:t>
      </w:r>
    </w:p>
    <w:p>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http://www.szyd11.com（远东招标采购交易网）</w:t>
      </w:r>
    </w:p>
    <w:p>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3.</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"https://www.sigs.tsinghua.edu.cn/"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Cs w:val="21"/>
          <w:highlight w:val="none"/>
        </w:rPr>
        <w:t>https://zfcg.szexgrp.com/static/index.html（深圳公共资源交易中心）</w:t>
      </w:r>
    </w:p>
    <w:p>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pPr>
        <w:widowControl/>
        <w:numPr>
          <w:ilvl w:val="0"/>
          <w:numId w:val="0"/>
        </w:numPr>
        <w:shd w:val="clear" w:color="auto" w:fill="FFFFFF"/>
        <w:tabs>
          <w:tab w:val="left" w:pos="567"/>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采购代理机构信息：</w:t>
      </w:r>
    </w:p>
    <w:p>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（其他咨询）0755-82078919、82077364</w:t>
      </w:r>
    </w:p>
    <w:p>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项目联系人：程工、王工</w:t>
      </w:r>
    </w:p>
    <w:p>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0755-82078919、82077364转140、164</w:t>
      </w:r>
    </w:p>
    <w:p>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采购人信息：清华大学深圳国际研究生院</w:t>
      </w:r>
    </w:p>
    <w:p>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人：原老师</w:t>
      </w:r>
    </w:p>
    <w:p>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宋体"/>
          <w:color w:val="auto"/>
          <w:kern w:val="0"/>
          <w:szCs w:val="21"/>
          <w:highlight w:val="none"/>
        </w:rPr>
        <w:t>0755-26036102</w:t>
      </w:r>
    </w:p>
    <w:p>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pPr>
        <w:ind w:firstLine="420" w:firstLineChars="200"/>
        <w:rPr>
          <w:rFonts w:hint="eastAsia" w:ascii="宋体" w:hAnsi="宋体" w:eastAsia="宋体" w:cs="宋体"/>
          <w:color w:val="auto"/>
          <w:kern w:val="0"/>
          <w:szCs w:val="21"/>
          <w:highlight w:val="none"/>
        </w:rPr>
      </w:pPr>
    </w:p>
    <w:p>
      <w:pPr>
        <w:ind w:firstLine="420" w:firstLineChars="200"/>
        <w:rPr>
          <w:rFonts w:hint="eastAsia" w:ascii="宋体" w:hAnsi="宋体" w:eastAsia="宋体" w:cs="宋体"/>
          <w:color w:val="auto"/>
          <w:kern w:val="0"/>
          <w:szCs w:val="21"/>
          <w:highlight w:val="none"/>
        </w:rPr>
      </w:pPr>
    </w:p>
    <w:p>
      <w:pPr>
        <w:ind w:firstLine="420" w:firstLineChars="200"/>
        <w:rPr>
          <w:rFonts w:hint="eastAsia" w:ascii="宋体" w:hAnsi="宋体" w:eastAsia="宋体" w:cs="宋体"/>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175"/>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采购代理机构：</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175"/>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中国远东国际招标有限公司</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175"/>
        <w:jc w:val="center"/>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202</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lang w:eastAsia="zh-CN"/>
          <w14:textFill>
            <w14:solidFill>
              <w14:schemeClr w14:val="tx1"/>
            </w14:solidFill>
          </w14:textFill>
        </w:rPr>
        <w:t>年</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w:t>
      </w:r>
      <w:r>
        <w:rPr>
          <w:rFonts w:hint="eastAsia" w:ascii="宋体" w:hAnsi="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lang w:eastAsia="zh-CN"/>
          <w14:textFill>
            <w14:solidFill>
              <w14:schemeClr w14:val="tx1"/>
            </w14:solidFill>
          </w14:textFill>
        </w:rPr>
        <w:t>月</w:t>
      </w:r>
      <w:r>
        <w:rPr>
          <w:rFonts w:hint="eastAsia" w:ascii="宋体" w:hAnsi="宋体" w:cs="宋体"/>
          <w:b/>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color w:val="000000" w:themeColor="text1"/>
          <w:sz w:val="24"/>
          <w:szCs w:val="24"/>
          <w:highlight w:val="none"/>
          <w:lang w:eastAsia="zh-CN"/>
          <w14:textFill>
            <w14:solidFill>
              <w14:schemeClr w14:val="tx1"/>
            </w14:solidFill>
          </w14:textFill>
        </w:rPr>
        <w:t>日</w:t>
      </w:r>
    </w:p>
    <w:p>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bookmarkStart w:id="2" w:name="_GoBack"/>
      <w:bookmarkEnd w:id="2"/>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TUyYWM4MzQ1OWFhNjRhYzBiNWNkYzE1MGMyY2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8E23B33"/>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045E4D"/>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B43819"/>
    <w:rsid w:val="1BD35828"/>
    <w:rsid w:val="1BDD35FF"/>
    <w:rsid w:val="1C244010"/>
    <w:rsid w:val="1C2571CB"/>
    <w:rsid w:val="1C2B4443"/>
    <w:rsid w:val="1C3F4120"/>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3C71C0F"/>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365FF8"/>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0BF083E"/>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2A5D71"/>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B532BCA"/>
    <w:rsid w:val="3C130FD2"/>
    <w:rsid w:val="3C574020"/>
    <w:rsid w:val="3C6337DF"/>
    <w:rsid w:val="3C685E75"/>
    <w:rsid w:val="3C9E6E94"/>
    <w:rsid w:val="3CA06EE1"/>
    <w:rsid w:val="3CC072AB"/>
    <w:rsid w:val="3CC312EE"/>
    <w:rsid w:val="3CC86A02"/>
    <w:rsid w:val="3CD24A3C"/>
    <w:rsid w:val="3D030C81"/>
    <w:rsid w:val="3DF4307B"/>
    <w:rsid w:val="3DFB51DD"/>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4C0026"/>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39610B4"/>
    <w:rsid w:val="63F9178C"/>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473C14"/>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adjustRightInd w:val="0"/>
      <w:jc w:val="left"/>
      <w:textAlignment w:val="baseline"/>
      <w:outlineLvl w:val="0"/>
    </w:pPr>
    <w:rPr>
      <w:sz w:val="36"/>
    </w:rPr>
  </w:style>
  <w:style w:type="paragraph" w:styleId="7">
    <w:name w:val="heading 2"/>
    <w:basedOn w:val="1"/>
    <w:next w:val="1"/>
    <w:link w:val="33"/>
    <w:qFormat/>
    <w:uiPriority w:val="9"/>
    <w:pPr>
      <w:widowControl/>
      <w:jc w:val="left"/>
      <w:outlineLvl w:val="1"/>
    </w:pPr>
    <w:rPr>
      <w:rFonts w:ascii="宋体" w:hAnsi="宋体" w:eastAsia="宋体" w:cs="宋体"/>
      <w:b/>
      <w:bCs/>
      <w:kern w:val="0"/>
      <w:sz w:val="16"/>
      <w:szCs w:val="16"/>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left="200" w:leftChars="200"/>
    </w:pPr>
  </w:style>
  <w:style w:type="paragraph" w:styleId="3">
    <w:name w:val="Body Text Indent"/>
    <w:basedOn w:val="1"/>
    <w:next w:val="2"/>
    <w:qFormat/>
    <w:uiPriority w:val="0"/>
    <w:pPr>
      <w:ind w:left="420"/>
    </w:pPr>
  </w:style>
  <w:style w:type="paragraph" w:styleId="4">
    <w:name w:val="Body Text First Indent"/>
    <w:basedOn w:val="5"/>
    <w:next w:val="2"/>
    <w:qFormat/>
    <w:uiPriority w:val="0"/>
    <w:pPr>
      <w:tabs>
        <w:tab w:val="left" w:pos="562"/>
        <w:tab w:val="left" w:pos="3372"/>
        <w:tab w:val="left" w:pos="3653"/>
      </w:tabs>
      <w:spacing w:after="120"/>
      <w:ind w:firstLine="420" w:firstLineChars="100"/>
    </w:pPr>
    <w:rPr>
      <w:rFonts w:ascii="Times New Roman" w:hAnsi="Times New Roman"/>
      <w:sz w:val="21"/>
    </w:rPr>
  </w:style>
  <w:style w:type="paragraph" w:styleId="5">
    <w:name w:val="Body Text"/>
    <w:basedOn w:val="1"/>
    <w:next w:val="1"/>
    <w:qFormat/>
    <w:uiPriority w:val="0"/>
    <w:pPr>
      <w:tabs>
        <w:tab w:val="left" w:pos="562"/>
        <w:tab w:val="left" w:pos="3372"/>
        <w:tab w:val="left" w:pos="3653"/>
      </w:tabs>
    </w:pPr>
    <w:rPr>
      <w:sz w:val="24"/>
    </w:rPr>
  </w:style>
  <w:style w:type="paragraph" w:styleId="8">
    <w:name w:val="Normal Indent"/>
    <w:basedOn w:val="1"/>
    <w:qFormat/>
    <w:uiPriority w:val="0"/>
    <w:pPr>
      <w:adjustRightInd w:val="0"/>
      <w:spacing w:line="360" w:lineRule="atLeast"/>
      <w:ind w:firstLine="420"/>
      <w:jc w:val="left"/>
      <w:textAlignment w:val="baseline"/>
    </w:pPr>
    <w:rPr>
      <w:kern w:val="0"/>
      <w:sz w:val="24"/>
    </w:rPr>
  </w:style>
  <w:style w:type="paragraph" w:styleId="9">
    <w:name w:val="toa heading"/>
    <w:next w:val="1"/>
    <w:qFormat/>
    <w:uiPriority w:val="99"/>
    <w:pPr>
      <w:widowControl w:val="0"/>
      <w:spacing w:before="120"/>
      <w:jc w:val="both"/>
    </w:pPr>
    <w:rPr>
      <w:rFonts w:ascii="Arial" w:hAnsi="Arial" w:eastAsia="宋体" w:cs="Times New Roman"/>
      <w:kern w:val="2"/>
      <w:sz w:val="24"/>
      <w:lang w:val="en-US" w:eastAsia="zh-CN" w:bidi="ar-SA"/>
    </w:rPr>
  </w:style>
  <w:style w:type="paragraph" w:styleId="10">
    <w:name w:val="annotation text"/>
    <w:basedOn w:val="1"/>
    <w:link w:val="37"/>
    <w:unhideWhenUsed/>
    <w:qFormat/>
    <w:uiPriority w:val="99"/>
    <w:pPr>
      <w:jc w:val="left"/>
    </w:pPr>
  </w:style>
  <w:style w:type="paragraph" w:styleId="11">
    <w:name w:val="Plain Text"/>
    <w:basedOn w:val="1"/>
    <w:link w:val="40"/>
    <w:qFormat/>
    <w:uiPriority w:val="0"/>
    <w:rPr>
      <w:rFonts w:ascii="宋体" w:hAnsi="Courier New"/>
      <w:szCs w:val="20"/>
    </w:rPr>
  </w:style>
  <w:style w:type="paragraph" w:styleId="12">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9"/>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0"/>
    <w:pPr>
      <w:widowControl/>
      <w:ind w:left="420"/>
      <w:jc w:val="left"/>
    </w:pPr>
    <w:rPr>
      <w:kern w:val="0"/>
      <w:szCs w:val="20"/>
    </w:rPr>
  </w:style>
  <w:style w:type="paragraph" w:styleId="18">
    <w:name w:val="Body Text 2"/>
    <w:basedOn w:val="1"/>
    <w:qFormat/>
    <w:uiPriority w:val="0"/>
    <w:pPr>
      <w:widowControl/>
      <w:adjustRightInd w:val="0"/>
      <w:spacing w:line="315" w:lineRule="atLeast"/>
      <w:textAlignment w:val="baseline"/>
    </w:pPr>
    <w:rPr>
      <w:kern w:val="0"/>
    </w:rPr>
  </w:style>
  <w:style w:type="paragraph" w:styleId="19">
    <w:name w:val="Normal (Web)"/>
    <w:basedOn w:val="1"/>
    <w:qFormat/>
    <w:uiPriority w:val="99"/>
    <w:rPr>
      <w:sz w:val="24"/>
    </w:rPr>
  </w:style>
  <w:style w:type="paragraph" w:styleId="20">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1">
    <w:name w:val="annotation subject"/>
    <w:basedOn w:val="10"/>
    <w:next w:val="10"/>
    <w:link w:val="38"/>
    <w:semiHidden/>
    <w:unhideWhenUsed/>
    <w:qFormat/>
    <w:uiPriority w:val="99"/>
    <w:rPr>
      <w:b/>
      <w:bCs/>
    </w:r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character" w:styleId="26">
    <w:name w:val="annotation reference"/>
    <w:basedOn w:val="23"/>
    <w:unhideWhenUsed/>
    <w:qFormat/>
    <w:uiPriority w:val="0"/>
    <w:rPr>
      <w:sz w:val="21"/>
      <w:szCs w:val="21"/>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5"/>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spacing w:before="25" w:after="25"/>
      <w:jc w:val="left"/>
    </w:pPr>
    <w:rPr>
      <w:bCs/>
      <w:spacing w:val="10"/>
      <w:kern w:val="0"/>
      <w:sz w:val="24"/>
      <w:szCs w:val="20"/>
    </w:rPr>
  </w:style>
  <w:style w:type="character" w:customStyle="1" w:styleId="31">
    <w:name w:val="页眉 字符"/>
    <w:basedOn w:val="23"/>
    <w:link w:val="16"/>
    <w:qFormat/>
    <w:uiPriority w:val="99"/>
    <w:rPr>
      <w:sz w:val="18"/>
      <w:szCs w:val="18"/>
    </w:rPr>
  </w:style>
  <w:style w:type="character" w:customStyle="1" w:styleId="32">
    <w:name w:val="页脚 字符"/>
    <w:basedOn w:val="23"/>
    <w:link w:val="14"/>
    <w:qFormat/>
    <w:uiPriority w:val="99"/>
    <w:rPr>
      <w:sz w:val="18"/>
      <w:szCs w:val="18"/>
    </w:rPr>
  </w:style>
  <w:style w:type="character" w:customStyle="1" w:styleId="33">
    <w:name w:val="标题 2 字符"/>
    <w:basedOn w:val="23"/>
    <w:link w:val="7"/>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10"/>
    <w:qFormat/>
    <w:uiPriority w:val="99"/>
    <w:rPr>
      <w:kern w:val="2"/>
      <w:sz w:val="21"/>
      <w:szCs w:val="22"/>
    </w:rPr>
  </w:style>
  <w:style w:type="character" w:customStyle="1" w:styleId="38">
    <w:name w:val="批注主题 字符"/>
    <w:basedOn w:val="37"/>
    <w:link w:val="21"/>
    <w:semiHidden/>
    <w:qFormat/>
    <w:uiPriority w:val="99"/>
    <w:rPr>
      <w:b/>
      <w:bCs/>
      <w:kern w:val="2"/>
      <w:sz w:val="21"/>
      <w:szCs w:val="22"/>
    </w:rPr>
  </w:style>
  <w:style w:type="character" w:customStyle="1" w:styleId="39">
    <w:name w:val="批注框文本 字符"/>
    <w:basedOn w:val="23"/>
    <w:link w:val="13"/>
    <w:semiHidden/>
    <w:qFormat/>
    <w:uiPriority w:val="99"/>
    <w:rPr>
      <w:kern w:val="2"/>
      <w:sz w:val="18"/>
      <w:szCs w:val="18"/>
    </w:rPr>
  </w:style>
  <w:style w:type="character" w:customStyle="1" w:styleId="40">
    <w:name w:val="纯文本 字符"/>
    <w:link w:val="11"/>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2237</Words>
  <Characters>2737</Characters>
  <Lines>14</Lines>
  <Paragraphs>4</Paragraphs>
  <TotalTime>0</TotalTime>
  <ScaleCrop>false</ScaleCrop>
  <LinksUpToDate>false</LinksUpToDate>
  <CharactersWithSpaces>2756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远东招标-W</cp:lastModifiedBy>
  <cp:lastPrinted>2018-10-22T09:23:00Z</cp:lastPrinted>
  <dcterms:modified xsi:type="dcterms:W3CDTF">2025-09-11T10:45:01Z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