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892845F">
      <w:pPr>
        <w:jc w:val="center"/>
      </w:pPr>
    </w:p>
    <w:p w14:paraId="1AA0BD30">
      <w:pPr>
        <w:adjustRightInd w:val="0"/>
        <w:snapToGrid w:val="0"/>
        <w:spacing w:line="300" w:lineRule="auto"/>
        <w:jc w:val="center"/>
        <w:rPr>
          <w:rFonts w:ascii="华文中宋" w:hAnsi="华文中宋" w:eastAsia="华文中宋"/>
          <w:color w:val="000000"/>
          <w:sz w:val="28"/>
          <w:szCs w:val="28"/>
        </w:rPr>
      </w:pPr>
    </w:p>
    <w:p w14:paraId="5E97477B">
      <w:pPr>
        <w:adjustRightInd w:val="0"/>
        <w:snapToGrid w:val="0"/>
        <w:spacing w:line="300" w:lineRule="auto"/>
        <w:jc w:val="center"/>
        <w:rPr>
          <w:rFonts w:ascii="华文中宋" w:hAnsi="华文中宋" w:eastAsia="华文中宋"/>
          <w:color w:val="000000"/>
          <w:sz w:val="28"/>
          <w:szCs w:val="28"/>
        </w:rPr>
      </w:pPr>
    </w:p>
    <w:p w14:paraId="44354327">
      <w:pPr>
        <w:adjustRightInd w:val="0"/>
        <w:snapToGrid w:val="0"/>
        <w:spacing w:line="300" w:lineRule="auto"/>
        <w:jc w:val="center"/>
        <w:rPr>
          <w:rFonts w:ascii="华文中宋" w:hAnsi="华文中宋" w:eastAsia="华文中宋"/>
          <w:color w:val="000000"/>
          <w:sz w:val="28"/>
          <w:szCs w:val="28"/>
        </w:rPr>
      </w:pPr>
    </w:p>
    <w:p w14:paraId="4385EDD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福田区公共文体中心机关游泳场2025年度水质处理消毒药品项目</w:t>
      </w:r>
    </w:p>
    <w:p w14:paraId="013C2AC5">
      <w:pPr>
        <w:jc w:val="center"/>
        <w:rPr>
          <w:rFonts w:ascii="黑体" w:hAnsi="黑体" w:eastAsia="黑体" w:cs="黑体"/>
          <w:sz w:val="44"/>
          <w:szCs w:val="44"/>
        </w:rPr>
      </w:pPr>
      <w:r>
        <w:rPr>
          <w:rFonts w:hint="eastAsia" w:ascii="黑体" w:hAnsi="黑体" w:eastAsia="黑体" w:cs="黑体"/>
          <w:sz w:val="44"/>
          <w:szCs w:val="44"/>
        </w:rPr>
        <w:t>招标文件第一册（专用部分）</w:t>
      </w:r>
    </w:p>
    <w:p w14:paraId="13F664CD">
      <w:pPr>
        <w:jc w:val="center"/>
      </w:pPr>
    </w:p>
    <w:p w14:paraId="150AF796">
      <w:pPr>
        <w:adjustRightInd w:val="0"/>
        <w:snapToGrid w:val="0"/>
        <w:spacing w:line="300" w:lineRule="auto"/>
        <w:jc w:val="center"/>
        <w:rPr>
          <w:rFonts w:ascii="华文中宋" w:hAnsi="Calibri" w:eastAsia="华文中宋"/>
          <w:b/>
          <w:bCs/>
          <w:color w:val="000000"/>
          <w:sz w:val="28"/>
          <w:szCs w:val="22"/>
        </w:rPr>
      </w:pPr>
    </w:p>
    <w:p w14:paraId="12D2C3BA">
      <w:pPr>
        <w:adjustRightInd w:val="0"/>
        <w:snapToGrid w:val="0"/>
        <w:spacing w:line="300" w:lineRule="auto"/>
        <w:jc w:val="center"/>
        <w:rPr>
          <w:rFonts w:ascii="楷体_GB2312" w:hAnsi="Calibri" w:eastAsia="楷体_GB2312"/>
          <w:b/>
          <w:bCs/>
          <w:color w:val="000000"/>
          <w:sz w:val="28"/>
          <w:szCs w:val="28"/>
        </w:rPr>
      </w:pPr>
      <w:r>
        <w:rPr>
          <w:rFonts w:hint="eastAsia" w:ascii="楷体_GB2312" w:eastAsia="楷体_GB2312"/>
          <w:sz w:val="28"/>
          <w:szCs w:val="28"/>
        </w:rPr>
        <w:t>（招标编号：</w:t>
      </w:r>
      <w:r>
        <w:rPr>
          <w:rFonts w:hint="eastAsia" w:ascii="楷体_GB2312" w:eastAsia="楷体_GB2312"/>
          <w:sz w:val="28"/>
          <w:szCs w:val="28"/>
          <w:lang w:eastAsia="zh-CN"/>
        </w:rPr>
        <w:t>LD2024EP-SZA099</w:t>
      </w:r>
      <w:r>
        <w:rPr>
          <w:rFonts w:hint="eastAsia" w:ascii="楷体_GB2312" w:eastAsia="楷体_GB2312"/>
          <w:sz w:val="28"/>
          <w:szCs w:val="28"/>
        </w:rPr>
        <w:t>）</w:t>
      </w:r>
    </w:p>
    <w:p w14:paraId="2F1B36E4">
      <w:pPr>
        <w:adjustRightInd w:val="0"/>
        <w:snapToGrid w:val="0"/>
        <w:spacing w:line="300" w:lineRule="auto"/>
        <w:jc w:val="center"/>
        <w:rPr>
          <w:rFonts w:ascii="华文中宋" w:hAnsi="Calibri" w:eastAsia="华文中宋"/>
          <w:b/>
          <w:bCs/>
          <w:color w:val="000000"/>
          <w:sz w:val="28"/>
          <w:szCs w:val="22"/>
        </w:rPr>
      </w:pPr>
    </w:p>
    <w:p w14:paraId="1745E7A3">
      <w:pPr>
        <w:adjustRightInd w:val="0"/>
        <w:snapToGrid w:val="0"/>
        <w:spacing w:line="300" w:lineRule="auto"/>
        <w:jc w:val="center"/>
        <w:rPr>
          <w:rFonts w:ascii="华文中宋" w:hAnsi="Calibri" w:eastAsia="华文中宋"/>
          <w:b/>
          <w:bCs/>
          <w:color w:val="000000"/>
          <w:sz w:val="28"/>
          <w:szCs w:val="22"/>
        </w:rPr>
      </w:pPr>
      <w:r>
        <w:rPr>
          <w:rFonts w:ascii="Calibri" w:hAnsi="Calibri"/>
          <w:szCs w:val="22"/>
        </w:rPr>
        <w:drawing>
          <wp:anchor distT="0" distB="0" distL="114300" distR="114300" simplePos="0" relativeHeight="251659264" behindDoc="1" locked="0" layoutInCell="1" allowOverlap="1">
            <wp:simplePos x="0" y="0"/>
            <wp:positionH relativeFrom="column">
              <wp:posOffset>1946910</wp:posOffset>
            </wp:positionH>
            <wp:positionV relativeFrom="paragraph">
              <wp:posOffset>230505</wp:posOffset>
            </wp:positionV>
            <wp:extent cx="1454785" cy="1390650"/>
            <wp:effectExtent l="0" t="0" r="8255" b="1143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stretch>
                      <a:fillRect/>
                    </a:stretch>
                  </pic:blipFill>
                  <pic:spPr>
                    <a:xfrm>
                      <a:off x="0" y="0"/>
                      <a:ext cx="1454785" cy="1390650"/>
                    </a:xfrm>
                    <a:prstGeom prst="rect">
                      <a:avLst/>
                    </a:prstGeom>
                    <a:noFill/>
                    <a:ln w="9525">
                      <a:noFill/>
                    </a:ln>
                    <a:effectLst/>
                  </pic:spPr>
                </pic:pic>
              </a:graphicData>
            </a:graphic>
          </wp:anchor>
        </w:drawing>
      </w:r>
    </w:p>
    <w:p w14:paraId="3D8AF55E">
      <w:pPr>
        <w:adjustRightInd w:val="0"/>
        <w:snapToGrid w:val="0"/>
        <w:spacing w:line="300" w:lineRule="auto"/>
        <w:jc w:val="center"/>
        <w:rPr>
          <w:rFonts w:ascii="华文中宋" w:hAnsi="Calibri" w:eastAsia="华文中宋"/>
          <w:b/>
          <w:bCs/>
          <w:color w:val="000000"/>
          <w:sz w:val="28"/>
          <w:szCs w:val="22"/>
        </w:rPr>
      </w:pPr>
    </w:p>
    <w:p w14:paraId="6DA3E62F">
      <w:pPr>
        <w:adjustRightInd w:val="0"/>
        <w:snapToGrid w:val="0"/>
        <w:spacing w:line="300" w:lineRule="auto"/>
        <w:jc w:val="center"/>
        <w:rPr>
          <w:rFonts w:ascii="华文中宋" w:hAnsi="Calibri" w:eastAsia="华文中宋"/>
          <w:b/>
          <w:bCs/>
          <w:color w:val="000000"/>
          <w:sz w:val="28"/>
          <w:szCs w:val="22"/>
        </w:rPr>
      </w:pPr>
    </w:p>
    <w:p w14:paraId="29ECB2B2">
      <w:pPr>
        <w:adjustRightInd w:val="0"/>
        <w:snapToGrid w:val="0"/>
        <w:spacing w:line="300" w:lineRule="auto"/>
        <w:jc w:val="center"/>
        <w:rPr>
          <w:rFonts w:ascii="华文中宋" w:hAnsi="Calibri" w:eastAsia="华文中宋"/>
          <w:b/>
          <w:bCs/>
          <w:color w:val="000000"/>
          <w:sz w:val="28"/>
          <w:szCs w:val="22"/>
        </w:rPr>
      </w:pPr>
    </w:p>
    <w:p w14:paraId="4912B411">
      <w:pPr>
        <w:adjustRightInd w:val="0"/>
        <w:snapToGrid w:val="0"/>
        <w:spacing w:line="300" w:lineRule="auto"/>
        <w:jc w:val="center"/>
        <w:rPr>
          <w:rFonts w:ascii="华文中宋" w:hAnsi="Calibri" w:eastAsia="华文中宋"/>
          <w:b/>
          <w:bCs/>
          <w:color w:val="000000"/>
          <w:sz w:val="28"/>
          <w:szCs w:val="22"/>
        </w:rPr>
      </w:pPr>
    </w:p>
    <w:p w14:paraId="75539747">
      <w:pPr>
        <w:adjustRightInd w:val="0"/>
        <w:snapToGrid w:val="0"/>
        <w:spacing w:line="300" w:lineRule="auto"/>
        <w:jc w:val="center"/>
        <w:rPr>
          <w:rFonts w:ascii="华文中宋" w:hAnsi="Calibri" w:eastAsia="华文中宋"/>
          <w:b/>
          <w:bCs/>
          <w:color w:val="000000"/>
          <w:sz w:val="28"/>
          <w:szCs w:val="22"/>
        </w:rPr>
      </w:pPr>
    </w:p>
    <w:p w14:paraId="4B2CC0B3">
      <w:pPr>
        <w:adjustRightInd w:val="0"/>
        <w:snapToGrid w:val="0"/>
        <w:spacing w:line="300" w:lineRule="auto"/>
        <w:jc w:val="center"/>
        <w:rPr>
          <w:rFonts w:ascii="华文中宋" w:hAnsi="Calibri" w:eastAsia="华文中宋"/>
          <w:b/>
          <w:bCs/>
          <w:color w:val="000000"/>
          <w:sz w:val="28"/>
          <w:szCs w:val="22"/>
        </w:rPr>
      </w:pPr>
    </w:p>
    <w:p w14:paraId="4028F34A">
      <w:pPr>
        <w:spacing w:after="156" w:afterLines="50" w:line="320" w:lineRule="exact"/>
        <w:jc w:val="center"/>
        <w:rPr>
          <w:rFonts w:ascii="宋体" w:hAnsi="宋体" w:cs="Arial"/>
          <w:b/>
          <w:color w:val="000000"/>
          <w:sz w:val="24"/>
        </w:rPr>
      </w:pPr>
    </w:p>
    <w:p w14:paraId="01965C07">
      <w:pPr>
        <w:adjustRightInd w:val="0"/>
        <w:snapToGrid w:val="0"/>
        <w:spacing w:line="300" w:lineRule="auto"/>
        <w:jc w:val="center"/>
        <w:rPr>
          <w:rFonts w:ascii="华文中宋" w:hAnsi="Calibri" w:eastAsia="华文中宋"/>
          <w:b/>
          <w:bCs/>
          <w:color w:val="000000"/>
          <w:sz w:val="28"/>
          <w:szCs w:val="22"/>
        </w:rPr>
      </w:pPr>
    </w:p>
    <w:p w14:paraId="1E24C64D">
      <w:pPr>
        <w:adjustRightInd w:val="0"/>
        <w:snapToGrid w:val="0"/>
        <w:spacing w:line="300" w:lineRule="auto"/>
        <w:jc w:val="center"/>
        <w:rPr>
          <w:rFonts w:ascii="华文中宋" w:hAnsi="Calibri" w:eastAsia="华文中宋"/>
          <w:b/>
          <w:bCs/>
          <w:color w:val="000000"/>
          <w:sz w:val="28"/>
          <w:szCs w:val="22"/>
        </w:rPr>
      </w:pPr>
    </w:p>
    <w:p w14:paraId="43E1CC84">
      <w:pPr>
        <w:widowControl/>
        <w:spacing w:line="480" w:lineRule="exact"/>
        <w:jc w:val="center"/>
        <w:rPr>
          <w:rFonts w:ascii="黑体" w:hAnsi="华文中宋" w:eastAsia="黑体" w:cs="Arial"/>
          <w:color w:val="000000"/>
          <w:szCs w:val="21"/>
        </w:rPr>
      </w:pPr>
      <w:r>
        <w:rPr>
          <w:rFonts w:hint="eastAsia" w:ascii="黑体" w:hAnsi="华文中宋" w:eastAsia="黑体" w:cs="Arial"/>
          <w:color w:val="000000"/>
          <w:sz w:val="32"/>
          <w:szCs w:val="32"/>
        </w:rPr>
        <w:t>深圳龙达招标有限公司</w:t>
      </w:r>
    </w:p>
    <w:p w14:paraId="38F3AF2B">
      <w:pPr>
        <w:spacing w:line="400" w:lineRule="exact"/>
        <w:jc w:val="center"/>
        <w:rPr>
          <w:rFonts w:ascii="仿宋_GB2312" w:eastAsia="仿宋_GB2312"/>
          <w:sz w:val="28"/>
          <w:szCs w:val="28"/>
        </w:rPr>
      </w:pPr>
      <w:r>
        <w:rPr>
          <w:rFonts w:hint="eastAsia" w:ascii="黑体" w:hAnsi="华文中宋" w:eastAsia="黑体" w:cs="Arial"/>
          <w:color w:val="000000"/>
          <w:sz w:val="32"/>
          <w:szCs w:val="32"/>
        </w:rPr>
        <w:t>二</w:t>
      </w:r>
      <w:r>
        <w:rPr>
          <w:rFonts w:hint="eastAsia" w:ascii="黑体" w:hAnsi="华文中宋" w:eastAsia="黑体"/>
          <w:sz w:val="28"/>
          <w:szCs w:val="28"/>
        </w:rPr>
        <w:t>○</w:t>
      </w:r>
      <w:r>
        <w:rPr>
          <w:rFonts w:hint="eastAsia" w:ascii="黑体" w:hAnsi="华文中宋" w:eastAsia="黑体" w:cs="Arial"/>
          <w:color w:val="000000"/>
          <w:sz w:val="32"/>
          <w:szCs w:val="32"/>
        </w:rPr>
        <w:t>二</w:t>
      </w:r>
      <w:r>
        <w:rPr>
          <w:rFonts w:hint="eastAsia" w:ascii="黑体" w:hAnsi="华文中宋" w:eastAsia="黑体" w:cs="Arial"/>
          <w:color w:val="000000"/>
          <w:sz w:val="32"/>
          <w:szCs w:val="32"/>
          <w:lang w:val="en-US" w:eastAsia="zh-CN"/>
        </w:rPr>
        <w:t>四</w:t>
      </w:r>
      <w:r>
        <w:rPr>
          <w:rFonts w:hint="eastAsia" w:ascii="黑体" w:hAnsi="华文中宋" w:eastAsia="黑体" w:cs="Arial"/>
          <w:color w:val="000000"/>
          <w:sz w:val="32"/>
          <w:szCs w:val="32"/>
        </w:rPr>
        <w:t>年</w:t>
      </w:r>
    </w:p>
    <w:p w14:paraId="657628C4">
      <w:pPr>
        <w:spacing w:line="360" w:lineRule="auto"/>
        <w:jc w:val="center"/>
      </w:pPr>
    </w:p>
    <w:p w14:paraId="476B2100">
      <w:pPr>
        <w:spacing w:line="440" w:lineRule="exact"/>
      </w:pPr>
    </w:p>
    <w:p w14:paraId="2FD0FE27">
      <w:pPr>
        <w:sectPr>
          <w:footerReference r:id="rId3" w:type="even"/>
          <w:pgSz w:w="11906" w:h="16838"/>
          <w:pgMar w:top="1440" w:right="1800" w:bottom="1440" w:left="1800" w:header="851" w:footer="992" w:gutter="0"/>
          <w:pgNumType w:start="1"/>
          <w:cols w:space="720" w:num="1"/>
          <w:docGrid w:type="lines" w:linePitch="312" w:charSpace="0"/>
        </w:sectPr>
      </w:pPr>
    </w:p>
    <w:p w14:paraId="6B3962F3">
      <w:pPr>
        <w:spacing w:line="440" w:lineRule="exact"/>
      </w:pPr>
      <w:bookmarkStart w:id="0" w:name="_Toc144974478"/>
      <w:bookmarkStart w:id="1" w:name="_Toc152042286"/>
    </w:p>
    <w:bookmarkEnd w:id="0"/>
    <w:bookmarkEnd w:id="1"/>
    <w:p w14:paraId="41AE5458">
      <w:pPr>
        <w:pStyle w:val="3"/>
        <w:jc w:val="center"/>
      </w:pPr>
      <w:bookmarkStart w:id="2" w:name="_Toc27469"/>
      <w:bookmarkStart w:id="3" w:name="_Toc21297"/>
      <w:bookmarkStart w:id="4" w:name="_Toc247085669"/>
      <w:bookmarkStart w:id="5" w:name="_Toc246996898"/>
      <w:bookmarkStart w:id="6" w:name="_Toc296602400"/>
      <w:bookmarkStart w:id="7" w:name="_Toc27503"/>
      <w:bookmarkStart w:id="8" w:name="_Toc36455331"/>
      <w:bookmarkStart w:id="9" w:name="_Toc13045"/>
      <w:r>
        <w:rPr>
          <w:rFonts w:hint="eastAsia"/>
        </w:rPr>
        <w:t>目   录</w:t>
      </w:r>
      <w:bookmarkEnd w:id="2"/>
      <w:bookmarkEnd w:id="3"/>
      <w:bookmarkEnd w:id="4"/>
      <w:bookmarkEnd w:id="5"/>
      <w:bookmarkEnd w:id="6"/>
      <w:bookmarkEnd w:id="7"/>
      <w:bookmarkEnd w:id="8"/>
      <w:bookmarkEnd w:id="9"/>
    </w:p>
    <w:p w14:paraId="1E353362">
      <w:pPr>
        <w:pStyle w:val="3"/>
        <w:jc w:val="center"/>
        <w:rPr>
          <w:rFonts w:ascii="宋体" w:hAnsi="宋体"/>
          <w:b w:val="0"/>
          <w:bCs w:val="0"/>
          <w:iCs/>
          <w:caps/>
          <w:kern w:val="2"/>
          <w:sz w:val="20"/>
          <w:szCs w:val="20"/>
        </w:rPr>
        <w:sectPr>
          <w:footerReference r:id="rId4" w:type="default"/>
          <w:pgSz w:w="11906" w:h="16838"/>
          <w:pgMar w:top="1440" w:right="1800" w:bottom="1440" w:left="1800" w:header="851" w:footer="992" w:gutter="0"/>
          <w:pgNumType w:fmt="upperRoman" w:start="1"/>
          <w:cols w:space="720" w:num="1"/>
          <w:docGrid w:type="lines" w:linePitch="312" w:charSpace="0"/>
        </w:sectPr>
      </w:pPr>
      <w:bookmarkStart w:id="10" w:name="_Toc144974479"/>
      <w:bookmarkStart w:id="11" w:name="_Toc179632527"/>
      <w:bookmarkStart w:id="12" w:name="_Toc152045511"/>
      <w:bookmarkStart w:id="13" w:name="_Toc152042287"/>
    </w:p>
    <w:p w14:paraId="288D9661">
      <w:pPr>
        <w:keepNext/>
        <w:keepLines/>
        <w:spacing w:line="400" w:lineRule="exact"/>
        <w:jc w:val="center"/>
        <w:outlineLvl w:val="0"/>
        <w:rPr>
          <w:rFonts w:ascii="宋体" w:hAnsi="宋体" w:cs="宋体"/>
          <w:szCs w:val="21"/>
        </w:rPr>
      </w:pPr>
      <w:bookmarkStart w:id="14" w:name="_Toc29128"/>
      <w:bookmarkStart w:id="15" w:name="_Toc23776"/>
      <w:bookmarkStart w:id="16" w:name="_Toc21460"/>
      <w:r>
        <w:rPr>
          <w:rFonts w:hint="eastAsia" w:ascii="宋体" w:hAnsi="宋体" w:cs="宋体"/>
          <w:b/>
          <w:bCs/>
          <w:kern w:val="0"/>
          <w:sz w:val="32"/>
          <w:szCs w:val="32"/>
        </w:rPr>
        <w:t>特别警示条款</w:t>
      </w:r>
      <w:bookmarkEnd w:id="14"/>
      <w:bookmarkEnd w:id="15"/>
      <w:bookmarkEnd w:id="16"/>
    </w:p>
    <w:p w14:paraId="5E52F830">
      <w:pPr>
        <w:spacing w:line="400" w:lineRule="exact"/>
        <w:jc w:val="center"/>
        <w:rPr>
          <w:rFonts w:ascii="仿宋_GB2312" w:hAnsi="仿宋_GB2312" w:eastAsia="仿宋_GB2312" w:cs="仿宋_GB2312"/>
          <w:szCs w:val="21"/>
        </w:rPr>
      </w:pPr>
      <w:r>
        <w:rPr>
          <w:rFonts w:hint="eastAsia"/>
          <w:b/>
          <w:bCs/>
          <w:sz w:val="28"/>
          <w:szCs w:val="28"/>
        </w:rPr>
        <w:t>政府采购违法行为风险知悉确认书</w:t>
      </w:r>
    </w:p>
    <w:p w14:paraId="71D51272">
      <w:pPr>
        <w:spacing w:line="400" w:lineRule="exact"/>
        <w:ind w:firstLine="420" w:firstLineChars="200"/>
        <w:rPr>
          <w:rFonts w:ascii="仿宋_GB2312" w:hAnsi="仿宋_GB2312" w:eastAsia="仿宋_GB2312" w:cs="仿宋_GB2312"/>
          <w:kern w:val="0"/>
          <w:szCs w:val="21"/>
        </w:rPr>
      </w:pPr>
      <w:r>
        <w:rPr>
          <w:rFonts w:hint="eastAsia" w:ascii="仿宋_GB2312" w:hAnsi="仿宋_GB2312" w:eastAsia="仿宋_GB2312" w:cs="仿宋_GB2312"/>
          <w:szCs w:val="21"/>
        </w:rPr>
        <w:t>本公司在投标前已充分知悉以下情形为参与政府采购活动时的重大风险事项，并承诺已对下述风险提示事项重点排查，做到严谨、诚信、依法依规参与政府采购活动。</w:t>
      </w:r>
    </w:p>
    <w:p w14:paraId="71D3994A">
      <w:pPr>
        <w:spacing w:line="400" w:lineRule="exact"/>
        <w:ind w:firstLine="422" w:firstLineChars="200"/>
        <w:rPr>
          <w:rFonts w:ascii="仿宋_GB2312" w:hAnsi="仿宋_GB2312" w:eastAsia="仿宋_GB2312" w:cs="仿宋_GB2312"/>
          <w:szCs w:val="21"/>
        </w:rPr>
      </w:pPr>
      <w:r>
        <w:rPr>
          <w:rFonts w:hint="eastAsia" w:ascii="仿宋_GB2312" w:hAnsi="仿宋_GB2312" w:eastAsia="仿宋_GB2312" w:cs="仿宋_GB2312"/>
          <w:b/>
          <w:bCs/>
          <w:szCs w:val="21"/>
        </w:rPr>
        <w:t>一、本公司已充分知悉“隐瞒真实情况，提供虚假资料”的法定情形，相关情形包括但不限于</w:t>
      </w:r>
      <w:r>
        <w:rPr>
          <w:rFonts w:hint="eastAsia" w:ascii="仿宋_GB2312" w:hAnsi="仿宋_GB2312" w:eastAsia="仿宋_GB2312" w:cs="仿宋_GB2312"/>
          <w:szCs w:val="21"/>
        </w:rPr>
        <w:t>：</w:t>
      </w:r>
    </w:p>
    <w:p w14:paraId="5F5EFAC9">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（一）通过转让或者租借等方式从其他单位获取资格或者资质证书投标的。</w:t>
      </w:r>
    </w:p>
    <w:p w14:paraId="720BC5DB">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（二）由其他单位或者其他单位负责人在投标供应商编制的投标文件上加盖印章或者签字的。</w:t>
      </w:r>
    </w:p>
    <w:p w14:paraId="7083BED1">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（三）项目负责人或者主要技术人员不是本单位人员的。</w:t>
      </w:r>
    </w:p>
    <w:p w14:paraId="6759187E">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（四）投标保证金不是从投标供应商基本账户转出的。</w:t>
      </w:r>
    </w:p>
    <w:p w14:paraId="646BB276">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（五）其他隐瞒真实情况、提供虚假资料的行为。</w:t>
      </w:r>
    </w:p>
    <w:p w14:paraId="4962A38C">
      <w:pPr>
        <w:spacing w:line="400" w:lineRule="exact"/>
        <w:ind w:firstLine="422" w:firstLineChars="200"/>
        <w:rPr>
          <w:rFonts w:ascii="仿宋_GB2312" w:hAnsi="仿宋_GB2312" w:eastAsia="仿宋_GB2312" w:cs="仿宋_GB2312"/>
          <w:szCs w:val="21"/>
        </w:rPr>
      </w:pPr>
      <w:r>
        <w:rPr>
          <w:rFonts w:hint="eastAsia" w:ascii="仿宋_GB2312" w:hAnsi="仿宋_GB2312" w:eastAsia="仿宋_GB2312" w:cs="仿宋_GB2312"/>
          <w:b/>
          <w:bCs/>
          <w:szCs w:val="21"/>
        </w:rPr>
        <w:t>二、本公司已充分知悉“与其他采购参加人串通投标”的法定情形，相关情形包括但不限于：</w:t>
      </w:r>
    </w:p>
    <w:p w14:paraId="5CC75FA8">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（一）投标供应商之间相互约定给予未中标的供应商利益补偿。 </w:t>
      </w:r>
    </w:p>
    <w:p w14:paraId="65991ECB">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（二）不同投标供应商的法定代表人、主要经营负责人、项目投标授权代表人、项目负责人、主要技术人员为同一人、属同一单位或者在同一单位缴纳社会保险。</w:t>
      </w:r>
    </w:p>
    <w:p w14:paraId="140EED84">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（三）不同投标供应商的投标文件由同一单位或者同一人编制，或者由同一人分阶段参与编制的。</w:t>
      </w:r>
    </w:p>
    <w:p w14:paraId="0ED3197F">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（四）不同投标供应商的投标文件或部分投标文件相互混装。</w:t>
      </w:r>
    </w:p>
    <w:p w14:paraId="043193F1">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（五）不同投标供应商的投标文件内容存在非正常一致。</w:t>
      </w:r>
    </w:p>
    <w:p w14:paraId="5FA1EAE6">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（六）由同一单位工作人员为两家以上（含两家）供应商进行同一项投标活动的。</w:t>
      </w:r>
    </w:p>
    <w:p w14:paraId="1181EFCA">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（七）不同投标人的投标报价呈规律性差异。</w:t>
      </w:r>
    </w:p>
    <w:p w14:paraId="1F1B966B">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（八）不同投标人的投标保证金从同一单位或者个人的账户转出。</w:t>
      </w:r>
    </w:p>
    <w:p w14:paraId="5B9DB030">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（九）主管部门依照法律、法规认定的其他情形。</w:t>
      </w:r>
    </w:p>
    <w:p w14:paraId="043B1BEB">
      <w:pPr>
        <w:spacing w:line="400" w:lineRule="exact"/>
        <w:ind w:firstLine="422" w:firstLineChars="200"/>
        <w:rPr>
          <w:rFonts w:ascii="仿宋_GB2312" w:hAnsi="仿宋_GB2312" w:eastAsia="仿宋_GB2312" w:cs="仿宋_GB2312"/>
          <w:b/>
          <w:bCs/>
          <w:szCs w:val="21"/>
        </w:rPr>
      </w:pPr>
      <w:r>
        <w:rPr>
          <w:rFonts w:hint="eastAsia" w:ascii="仿宋_GB2312" w:hAnsi="仿宋_GB2312" w:eastAsia="仿宋_GB2312" w:cs="仿宋_GB2312"/>
          <w:b/>
          <w:bCs/>
          <w:szCs w:val="21"/>
        </w:rPr>
        <w:t>三、本公司已充分知悉下列情形所对应的法律风险，并在投标前已对相关风险事项进行排查。</w:t>
      </w:r>
    </w:p>
    <w:p w14:paraId="4F2B14CA">
      <w:pPr>
        <w:spacing w:line="400" w:lineRule="exact"/>
        <w:ind w:firstLine="420" w:firstLineChars="200"/>
        <w:rPr>
          <w:rFonts w:ascii="仿宋_GB2312" w:hAnsi="仿宋_GB2312" w:eastAsia="仿宋_GB2312" w:cs="仿宋_GB2312"/>
          <w:b/>
          <w:bCs/>
          <w:szCs w:val="21"/>
        </w:rPr>
      </w:pPr>
      <w:r>
        <w:rPr>
          <w:rFonts w:hint="eastAsia" w:ascii="仿宋_GB2312" w:hAnsi="仿宋_GB2312" w:eastAsia="仿宋_GB2312" w:cs="仿宋_GB2312"/>
          <w:szCs w:val="21"/>
        </w:rPr>
        <w:t>（一）对于</w:t>
      </w:r>
      <w:r>
        <w:rPr>
          <w:rFonts w:hint="eastAsia" w:ascii="仿宋_GB2312" w:eastAsia="仿宋_GB2312"/>
          <w:szCs w:val="21"/>
        </w:rPr>
        <w:t>从</w:t>
      </w:r>
      <w:r>
        <w:rPr>
          <w:rFonts w:hint="eastAsia" w:ascii="仿宋_GB2312" w:hAnsi="仿宋_GB2312" w:eastAsia="仿宋_GB2312" w:cs="仿宋_GB2312"/>
          <w:szCs w:val="21"/>
        </w:rPr>
        <w:t>其他主体</w:t>
      </w:r>
      <w:r>
        <w:rPr>
          <w:rFonts w:hint="eastAsia" w:ascii="仿宋_GB2312" w:eastAsia="仿宋_GB2312"/>
          <w:szCs w:val="21"/>
        </w:rPr>
        <w:t>获取</w:t>
      </w:r>
      <w:r>
        <w:rPr>
          <w:rFonts w:hint="eastAsia" w:ascii="仿宋_GB2312" w:hAnsi="仿宋_GB2312" w:eastAsia="仿宋_GB2312" w:cs="仿宋_GB2312"/>
          <w:szCs w:val="21"/>
        </w:rPr>
        <w:t>的投标资料，供应商应审慎核查，确保投标资料的真实性。</w:t>
      </w:r>
      <w:r>
        <w:rPr>
          <w:rFonts w:hint="eastAsia" w:ascii="仿宋_GB2312" w:hAnsi="仿宋_GB2312" w:eastAsia="仿宋_GB2312" w:cs="仿宋_GB2312"/>
          <w:b/>
          <w:bCs/>
          <w:szCs w:val="21"/>
        </w:rPr>
        <w:t>如主管部门查实投标文件中存在虚假资料的，无论相关资料是否由第三方或本公司员工提供，均不影响主管部门对供应商存在“隐瞒真实情况，提供虚假资料”违法行为的认定。</w:t>
      </w:r>
    </w:p>
    <w:p w14:paraId="3912E8B8">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（二）对于涉及国家机关出具的公文、证件、证明材料等文件，一旦涉嫌虚假，经查实，主管部门将依法从严处理，并移送有关部门追究法律责任；涉嫌犯罪的，主管部门将一并移送司法机关追究法律责任。</w:t>
      </w:r>
    </w:p>
    <w:p w14:paraId="28F867B3">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（三）对于涉及安全生产、特种作业、抢险救灾、防疫等政府采购项目，供应商实施提供虚假资料、串通投标等违法行为的，主管部门将依法从严处理。 </w:t>
      </w:r>
    </w:p>
    <w:p w14:paraId="64B2D24E">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（四）供应商应严格规范项目授权代表、员工参与招标投标的行为，加强对投标文件的审核。项目授权代表、员工</w:t>
      </w:r>
      <w:r>
        <w:rPr>
          <w:rFonts w:hint="eastAsia" w:ascii="仿宋_GB2312" w:eastAsia="仿宋_GB2312"/>
          <w:szCs w:val="21"/>
        </w:rPr>
        <w:t>编制、上传</w:t>
      </w:r>
      <w:r>
        <w:rPr>
          <w:rFonts w:hint="eastAsia" w:ascii="仿宋_GB2312" w:hAnsi="仿宋_GB2312" w:eastAsia="仿宋_GB2312" w:cs="仿宋_GB2312"/>
          <w:szCs w:val="21"/>
        </w:rPr>
        <w:t>投标文件</w:t>
      </w:r>
      <w:r>
        <w:rPr>
          <w:rFonts w:hint="eastAsia" w:ascii="仿宋_GB2312" w:eastAsia="仿宋_GB2312"/>
          <w:szCs w:val="21"/>
        </w:rPr>
        <w:t>等行为</w:t>
      </w:r>
      <w:r>
        <w:rPr>
          <w:rFonts w:hint="eastAsia" w:ascii="仿宋_GB2312" w:hAnsi="仿宋_GB2312" w:eastAsia="仿宋_GB2312" w:cs="仿宋_GB2312"/>
          <w:szCs w:val="21"/>
        </w:rPr>
        <w:t>违反政府采购法律法规或招标文件要求的，投标供应商应当依法承担相应法律责任。</w:t>
      </w:r>
    </w:p>
    <w:p w14:paraId="0F7B3292">
      <w:pPr>
        <w:spacing w:line="400" w:lineRule="exact"/>
        <w:ind w:firstLine="420" w:firstLineChars="200"/>
        <w:jc w:val="left"/>
        <w:rPr>
          <w:rFonts w:ascii="仿宋_GB2312" w:hAnsi="仿宋_GB2312" w:eastAsia="仿宋_GB2312" w:cs="仿宋_GB2312"/>
          <w:szCs w:val="21"/>
        </w:rPr>
      </w:pPr>
      <w:r>
        <w:rPr>
          <w:rFonts w:hint="eastAsia" w:ascii="仿宋_GB2312" w:hAnsi="仿宋_GB2312" w:eastAsia="仿宋_GB2312" w:cs="仿宋_GB2312"/>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14:paraId="37466C13">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（六）单位负责人为同一人或者存在直接控股、管理关系的不同供应商，不得参加同一合同项下的政府采购活动。相关情形</w:t>
      </w:r>
      <w:r>
        <w:rPr>
          <w:rFonts w:hint="eastAsia" w:ascii="仿宋_GB2312" w:eastAsia="仿宋_GB2312"/>
          <w:szCs w:val="21"/>
        </w:rPr>
        <w:t>如</w:t>
      </w:r>
      <w:r>
        <w:rPr>
          <w:rFonts w:hint="eastAsia" w:ascii="仿宋_GB2312" w:hAnsi="仿宋_GB2312" w:eastAsia="仿宋_GB2312" w:cs="仿宋_GB2312"/>
          <w:szCs w:val="21"/>
        </w:rPr>
        <w:t>查实，依法作投标无效处理；涉嫌串通投标等违法行为的，主管部门将依法调查处理。</w:t>
      </w:r>
    </w:p>
    <w:p w14:paraId="53BE6EDB">
      <w:pPr>
        <w:spacing w:line="400" w:lineRule="exact"/>
        <w:ind w:firstLine="422" w:firstLineChars="200"/>
        <w:rPr>
          <w:rFonts w:ascii="仿宋_GB2312" w:hAnsi="仿宋_GB2312" w:eastAsia="仿宋_GB2312" w:cs="仿宋_GB2312"/>
          <w:b/>
          <w:bCs/>
          <w:szCs w:val="21"/>
        </w:rPr>
      </w:pPr>
      <w:r>
        <w:rPr>
          <w:rFonts w:hint="eastAsia" w:ascii="仿宋_GB2312" w:hAnsi="仿宋_GB2312" w:eastAsia="仿宋_GB2312" w:cs="仿宋_GB2312"/>
          <w:b/>
          <w:bCs/>
          <w:szCs w:val="21"/>
        </w:rPr>
        <w:t>四、本公司已充分知悉政府采购违法、违规行为的法律后果。</w:t>
      </w:r>
      <w:r>
        <w:rPr>
          <w:rFonts w:hint="eastAsia" w:ascii="仿宋_GB2312" w:hAnsi="仿宋_GB2312" w:eastAsia="仿宋_GB2312" w:cs="仿宋_GB2312"/>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14:paraId="55251A76">
      <w:pPr>
        <w:spacing w:line="40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以下文字请投标供应商抄写并确认：“本公司已仔细阅读《政府采购违法行为风险知悉确认书》，充分知悉违法行为的法律后果，并承诺将严谨、诚信、依法依规参与政府采购活动”。</w:t>
      </w:r>
    </w:p>
    <w:p w14:paraId="5F513B47">
      <w:pPr>
        <w:spacing w:line="400" w:lineRule="exact"/>
        <w:ind w:firstLine="420" w:firstLineChars="200"/>
        <w:rPr>
          <w:rFonts w:ascii="仿宋_GB2312" w:hAnsi="仿宋_GB2312" w:eastAsia="仿宋_GB2312" w:cs="仿宋_GB2312"/>
          <w:szCs w:val="21"/>
          <w:u w:val="single"/>
        </w:rPr>
      </w:pPr>
      <w:r>
        <w:rPr>
          <w:rFonts w:hint="eastAsia" w:ascii="仿宋_GB2312" w:hAnsi="仿宋_GB2312" w:eastAsia="仿宋_GB2312" w:cs="仿宋_GB2312"/>
          <w:szCs w:val="21"/>
          <w:u w:val="single"/>
        </w:rPr>
        <w:t xml:space="preserve">                                                                                。</w:t>
      </w:r>
    </w:p>
    <w:p w14:paraId="102C283E">
      <w:pPr>
        <w:spacing w:line="400" w:lineRule="exact"/>
        <w:rPr>
          <w:rFonts w:ascii="仿宋_GB2312" w:hAnsi="仿宋_GB2312" w:eastAsia="仿宋_GB2312" w:cs="仿宋_GB2312"/>
          <w:szCs w:val="21"/>
        </w:rPr>
      </w:pPr>
    </w:p>
    <w:p w14:paraId="004B2200">
      <w:pPr>
        <w:spacing w:line="400" w:lineRule="exact"/>
        <w:rPr>
          <w:rFonts w:ascii="仿宋_GB2312" w:hAnsi="仿宋_GB2312" w:eastAsia="仿宋_GB2312" w:cs="仿宋_GB2312"/>
          <w:szCs w:val="21"/>
        </w:rPr>
      </w:pPr>
    </w:p>
    <w:p w14:paraId="4C1CB94B">
      <w:pPr>
        <w:spacing w:line="400" w:lineRule="exact"/>
        <w:jc w:val="center"/>
        <w:rPr>
          <w:rFonts w:ascii="仿宋_GB2312" w:hAnsi="仿宋_GB2312" w:eastAsia="仿宋_GB2312" w:cs="仿宋_GB2312"/>
          <w:szCs w:val="21"/>
        </w:rPr>
      </w:pPr>
      <w:r>
        <w:rPr>
          <w:rFonts w:hint="eastAsia" w:ascii="仿宋_GB2312" w:hAnsi="仿宋_GB2312" w:eastAsia="仿宋_GB2312" w:cs="仿宋_GB2312"/>
          <w:szCs w:val="21"/>
        </w:rPr>
        <w:t xml:space="preserve">                                              负责人/投标授权代表签名：</w:t>
      </w:r>
    </w:p>
    <w:p w14:paraId="6381EAF8">
      <w:pPr>
        <w:spacing w:line="400" w:lineRule="exact"/>
        <w:jc w:val="center"/>
        <w:rPr>
          <w:rFonts w:ascii="仿宋_GB2312" w:hAnsi="仿宋_GB2312" w:eastAsia="仿宋_GB2312" w:cs="仿宋_GB2312"/>
          <w:szCs w:val="21"/>
        </w:rPr>
      </w:pPr>
      <w:r>
        <w:rPr>
          <w:rFonts w:hint="eastAsia" w:ascii="仿宋_GB2312" w:hAnsi="仿宋_GB2312" w:eastAsia="仿宋_GB2312" w:cs="仿宋_GB2312"/>
          <w:szCs w:val="21"/>
        </w:rPr>
        <w:t xml:space="preserve">                                     知悉人（公章）：</w:t>
      </w:r>
    </w:p>
    <w:p w14:paraId="2FE1E4AA">
      <w:pPr>
        <w:keepNext/>
        <w:keepLines/>
        <w:spacing w:line="400" w:lineRule="exact"/>
        <w:ind w:left="420"/>
        <w:rPr>
          <w:szCs w:val="21"/>
        </w:rPr>
      </w:pPr>
      <w:r>
        <w:rPr>
          <w:rFonts w:hint="eastAsia" w:ascii="仿宋_GB2312" w:hAnsi="仿宋_GB2312" w:eastAsia="仿宋_GB2312" w:cs="仿宋_GB2312"/>
          <w:szCs w:val="21"/>
        </w:rPr>
        <w:t xml:space="preserve">                                                  日期：</w:t>
      </w:r>
    </w:p>
    <w:p w14:paraId="6539DE88">
      <w:r>
        <w:br w:type="page"/>
      </w:r>
    </w:p>
    <w:p w14:paraId="148F25B3">
      <w:pPr>
        <w:pStyle w:val="16"/>
      </w:pPr>
    </w:p>
    <w:p w14:paraId="33F8A615">
      <w:pPr>
        <w:spacing w:line="400" w:lineRule="exact"/>
      </w:pPr>
    </w:p>
    <w:p w14:paraId="1762A6E1">
      <w:pPr>
        <w:spacing w:line="400" w:lineRule="exact"/>
      </w:pPr>
    </w:p>
    <w:p w14:paraId="528AE936">
      <w:pPr>
        <w:spacing w:line="400" w:lineRule="exact"/>
      </w:pPr>
    </w:p>
    <w:p w14:paraId="5565A95D">
      <w:pPr>
        <w:spacing w:line="400" w:lineRule="exact"/>
      </w:pPr>
    </w:p>
    <w:p w14:paraId="193F056E">
      <w:pPr>
        <w:spacing w:line="400" w:lineRule="exact"/>
      </w:pPr>
    </w:p>
    <w:p w14:paraId="34B9E2F8">
      <w:pPr>
        <w:spacing w:line="400" w:lineRule="exact"/>
      </w:pPr>
    </w:p>
    <w:p w14:paraId="2F7FA5EF">
      <w:pPr>
        <w:spacing w:line="400" w:lineRule="exact"/>
      </w:pPr>
    </w:p>
    <w:p w14:paraId="25D7646F">
      <w:pPr>
        <w:spacing w:line="400" w:lineRule="exact"/>
      </w:pPr>
    </w:p>
    <w:p w14:paraId="59FD0BF4">
      <w:pPr>
        <w:spacing w:line="400" w:lineRule="exact"/>
      </w:pPr>
    </w:p>
    <w:p w14:paraId="022A38B4">
      <w:pPr>
        <w:spacing w:line="400" w:lineRule="exact"/>
      </w:pPr>
    </w:p>
    <w:p w14:paraId="7ADA95EE">
      <w:pPr>
        <w:pStyle w:val="3"/>
        <w:spacing w:line="240" w:lineRule="auto"/>
        <w:jc w:val="center"/>
      </w:pPr>
      <w:bookmarkStart w:id="17" w:name="_Toc26853"/>
      <w:bookmarkStart w:id="18" w:name="_Toc27244"/>
      <w:bookmarkStart w:id="19" w:name="_Toc9999"/>
      <w:bookmarkStart w:id="20" w:name="_Toc28696"/>
      <w:r>
        <w:rPr>
          <w:rFonts w:hint="eastAsia"/>
        </w:rPr>
        <w:t>第一章  投标邀请</w:t>
      </w:r>
      <w:bookmarkEnd w:id="17"/>
      <w:bookmarkEnd w:id="18"/>
      <w:bookmarkEnd w:id="19"/>
      <w:bookmarkEnd w:id="20"/>
    </w:p>
    <w:p w14:paraId="394ADBFB">
      <w:pPr>
        <w:spacing w:line="400" w:lineRule="exact"/>
      </w:pPr>
      <w:r>
        <w:rPr>
          <w:rFonts w:hint="eastAsia"/>
        </w:rPr>
        <w:br w:type="page"/>
      </w:r>
    </w:p>
    <w:p w14:paraId="10AA2517">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rPr>
        <w:t>项目概况</w:t>
      </w:r>
    </w:p>
    <w:p w14:paraId="2B63686B">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u w:val="single"/>
          <w:lang w:eastAsia="zh-CN"/>
        </w:rPr>
        <w:t>福田区公共文体中心机关游泳场2025年度水质处理消毒药品项目</w:t>
      </w:r>
      <w:r>
        <w:rPr>
          <w:rFonts w:hint="eastAsia" w:ascii="仿宋" w:hAnsi="仿宋" w:eastAsia="仿宋"/>
          <w:sz w:val="28"/>
          <w:szCs w:val="28"/>
        </w:rPr>
        <w:t>的潜在投标人应在</w:t>
      </w:r>
      <w:r>
        <w:rPr>
          <w:rFonts w:hint="eastAsia" w:ascii="仿宋" w:hAnsi="仿宋" w:eastAsia="仿宋"/>
          <w:sz w:val="28"/>
          <w:szCs w:val="28"/>
          <w:u w:val="single"/>
        </w:rPr>
        <w:t>深圳市福田区深南大道6008号深圳特区报业大厦31F</w:t>
      </w:r>
      <w:r>
        <w:rPr>
          <w:rFonts w:hint="eastAsia" w:ascii="仿宋" w:hAnsi="仿宋" w:eastAsia="仿宋"/>
          <w:sz w:val="28"/>
          <w:szCs w:val="28"/>
        </w:rPr>
        <w:t>获取招标文件，并于</w:t>
      </w:r>
      <w:r>
        <w:rPr>
          <w:rFonts w:hint="eastAsia" w:ascii="仿宋" w:hAnsi="仿宋" w:eastAsia="仿宋"/>
          <w:sz w:val="28"/>
          <w:szCs w:val="28"/>
          <w:u w:val="single"/>
        </w:rPr>
        <w:t>202</w:t>
      </w:r>
      <w:r>
        <w:rPr>
          <w:rFonts w:hint="eastAsia" w:ascii="仿宋" w:hAnsi="仿宋" w:eastAsia="仿宋"/>
          <w:sz w:val="28"/>
          <w:szCs w:val="28"/>
          <w:u w:val="single"/>
          <w:lang w:val="en-US" w:eastAsia="zh-CN"/>
        </w:rPr>
        <w:t>5</w:t>
      </w:r>
      <w:r>
        <w:rPr>
          <w:rFonts w:hint="eastAsia" w:ascii="仿宋" w:hAnsi="仿宋" w:eastAsia="仿宋"/>
          <w:bCs/>
          <w:sz w:val="28"/>
          <w:szCs w:val="28"/>
          <w:u w:val="single"/>
        </w:rPr>
        <w:t>年</w:t>
      </w:r>
      <w:r>
        <w:rPr>
          <w:rFonts w:hint="eastAsia" w:ascii="仿宋" w:hAnsi="仿宋" w:eastAsia="仿宋"/>
          <w:bCs/>
          <w:sz w:val="28"/>
          <w:szCs w:val="28"/>
          <w:u w:val="single"/>
          <w:lang w:val="en-US" w:eastAsia="zh-CN"/>
        </w:rPr>
        <w:t>1</w:t>
      </w:r>
      <w:r>
        <w:rPr>
          <w:rFonts w:hint="eastAsia" w:ascii="仿宋" w:hAnsi="仿宋" w:eastAsia="仿宋"/>
          <w:bCs/>
          <w:sz w:val="28"/>
          <w:szCs w:val="28"/>
          <w:u w:val="single"/>
        </w:rPr>
        <w:t>月</w:t>
      </w:r>
      <w:r>
        <w:rPr>
          <w:rFonts w:hint="eastAsia" w:ascii="仿宋" w:hAnsi="仿宋" w:eastAsia="仿宋"/>
          <w:bCs/>
          <w:sz w:val="28"/>
          <w:szCs w:val="28"/>
          <w:u w:val="single"/>
          <w:lang w:val="en-US" w:eastAsia="zh-CN"/>
        </w:rPr>
        <w:t>9</w:t>
      </w:r>
      <w:r>
        <w:rPr>
          <w:rFonts w:hint="eastAsia" w:ascii="仿宋" w:hAnsi="仿宋" w:eastAsia="仿宋"/>
          <w:bCs/>
          <w:sz w:val="28"/>
          <w:szCs w:val="28"/>
          <w:u w:val="single"/>
        </w:rPr>
        <w:t>日1</w:t>
      </w:r>
      <w:r>
        <w:rPr>
          <w:rFonts w:hint="eastAsia" w:ascii="仿宋" w:hAnsi="仿宋" w:eastAsia="仿宋"/>
          <w:bCs/>
          <w:sz w:val="28"/>
          <w:szCs w:val="28"/>
          <w:u w:val="single"/>
          <w:lang w:val="en-US" w:eastAsia="zh-CN"/>
        </w:rPr>
        <w:t>5</w:t>
      </w:r>
      <w:r>
        <w:rPr>
          <w:rFonts w:hint="eastAsia" w:ascii="仿宋" w:hAnsi="仿宋" w:eastAsia="仿宋"/>
          <w:bCs/>
          <w:sz w:val="28"/>
          <w:szCs w:val="28"/>
          <w:u w:val="single"/>
        </w:rPr>
        <w:t>点00分（</w:t>
      </w:r>
      <w:r>
        <w:rPr>
          <w:rFonts w:hint="eastAsia" w:ascii="仿宋" w:hAnsi="仿宋" w:eastAsia="仿宋"/>
          <w:bCs/>
          <w:sz w:val="28"/>
          <w:szCs w:val="28"/>
        </w:rPr>
        <w:t>北京时间）前递交投标</w:t>
      </w:r>
      <w:r>
        <w:rPr>
          <w:rFonts w:ascii="仿宋" w:hAnsi="仿宋" w:eastAsia="仿宋"/>
          <w:bCs/>
          <w:sz w:val="28"/>
          <w:szCs w:val="28"/>
        </w:rPr>
        <w:t>文件</w:t>
      </w:r>
      <w:r>
        <w:rPr>
          <w:rFonts w:hint="eastAsia" w:ascii="仿宋" w:hAnsi="仿宋" w:eastAsia="仿宋"/>
          <w:sz w:val="28"/>
          <w:szCs w:val="28"/>
        </w:rPr>
        <w:t>。</w:t>
      </w:r>
    </w:p>
    <w:p w14:paraId="648D765B">
      <w:pPr>
        <w:pStyle w:val="4"/>
        <w:spacing w:line="360" w:lineRule="auto"/>
        <w:rPr>
          <w:rFonts w:ascii="黑体" w:hAnsi="黑体" w:cs="宋体"/>
          <w:b w:val="0"/>
        </w:rPr>
      </w:pPr>
      <w:bookmarkStart w:id="21" w:name="_Toc50458315"/>
      <w:bookmarkStart w:id="22" w:name="_Toc22732"/>
      <w:r>
        <w:rPr>
          <w:rFonts w:hint="eastAsia" w:ascii="黑体" w:hAnsi="黑体" w:cs="宋体"/>
          <w:b w:val="0"/>
        </w:rPr>
        <w:t>一、项目基本情况</w:t>
      </w:r>
      <w:bookmarkEnd w:id="21"/>
      <w:bookmarkEnd w:id="22"/>
    </w:p>
    <w:p w14:paraId="35C16EB6">
      <w:pPr>
        <w:ind w:firstLine="560" w:firstLineChars="200"/>
        <w:rPr>
          <w:rFonts w:ascii="仿宋" w:hAnsi="仿宋" w:eastAsia="仿宋"/>
          <w:color w:val="FF0000"/>
          <w:sz w:val="28"/>
          <w:szCs w:val="28"/>
        </w:rPr>
      </w:pPr>
      <w:r>
        <w:rPr>
          <w:rFonts w:hint="eastAsia" w:ascii="仿宋" w:hAnsi="仿宋" w:eastAsia="仿宋"/>
          <w:sz w:val="28"/>
          <w:szCs w:val="28"/>
        </w:rPr>
        <w:t>项目编号：</w:t>
      </w:r>
      <w:r>
        <w:rPr>
          <w:rFonts w:hint="eastAsia" w:ascii="仿宋" w:hAnsi="仿宋" w:eastAsia="仿宋"/>
          <w:sz w:val="28"/>
          <w:szCs w:val="28"/>
          <w:lang w:eastAsia="zh-CN"/>
        </w:rPr>
        <w:t>LD2024EP-SZA099</w:t>
      </w:r>
    </w:p>
    <w:p w14:paraId="2D2FFE55">
      <w:pPr>
        <w:ind w:firstLine="560" w:firstLineChars="200"/>
        <w:rPr>
          <w:rFonts w:hint="eastAsia" w:ascii="仿宋" w:hAnsi="仿宋" w:eastAsia="仿宋"/>
          <w:sz w:val="28"/>
          <w:szCs w:val="28"/>
          <w:lang w:eastAsia="zh-CN"/>
        </w:rPr>
      </w:pPr>
      <w:r>
        <w:rPr>
          <w:rFonts w:hint="eastAsia" w:ascii="仿宋" w:hAnsi="仿宋" w:eastAsia="仿宋"/>
          <w:sz w:val="28"/>
          <w:szCs w:val="28"/>
        </w:rPr>
        <w:t>项目名称：</w:t>
      </w:r>
      <w:r>
        <w:rPr>
          <w:rFonts w:hint="eastAsia" w:ascii="仿宋" w:hAnsi="仿宋" w:eastAsia="仿宋"/>
          <w:sz w:val="28"/>
          <w:szCs w:val="28"/>
          <w:lang w:eastAsia="zh-CN"/>
        </w:rPr>
        <w:t>福田区公共文体中心机关游泳场2025年度水质处理消毒药品项目</w:t>
      </w:r>
    </w:p>
    <w:p w14:paraId="6EFE50A6">
      <w:pPr>
        <w:ind w:firstLine="560" w:firstLineChars="200"/>
        <w:rPr>
          <w:rFonts w:ascii="仿宋" w:hAnsi="仿宋" w:eastAsia="仿宋"/>
          <w:sz w:val="28"/>
          <w:szCs w:val="28"/>
        </w:rPr>
      </w:pPr>
      <w:r>
        <w:rPr>
          <w:rFonts w:hint="eastAsia" w:ascii="仿宋" w:hAnsi="仿宋" w:eastAsia="仿宋"/>
          <w:sz w:val="28"/>
          <w:szCs w:val="28"/>
        </w:rPr>
        <w:t>预算金额：人民币</w:t>
      </w:r>
      <w:r>
        <w:rPr>
          <w:rFonts w:hint="eastAsia" w:ascii="仿宋" w:hAnsi="仿宋" w:eastAsia="仿宋"/>
          <w:b/>
          <w:bCs/>
          <w:sz w:val="28"/>
          <w:szCs w:val="28"/>
          <w:lang w:val="en-US" w:eastAsia="zh-CN"/>
        </w:rPr>
        <w:t>壹拾捌万</w:t>
      </w:r>
      <w:r>
        <w:rPr>
          <w:rFonts w:hint="eastAsia" w:ascii="仿宋" w:hAnsi="仿宋" w:eastAsia="仿宋"/>
          <w:b/>
          <w:bCs/>
          <w:sz w:val="28"/>
          <w:szCs w:val="28"/>
        </w:rPr>
        <w:t>元整</w:t>
      </w:r>
      <w:r>
        <w:rPr>
          <w:rFonts w:ascii="仿宋" w:hAnsi="仿宋" w:eastAsia="仿宋"/>
          <w:b/>
          <w:sz w:val="28"/>
          <w:szCs w:val="28"/>
        </w:rPr>
        <w:t>（</w:t>
      </w:r>
      <w:r>
        <w:rPr>
          <w:rFonts w:hint="eastAsia" w:ascii="宋体" w:hAnsi="宋体" w:cs="宋体"/>
          <w:b/>
          <w:sz w:val="28"/>
          <w:szCs w:val="28"/>
        </w:rPr>
        <w:t>¥</w:t>
      </w:r>
      <w:r>
        <w:rPr>
          <w:rFonts w:hint="eastAsia" w:ascii="仿宋" w:hAnsi="仿宋" w:eastAsia="仿宋"/>
          <w:b/>
          <w:sz w:val="28"/>
          <w:szCs w:val="28"/>
          <w:lang w:val="en-US" w:eastAsia="zh-CN"/>
        </w:rPr>
        <w:t>18</w:t>
      </w:r>
      <w:r>
        <w:rPr>
          <w:rFonts w:hint="eastAsia" w:ascii="仿宋" w:hAnsi="仿宋" w:eastAsia="仿宋"/>
          <w:b/>
          <w:sz w:val="28"/>
          <w:szCs w:val="28"/>
        </w:rPr>
        <w:t>0,000</w:t>
      </w:r>
      <w:r>
        <w:rPr>
          <w:rFonts w:ascii="仿宋" w:hAnsi="仿宋" w:eastAsia="仿宋"/>
          <w:b/>
          <w:sz w:val="28"/>
          <w:szCs w:val="28"/>
        </w:rPr>
        <w:t>.</w:t>
      </w:r>
      <w:r>
        <w:rPr>
          <w:rFonts w:hint="eastAsia" w:ascii="仿宋" w:hAnsi="仿宋" w:eastAsia="仿宋"/>
          <w:b/>
          <w:sz w:val="28"/>
          <w:szCs w:val="28"/>
        </w:rPr>
        <w:t>00</w:t>
      </w:r>
      <w:r>
        <w:rPr>
          <w:rFonts w:ascii="仿宋" w:hAnsi="仿宋" w:eastAsia="仿宋"/>
          <w:b/>
          <w:sz w:val="28"/>
          <w:szCs w:val="28"/>
        </w:rPr>
        <w:t>）</w:t>
      </w:r>
    </w:p>
    <w:p w14:paraId="2F858C27">
      <w:pPr>
        <w:ind w:firstLine="560" w:firstLineChars="200"/>
        <w:rPr>
          <w:rFonts w:ascii="仿宋" w:hAnsi="仿宋" w:eastAsia="仿宋"/>
          <w:b/>
          <w:sz w:val="28"/>
          <w:szCs w:val="28"/>
        </w:rPr>
      </w:pPr>
      <w:r>
        <w:rPr>
          <w:rFonts w:hint="eastAsia" w:ascii="仿宋" w:hAnsi="仿宋" w:eastAsia="仿宋"/>
          <w:sz w:val="28"/>
          <w:szCs w:val="28"/>
        </w:rPr>
        <w:t>最高限价：人民币</w:t>
      </w:r>
      <w:r>
        <w:rPr>
          <w:rFonts w:hint="eastAsia" w:ascii="仿宋" w:hAnsi="仿宋" w:eastAsia="仿宋"/>
          <w:b/>
          <w:bCs/>
          <w:sz w:val="28"/>
          <w:szCs w:val="28"/>
          <w:lang w:val="en-US" w:eastAsia="zh-CN"/>
        </w:rPr>
        <w:t>壹拾捌万</w:t>
      </w:r>
      <w:r>
        <w:rPr>
          <w:rFonts w:hint="eastAsia" w:ascii="仿宋" w:hAnsi="仿宋" w:eastAsia="仿宋"/>
          <w:b/>
          <w:bCs/>
          <w:sz w:val="28"/>
          <w:szCs w:val="28"/>
        </w:rPr>
        <w:t>元整</w:t>
      </w:r>
      <w:r>
        <w:rPr>
          <w:rFonts w:ascii="仿宋" w:hAnsi="仿宋" w:eastAsia="仿宋"/>
          <w:b/>
          <w:sz w:val="28"/>
          <w:szCs w:val="28"/>
        </w:rPr>
        <w:t>（</w:t>
      </w:r>
      <w:r>
        <w:rPr>
          <w:rFonts w:hint="eastAsia" w:ascii="宋体" w:hAnsi="宋体" w:cs="宋体"/>
          <w:b/>
          <w:sz w:val="28"/>
          <w:szCs w:val="28"/>
        </w:rPr>
        <w:t>¥</w:t>
      </w:r>
      <w:r>
        <w:rPr>
          <w:rFonts w:hint="eastAsia" w:ascii="仿宋" w:hAnsi="仿宋" w:eastAsia="仿宋"/>
          <w:b/>
          <w:sz w:val="28"/>
          <w:szCs w:val="28"/>
          <w:lang w:val="en-US" w:eastAsia="zh-CN"/>
        </w:rPr>
        <w:t>18</w:t>
      </w:r>
      <w:r>
        <w:rPr>
          <w:rFonts w:hint="eastAsia" w:ascii="仿宋" w:hAnsi="仿宋" w:eastAsia="仿宋"/>
          <w:b/>
          <w:sz w:val="28"/>
          <w:szCs w:val="28"/>
        </w:rPr>
        <w:t>0,000</w:t>
      </w:r>
      <w:r>
        <w:rPr>
          <w:rFonts w:ascii="仿宋" w:hAnsi="仿宋" w:eastAsia="仿宋"/>
          <w:b/>
          <w:sz w:val="28"/>
          <w:szCs w:val="28"/>
        </w:rPr>
        <w:t>.</w:t>
      </w:r>
      <w:r>
        <w:rPr>
          <w:rFonts w:hint="eastAsia" w:ascii="仿宋" w:hAnsi="仿宋" w:eastAsia="仿宋"/>
          <w:b/>
          <w:sz w:val="28"/>
          <w:szCs w:val="28"/>
        </w:rPr>
        <w:t>00</w:t>
      </w:r>
      <w:r>
        <w:rPr>
          <w:rFonts w:ascii="仿宋" w:hAnsi="仿宋" w:eastAsia="仿宋"/>
          <w:b/>
          <w:sz w:val="28"/>
          <w:szCs w:val="28"/>
        </w:rPr>
        <w:t>）</w:t>
      </w:r>
    </w:p>
    <w:p w14:paraId="42CCB683">
      <w:pPr>
        <w:ind w:firstLine="560" w:firstLineChars="200"/>
        <w:rPr>
          <w:rFonts w:ascii="仿宋" w:hAnsi="仿宋" w:eastAsia="仿宋"/>
          <w:sz w:val="28"/>
          <w:szCs w:val="28"/>
        </w:rPr>
      </w:pPr>
      <w:r>
        <w:rPr>
          <w:rFonts w:hint="eastAsia" w:ascii="仿宋" w:hAnsi="仿宋" w:eastAsia="仿宋"/>
          <w:sz w:val="28"/>
          <w:szCs w:val="28"/>
        </w:rPr>
        <w:t>采购需求：</w:t>
      </w:r>
    </w:p>
    <w:tbl>
      <w:tblPr>
        <w:tblStyle w:val="3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851"/>
        <w:gridCol w:w="709"/>
        <w:gridCol w:w="3118"/>
        <w:gridCol w:w="901"/>
      </w:tblGrid>
      <w:tr w14:paraId="375D4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3" w:type="dxa"/>
          </w:tcPr>
          <w:p w14:paraId="062AE9C6">
            <w:pPr>
              <w:widowControl/>
              <w:spacing w:before="100" w:beforeAutospacing="1" w:after="100" w:afterAutospacing="1"/>
              <w:jc w:val="center"/>
              <w:rPr>
                <w:rFonts w:ascii="仿宋" w:hAnsi="仿宋" w:eastAsia="仿宋" w:cs="宋体"/>
                <w:kern w:val="0"/>
                <w:sz w:val="24"/>
              </w:rPr>
            </w:pPr>
            <w:r>
              <w:rPr>
                <w:rFonts w:hint="eastAsia" w:ascii="仿宋" w:hAnsi="仿宋" w:eastAsia="仿宋" w:cs="宋体"/>
                <w:kern w:val="0"/>
                <w:sz w:val="24"/>
              </w:rPr>
              <w:t>标的名称</w:t>
            </w:r>
          </w:p>
        </w:tc>
        <w:tc>
          <w:tcPr>
            <w:tcW w:w="851" w:type="dxa"/>
          </w:tcPr>
          <w:p w14:paraId="00E9FBE0">
            <w:pPr>
              <w:widowControl/>
              <w:spacing w:before="100" w:beforeAutospacing="1" w:after="100" w:afterAutospacing="1"/>
              <w:jc w:val="center"/>
              <w:rPr>
                <w:rFonts w:ascii="仿宋" w:hAnsi="仿宋" w:eastAsia="仿宋" w:cs="宋体"/>
                <w:kern w:val="0"/>
                <w:sz w:val="24"/>
              </w:rPr>
            </w:pPr>
            <w:r>
              <w:rPr>
                <w:rFonts w:hint="eastAsia" w:ascii="仿宋" w:hAnsi="仿宋" w:eastAsia="仿宋" w:cs="宋体"/>
                <w:kern w:val="0"/>
                <w:sz w:val="24"/>
              </w:rPr>
              <w:t>数量</w:t>
            </w:r>
          </w:p>
        </w:tc>
        <w:tc>
          <w:tcPr>
            <w:tcW w:w="709" w:type="dxa"/>
          </w:tcPr>
          <w:p w14:paraId="3A14C387">
            <w:pPr>
              <w:widowControl/>
              <w:spacing w:before="100" w:beforeAutospacing="1" w:after="100" w:afterAutospacing="1"/>
              <w:jc w:val="center"/>
              <w:rPr>
                <w:rFonts w:ascii="仿宋" w:hAnsi="仿宋" w:eastAsia="仿宋" w:cs="宋体"/>
                <w:kern w:val="0"/>
                <w:sz w:val="24"/>
              </w:rPr>
            </w:pPr>
            <w:r>
              <w:rPr>
                <w:rFonts w:hint="eastAsia" w:ascii="仿宋" w:hAnsi="仿宋" w:eastAsia="仿宋" w:cs="宋体"/>
                <w:kern w:val="0"/>
                <w:sz w:val="24"/>
              </w:rPr>
              <w:t>单位</w:t>
            </w:r>
          </w:p>
        </w:tc>
        <w:tc>
          <w:tcPr>
            <w:tcW w:w="3118" w:type="dxa"/>
            <w:vAlign w:val="center"/>
          </w:tcPr>
          <w:p w14:paraId="6D2B7607">
            <w:pPr>
              <w:widowControl/>
              <w:spacing w:before="100" w:beforeAutospacing="1" w:after="100" w:afterAutospacing="1"/>
              <w:jc w:val="center"/>
              <w:rPr>
                <w:rFonts w:ascii="仿宋" w:hAnsi="仿宋" w:eastAsia="仿宋" w:cs="宋体"/>
                <w:kern w:val="0"/>
                <w:sz w:val="24"/>
              </w:rPr>
            </w:pPr>
            <w:r>
              <w:rPr>
                <w:rFonts w:ascii="仿宋" w:hAnsi="仿宋" w:eastAsia="仿宋" w:cs="宋体"/>
                <w:kern w:val="0"/>
                <w:sz w:val="24"/>
              </w:rPr>
              <w:t>简要技术需求（服务需求）</w:t>
            </w:r>
          </w:p>
        </w:tc>
        <w:tc>
          <w:tcPr>
            <w:tcW w:w="901" w:type="dxa"/>
          </w:tcPr>
          <w:p w14:paraId="56059CC2">
            <w:pPr>
              <w:widowControl/>
              <w:spacing w:before="100" w:beforeAutospacing="1" w:after="100" w:afterAutospacing="1"/>
              <w:jc w:val="center"/>
              <w:rPr>
                <w:rFonts w:ascii="仿宋" w:hAnsi="仿宋" w:eastAsia="仿宋" w:cs="宋体"/>
                <w:kern w:val="0"/>
                <w:sz w:val="24"/>
              </w:rPr>
            </w:pPr>
            <w:r>
              <w:rPr>
                <w:rFonts w:hint="eastAsia" w:ascii="仿宋" w:hAnsi="仿宋" w:eastAsia="仿宋" w:cs="宋体"/>
                <w:kern w:val="0"/>
                <w:sz w:val="24"/>
              </w:rPr>
              <w:t>备注</w:t>
            </w:r>
          </w:p>
        </w:tc>
      </w:tr>
      <w:tr w14:paraId="7FB74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3" w:type="dxa"/>
            <w:vAlign w:val="center"/>
          </w:tcPr>
          <w:p w14:paraId="44A9442B">
            <w:pPr>
              <w:widowControl/>
              <w:spacing w:before="100" w:beforeAutospacing="1" w:after="100" w:afterAutospacing="1"/>
              <w:jc w:val="center"/>
              <w:rPr>
                <w:rFonts w:ascii="仿宋" w:hAnsi="仿宋" w:eastAsia="仿宋" w:cs="宋体"/>
                <w:kern w:val="0"/>
                <w:sz w:val="24"/>
              </w:rPr>
            </w:pPr>
            <w:r>
              <w:rPr>
                <w:rFonts w:hint="eastAsia" w:ascii="仿宋" w:hAnsi="仿宋" w:eastAsia="仿宋" w:cs="宋体"/>
                <w:kern w:val="0"/>
                <w:sz w:val="24"/>
                <w:lang w:eastAsia="zh-CN"/>
              </w:rPr>
              <w:t>消毒药品</w:t>
            </w:r>
          </w:p>
        </w:tc>
        <w:tc>
          <w:tcPr>
            <w:tcW w:w="851" w:type="dxa"/>
            <w:vAlign w:val="center"/>
          </w:tcPr>
          <w:p w14:paraId="18105573">
            <w:pPr>
              <w:widowControl/>
              <w:spacing w:before="100" w:beforeAutospacing="1" w:after="100" w:afterAutospacing="1"/>
              <w:jc w:val="center"/>
              <w:rPr>
                <w:rFonts w:ascii="仿宋" w:hAnsi="仿宋" w:eastAsia="仿宋" w:cs="宋体"/>
                <w:kern w:val="0"/>
                <w:sz w:val="24"/>
              </w:rPr>
            </w:pPr>
            <w:r>
              <w:rPr>
                <w:rFonts w:hint="eastAsia" w:ascii="仿宋" w:hAnsi="仿宋" w:eastAsia="仿宋" w:cs="宋体"/>
                <w:kern w:val="0"/>
                <w:sz w:val="24"/>
              </w:rPr>
              <w:t>1</w:t>
            </w:r>
          </w:p>
        </w:tc>
        <w:tc>
          <w:tcPr>
            <w:tcW w:w="709" w:type="dxa"/>
            <w:vAlign w:val="center"/>
          </w:tcPr>
          <w:p w14:paraId="53D84959">
            <w:pPr>
              <w:widowControl/>
              <w:spacing w:before="100" w:beforeAutospacing="1" w:after="100" w:afterAutospacing="1"/>
              <w:jc w:val="center"/>
              <w:rPr>
                <w:rFonts w:ascii="仿宋" w:hAnsi="仿宋" w:eastAsia="仿宋" w:cs="宋体"/>
                <w:kern w:val="0"/>
                <w:sz w:val="24"/>
              </w:rPr>
            </w:pPr>
            <w:r>
              <w:rPr>
                <w:rFonts w:hint="eastAsia" w:ascii="仿宋" w:hAnsi="仿宋" w:eastAsia="仿宋" w:cs="宋体"/>
                <w:kern w:val="0"/>
                <w:sz w:val="24"/>
              </w:rPr>
              <w:t>批</w:t>
            </w:r>
          </w:p>
        </w:tc>
        <w:tc>
          <w:tcPr>
            <w:tcW w:w="3118" w:type="dxa"/>
            <w:vAlign w:val="center"/>
          </w:tcPr>
          <w:p w14:paraId="2E262A49">
            <w:pPr>
              <w:widowControl/>
              <w:spacing w:before="100" w:beforeAutospacing="1" w:after="100" w:afterAutospacing="1"/>
              <w:jc w:val="center"/>
              <w:rPr>
                <w:rFonts w:ascii="仿宋" w:hAnsi="仿宋" w:eastAsia="仿宋" w:cs="宋体"/>
                <w:kern w:val="0"/>
                <w:sz w:val="24"/>
              </w:rPr>
            </w:pPr>
            <w:r>
              <w:rPr>
                <w:rFonts w:hint="eastAsia" w:ascii="仿宋" w:hAnsi="仿宋" w:eastAsia="仿宋" w:cs="宋体"/>
                <w:kern w:val="0"/>
                <w:sz w:val="24"/>
              </w:rPr>
              <w:t>详见招标文件</w:t>
            </w:r>
          </w:p>
        </w:tc>
        <w:tc>
          <w:tcPr>
            <w:tcW w:w="901" w:type="dxa"/>
            <w:vAlign w:val="center"/>
          </w:tcPr>
          <w:p w14:paraId="5C4A6D84">
            <w:pPr>
              <w:jc w:val="center"/>
              <w:rPr>
                <w:rFonts w:ascii="仿宋" w:hAnsi="仿宋" w:eastAsia="仿宋"/>
                <w:sz w:val="28"/>
                <w:szCs w:val="28"/>
                <w:u w:val="single"/>
              </w:rPr>
            </w:pPr>
          </w:p>
        </w:tc>
      </w:tr>
    </w:tbl>
    <w:p w14:paraId="6DB7FDA3">
      <w:pPr>
        <w:pStyle w:val="16"/>
      </w:pPr>
    </w:p>
    <w:p w14:paraId="0B1A831A">
      <w:pPr>
        <w:ind w:firstLine="560" w:firstLineChars="200"/>
        <w:rPr>
          <w:rFonts w:ascii="仿宋" w:hAnsi="仿宋" w:eastAsia="仿宋"/>
          <w:sz w:val="28"/>
          <w:szCs w:val="28"/>
          <w:u w:val="single"/>
        </w:rPr>
      </w:pPr>
      <w:r>
        <w:rPr>
          <w:rFonts w:hint="eastAsia" w:ascii="仿宋" w:hAnsi="仿宋" w:eastAsia="仿宋"/>
          <w:sz w:val="28"/>
          <w:szCs w:val="28"/>
        </w:rPr>
        <w:t>合同履行期限：详见招标文件</w:t>
      </w:r>
    </w:p>
    <w:p w14:paraId="777FF775">
      <w:pPr>
        <w:spacing w:line="360" w:lineRule="auto"/>
        <w:ind w:firstLine="560" w:firstLineChars="200"/>
        <w:rPr>
          <w:rFonts w:ascii="仿宋" w:hAnsi="仿宋" w:eastAsia="仿宋"/>
          <w:sz w:val="28"/>
          <w:szCs w:val="28"/>
        </w:rPr>
      </w:pPr>
      <w:r>
        <w:rPr>
          <w:rFonts w:hint="eastAsia" w:ascii="仿宋" w:hAnsi="仿宋" w:eastAsia="仿宋"/>
          <w:sz w:val="28"/>
          <w:szCs w:val="28"/>
        </w:rPr>
        <w:t>本项目不接受联合体投标。</w:t>
      </w:r>
    </w:p>
    <w:p w14:paraId="4BCF1068">
      <w:pPr>
        <w:pStyle w:val="4"/>
        <w:spacing w:line="360" w:lineRule="auto"/>
        <w:rPr>
          <w:rFonts w:ascii="黑体" w:hAnsi="黑体" w:cs="宋体"/>
          <w:b w:val="0"/>
        </w:rPr>
      </w:pPr>
      <w:bookmarkStart w:id="23" w:name="_Toc50458316"/>
      <w:bookmarkStart w:id="24" w:name="_Toc26886"/>
      <w:r>
        <w:rPr>
          <w:rFonts w:hint="eastAsia" w:ascii="黑体" w:hAnsi="黑体" w:cs="宋体"/>
          <w:b w:val="0"/>
        </w:rPr>
        <w:t>二、投标人的资格要求：</w:t>
      </w:r>
      <w:bookmarkEnd w:id="23"/>
      <w:bookmarkEnd w:id="24"/>
    </w:p>
    <w:p w14:paraId="07C317F8">
      <w:pPr>
        <w:ind w:firstLine="560" w:firstLineChars="200"/>
        <w:rPr>
          <w:rFonts w:ascii="仿宋" w:hAnsi="仿宋" w:eastAsia="仿宋"/>
          <w:sz w:val="28"/>
          <w:szCs w:val="28"/>
        </w:rPr>
      </w:pPr>
      <w:r>
        <w:rPr>
          <w:rFonts w:hint="eastAsia" w:ascii="仿宋" w:hAnsi="仿宋" w:eastAsia="仿宋"/>
          <w:sz w:val="28"/>
          <w:szCs w:val="28"/>
        </w:rPr>
        <w:t>1.满足《中华人民共和国政府采购法》第二十二条规定；</w:t>
      </w:r>
    </w:p>
    <w:p w14:paraId="0BFF2D54">
      <w:pPr>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.落实政府采购政策需满足的资格要求：无；</w:t>
      </w:r>
    </w:p>
    <w:p w14:paraId="762301D1">
      <w:pPr>
        <w:ind w:firstLine="560" w:firstLineChars="200"/>
        <w:rPr>
          <w:rFonts w:ascii="仿宋" w:hAnsi="仿宋" w:eastAsia="仿宋"/>
          <w:sz w:val="28"/>
          <w:szCs w:val="28"/>
          <w:u w:val="single"/>
        </w:rPr>
      </w:pPr>
      <w:r>
        <w:rPr>
          <w:rFonts w:hint="eastAsia" w:ascii="仿宋" w:hAnsi="仿宋" w:eastAsia="仿宋"/>
          <w:sz w:val="28"/>
          <w:szCs w:val="28"/>
        </w:rPr>
        <w:t>3.本项目的特定资格要求：</w:t>
      </w:r>
    </w:p>
    <w:p w14:paraId="3627F913">
      <w:pPr>
        <w:ind w:firstLine="560" w:firstLineChars="200"/>
        <w:rPr>
          <w:rFonts w:ascii="仿宋" w:hAnsi="仿宋" w:eastAsia="仿宋"/>
          <w:sz w:val="28"/>
          <w:szCs w:val="28"/>
        </w:rPr>
      </w:pPr>
      <w:r>
        <w:rPr>
          <w:rFonts w:hint="eastAsia" w:ascii="仿宋" w:hAnsi="仿宋" w:eastAsia="仿宋"/>
          <w:sz w:val="28"/>
          <w:szCs w:val="28"/>
        </w:rPr>
        <w:t>3.1.投标截止时间前，投标人未被列入失信被执行人、重大税收违法案件当事人名单、政府采购严重违法失信行为记录名单（采购代理机构将通过“信用中国”网站（www.creditchina.gov.cn）、中国政府采购网（www.ccgp.gov.cn）、深圳信用网（</w:t>
      </w:r>
      <w:r>
        <w:rPr>
          <w:rFonts w:ascii="仿宋" w:hAnsi="仿宋" w:eastAsia="仿宋"/>
          <w:sz w:val="28"/>
          <w:szCs w:val="28"/>
        </w:rPr>
        <w:t>https://www.szcredit.org.cn</w:t>
      </w:r>
      <w:r>
        <w:rPr>
          <w:rFonts w:hint="eastAsia" w:ascii="仿宋" w:hAnsi="仿宋" w:eastAsia="仿宋"/>
          <w:sz w:val="28"/>
          <w:szCs w:val="28"/>
        </w:rPr>
        <w:t>）及深圳市政府采购监管网（www.zfcg.sz.gov.cn）渠道查询相关主体信用记录）；</w:t>
      </w:r>
    </w:p>
    <w:p w14:paraId="13D861DB">
      <w:pPr>
        <w:ind w:firstLine="560" w:firstLineChars="200"/>
        <w:rPr>
          <w:rFonts w:ascii="仿宋" w:hAnsi="仿宋" w:eastAsia="仿宋"/>
          <w:sz w:val="28"/>
          <w:szCs w:val="28"/>
        </w:rPr>
      </w:pPr>
      <w:r>
        <w:rPr>
          <w:rFonts w:hint="eastAsia" w:ascii="仿宋" w:hAnsi="仿宋" w:eastAsia="仿宋"/>
          <w:sz w:val="28"/>
          <w:szCs w:val="28"/>
        </w:rPr>
        <w:t>3.2参与本项目政府采购活动时不存在被有关部门禁止参与政府采购活动且在有效期内的情况；</w:t>
      </w:r>
    </w:p>
    <w:p w14:paraId="3A204FA9">
      <w:pPr>
        <w:ind w:firstLine="560" w:firstLineChars="200"/>
        <w:rPr>
          <w:rFonts w:hint="eastAsia" w:ascii="仿宋" w:hAnsi="仿宋" w:eastAsia="仿宋"/>
          <w:sz w:val="28"/>
          <w:szCs w:val="28"/>
          <w:lang w:eastAsia="zh-CN"/>
        </w:rPr>
      </w:pPr>
      <w:r>
        <w:rPr>
          <w:rFonts w:hint="eastAsia" w:ascii="仿宋" w:hAnsi="仿宋" w:eastAsia="仿宋"/>
          <w:sz w:val="28"/>
          <w:szCs w:val="28"/>
        </w:rPr>
        <w:t>3.3本项目不接受联合体投标，不允许分包、转包</w:t>
      </w:r>
      <w:r>
        <w:rPr>
          <w:rFonts w:hint="eastAsia" w:ascii="仿宋" w:hAnsi="仿宋" w:eastAsia="仿宋"/>
          <w:sz w:val="28"/>
          <w:szCs w:val="28"/>
          <w:lang w:eastAsia="zh-CN"/>
        </w:rPr>
        <w:t>；</w:t>
      </w:r>
    </w:p>
    <w:p w14:paraId="05EED28D">
      <w:pPr>
        <w:ind w:firstLine="560" w:firstLineChars="200"/>
        <w:rPr>
          <w:rFonts w:ascii="仿宋" w:hAnsi="仿宋" w:eastAsia="仿宋"/>
          <w:i/>
          <w:iCs/>
          <w:sz w:val="28"/>
          <w:szCs w:val="28"/>
        </w:rPr>
      </w:pPr>
      <w:r>
        <w:rPr>
          <w:rFonts w:hint="eastAsia" w:ascii="仿宋" w:hAnsi="仿宋" w:eastAsia="仿宋"/>
          <w:sz w:val="28"/>
          <w:szCs w:val="28"/>
          <w:lang w:val="en-US" w:eastAsia="zh-CN"/>
        </w:rPr>
        <w:t>3.4</w:t>
      </w:r>
      <w:r>
        <w:rPr>
          <w:rFonts w:hint="eastAsia" w:ascii="仿宋" w:hAnsi="仿宋" w:eastAsia="仿宋"/>
          <w:sz w:val="28"/>
          <w:szCs w:val="28"/>
        </w:rPr>
        <w:t>本项目接受进口产品参与投标。</w:t>
      </w:r>
    </w:p>
    <w:p w14:paraId="4EABF5DF">
      <w:pPr>
        <w:pStyle w:val="4"/>
        <w:spacing w:line="360" w:lineRule="auto"/>
        <w:rPr>
          <w:rFonts w:ascii="黑体" w:hAnsi="黑体" w:cs="宋体"/>
          <w:b w:val="0"/>
        </w:rPr>
      </w:pPr>
      <w:bookmarkStart w:id="25" w:name="_Toc50458317"/>
      <w:bookmarkStart w:id="26" w:name="_Toc1283"/>
      <w:r>
        <w:rPr>
          <w:rFonts w:hint="eastAsia" w:ascii="黑体" w:hAnsi="黑体" w:cs="宋体"/>
          <w:b w:val="0"/>
        </w:rPr>
        <w:t>三、获取招标文件</w:t>
      </w:r>
      <w:bookmarkEnd w:id="25"/>
      <w:bookmarkEnd w:id="26"/>
    </w:p>
    <w:p w14:paraId="49C11962">
      <w:pPr>
        <w:spacing w:line="360" w:lineRule="auto"/>
        <w:ind w:firstLine="540"/>
        <w:rPr>
          <w:rFonts w:ascii="仿宋" w:hAnsi="仿宋" w:eastAsia="仿宋" w:cs="宋体"/>
          <w:sz w:val="28"/>
          <w:szCs w:val="28"/>
        </w:rPr>
      </w:pPr>
      <w:r>
        <w:rPr>
          <w:rFonts w:hint="eastAsia" w:ascii="仿宋" w:hAnsi="仿宋" w:eastAsia="仿宋" w:cs="宋体"/>
          <w:sz w:val="28"/>
          <w:szCs w:val="28"/>
        </w:rPr>
        <w:t>时间：</w:t>
      </w:r>
      <w:r>
        <w:rPr>
          <w:rFonts w:hint="eastAsia" w:ascii="仿宋" w:hAnsi="仿宋" w:eastAsia="仿宋" w:cs="宋体"/>
          <w:sz w:val="28"/>
          <w:szCs w:val="28"/>
          <w:u w:val="single"/>
        </w:rPr>
        <w:t>202</w:t>
      </w:r>
      <w:r>
        <w:rPr>
          <w:rFonts w:hint="eastAsia" w:ascii="仿宋" w:hAnsi="仿宋" w:eastAsia="仿宋" w:cs="宋体"/>
          <w:sz w:val="28"/>
          <w:szCs w:val="28"/>
          <w:u w:val="single"/>
          <w:lang w:val="en-US" w:eastAsia="zh-CN"/>
        </w:rPr>
        <w:t>4</w:t>
      </w:r>
      <w:r>
        <w:rPr>
          <w:rFonts w:hint="eastAsia" w:ascii="仿宋" w:hAnsi="仿宋" w:eastAsia="仿宋" w:cs="宋体"/>
          <w:sz w:val="28"/>
          <w:szCs w:val="28"/>
          <w:u w:val="single"/>
        </w:rPr>
        <w:t>年</w:t>
      </w:r>
      <w:r>
        <w:rPr>
          <w:rFonts w:hint="eastAsia" w:ascii="仿宋" w:hAnsi="仿宋" w:eastAsia="仿宋" w:cs="宋体"/>
          <w:sz w:val="28"/>
          <w:szCs w:val="28"/>
          <w:u w:val="single"/>
          <w:lang w:val="en-US" w:eastAsia="zh-CN"/>
        </w:rPr>
        <w:t>12</w:t>
      </w:r>
      <w:r>
        <w:rPr>
          <w:rFonts w:hint="eastAsia" w:ascii="仿宋" w:hAnsi="仿宋" w:eastAsia="仿宋" w:cs="宋体"/>
          <w:sz w:val="28"/>
          <w:szCs w:val="28"/>
          <w:u w:val="single"/>
        </w:rPr>
        <w:t>月</w:t>
      </w:r>
      <w:r>
        <w:rPr>
          <w:rFonts w:hint="eastAsia" w:ascii="仿宋" w:hAnsi="仿宋" w:eastAsia="仿宋" w:cs="宋体"/>
          <w:sz w:val="28"/>
          <w:szCs w:val="28"/>
          <w:u w:val="single"/>
          <w:lang w:val="en-US" w:eastAsia="zh-CN"/>
        </w:rPr>
        <w:t>30</w:t>
      </w:r>
      <w:r>
        <w:rPr>
          <w:rFonts w:hint="eastAsia" w:ascii="仿宋" w:hAnsi="仿宋" w:eastAsia="仿宋" w:cs="宋体"/>
          <w:sz w:val="28"/>
          <w:szCs w:val="28"/>
          <w:u w:val="single"/>
        </w:rPr>
        <w:t>日</w:t>
      </w:r>
      <w:r>
        <w:rPr>
          <w:rFonts w:hint="eastAsia" w:ascii="仿宋" w:hAnsi="仿宋" w:eastAsia="仿宋" w:cs="宋体"/>
          <w:sz w:val="28"/>
          <w:szCs w:val="28"/>
        </w:rPr>
        <w:t>至</w:t>
      </w:r>
      <w:r>
        <w:rPr>
          <w:rFonts w:hint="eastAsia" w:ascii="仿宋" w:hAnsi="仿宋" w:eastAsia="仿宋" w:cs="宋体"/>
          <w:sz w:val="28"/>
          <w:szCs w:val="28"/>
          <w:u w:val="single"/>
        </w:rPr>
        <w:t>202</w:t>
      </w:r>
      <w:r>
        <w:rPr>
          <w:rFonts w:hint="eastAsia" w:ascii="仿宋" w:hAnsi="仿宋" w:eastAsia="仿宋" w:cs="宋体"/>
          <w:sz w:val="28"/>
          <w:szCs w:val="28"/>
          <w:u w:val="single"/>
          <w:lang w:val="en-US" w:eastAsia="zh-CN"/>
        </w:rPr>
        <w:t>5</w:t>
      </w:r>
      <w:r>
        <w:rPr>
          <w:rFonts w:hint="eastAsia" w:ascii="仿宋" w:hAnsi="仿宋" w:eastAsia="仿宋" w:cs="宋体"/>
          <w:sz w:val="28"/>
          <w:szCs w:val="28"/>
          <w:u w:val="single"/>
        </w:rPr>
        <w:t>年</w:t>
      </w:r>
      <w:r>
        <w:rPr>
          <w:rFonts w:hint="eastAsia" w:ascii="仿宋" w:hAnsi="仿宋" w:eastAsia="仿宋" w:cs="宋体"/>
          <w:sz w:val="28"/>
          <w:szCs w:val="28"/>
          <w:u w:val="single"/>
          <w:lang w:val="en-US" w:eastAsia="zh-CN"/>
        </w:rPr>
        <w:t>1</w:t>
      </w:r>
      <w:r>
        <w:rPr>
          <w:rFonts w:hint="eastAsia" w:ascii="仿宋" w:hAnsi="仿宋" w:eastAsia="仿宋" w:cs="宋体"/>
          <w:sz w:val="28"/>
          <w:szCs w:val="28"/>
          <w:u w:val="single"/>
        </w:rPr>
        <w:t>月</w:t>
      </w:r>
      <w:r>
        <w:rPr>
          <w:rFonts w:hint="eastAsia" w:ascii="仿宋" w:hAnsi="仿宋" w:eastAsia="仿宋" w:cs="宋体"/>
          <w:sz w:val="28"/>
          <w:szCs w:val="28"/>
          <w:u w:val="single"/>
          <w:lang w:val="en-US" w:eastAsia="zh-CN"/>
        </w:rPr>
        <w:t>7</w:t>
      </w:r>
      <w:r>
        <w:rPr>
          <w:rFonts w:hint="eastAsia" w:ascii="仿宋" w:hAnsi="仿宋" w:eastAsia="仿宋" w:cs="宋体"/>
          <w:sz w:val="28"/>
          <w:szCs w:val="28"/>
          <w:u w:val="single"/>
        </w:rPr>
        <w:t>日</w:t>
      </w:r>
      <w:r>
        <w:rPr>
          <w:rFonts w:hint="eastAsia" w:ascii="仿宋" w:hAnsi="仿宋" w:eastAsia="仿宋" w:cs="宋体"/>
          <w:sz w:val="28"/>
          <w:szCs w:val="28"/>
        </w:rPr>
        <w:t>，每天上午</w:t>
      </w:r>
      <w:r>
        <w:rPr>
          <w:rFonts w:hint="eastAsia" w:ascii="仿宋" w:hAnsi="仿宋" w:eastAsia="仿宋" w:cs="宋体"/>
          <w:sz w:val="28"/>
          <w:szCs w:val="28"/>
          <w:u w:val="single"/>
        </w:rPr>
        <w:t>09:00</w:t>
      </w:r>
      <w:r>
        <w:rPr>
          <w:rFonts w:hint="eastAsia" w:ascii="仿宋" w:hAnsi="仿宋" w:eastAsia="仿宋" w:cs="宋体"/>
          <w:sz w:val="28"/>
          <w:szCs w:val="28"/>
        </w:rPr>
        <w:t>至</w:t>
      </w:r>
      <w:r>
        <w:rPr>
          <w:rFonts w:hint="eastAsia" w:ascii="仿宋" w:hAnsi="仿宋" w:eastAsia="仿宋" w:cs="宋体"/>
          <w:sz w:val="28"/>
          <w:szCs w:val="28"/>
          <w:u w:val="single"/>
        </w:rPr>
        <w:t>11:30</w:t>
      </w:r>
      <w:r>
        <w:rPr>
          <w:rFonts w:hint="eastAsia" w:ascii="仿宋" w:hAnsi="仿宋" w:eastAsia="仿宋" w:cs="宋体"/>
          <w:sz w:val="28"/>
          <w:szCs w:val="28"/>
        </w:rPr>
        <w:t>，下午</w:t>
      </w:r>
      <w:r>
        <w:rPr>
          <w:rFonts w:hint="eastAsia" w:ascii="仿宋" w:hAnsi="仿宋" w:eastAsia="仿宋" w:cs="宋体"/>
          <w:sz w:val="28"/>
          <w:szCs w:val="28"/>
          <w:u w:val="single"/>
        </w:rPr>
        <w:t>14:00</w:t>
      </w:r>
      <w:r>
        <w:rPr>
          <w:rFonts w:hint="eastAsia" w:ascii="仿宋" w:hAnsi="仿宋" w:eastAsia="仿宋" w:cs="宋体"/>
          <w:sz w:val="28"/>
          <w:szCs w:val="28"/>
        </w:rPr>
        <w:t>至</w:t>
      </w:r>
      <w:r>
        <w:rPr>
          <w:rFonts w:hint="eastAsia" w:ascii="仿宋" w:hAnsi="仿宋" w:eastAsia="仿宋" w:cs="宋体"/>
          <w:sz w:val="28"/>
          <w:szCs w:val="28"/>
          <w:u w:val="single"/>
        </w:rPr>
        <w:t>17:00</w:t>
      </w:r>
      <w:r>
        <w:rPr>
          <w:rFonts w:hint="eastAsia" w:ascii="仿宋" w:hAnsi="仿宋" w:eastAsia="仿宋" w:cs="宋体"/>
          <w:sz w:val="28"/>
          <w:szCs w:val="28"/>
        </w:rPr>
        <w:t>（北京时间，</w:t>
      </w:r>
      <w:r>
        <w:rPr>
          <w:rFonts w:ascii="仿宋" w:hAnsi="仿宋" w:eastAsia="仿宋" w:cs="宋体"/>
          <w:sz w:val="28"/>
          <w:szCs w:val="28"/>
        </w:rPr>
        <w:t>法定节假日</w:t>
      </w:r>
      <w:r>
        <w:rPr>
          <w:rFonts w:hint="eastAsia" w:ascii="仿宋" w:hAnsi="仿宋" w:eastAsia="仿宋" w:cs="宋体"/>
          <w:sz w:val="28"/>
          <w:szCs w:val="28"/>
        </w:rPr>
        <w:t>除外）</w:t>
      </w:r>
    </w:p>
    <w:p w14:paraId="4733A65C">
      <w:pPr>
        <w:spacing w:line="360" w:lineRule="auto"/>
        <w:ind w:firstLine="540"/>
        <w:rPr>
          <w:rFonts w:ascii="仿宋" w:hAnsi="仿宋" w:eastAsia="仿宋" w:cs="宋体"/>
          <w:sz w:val="28"/>
          <w:szCs w:val="28"/>
        </w:rPr>
      </w:pPr>
      <w:r>
        <w:rPr>
          <w:rFonts w:hint="eastAsia" w:ascii="仿宋" w:hAnsi="仿宋" w:eastAsia="仿宋" w:cs="宋体"/>
          <w:sz w:val="28"/>
          <w:szCs w:val="28"/>
        </w:rPr>
        <w:t>地点：深圳市福田区深南大道6008号深圳特区报业大厦31F深圳龙达招标有限公司</w:t>
      </w:r>
    </w:p>
    <w:p w14:paraId="7124FBF4">
      <w:pPr>
        <w:spacing w:line="360" w:lineRule="auto"/>
        <w:ind w:firstLine="540"/>
        <w:rPr>
          <w:rFonts w:ascii="仿宋" w:hAnsi="仿宋" w:eastAsia="仿宋" w:cs="宋体"/>
          <w:sz w:val="28"/>
          <w:szCs w:val="28"/>
        </w:rPr>
      </w:pPr>
      <w:r>
        <w:rPr>
          <w:rFonts w:hint="eastAsia" w:ascii="仿宋" w:hAnsi="仿宋" w:eastAsia="仿宋" w:cs="宋体"/>
          <w:sz w:val="28"/>
          <w:szCs w:val="28"/>
        </w:rPr>
        <w:t>方式：</w:t>
      </w:r>
    </w:p>
    <w:p w14:paraId="6E53AE29">
      <w:pPr>
        <w:spacing w:line="360" w:lineRule="auto"/>
        <w:ind w:firstLine="540"/>
        <w:rPr>
          <w:rFonts w:ascii="仿宋" w:hAnsi="仿宋" w:eastAsia="仿宋" w:cs="宋体"/>
          <w:sz w:val="28"/>
          <w:szCs w:val="28"/>
        </w:rPr>
      </w:pPr>
      <w:r>
        <w:rPr>
          <w:rFonts w:hint="eastAsia" w:ascii="仿宋" w:hAnsi="仿宋" w:eastAsia="仿宋" w:cs="宋体"/>
          <w:sz w:val="28"/>
          <w:szCs w:val="28"/>
        </w:rPr>
        <w:t>①现场购买：供应商代表携营业执照（复印件加盖公章）及法人代表授权委托书，至采购代理机构填写《投标报名登记表》办理报名手续。</w:t>
      </w:r>
    </w:p>
    <w:p w14:paraId="17673CD5">
      <w:pPr>
        <w:spacing w:line="360" w:lineRule="auto"/>
        <w:ind w:firstLine="540"/>
        <w:rPr>
          <w:rFonts w:ascii="仿宋" w:hAnsi="仿宋" w:eastAsia="仿宋" w:cs="宋体"/>
          <w:sz w:val="28"/>
          <w:szCs w:val="28"/>
        </w:rPr>
      </w:pPr>
      <w:r>
        <w:rPr>
          <w:rFonts w:hint="eastAsia" w:ascii="仿宋" w:hAnsi="仿宋" w:eastAsia="仿宋" w:cs="宋体"/>
          <w:sz w:val="28"/>
          <w:szCs w:val="28"/>
        </w:rPr>
        <w:t>②线上获取，各供应商办理汇款手续后，通过邮件或传真发送单位介绍信或授权委托书、汇款单及《投标报名登记表》至采购代理机构。（开户行：</w:t>
      </w:r>
      <w:r>
        <w:rPr>
          <w:rFonts w:ascii="仿宋" w:hAnsi="仿宋" w:eastAsia="仿宋" w:cs="宋体"/>
          <w:sz w:val="28"/>
          <w:szCs w:val="28"/>
        </w:rPr>
        <w:t>广发银行深圳中心区支行</w:t>
      </w:r>
      <w:r>
        <w:rPr>
          <w:rFonts w:hint="eastAsia" w:ascii="仿宋" w:hAnsi="仿宋" w:eastAsia="仿宋" w:cs="宋体"/>
          <w:sz w:val="28"/>
          <w:szCs w:val="28"/>
        </w:rPr>
        <w:t>；</w:t>
      </w:r>
      <w:r>
        <w:rPr>
          <w:rFonts w:ascii="仿宋" w:hAnsi="仿宋" w:eastAsia="仿宋" w:cs="宋体"/>
          <w:sz w:val="28"/>
          <w:szCs w:val="28"/>
        </w:rPr>
        <w:t>账户名称：深圳龙达招标有限公司</w:t>
      </w:r>
      <w:r>
        <w:rPr>
          <w:rFonts w:hint="eastAsia" w:ascii="仿宋" w:hAnsi="仿宋" w:eastAsia="仿宋" w:cs="宋体"/>
          <w:sz w:val="28"/>
          <w:szCs w:val="28"/>
        </w:rPr>
        <w:t>；</w:t>
      </w:r>
      <w:r>
        <w:rPr>
          <w:rFonts w:ascii="仿宋" w:hAnsi="仿宋" w:eastAsia="仿宋" w:cs="宋体"/>
          <w:sz w:val="28"/>
          <w:szCs w:val="28"/>
        </w:rPr>
        <w:t>账号：102015516010008966</w:t>
      </w:r>
      <w:r>
        <w:rPr>
          <w:rFonts w:hint="eastAsia" w:ascii="仿宋" w:hAnsi="仿宋" w:eastAsia="仿宋" w:cs="宋体"/>
          <w:sz w:val="28"/>
          <w:szCs w:val="28"/>
        </w:rPr>
        <w:t>）</w:t>
      </w:r>
    </w:p>
    <w:p w14:paraId="60CF75C9">
      <w:pPr>
        <w:spacing w:line="360" w:lineRule="auto"/>
        <w:ind w:firstLine="540"/>
        <w:rPr>
          <w:rFonts w:ascii="仿宋" w:hAnsi="仿宋" w:eastAsia="仿宋" w:cs="宋体"/>
          <w:sz w:val="28"/>
          <w:szCs w:val="28"/>
        </w:rPr>
      </w:pPr>
      <w:r>
        <w:rPr>
          <w:rFonts w:hint="eastAsia" w:ascii="仿宋" w:hAnsi="仿宋" w:eastAsia="仿宋" w:cs="宋体"/>
          <w:sz w:val="28"/>
          <w:szCs w:val="28"/>
        </w:rPr>
        <w:t>售价：每套人民币500元；文件售后不退。</w:t>
      </w:r>
    </w:p>
    <w:p w14:paraId="25D8C321">
      <w:pPr>
        <w:pStyle w:val="4"/>
        <w:spacing w:line="360" w:lineRule="auto"/>
        <w:rPr>
          <w:rFonts w:ascii="黑体" w:hAnsi="黑体" w:cs="宋体"/>
          <w:b w:val="0"/>
        </w:rPr>
      </w:pPr>
      <w:bookmarkStart w:id="27" w:name="_Toc2045"/>
      <w:bookmarkStart w:id="28" w:name="_Toc50458318"/>
      <w:r>
        <w:rPr>
          <w:rFonts w:hint="eastAsia" w:ascii="黑体" w:hAnsi="黑体" w:cs="宋体"/>
          <w:b w:val="0"/>
        </w:rPr>
        <w:t>四、提交投标文件截止时间、开标时间和地点</w:t>
      </w:r>
      <w:bookmarkEnd w:id="27"/>
      <w:bookmarkEnd w:id="28"/>
    </w:p>
    <w:p w14:paraId="06187792">
      <w:pPr>
        <w:ind w:firstLine="560" w:firstLineChars="200"/>
        <w:rPr>
          <w:rFonts w:ascii="仿宋" w:hAnsi="仿宋" w:eastAsia="仿宋"/>
          <w:bCs/>
          <w:sz w:val="28"/>
          <w:szCs w:val="28"/>
          <w:u w:val="single"/>
        </w:rPr>
      </w:pPr>
      <w:r>
        <w:rPr>
          <w:rFonts w:hint="eastAsia" w:ascii="仿宋" w:hAnsi="仿宋" w:eastAsia="仿宋"/>
          <w:bCs/>
          <w:sz w:val="28"/>
          <w:szCs w:val="28"/>
          <w:u w:val="single"/>
        </w:rPr>
        <w:t>202</w:t>
      </w:r>
      <w:r>
        <w:rPr>
          <w:rFonts w:hint="eastAsia" w:ascii="仿宋" w:hAnsi="仿宋" w:eastAsia="仿宋"/>
          <w:bCs/>
          <w:sz w:val="28"/>
          <w:szCs w:val="28"/>
          <w:u w:val="single"/>
          <w:lang w:val="en-US" w:eastAsia="zh-CN"/>
        </w:rPr>
        <w:t>5</w:t>
      </w:r>
      <w:r>
        <w:rPr>
          <w:rFonts w:hint="eastAsia" w:ascii="仿宋" w:hAnsi="仿宋" w:eastAsia="仿宋"/>
          <w:bCs/>
          <w:sz w:val="28"/>
          <w:szCs w:val="28"/>
          <w:u w:val="single"/>
        </w:rPr>
        <w:t>年</w:t>
      </w:r>
      <w:r>
        <w:rPr>
          <w:rFonts w:hint="eastAsia" w:ascii="仿宋" w:hAnsi="仿宋" w:eastAsia="仿宋"/>
          <w:bCs/>
          <w:sz w:val="28"/>
          <w:szCs w:val="28"/>
          <w:u w:val="single"/>
          <w:lang w:val="en-US" w:eastAsia="zh-CN"/>
        </w:rPr>
        <w:t>1</w:t>
      </w:r>
      <w:r>
        <w:rPr>
          <w:rFonts w:hint="eastAsia" w:ascii="仿宋" w:hAnsi="仿宋" w:eastAsia="仿宋"/>
          <w:bCs/>
          <w:sz w:val="28"/>
          <w:szCs w:val="28"/>
          <w:u w:val="single"/>
        </w:rPr>
        <w:t>月</w:t>
      </w:r>
      <w:r>
        <w:rPr>
          <w:rFonts w:hint="eastAsia" w:ascii="仿宋" w:hAnsi="仿宋" w:eastAsia="仿宋"/>
          <w:bCs/>
          <w:sz w:val="28"/>
          <w:szCs w:val="28"/>
          <w:u w:val="single"/>
          <w:lang w:val="en-US" w:eastAsia="zh-CN"/>
        </w:rPr>
        <w:t>9</w:t>
      </w:r>
      <w:r>
        <w:rPr>
          <w:rFonts w:hint="eastAsia" w:ascii="仿宋" w:hAnsi="仿宋" w:eastAsia="仿宋"/>
          <w:bCs/>
          <w:sz w:val="28"/>
          <w:szCs w:val="28"/>
          <w:u w:val="single"/>
        </w:rPr>
        <w:t>日1</w:t>
      </w:r>
      <w:r>
        <w:rPr>
          <w:rFonts w:hint="eastAsia" w:ascii="仿宋" w:hAnsi="仿宋" w:eastAsia="仿宋"/>
          <w:bCs/>
          <w:sz w:val="28"/>
          <w:szCs w:val="28"/>
          <w:u w:val="single"/>
          <w:lang w:val="en-US" w:eastAsia="zh-CN"/>
        </w:rPr>
        <w:t>5</w:t>
      </w:r>
      <w:r>
        <w:rPr>
          <w:rFonts w:hint="eastAsia" w:ascii="仿宋" w:hAnsi="仿宋" w:eastAsia="仿宋"/>
          <w:bCs/>
          <w:sz w:val="28"/>
          <w:szCs w:val="28"/>
          <w:u w:val="single"/>
        </w:rPr>
        <w:t>点00分</w:t>
      </w:r>
      <w:r>
        <w:rPr>
          <w:rFonts w:hint="eastAsia" w:ascii="仿宋" w:hAnsi="仿宋" w:eastAsia="仿宋"/>
          <w:bCs/>
          <w:sz w:val="28"/>
          <w:szCs w:val="28"/>
        </w:rPr>
        <w:t>（北京时间）</w:t>
      </w:r>
    </w:p>
    <w:p w14:paraId="55358384">
      <w:pPr>
        <w:ind w:firstLine="560" w:firstLineChars="200"/>
        <w:rPr>
          <w:rFonts w:ascii="仿宋" w:hAnsi="仿宋" w:eastAsia="仿宋"/>
          <w:bCs/>
          <w:sz w:val="28"/>
          <w:szCs w:val="28"/>
          <w:u w:val="single"/>
        </w:rPr>
      </w:pPr>
      <w:r>
        <w:rPr>
          <w:rFonts w:hint="eastAsia" w:ascii="仿宋" w:hAnsi="仿宋" w:eastAsia="仿宋"/>
          <w:sz w:val="28"/>
          <w:szCs w:val="28"/>
        </w:rPr>
        <w:t>地点：</w:t>
      </w:r>
      <w:r>
        <w:rPr>
          <w:rFonts w:hint="eastAsia" w:ascii="仿宋" w:hAnsi="仿宋" w:eastAsia="仿宋" w:cs="宋体"/>
          <w:sz w:val="28"/>
          <w:szCs w:val="28"/>
        </w:rPr>
        <w:t>深圳市福田区深南大道6008号深圳特区报业大厦31F深圳龙达招标有限公司</w:t>
      </w:r>
    </w:p>
    <w:p w14:paraId="1C196B65">
      <w:pPr>
        <w:pStyle w:val="4"/>
        <w:spacing w:line="360" w:lineRule="auto"/>
        <w:rPr>
          <w:rFonts w:ascii="黑体" w:hAnsi="黑体" w:cs="宋体"/>
          <w:b w:val="0"/>
        </w:rPr>
      </w:pPr>
      <w:bookmarkStart w:id="29" w:name="_Toc879"/>
      <w:bookmarkStart w:id="30" w:name="_Toc50458319"/>
      <w:r>
        <w:rPr>
          <w:rFonts w:hint="eastAsia" w:ascii="黑体" w:hAnsi="黑体" w:cs="宋体"/>
          <w:b w:val="0"/>
        </w:rPr>
        <w:t>五、公告期限</w:t>
      </w:r>
      <w:bookmarkEnd w:id="29"/>
      <w:bookmarkEnd w:id="30"/>
    </w:p>
    <w:p w14:paraId="2960F4BE">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自本公告发布之日起5个工作日。</w:t>
      </w:r>
    </w:p>
    <w:p w14:paraId="3B1906A6">
      <w:pPr>
        <w:pStyle w:val="4"/>
        <w:spacing w:line="360" w:lineRule="auto"/>
        <w:rPr>
          <w:rFonts w:ascii="黑体" w:hAnsi="黑体" w:cs="宋体"/>
          <w:b w:val="0"/>
        </w:rPr>
      </w:pPr>
      <w:bookmarkStart w:id="31" w:name="_Toc10349"/>
      <w:bookmarkStart w:id="32" w:name="_Toc50458320"/>
      <w:r>
        <w:rPr>
          <w:rFonts w:hint="eastAsia" w:ascii="黑体" w:hAnsi="黑体" w:cs="宋体"/>
          <w:b w:val="0"/>
        </w:rPr>
        <w:t>六、其他补充事宜</w:t>
      </w:r>
      <w:bookmarkEnd w:id="31"/>
      <w:bookmarkEnd w:id="32"/>
    </w:p>
    <w:p w14:paraId="388EA064">
      <w:pPr>
        <w:ind w:firstLine="560" w:firstLineChars="200"/>
        <w:rPr>
          <w:rFonts w:ascii="仿宋" w:hAnsi="仿宋" w:eastAsia="仿宋"/>
          <w:sz w:val="28"/>
          <w:szCs w:val="28"/>
        </w:rPr>
      </w:pPr>
      <w:r>
        <w:rPr>
          <w:rFonts w:hint="eastAsia" w:ascii="仿宋" w:hAnsi="仿宋" w:eastAsia="仿宋"/>
          <w:sz w:val="28"/>
          <w:szCs w:val="28"/>
        </w:rPr>
        <w:t>公告查询网址：</w:t>
      </w:r>
    </w:p>
    <w:p w14:paraId="68E1C432">
      <w:pPr>
        <w:ind w:firstLine="560" w:firstLineChars="200"/>
        <w:rPr>
          <w:rFonts w:ascii="仿宋" w:hAnsi="仿宋" w:eastAsia="仿宋"/>
          <w:sz w:val="28"/>
          <w:szCs w:val="28"/>
        </w:rPr>
      </w:pPr>
      <w:r>
        <w:rPr>
          <w:rFonts w:ascii="仿宋" w:hAnsi="仿宋" w:eastAsia="仿宋"/>
          <w:sz w:val="28"/>
          <w:szCs w:val="28"/>
        </w:rPr>
        <w:t>深圳龙达招标网http://www.szldzb.com</w:t>
      </w:r>
    </w:p>
    <w:p w14:paraId="7CC14BC2">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深圳交易集团有限公司政府采购业务分公司</w:t>
      </w:r>
    </w:p>
    <w:p w14:paraId="6DFD033E">
      <w:pPr>
        <w:ind w:firstLine="560" w:firstLineChars="200"/>
        <w:rPr>
          <w:rFonts w:ascii="仿宋" w:hAnsi="仿宋" w:eastAsia="仿宋"/>
          <w:color w:val="000000"/>
          <w:sz w:val="28"/>
          <w:szCs w:val="28"/>
        </w:rPr>
      </w:pPr>
      <w:r>
        <w:rPr>
          <w:rFonts w:hint="eastAsia" w:ascii="仿宋" w:hAnsi="仿宋" w:eastAsia="仿宋"/>
          <w:color w:val="000000"/>
          <w:sz w:val="28"/>
          <w:szCs w:val="28"/>
        </w:rPr>
        <w:t>https://zfcg.szexgrp.com/home/index.html</w:t>
      </w:r>
    </w:p>
    <w:p w14:paraId="094BEC2F">
      <w:pPr>
        <w:ind w:firstLine="560" w:firstLineChars="200"/>
        <w:rPr>
          <w:rFonts w:hint="eastAsia" w:ascii="仿宋" w:hAnsi="仿宋" w:eastAsia="仿宋" w:cs="Times New Roman"/>
          <w:color w:val="000000"/>
          <w:sz w:val="28"/>
          <w:szCs w:val="28"/>
        </w:rPr>
      </w:pPr>
      <w:r>
        <w:rPr>
          <w:rFonts w:hint="eastAsia" w:ascii="仿宋" w:hAnsi="仿宋" w:eastAsia="仿宋" w:cs="Times New Roman"/>
          <w:color w:val="000000"/>
          <w:sz w:val="28"/>
          <w:szCs w:val="28"/>
        </w:rPr>
        <w:t>中国政府采购网</w:t>
      </w:r>
      <w:r>
        <w:rPr>
          <w:rFonts w:hint="default" w:ascii="仿宋" w:hAnsi="仿宋" w:eastAsia="仿宋" w:cs="Times New Roman"/>
          <w:color w:val="000000"/>
          <w:sz w:val="28"/>
          <w:szCs w:val="28"/>
        </w:rPr>
        <w:t>http://www.ccgp.gov.cn</w:t>
      </w:r>
    </w:p>
    <w:p w14:paraId="2F74C0D2">
      <w:pPr>
        <w:pStyle w:val="4"/>
        <w:spacing w:line="360" w:lineRule="auto"/>
        <w:rPr>
          <w:rFonts w:ascii="黑体" w:hAnsi="黑体" w:cs="宋体"/>
          <w:b w:val="0"/>
        </w:rPr>
      </w:pPr>
      <w:bookmarkStart w:id="33" w:name="_Toc50458321"/>
      <w:bookmarkStart w:id="34" w:name="_Toc17955"/>
      <w:r>
        <w:rPr>
          <w:rFonts w:hint="eastAsia" w:ascii="黑体" w:hAnsi="黑体" w:cs="宋体"/>
          <w:b w:val="0"/>
        </w:rPr>
        <w:t>七、对本次招标提出询问，请按</w:t>
      </w:r>
      <w:r>
        <w:rPr>
          <w:rFonts w:ascii="黑体" w:hAnsi="黑体" w:cs="宋体"/>
          <w:b w:val="0"/>
        </w:rPr>
        <w:t>以下方式</w:t>
      </w:r>
      <w:r>
        <w:rPr>
          <w:rFonts w:hint="eastAsia" w:ascii="黑体" w:hAnsi="黑体" w:cs="宋体"/>
          <w:b w:val="0"/>
        </w:rPr>
        <w:t>联系。</w:t>
      </w:r>
      <w:bookmarkEnd w:id="33"/>
      <w:bookmarkEnd w:id="34"/>
    </w:p>
    <w:p w14:paraId="466CA902">
      <w:pPr>
        <w:ind w:firstLine="560" w:firstLineChars="200"/>
        <w:rPr>
          <w:rFonts w:ascii="仿宋" w:hAnsi="仿宋" w:eastAsia="仿宋"/>
          <w:sz w:val="28"/>
          <w:szCs w:val="28"/>
        </w:rPr>
      </w:pPr>
      <w:r>
        <w:rPr>
          <w:rFonts w:hint="eastAsia" w:ascii="仿宋" w:hAnsi="仿宋" w:eastAsia="仿宋"/>
          <w:sz w:val="28"/>
          <w:szCs w:val="28"/>
        </w:rPr>
        <w:t>1.采购人信息</w:t>
      </w:r>
    </w:p>
    <w:p w14:paraId="4D2FFBD7">
      <w:pPr>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名　  称：深圳市福田区公共文化体育发展中心</w:t>
      </w:r>
    </w:p>
    <w:p w14:paraId="473B2AE6">
      <w:pPr>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地    址：福田区石厦街福田机关游泳场</w:t>
      </w:r>
    </w:p>
    <w:p w14:paraId="4F976938">
      <w:pPr>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联 系 人：李工 </w:t>
      </w:r>
    </w:p>
    <w:p w14:paraId="0E19437F">
      <w:pPr>
        <w:ind w:firstLine="560" w:firstLineChars="200"/>
        <w:rPr>
          <w:rFonts w:ascii="仿宋" w:hAnsi="仿宋" w:eastAsia="仿宋"/>
          <w:sz w:val="28"/>
          <w:szCs w:val="28"/>
        </w:rPr>
      </w:pPr>
      <w:r>
        <w:rPr>
          <w:rFonts w:hint="eastAsia" w:ascii="仿宋" w:hAnsi="仿宋" w:eastAsia="仿宋"/>
          <w:sz w:val="28"/>
          <w:szCs w:val="28"/>
          <w:lang w:val="en-US" w:eastAsia="zh-CN"/>
        </w:rPr>
        <w:t xml:space="preserve">联系电话：0755-82771152  </w:t>
      </w:r>
      <w:r>
        <w:rPr>
          <w:rFonts w:hint="eastAsia" w:ascii="仿宋" w:hAnsi="仿宋" w:eastAsia="仿宋"/>
          <w:sz w:val="28"/>
          <w:szCs w:val="28"/>
        </w:rPr>
        <w:t xml:space="preserve">  </w:t>
      </w:r>
    </w:p>
    <w:p w14:paraId="598EA0F3">
      <w:pPr>
        <w:ind w:firstLine="560" w:firstLineChars="200"/>
        <w:rPr>
          <w:rFonts w:ascii="仿宋" w:hAnsi="仿宋" w:eastAsia="仿宋"/>
          <w:sz w:val="28"/>
          <w:szCs w:val="28"/>
        </w:rPr>
      </w:pPr>
      <w:r>
        <w:rPr>
          <w:rFonts w:hint="eastAsia" w:ascii="仿宋" w:hAnsi="仿宋" w:eastAsia="仿宋"/>
          <w:sz w:val="28"/>
          <w:szCs w:val="28"/>
        </w:rPr>
        <w:t>2.采购代理机构信息</w:t>
      </w:r>
    </w:p>
    <w:p w14:paraId="46BAF4ED">
      <w:pPr>
        <w:ind w:firstLine="560" w:firstLineChars="200"/>
        <w:rPr>
          <w:rFonts w:ascii="仿宋" w:hAnsi="仿宋" w:eastAsia="仿宋"/>
          <w:sz w:val="28"/>
          <w:szCs w:val="28"/>
        </w:rPr>
      </w:pPr>
      <w:r>
        <w:rPr>
          <w:rFonts w:hint="eastAsia" w:ascii="仿宋" w:hAnsi="仿宋" w:eastAsia="仿宋"/>
          <w:sz w:val="28"/>
          <w:szCs w:val="28"/>
        </w:rPr>
        <w:t>名　称：深圳龙达招标有限公司</w:t>
      </w:r>
    </w:p>
    <w:p w14:paraId="4537FD2F">
      <w:pPr>
        <w:ind w:firstLine="560" w:firstLineChars="200"/>
        <w:rPr>
          <w:rFonts w:hint="eastAsia" w:ascii="仿宋" w:hAnsi="仿宋" w:eastAsia="仿宋"/>
          <w:sz w:val="28"/>
          <w:szCs w:val="28"/>
          <w:lang w:eastAsia="zh-CN"/>
        </w:rPr>
      </w:pPr>
      <w:r>
        <w:rPr>
          <w:rFonts w:hint="eastAsia" w:ascii="仿宋" w:hAnsi="仿宋" w:eastAsia="仿宋"/>
          <w:sz w:val="28"/>
          <w:szCs w:val="28"/>
        </w:rPr>
        <w:t>地　址：深圳市福田区深南大道6008号深圳特区报业大厦</w:t>
      </w:r>
      <w:r>
        <w:rPr>
          <w:rFonts w:hint="eastAsia" w:ascii="仿宋" w:hAnsi="仿宋" w:eastAsia="仿宋"/>
          <w:sz w:val="28"/>
          <w:szCs w:val="28"/>
          <w:lang w:eastAsia="zh-CN"/>
        </w:rPr>
        <w:t>31F</w:t>
      </w:r>
    </w:p>
    <w:p w14:paraId="73514265">
      <w:pPr>
        <w:ind w:firstLine="560" w:firstLineChars="200"/>
        <w:rPr>
          <w:rFonts w:hint="default" w:ascii="仿宋" w:hAnsi="仿宋" w:eastAsia="仿宋"/>
          <w:sz w:val="28"/>
          <w:szCs w:val="28"/>
          <w:lang w:val="en-US" w:eastAsia="zh-CN"/>
        </w:rPr>
      </w:pPr>
      <w:r>
        <w:rPr>
          <w:rFonts w:hint="eastAsia" w:ascii="仿宋" w:hAnsi="仿宋" w:eastAsia="仿宋"/>
          <w:sz w:val="28"/>
          <w:szCs w:val="28"/>
        </w:rPr>
        <w:t>联系方式：0755-83864290</w:t>
      </w:r>
      <w:r>
        <w:rPr>
          <w:rFonts w:hint="eastAsia" w:ascii="仿宋" w:hAnsi="仿宋" w:eastAsia="仿宋"/>
          <w:sz w:val="28"/>
          <w:szCs w:val="28"/>
          <w:lang w:val="en-US" w:eastAsia="zh-CN"/>
        </w:rPr>
        <w:t>-804</w:t>
      </w:r>
    </w:p>
    <w:p w14:paraId="79660FFD">
      <w:pPr>
        <w:ind w:firstLine="560" w:firstLineChars="200"/>
        <w:rPr>
          <w:rFonts w:ascii="仿宋" w:hAnsi="仿宋" w:eastAsia="仿宋"/>
          <w:sz w:val="28"/>
          <w:szCs w:val="28"/>
        </w:rPr>
      </w:pPr>
      <w:r>
        <w:rPr>
          <w:rFonts w:hint="eastAsia" w:ascii="仿宋" w:hAnsi="仿宋" w:eastAsia="仿宋"/>
          <w:sz w:val="28"/>
          <w:szCs w:val="28"/>
        </w:rPr>
        <w:t>3.项目</w:t>
      </w:r>
      <w:r>
        <w:rPr>
          <w:rFonts w:ascii="仿宋" w:hAnsi="仿宋" w:eastAsia="仿宋"/>
          <w:sz w:val="28"/>
          <w:szCs w:val="28"/>
        </w:rPr>
        <w:t>联系方式</w:t>
      </w:r>
    </w:p>
    <w:p w14:paraId="1BEAC547">
      <w:pPr>
        <w:ind w:firstLine="560" w:firstLineChars="200"/>
        <w:rPr>
          <w:rFonts w:hint="eastAsia" w:ascii="仿宋" w:hAnsi="仿宋" w:eastAsia="仿宋"/>
          <w:sz w:val="28"/>
          <w:szCs w:val="28"/>
          <w:lang w:eastAsia="zh-CN"/>
        </w:rPr>
      </w:pPr>
      <w:r>
        <w:rPr>
          <w:rFonts w:hint="eastAsia" w:ascii="仿宋" w:hAnsi="仿宋" w:eastAsia="仿宋"/>
          <w:sz w:val="28"/>
          <w:szCs w:val="28"/>
        </w:rPr>
        <w:t xml:space="preserve">项目联系人：陈康  </w:t>
      </w:r>
      <w:r>
        <w:rPr>
          <w:rFonts w:hint="eastAsia" w:ascii="仿宋" w:hAnsi="仿宋" w:eastAsia="仿宋"/>
          <w:sz w:val="28"/>
          <w:szCs w:val="28"/>
          <w:lang w:val="en-US" w:eastAsia="zh-CN"/>
        </w:rPr>
        <w:t xml:space="preserve"> </w:t>
      </w:r>
    </w:p>
    <w:p w14:paraId="20FD8B2E">
      <w:pPr>
        <w:ind w:firstLine="560" w:firstLineChars="200"/>
        <w:rPr>
          <w:rFonts w:hint="eastAsia" w:ascii="仿宋" w:hAnsi="仿宋" w:eastAsia="仿宋"/>
          <w:sz w:val="28"/>
          <w:szCs w:val="28"/>
          <w:lang w:val="en-US" w:eastAsia="zh-CN"/>
        </w:rPr>
      </w:pPr>
      <w:r>
        <w:rPr>
          <w:rFonts w:hint="eastAsia" w:ascii="仿宋" w:hAnsi="仿宋" w:eastAsia="仿宋"/>
          <w:sz w:val="28"/>
          <w:szCs w:val="28"/>
        </w:rPr>
        <w:t>电　话：0755-83864290</w:t>
      </w:r>
      <w:r>
        <w:rPr>
          <w:rFonts w:hint="eastAsia" w:ascii="仿宋" w:hAnsi="仿宋" w:eastAsia="仿宋"/>
          <w:sz w:val="28"/>
          <w:szCs w:val="28"/>
          <w:lang w:val="en-US" w:eastAsia="zh-CN"/>
        </w:rPr>
        <w:t>-804/825</w:t>
      </w:r>
    </w:p>
    <w:p w14:paraId="471DF855">
      <w:pPr>
        <w:pStyle w:val="12"/>
        <w:rPr>
          <w:rFonts w:hint="default"/>
          <w:lang w:val="en-US"/>
        </w:rPr>
      </w:pPr>
    </w:p>
    <w:p w14:paraId="52DE3294">
      <w:pPr>
        <w:ind w:firstLine="560" w:firstLineChars="200"/>
        <w:jc w:val="right"/>
        <w:rPr>
          <w:rFonts w:ascii="仿宋" w:hAnsi="仿宋" w:eastAsia="仿宋"/>
          <w:sz w:val="28"/>
          <w:szCs w:val="28"/>
        </w:rPr>
      </w:pPr>
      <w:r>
        <w:rPr>
          <w:rFonts w:hint="eastAsia" w:ascii="仿宋" w:hAnsi="仿宋" w:eastAsia="仿宋"/>
          <w:sz w:val="28"/>
          <w:szCs w:val="28"/>
        </w:rPr>
        <w:t>深圳龙达招标有限公司</w:t>
      </w:r>
    </w:p>
    <w:p w14:paraId="4322BB70">
      <w:pPr>
        <w:spacing w:line="400" w:lineRule="exact"/>
        <w:ind w:firstLine="560" w:firstLineChars="200"/>
        <w:jc w:val="right"/>
      </w:pPr>
      <w:r>
        <w:rPr>
          <w:rFonts w:hint="eastAsia" w:ascii="仿宋" w:hAnsi="仿宋" w:eastAsia="仿宋"/>
          <w:sz w:val="28"/>
          <w:szCs w:val="28"/>
        </w:rPr>
        <w:t>202</w:t>
      </w:r>
      <w:r>
        <w:rPr>
          <w:rFonts w:hint="eastAsia" w:ascii="仿宋" w:hAnsi="仿宋" w:eastAsia="仿宋"/>
          <w:sz w:val="28"/>
          <w:szCs w:val="28"/>
          <w:lang w:val="en-US" w:eastAsia="zh-CN"/>
        </w:rPr>
        <w:t>4</w:t>
      </w:r>
      <w:r>
        <w:rPr>
          <w:rFonts w:hint="eastAsia" w:ascii="仿宋" w:hAnsi="仿宋" w:eastAsia="仿宋"/>
          <w:sz w:val="28"/>
          <w:szCs w:val="28"/>
        </w:rPr>
        <w:t>年</w:t>
      </w:r>
      <w:r>
        <w:rPr>
          <w:rFonts w:hint="eastAsia" w:ascii="仿宋" w:hAnsi="仿宋" w:eastAsia="仿宋"/>
          <w:sz w:val="28"/>
          <w:szCs w:val="28"/>
          <w:lang w:val="en-US" w:eastAsia="zh-CN"/>
        </w:rPr>
        <w:t>12</w:t>
      </w:r>
      <w:r>
        <w:rPr>
          <w:rFonts w:hint="eastAsia" w:ascii="仿宋" w:hAnsi="仿宋" w:eastAsia="仿宋"/>
          <w:sz w:val="28"/>
          <w:szCs w:val="28"/>
        </w:rPr>
        <w:t>月</w:t>
      </w:r>
      <w:r>
        <w:rPr>
          <w:rFonts w:hint="eastAsia" w:ascii="仿宋" w:hAnsi="仿宋" w:eastAsia="仿宋"/>
          <w:sz w:val="28"/>
          <w:szCs w:val="28"/>
          <w:lang w:val="en-US" w:eastAsia="zh-CN"/>
        </w:rPr>
        <w:t>30</w:t>
      </w:r>
      <w:r>
        <w:rPr>
          <w:rFonts w:hint="eastAsia" w:ascii="仿宋" w:hAnsi="仿宋" w:eastAsia="仿宋"/>
          <w:sz w:val="28"/>
          <w:szCs w:val="28"/>
        </w:rPr>
        <w:t>日</w:t>
      </w:r>
      <w:r>
        <w:rPr>
          <w:rFonts w:hint="eastAsia"/>
        </w:rPr>
        <w:br w:type="page"/>
      </w:r>
    </w:p>
    <w:p w14:paraId="402A11AF">
      <w:pPr>
        <w:spacing w:line="400" w:lineRule="exact"/>
      </w:pPr>
    </w:p>
    <w:p w14:paraId="4A8A18B7">
      <w:pPr>
        <w:spacing w:line="400" w:lineRule="exact"/>
      </w:pPr>
    </w:p>
    <w:p w14:paraId="6C5F1B44">
      <w:pPr>
        <w:spacing w:line="400" w:lineRule="exact"/>
      </w:pPr>
    </w:p>
    <w:p w14:paraId="68006B06">
      <w:pPr>
        <w:spacing w:line="400" w:lineRule="exact"/>
      </w:pPr>
    </w:p>
    <w:p w14:paraId="220F0FEC">
      <w:pPr>
        <w:spacing w:line="400" w:lineRule="exact"/>
      </w:pPr>
    </w:p>
    <w:p w14:paraId="3E3C6393">
      <w:pPr>
        <w:spacing w:line="400" w:lineRule="exact"/>
      </w:pPr>
    </w:p>
    <w:p w14:paraId="470CFE27">
      <w:pPr>
        <w:spacing w:line="400" w:lineRule="exact"/>
      </w:pPr>
    </w:p>
    <w:p w14:paraId="4F794435">
      <w:pPr>
        <w:spacing w:line="400" w:lineRule="exact"/>
      </w:pPr>
    </w:p>
    <w:p w14:paraId="5B36FBCC">
      <w:pPr>
        <w:spacing w:line="400" w:lineRule="exact"/>
      </w:pPr>
    </w:p>
    <w:p w14:paraId="3D1BC48F">
      <w:pPr>
        <w:pStyle w:val="3"/>
        <w:spacing w:line="240" w:lineRule="auto"/>
        <w:jc w:val="center"/>
      </w:pPr>
      <w:bookmarkStart w:id="35" w:name="_Toc7029"/>
      <w:bookmarkStart w:id="36" w:name="_Toc3807"/>
      <w:bookmarkStart w:id="37" w:name="_Toc15702"/>
      <w:bookmarkStart w:id="38" w:name="_Toc25641"/>
      <w:r>
        <w:rPr>
          <w:rFonts w:hint="eastAsia"/>
        </w:rPr>
        <w:t>第二章 项目需求</w:t>
      </w:r>
      <w:bookmarkEnd w:id="35"/>
      <w:bookmarkEnd w:id="36"/>
      <w:bookmarkEnd w:id="37"/>
      <w:bookmarkEnd w:id="38"/>
    </w:p>
    <w:p w14:paraId="35BA1315">
      <w:pPr>
        <w:widowControl/>
        <w:jc w:val="left"/>
      </w:pPr>
      <w:r>
        <w:br w:type="page"/>
      </w:r>
    </w:p>
    <w:p w14:paraId="3372A47F">
      <w:bookmarkStart w:id="39" w:name="_Toc497917573"/>
    </w:p>
    <w:bookmarkEnd w:id="39"/>
    <w:p w14:paraId="1B1B46DD">
      <w:pPr>
        <w:keepNext/>
        <w:keepLines/>
        <w:spacing w:line="400" w:lineRule="exact"/>
        <w:jc w:val="center"/>
        <w:outlineLvl w:val="1"/>
        <w:rPr>
          <w:rFonts w:ascii="Arial" w:hAnsi="Arial" w:eastAsia="黑体"/>
          <w:b/>
          <w:bCs/>
          <w:sz w:val="24"/>
        </w:rPr>
      </w:pPr>
      <w:bookmarkStart w:id="40" w:name="_Toc11163386"/>
      <w:bookmarkStart w:id="41" w:name="_Toc14149"/>
      <w:r>
        <w:rPr>
          <w:rFonts w:hint="eastAsia" w:ascii="Arial" w:hAnsi="Arial" w:eastAsia="黑体"/>
          <w:b/>
          <w:bCs/>
          <w:sz w:val="24"/>
        </w:rPr>
        <w:t>一、技术要求</w:t>
      </w:r>
      <w:bookmarkEnd w:id="40"/>
      <w:bookmarkEnd w:id="41"/>
    </w:p>
    <w:p w14:paraId="69969C88">
      <w:pPr>
        <w:numPr>
          <w:ilvl w:val="0"/>
          <w:numId w:val="1"/>
        </w:numPr>
        <w:spacing w:line="400" w:lineRule="exact"/>
        <w:rPr>
          <w:b/>
        </w:rPr>
      </w:pPr>
      <w:r>
        <w:rPr>
          <w:rFonts w:hint="eastAsia"/>
          <w:b/>
        </w:rPr>
        <w:t>需求清单</w:t>
      </w:r>
      <w:r>
        <w:rPr>
          <w:rFonts w:hint="eastAsia"/>
          <w:b/>
          <w:lang w:val="en-US" w:eastAsia="zh-CN"/>
        </w:rPr>
        <w:t>表</w:t>
      </w:r>
    </w:p>
    <w:tbl>
      <w:tblPr>
        <w:tblStyle w:val="37"/>
        <w:tblW w:w="72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3867"/>
        <w:gridCol w:w="1455"/>
        <w:gridCol w:w="1060"/>
      </w:tblGrid>
      <w:tr w14:paraId="1D4BB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14:paraId="3EB38AE7">
            <w:pPr>
              <w:jc w:val="center"/>
            </w:pPr>
            <w:r>
              <w:rPr>
                <w:rFonts w:hint="eastAsia"/>
              </w:rPr>
              <w:t>序号</w:t>
            </w:r>
          </w:p>
        </w:tc>
        <w:tc>
          <w:tcPr>
            <w:tcW w:w="3867" w:type="dxa"/>
            <w:noWrap w:val="0"/>
            <w:vAlign w:val="top"/>
          </w:tcPr>
          <w:p w14:paraId="2AB1B857">
            <w:pPr>
              <w:jc w:val="center"/>
            </w:pPr>
            <w:r>
              <w:rPr>
                <w:rFonts w:hint="eastAsia"/>
              </w:rPr>
              <w:t>货物名称</w:t>
            </w:r>
          </w:p>
        </w:tc>
        <w:tc>
          <w:tcPr>
            <w:tcW w:w="1455" w:type="dxa"/>
            <w:noWrap w:val="0"/>
            <w:vAlign w:val="top"/>
          </w:tcPr>
          <w:p w14:paraId="22800C76">
            <w:pPr>
              <w:jc w:val="center"/>
            </w:pPr>
            <w:r>
              <w:rPr>
                <w:rFonts w:hint="eastAsia"/>
              </w:rPr>
              <w:t>数量</w:t>
            </w:r>
          </w:p>
        </w:tc>
        <w:tc>
          <w:tcPr>
            <w:tcW w:w="1060" w:type="dxa"/>
            <w:noWrap w:val="0"/>
            <w:vAlign w:val="top"/>
          </w:tcPr>
          <w:p w14:paraId="33E4426A">
            <w:pPr>
              <w:jc w:val="center"/>
            </w:pPr>
            <w:r>
              <w:rPr>
                <w:rFonts w:hint="eastAsia"/>
              </w:rPr>
              <w:t>单位</w:t>
            </w:r>
          </w:p>
        </w:tc>
      </w:tr>
      <w:tr w14:paraId="774D6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00B6173B">
            <w:pPr>
              <w:numPr>
                <w:ilvl w:val="1"/>
                <w:numId w:val="1"/>
              </w:numPr>
              <w:spacing w:line="400" w:lineRule="exact"/>
              <w:rPr>
                <w:rFonts w:hint="eastAsia" w:ascii="Times New Roman" w:hAnsi="Times New Roman" w:cs="Times New Roman"/>
                <w:bCs/>
              </w:rPr>
            </w:pPr>
          </w:p>
        </w:tc>
        <w:tc>
          <w:tcPr>
            <w:tcW w:w="3867" w:type="dxa"/>
            <w:noWrap w:val="0"/>
            <w:vAlign w:val="center"/>
          </w:tcPr>
          <w:p w14:paraId="3DC9FD62">
            <w:pPr>
              <w:jc w:val="center"/>
              <w:rPr>
                <w:rFonts w:hint="eastAsia"/>
                <w:lang w:val="en-US" w:eastAsia="zh-CN"/>
              </w:rPr>
            </w:pPr>
            <w:r>
              <w:rPr>
                <w:rFonts w:hint="eastAsia"/>
                <w:lang w:eastAsia="zh-CN"/>
              </w:rPr>
              <w:t>复效净消毒片</w:t>
            </w:r>
          </w:p>
        </w:tc>
        <w:tc>
          <w:tcPr>
            <w:tcW w:w="1455" w:type="dxa"/>
            <w:noWrap w:val="0"/>
            <w:vAlign w:val="center"/>
          </w:tcPr>
          <w:p w14:paraId="3C8B092F">
            <w:pPr>
              <w:jc w:val="center"/>
              <w:rPr>
                <w:rFonts w:hint="eastAsia"/>
                <w:lang w:val="en-US" w:eastAsia="zh-CN"/>
              </w:rPr>
            </w:pPr>
            <w:r>
              <w:rPr>
                <w:rFonts w:hint="eastAsia"/>
                <w:lang w:val="en-US" w:eastAsia="zh-CN"/>
              </w:rPr>
              <w:t>65</w:t>
            </w:r>
          </w:p>
        </w:tc>
        <w:tc>
          <w:tcPr>
            <w:tcW w:w="1060" w:type="dxa"/>
            <w:noWrap w:val="0"/>
            <w:vAlign w:val="center"/>
          </w:tcPr>
          <w:p w14:paraId="402BF17C">
            <w:pPr>
              <w:jc w:val="center"/>
              <w:rPr>
                <w:rFonts w:hint="eastAsia"/>
                <w:lang w:val="en-US" w:eastAsia="zh-CN"/>
              </w:rPr>
            </w:pPr>
            <w:r>
              <w:rPr>
                <w:rFonts w:hint="eastAsia"/>
                <w:lang w:val="en-US" w:eastAsia="zh-CN"/>
              </w:rPr>
              <w:t>桶</w:t>
            </w:r>
          </w:p>
        </w:tc>
      </w:tr>
      <w:tr w14:paraId="708C9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20146A6D">
            <w:pPr>
              <w:numPr>
                <w:ilvl w:val="1"/>
                <w:numId w:val="1"/>
              </w:numPr>
              <w:spacing w:line="400" w:lineRule="exact"/>
              <w:rPr>
                <w:rFonts w:hint="eastAsia" w:ascii="Times New Roman" w:hAnsi="Times New Roman" w:cs="Times New Roman"/>
                <w:bCs/>
              </w:rPr>
            </w:pPr>
          </w:p>
        </w:tc>
        <w:tc>
          <w:tcPr>
            <w:tcW w:w="3867" w:type="dxa"/>
            <w:noWrap w:val="0"/>
            <w:vAlign w:val="center"/>
          </w:tcPr>
          <w:p w14:paraId="1F4EDBCC">
            <w:pPr>
              <w:jc w:val="center"/>
              <w:rPr>
                <w:rFonts w:hint="eastAsia"/>
                <w:lang w:val="en-US" w:eastAsia="zh-CN"/>
              </w:rPr>
            </w:pPr>
            <w:r>
              <w:rPr>
                <w:rFonts w:hint="eastAsia"/>
                <w:lang w:val="en-US" w:eastAsia="zh-CN"/>
              </w:rPr>
              <w:t>消毒粒</w:t>
            </w:r>
          </w:p>
        </w:tc>
        <w:tc>
          <w:tcPr>
            <w:tcW w:w="1455" w:type="dxa"/>
            <w:noWrap w:val="0"/>
            <w:vAlign w:val="center"/>
          </w:tcPr>
          <w:p w14:paraId="3EB96DF2">
            <w:pPr>
              <w:jc w:val="center"/>
              <w:rPr>
                <w:rFonts w:hint="eastAsia"/>
                <w:lang w:val="en-US" w:eastAsia="zh-CN"/>
              </w:rPr>
            </w:pPr>
            <w:r>
              <w:rPr>
                <w:rFonts w:hint="eastAsia"/>
                <w:lang w:val="en-US" w:eastAsia="zh-CN"/>
              </w:rPr>
              <w:t>10</w:t>
            </w:r>
          </w:p>
        </w:tc>
        <w:tc>
          <w:tcPr>
            <w:tcW w:w="1060" w:type="dxa"/>
            <w:noWrap w:val="0"/>
            <w:vAlign w:val="center"/>
          </w:tcPr>
          <w:p w14:paraId="4B43D236">
            <w:pPr>
              <w:jc w:val="center"/>
              <w:rPr>
                <w:rFonts w:hint="eastAsia"/>
                <w:lang w:val="en-US" w:eastAsia="zh-CN"/>
              </w:rPr>
            </w:pPr>
            <w:r>
              <w:rPr>
                <w:rFonts w:hint="eastAsia"/>
                <w:lang w:val="en-US" w:eastAsia="zh-CN"/>
              </w:rPr>
              <w:t>桶</w:t>
            </w:r>
          </w:p>
        </w:tc>
      </w:tr>
      <w:tr w14:paraId="694C2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07048663">
            <w:pPr>
              <w:numPr>
                <w:ilvl w:val="1"/>
                <w:numId w:val="1"/>
              </w:numPr>
              <w:spacing w:line="400" w:lineRule="exact"/>
              <w:rPr>
                <w:rFonts w:hint="eastAsia" w:ascii="Times New Roman" w:hAnsi="Times New Roman" w:cs="Times New Roman"/>
                <w:bCs/>
                <w:lang w:val="en-US"/>
              </w:rPr>
            </w:pPr>
          </w:p>
        </w:tc>
        <w:tc>
          <w:tcPr>
            <w:tcW w:w="3867" w:type="dxa"/>
            <w:noWrap w:val="0"/>
            <w:vAlign w:val="center"/>
          </w:tcPr>
          <w:p w14:paraId="799F7DED">
            <w:pPr>
              <w:jc w:val="center"/>
              <w:rPr>
                <w:rFonts w:hint="eastAsia"/>
                <w:lang w:val="en-US" w:eastAsia="zh-CN"/>
              </w:rPr>
            </w:pPr>
            <w:r>
              <w:rPr>
                <w:rFonts w:hint="eastAsia"/>
                <w:lang w:eastAsia="zh-CN"/>
              </w:rPr>
              <w:t>游泳池消毒粉</w:t>
            </w:r>
          </w:p>
        </w:tc>
        <w:tc>
          <w:tcPr>
            <w:tcW w:w="1455" w:type="dxa"/>
            <w:noWrap w:val="0"/>
            <w:vAlign w:val="center"/>
          </w:tcPr>
          <w:p w14:paraId="761F584A">
            <w:pPr>
              <w:jc w:val="center"/>
              <w:rPr>
                <w:rFonts w:hint="eastAsia"/>
                <w:lang w:val="en-US" w:eastAsia="zh-CN"/>
              </w:rPr>
            </w:pPr>
            <w:r>
              <w:rPr>
                <w:rFonts w:hint="eastAsia"/>
                <w:lang w:val="en-US" w:eastAsia="zh-CN"/>
              </w:rPr>
              <w:t>35</w:t>
            </w:r>
          </w:p>
        </w:tc>
        <w:tc>
          <w:tcPr>
            <w:tcW w:w="1060" w:type="dxa"/>
            <w:noWrap w:val="0"/>
            <w:vAlign w:val="center"/>
          </w:tcPr>
          <w:p w14:paraId="78CC0B38">
            <w:pPr>
              <w:jc w:val="center"/>
              <w:rPr>
                <w:rFonts w:hint="eastAsia"/>
                <w:lang w:val="en-US" w:eastAsia="zh-CN"/>
              </w:rPr>
            </w:pPr>
            <w:r>
              <w:rPr>
                <w:rFonts w:hint="eastAsia"/>
                <w:lang w:val="en-US" w:eastAsia="zh-CN"/>
              </w:rPr>
              <w:t>桶</w:t>
            </w:r>
          </w:p>
        </w:tc>
      </w:tr>
      <w:tr w14:paraId="38739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61726570">
            <w:pPr>
              <w:numPr>
                <w:ilvl w:val="1"/>
                <w:numId w:val="1"/>
              </w:numPr>
              <w:spacing w:line="400" w:lineRule="exact"/>
              <w:rPr>
                <w:rFonts w:hint="eastAsia" w:ascii="Times New Roman" w:hAnsi="Times New Roman" w:cs="Times New Roman"/>
                <w:bCs/>
                <w:lang w:val="en-US"/>
              </w:rPr>
            </w:pPr>
          </w:p>
        </w:tc>
        <w:tc>
          <w:tcPr>
            <w:tcW w:w="3867" w:type="dxa"/>
            <w:noWrap w:val="0"/>
            <w:vAlign w:val="center"/>
          </w:tcPr>
          <w:p w14:paraId="0FC54CA6">
            <w:pPr>
              <w:jc w:val="center"/>
              <w:rPr>
                <w:rFonts w:hint="eastAsia"/>
                <w:lang w:val="en-US" w:eastAsia="zh-CN"/>
              </w:rPr>
            </w:pPr>
            <w:r>
              <w:rPr>
                <w:rFonts w:hint="eastAsia"/>
                <w:lang w:eastAsia="zh-CN"/>
              </w:rPr>
              <w:t>游泳池消毒片</w:t>
            </w:r>
          </w:p>
        </w:tc>
        <w:tc>
          <w:tcPr>
            <w:tcW w:w="1455" w:type="dxa"/>
            <w:noWrap w:val="0"/>
            <w:vAlign w:val="center"/>
          </w:tcPr>
          <w:p w14:paraId="2382B52A">
            <w:pPr>
              <w:jc w:val="center"/>
              <w:rPr>
                <w:rFonts w:hint="eastAsia"/>
                <w:lang w:val="en-US" w:eastAsia="zh-CN"/>
              </w:rPr>
            </w:pPr>
            <w:r>
              <w:rPr>
                <w:rFonts w:hint="eastAsia"/>
                <w:lang w:val="en-US" w:eastAsia="zh-CN"/>
              </w:rPr>
              <w:t>35</w:t>
            </w:r>
          </w:p>
        </w:tc>
        <w:tc>
          <w:tcPr>
            <w:tcW w:w="1060" w:type="dxa"/>
            <w:noWrap w:val="0"/>
            <w:vAlign w:val="center"/>
          </w:tcPr>
          <w:p w14:paraId="30F48925">
            <w:pPr>
              <w:jc w:val="center"/>
              <w:rPr>
                <w:rFonts w:hint="eastAsia"/>
                <w:lang w:val="en-US" w:eastAsia="zh-CN"/>
              </w:rPr>
            </w:pPr>
            <w:r>
              <w:rPr>
                <w:rFonts w:hint="eastAsia"/>
                <w:lang w:val="en-US" w:eastAsia="zh-CN"/>
              </w:rPr>
              <w:t>桶</w:t>
            </w:r>
          </w:p>
        </w:tc>
      </w:tr>
      <w:tr w14:paraId="1B656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695C76CF">
            <w:pPr>
              <w:numPr>
                <w:ilvl w:val="1"/>
                <w:numId w:val="1"/>
              </w:numPr>
              <w:spacing w:line="400" w:lineRule="exact"/>
              <w:rPr>
                <w:rFonts w:hint="eastAsia" w:ascii="Times New Roman" w:hAnsi="Times New Roman" w:cs="Times New Roman"/>
                <w:bCs/>
                <w:lang w:val="en-US"/>
              </w:rPr>
            </w:pPr>
          </w:p>
        </w:tc>
        <w:tc>
          <w:tcPr>
            <w:tcW w:w="3867" w:type="dxa"/>
            <w:noWrap w:val="0"/>
            <w:vAlign w:val="center"/>
          </w:tcPr>
          <w:p w14:paraId="34EAB9C9">
            <w:pPr>
              <w:jc w:val="center"/>
              <w:rPr>
                <w:rFonts w:hint="eastAsia"/>
                <w:lang w:val="en-US" w:eastAsia="zh-CN"/>
              </w:rPr>
            </w:pPr>
            <w:r>
              <w:rPr>
                <w:rFonts w:hint="eastAsia"/>
                <w:lang w:val="en-US" w:eastAsia="zh-CN"/>
              </w:rPr>
              <w:t>PH降低剂</w:t>
            </w:r>
          </w:p>
        </w:tc>
        <w:tc>
          <w:tcPr>
            <w:tcW w:w="1455" w:type="dxa"/>
            <w:noWrap w:val="0"/>
            <w:vAlign w:val="center"/>
          </w:tcPr>
          <w:p w14:paraId="02A8DB39">
            <w:pPr>
              <w:jc w:val="center"/>
              <w:rPr>
                <w:rFonts w:hint="eastAsia"/>
                <w:lang w:val="en-US" w:eastAsia="zh-CN"/>
              </w:rPr>
            </w:pPr>
            <w:r>
              <w:rPr>
                <w:rFonts w:hint="eastAsia"/>
                <w:lang w:val="en-US" w:eastAsia="zh-CN"/>
              </w:rPr>
              <w:t>10</w:t>
            </w:r>
          </w:p>
        </w:tc>
        <w:tc>
          <w:tcPr>
            <w:tcW w:w="1060" w:type="dxa"/>
            <w:noWrap w:val="0"/>
            <w:vAlign w:val="center"/>
          </w:tcPr>
          <w:p w14:paraId="4DF3A4C2">
            <w:pPr>
              <w:jc w:val="center"/>
              <w:rPr>
                <w:rFonts w:hint="eastAsia"/>
                <w:lang w:val="en-US" w:eastAsia="zh-CN"/>
              </w:rPr>
            </w:pPr>
            <w:r>
              <w:rPr>
                <w:rFonts w:hint="eastAsia"/>
                <w:lang w:val="en-US" w:eastAsia="zh-CN"/>
              </w:rPr>
              <w:t>桶</w:t>
            </w:r>
          </w:p>
        </w:tc>
      </w:tr>
      <w:tr w14:paraId="03E96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46CD27A8">
            <w:pPr>
              <w:numPr>
                <w:ilvl w:val="1"/>
                <w:numId w:val="1"/>
              </w:numPr>
              <w:spacing w:line="400" w:lineRule="exact"/>
              <w:rPr>
                <w:rFonts w:hint="eastAsia" w:ascii="Times New Roman" w:hAnsi="Times New Roman" w:cs="Times New Roman"/>
                <w:bCs/>
                <w:lang w:val="en-US"/>
              </w:rPr>
            </w:pPr>
          </w:p>
        </w:tc>
        <w:tc>
          <w:tcPr>
            <w:tcW w:w="3867" w:type="dxa"/>
            <w:noWrap w:val="0"/>
            <w:vAlign w:val="center"/>
          </w:tcPr>
          <w:p w14:paraId="1805C82F">
            <w:pPr>
              <w:jc w:val="center"/>
              <w:rPr>
                <w:rFonts w:hint="eastAsia"/>
                <w:lang w:val="en-US" w:eastAsia="zh-CN"/>
              </w:rPr>
            </w:pPr>
            <w:r>
              <w:rPr>
                <w:rFonts w:hint="eastAsia"/>
                <w:lang w:eastAsia="zh-CN"/>
              </w:rPr>
              <w:t>尿素降解剂</w:t>
            </w:r>
          </w:p>
        </w:tc>
        <w:tc>
          <w:tcPr>
            <w:tcW w:w="1455" w:type="dxa"/>
            <w:noWrap w:val="0"/>
            <w:vAlign w:val="center"/>
          </w:tcPr>
          <w:p w14:paraId="2654837C">
            <w:pPr>
              <w:jc w:val="center"/>
              <w:rPr>
                <w:rFonts w:hint="eastAsia"/>
                <w:lang w:val="en-US" w:eastAsia="zh-CN"/>
              </w:rPr>
            </w:pPr>
            <w:r>
              <w:rPr>
                <w:rFonts w:hint="eastAsia"/>
                <w:lang w:val="en-US" w:eastAsia="zh-CN"/>
              </w:rPr>
              <w:t>18</w:t>
            </w:r>
          </w:p>
        </w:tc>
        <w:tc>
          <w:tcPr>
            <w:tcW w:w="1060" w:type="dxa"/>
            <w:noWrap w:val="0"/>
            <w:vAlign w:val="center"/>
          </w:tcPr>
          <w:p w14:paraId="5DA36C91">
            <w:pPr>
              <w:jc w:val="center"/>
              <w:rPr>
                <w:rFonts w:hint="eastAsia"/>
                <w:lang w:val="en-US" w:eastAsia="zh-CN"/>
              </w:rPr>
            </w:pPr>
            <w:r>
              <w:rPr>
                <w:rFonts w:hint="eastAsia"/>
                <w:lang w:val="en-US" w:eastAsia="zh-CN"/>
              </w:rPr>
              <w:t>瓶</w:t>
            </w:r>
          </w:p>
        </w:tc>
      </w:tr>
      <w:tr w14:paraId="1A063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5ABAA80D">
            <w:pPr>
              <w:numPr>
                <w:ilvl w:val="1"/>
                <w:numId w:val="1"/>
              </w:numPr>
              <w:spacing w:line="400" w:lineRule="exact"/>
              <w:rPr>
                <w:rFonts w:hint="eastAsia" w:ascii="Times New Roman" w:hAnsi="Times New Roman" w:cs="Times New Roman"/>
                <w:bCs/>
                <w:lang w:val="en-US"/>
              </w:rPr>
            </w:pPr>
          </w:p>
        </w:tc>
        <w:tc>
          <w:tcPr>
            <w:tcW w:w="3867" w:type="dxa"/>
            <w:noWrap w:val="0"/>
            <w:vAlign w:val="center"/>
          </w:tcPr>
          <w:p w14:paraId="09CE6B98">
            <w:pPr>
              <w:jc w:val="center"/>
              <w:rPr>
                <w:rFonts w:hint="eastAsia"/>
                <w:lang w:val="en-US" w:eastAsia="zh-CN"/>
              </w:rPr>
            </w:pPr>
            <w:r>
              <w:rPr>
                <w:rFonts w:hint="eastAsia"/>
                <w:lang w:val="en-US" w:eastAsia="zh-CN"/>
              </w:rPr>
              <w:t>游泳池氯中和剂</w:t>
            </w:r>
          </w:p>
        </w:tc>
        <w:tc>
          <w:tcPr>
            <w:tcW w:w="1455" w:type="dxa"/>
            <w:noWrap w:val="0"/>
            <w:vAlign w:val="center"/>
          </w:tcPr>
          <w:p w14:paraId="481E8AE9">
            <w:pPr>
              <w:jc w:val="center"/>
              <w:rPr>
                <w:rFonts w:hint="eastAsia"/>
                <w:lang w:val="en-US" w:eastAsia="zh-CN"/>
              </w:rPr>
            </w:pPr>
            <w:r>
              <w:rPr>
                <w:rFonts w:hint="eastAsia"/>
                <w:lang w:val="en-US" w:eastAsia="zh-CN"/>
              </w:rPr>
              <w:t>8</w:t>
            </w:r>
          </w:p>
        </w:tc>
        <w:tc>
          <w:tcPr>
            <w:tcW w:w="1060" w:type="dxa"/>
            <w:noWrap w:val="0"/>
            <w:vAlign w:val="center"/>
          </w:tcPr>
          <w:p w14:paraId="76EA5962">
            <w:pPr>
              <w:jc w:val="center"/>
              <w:rPr>
                <w:rFonts w:hint="eastAsia"/>
                <w:lang w:val="en-US" w:eastAsia="zh-CN"/>
              </w:rPr>
            </w:pPr>
            <w:r>
              <w:rPr>
                <w:rFonts w:hint="eastAsia"/>
                <w:lang w:val="en-US" w:eastAsia="zh-CN"/>
              </w:rPr>
              <w:t>桶</w:t>
            </w:r>
          </w:p>
        </w:tc>
      </w:tr>
      <w:tr w14:paraId="44159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4BBD9852">
            <w:pPr>
              <w:numPr>
                <w:ilvl w:val="1"/>
                <w:numId w:val="1"/>
              </w:numPr>
              <w:spacing w:line="400" w:lineRule="exact"/>
              <w:rPr>
                <w:rFonts w:hint="eastAsia" w:ascii="Times New Roman" w:hAnsi="Times New Roman" w:cs="Times New Roman"/>
                <w:bCs/>
                <w:lang w:val="en-US"/>
              </w:rPr>
            </w:pPr>
          </w:p>
        </w:tc>
        <w:tc>
          <w:tcPr>
            <w:tcW w:w="3867" w:type="dxa"/>
            <w:noWrap w:val="0"/>
            <w:vAlign w:val="center"/>
          </w:tcPr>
          <w:p w14:paraId="5888DD6D">
            <w:pPr>
              <w:jc w:val="center"/>
              <w:rPr>
                <w:rFonts w:hint="eastAsia"/>
                <w:lang w:val="en-US" w:eastAsia="zh-CN"/>
              </w:rPr>
            </w:pPr>
            <w:r>
              <w:rPr>
                <w:rFonts w:hint="eastAsia"/>
                <w:lang w:eastAsia="zh-CN"/>
              </w:rPr>
              <w:t>杀藻剂</w:t>
            </w:r>
          </w:p>
        </w:tc>
        <w:tc>
          <w:tcPr>
            <w:tcW w:w="1455" w:type="dxa"/>
            <w:noWrap w:val="0"/>
            <w:vAlign w:val="center"/>
          </w:tcPr>
          <w:p w14:paraId="789AA4F8">
            <w:pPr>
              <w:jc w:val="center"/>
              <w:rPr>
                <w:rFonts w:hint="eastAsia"/>
                <w:lang w:val="en-US" w:eastAsia="zh-CN"/>
              </w:rPr>
            </w:pPr>
            <w:r>
              <w:rPr>
                <w:rFonts w:hint="eastAsia"/>
                <w:lang w:val="en-US" w:eastAsia="zh-CN"/>
              </w:rPr>
              <w:t>48</w:t>
            </w:r>
          </w:p>
        </w:tc>
        <w:tc>
          <w:tcPr>
            <w:tcW w:w="1060" w:type="dxa"/>
            <w:noWrap w:val="0"/>
            <w:vAlign w:val="center"/>
          </w:tcPr>
          <w:p w14:paraId="61572E29">
            <w:pPr>
              <w:jc w:val="center"/>
              <w:rPr>
                <w:rFonts w:hint="eastAsia"/>
                <w:lang w:val="en-US" w:eastAsia="zh-CN"/>
              </w:rPr>
            </w:pPr>
            <w:r>
              <w:rPr>
                <w:rFonts w:hint="eastAsia"/>
                <w:lang w:val="en-US" w:eastAsia="zh-CN"/>
              </w:rPr>
              <w:t>瓶</w:t>
            </w:r>
          </w:p>
        </w:tc>
      </w:tr>
      <w:tr w14:paraId="0E97F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3C634899">
            <w:pPr>
              <w:numPr>
                <w:ilvl w:val="1"/>
                <w:numId w:val="1"/>
              </w:numPr>
              <w:spacing w:line="400" w:lineRule="exact"/>
              <w:rPr>
                <w:rFonts w:hint="eastAsia" w:ascii="Times New Roman" w:hAnsi="Times New Roman" w:cs="Times New Roman"/>
                <w:bCs/>
                <w:lang w:val="en-US"/>
              </w:rPr>
            </w:pPr>
          </w:p>
        </w:tc>
        <w:tc>
          <w:tcPr>
            <w:tcW w:w="3867" w:type="dxa"/>
            <w:noWrap w:val="0"/>
            <w:vAlign w:val="center"/>
          </w:tcPr>
          <w:p w14:paraId="361C76DE">
            <w:pPr>
              <w:jc w:val="center"/>
              <w:rPr>
                <w:rFonts w:hint="eastAsia"/>
                <w:lang w:val="en-US" w:eastAsia="zh-CN"/>
              </w:rPr>
            </w:pPr>
            <w:r>
              <w:rPr>
                <w:rFonts w:hint="eastAsia"/>
                <w:lang w:eastAsia="zh-CN"/>
              </w:rPr>
              <w:t>澄清剂</w:t>
            </w:r>
          </w:p>
        </w:tc>
        <w:tc>
          <w:tcPr>
            <w:tcW w:w="1455" w:type="dxa"/>
            <w:noWrap w:val="0"/>
            <w:vAlign w:val="center"/>
          </w:tcPr>
          <w:p w14:paraId="2D574A13">
            <w:pPr>
              <w:jc w:val="center"/>
              <w:rPr>
                <w:rFonts w:hint="eastAsia"/>
                <w:lang w:val="en-US" w:eastAsia="zh-CN"/>
              </w:rPr>
            </w:pPr>
            <w:r>
              <w:rPr>
                <w:rFonts w:hint="eastAsia"/>
                <w:lang w:val="en-US" w:eastAsia="zh-CN"/>
              </w:rPr>
              <w:t>40</w:t>
            </w:r>
          </w:p>
        </w:tc>
        <w:tc>
          <w:tcPr>
            <w:tcW w:w="1060" w:type="dxa"/>
            <w:noWrap w:val="0"/>
            <w:vAlign w:val="center"/>
          </w:tcPr>
          <w:p w14:paraId="056DFAE6">
            <w:pPr>
              <w:jc w:val="center"/>
              <w:rPr>
                <w:rFonts w:hint="eastAsia"/>
                <w:lang w:val="en-US" w:eastAsia="zh-CN"/>
              </w:rPr>
            </w:pPr>
            <w:r>
              <w:rPr>
                <w:rFonts w:hint="eastAsia"/>
                <w:lang w:val="en-US" w:eastAsia="zh-CN"/>
              </w:rPr>
              <w:t>瓶</w:t>
            </w:r>
          </w:p>
        </w:tc>
      </w:tr>
      <w:tr w14:paraId="5DD28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7BB42392">
            <w:pPr>
              <w:numPr>
                <w:ilvl w:val="1"/>
                <w:numId w:val="1"/>
              </w:numPr>
              <w:spacing w:line="400" w:lineRule="exact"/>
              <w:rPr>
                <w:rFonts w:hint="eastAsia" w:ascii="Times New Roman" w:hAnsi="Times New Roman" w:cs="Times New Roman"/>
                <w:bCs/>
                <w:lang w:val="en-US"/>
              </w:rPr>
            </w:pPr>
          </w:p>
        </w:tc>
        <w:tc>
          <w:tcPr>
            <w:tcW w:w="3867" w:type="dxa"/>
            <w:noWrap w:val="0"/>
            <w:vAlign w:val="center"/>
          </w:tcPr>
          <w:p w14:paraId="51432DA3">
            <w:pPr>
              <w:jc w:val="center"/>
              <w:rPr>
                <w:rFonts w:hint="eastAsia"/>
                <w:lang w:val="en-US" w:eastAsia="zh-CN"/>
              </w:rPr>
            </w:pPr>
            <w:r>
              <w:rPr>
                <w:rFonts w:hint="eastAsia"/>
                <w:lang w:val="en-US" w:eastAsia="zh-CN"/>
              </w:rPr>
              <w:t>PH</w:t>
            </w:r>
            <w:r>
              <w:rPr>
                <w:rFonts w:hint="eastAsia"/>
                <w:lang w:eastAsia="zh-CN"/>
              </w:rPr>
              <w:t>调节剂</w:t>
            </w:r>
          </w:p>
        </w:tc>
        <w:tc>
          <w:tcPr>
            <w:tcW w:w="1455" w:type="dxa"/>
            <w:noWrap w:val="0"/>
            <w:vAlign w:val="center"/>
          </w:tcPr>
          <w:p w14:paraId="08F87010">
            <w:pPr>
              <w:jc w:val="center"/>
              <w:rPr>
                <w:rFonts w:hint="eastAsia"/>
                <w:lang w:val="en-US" w:eastAsia="zh-CN"/>
              </w:rPr>
            </w:pPr>
            <w:r>
              <w:rPr>
                <w:rFonts w:hint="eastAsia"/>
                <w:lang w:val="en-US" w:eastAsia="zh-CN"/>
              </w:rPr>
              <w:t>70</w:t>
            </w:r>
          </w:p>
        </w:tc>
        <w:tc>
          <w:tcPr>
            <w:tcW w:w="1060" w:type="dxa"/>
            <w:noWrap w:val="0"/>
            <w:vAlign w:val="center"/>
          </w:tcPr>
          <w:p w14:paraId="6A0FF5F1">
            <w:pPr>
              <w:jc w:val="center"/>
              <w:rPr>
                <w:rFonts w:hint="eastAsia"/>
                <w:lang w:val="en-US" w:eastAsia="zh-CN"/>
              </w:rPr>
            </w:pPr>
            <w:r>
              <w:rPr>
                <w:rFonts w:hint="eastAsia"/>
                <w:lang w:val="en-US" w:eastAsia="zh-CN"/>
              </w:rPr>
              <w:t>箱</w:t>
            </w:r>
          </w:p>
        </w:tc>
      </w:tr>
      <w:tr w14:paraId="6E156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6BD67DF9">
            <w:pPr>
              <w:numPr>
                <w:ilvl w:val="1"/>
                <w:numId w:val="1"/>
              </w:numPr>
              <w:spacing w:line="400" w:lineRule="exact"/>
              <w:rPr>
                <w:rFonts w:hint="eastAsia" w:ascii="Times New Roman" w:hAnsi="Times New Roman" w:cs="Times New Roman"/>
                <w:bCs/>
                <w:lang w:val="en-US"/>
              </w:rPr>
            </w:pPr>
          </w:p>
        </w:tc>
        <w:tc>
          <w:tcPr>
            <w:tcW w:w="3867" w:type="dxa"/>
            <w:noWrap w:val="0"/>
            <w:vAlign w:val="center"/>
          </w:tcPr>
          <w:p w14:paraId="5BAD13D1">
            <w:pPr>
              <w:jc w:val="center"/>
              <w:rPr>
                <w:rFonts w:hint="eastAsia"/>
                <w:lang w:val="en-US" w:eastAsia="zh-CN"/>
              </w:rPr>
            </w:pPr>
            <w:r>
              <w:rPr>
                <w:rFonts w:hint="eastAsia"/>
                <w:lang w:val="en-US" w:eastAsia="zh-CN"/>
              </w:rPr>
              <w:t>比色计</w:t>
            </w:r>
          </w:p>
        </w:tc>
        <w:tc>
          <w:tcPr>
            <w:tcW w:w="1455" w:type="dxa"/>
            <w:noWrap w:val="0"/>
            <w:vAlign w:val="center"/>
          </w:tcPr>
          <w:p w14:paraId="3FF7A6EE">
            <w:pPr>
              <w:jc w:val="center"/>
              <w:rPr>
                <w:rFonts w:hint="eastAsia"/>
                <w:lang w:val="en-US" w:eastAsia="zh-CN"/>
              </w:rPr>
            </w:pPr>
            <w:r>
              <w:rPr>
                <w:rFonts w:hint="eastAsia"/>
                <w:lang w:val="en-US" w:eastAsia="zh-CN"/>
              </w:rPr>
              <w:t>2</w:t>
            </w:r>
          </w:p>
        </w:tc>
        <w:tc>
          <w:tcPr>
            <w:tcW w:w="1060" w:type="dxa"/>
            <w:noWrap w:val="0"/>
            <w:vAlign w:val="center"/>
          </w:tcPr>
          <w:p w14:paraId="0CAB9DF0">
            <w:pPr>
              <w:jc w:val="center"/>
              <w:rPr>
                <w:rFonts w:hint="eastAsia"/>
                <w:lang w:val="en-US" w:eastAsia="zh-CN"/>
              </w:rPr>
            </w:pPr>
            <w:r>
              <w:rPr>
                <w:rFonts w:hint="eastAsia"/>
                <w:lang w:val="en-US" w:eastAsia="zh-CN"/>
              </w:rPr>
              <w:t>套</w:t>
            </w:r>
          </w:p>
        </w:tc>
      </w:tr>
      <w:tr w14:paraId="30A38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7FBB75A6">
            <w:pPr>
              <w:numPr>
                <w:ilvl w:val="1"/>
                <w:numId w:val="1"/>
              </w:numPr>
              <w:spacing w:line="400" w:lineRule="exact"/>
              <w:rPr>
                <w:rFonts w:hint="eastAsia" w:ascii="Times New Roman" w:hAnsi="Times New Roman" w:cs="Times New Roman"/>
                <w:bCs/>
                <w:lang w:val="en-US" w:eastAsia="zh-CN"/>
              </w:rPr>
            </w:pPr>
          </w:p>
        </w:tc>
        <w:tc>
          <w:tcPr>
            <w:tcW w:w="3867" w:type="dxa"/>
            <w:noWrap w:val="0"/>
            <w:vAlign w:val="center"/>
          </w:tcPr>
          <w:p w14:paraId="684009E6">
            <w:pPr>
              <w:jc w:val="center"/>
              <w:rPr>
                <w:rFonts w:hint="eastAsia"/>
                <w:lang w:val="en-US" w:eastAsia="zh-CN"/>
              </w:rPr>
            </w:pPr>
            <w:r>
              <w:rPr>
                <w:rFonts w:hint="eastAsia"/>
                <w:lang w:val="en-US" w:eastAsia="zh-CN"/>
              </w:rPr>
              <w:t>PH试剂</w:t>
            </w:r>
          </w:p>
        </w:tc>
        <w:tc>
          <w:tcPr>
            <w:tcW w:w="1455" w:type="dxa"/>
            <w:noWrap w:val="0"/>
            <w:vAlign w:val="center"/>
          </w:tcPr>
          <w:p w14:paraId="622438A2">
            <w:pPr>
              <w:jc w:val="center"/>
              <w:rPr>
                <w:rFonts w:hint="eastAsia"/>
                <w:lang w:val="en-US" w:eastAsia="zh-CN"/>
              </w:rPr>
            </w:pPr>
            <w:r>
              <w:rPr>
                <w:rFonts w:hint="eastAsia"/>
                <w:lang w:val="en-US" w:eastAsia="zh-CN"/>
              </w:rPr>
              <w:t>2</w:t>
            </w:r>
          </w:p>
        </w:tc>
        <w:tc>
          <w:tcPr>
            <w:tcW w:w="1060" w:type="dxa"/>
            <w:noWrap w:val="0"/>
            <w:vAlign w:val="center"/>
          </w:tcPr>
          <w:p w14:paraId="062B78D8">
            <w:pPr>
              <w:jc w:val="center"/>
              <w:rPr>
                <w:rFonts w:hint="eastAsia"/>
                <w:lang w:val="en-US" w:eastAsia="zh-CN"/>
              </w:rPr>
            </w:pPr>
            <w:r>
              <w:rPr>
                <w:rFonts w:hint="eastAsia"/>
                <w:lang w:val="en-US" w:eastAsia="zh-CN"/>
              </w:rPr>
              <w:t>瓶</w:t>
            </w:r>
          </w:p>
        </w:tc>
      </w:tr>
      <w:tr w14:paraId="75982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28031B72">
            <w:pPr>
              <w:numPr>
                <w:ilvl w:val="1"/>
                <w:numId w:val="1"/>
              </w:numPr>
              <w:spacing w:line="400" w:lineRule="exact"/>
              <w:rPr>
                <w:rFonts w:hint="eastAsia" w:ascii="Times New Roman" w:hAnsi="Times New Roman" w:cs="Times New Roman"/>
                <w:bCs/>
                <w:lang w:val="en-US" w:eastAsia="zh-CN"/>
              </w:rPr>
            </w:pPr>
          </w:p>
        </w:tc>
        <w:tc>
          <w:tcPr>
            <w:tcW w:w="3867" w:type="dxa"/>
            <w:noWrap w:val="0"/>
            <w:vAlign w:val="center"/>
          </w:tcPr>
          <w:p w14:paraId="2B522D21">
            <w:pPr>
              <w:jc w:val="center"/>
              <w:rPr>
                <w:rFonts w:hint="eastAsia"/>
                <w:lang w:val="en-US" w:eastAsia="zh-CN"/>
              </w:rPr>
            </w:pPr>
            <w:r>
              <w:rPr>
                <w:rFonts w:hint="eastAsia"/>
                <w:lang w:val="en-US" w:eastAsia="zh-CN"/>
              </w:rPr>
              <w:t>余氯试剂</w:t>
            </w:r>
          </w:p>
        </w:tc>
        <w:tc>
          <w:tcPr>
            <w:tcW w:w="1455" w:type="dxa"/>
            <w:noWrap w:val="0"/>
            <w:vAlign w:val="center"/>
          </w:tcPr>
          <w:p w14:paraId="56F702E0">
            <w:pPr>
              <w:jc w:val="center"/>
              <w:rPr>
                <w:rFonts w:hint="eastAsia"/>
                <w:lang w:val="en-US" w:eastAsia="zh-CN"/>
              </w:rPr>
            </w:pPr>
            <w:r>
              <w:rPr>
                <w:rFonts w:hint="eastAsia"/>
                <w:lang w:val="en-US" w:eastAsia="zh-CN"/>
              </w:rPr>
              <w:t>2</w:t>
            </w:r>
          </w:p>
        </w:tc>
        <w:tc>
          <w:tcPr>
            <w:tcW w:w="1060" w:type="dxa"/>
            <w:noWrap w:val="0"/>
            <w:vAlign w:val="center"/>
          </w:tcPr>
          <w:p w14:paraId="36075B46">
            <w:pPr>
              <w:jc w:val="center"/>
              <w:rPr>
                <w:rFonts w:hint="eastAsia"/>
                <w:lang w:val="en-US" w:eastAsia="zh-CN"/>
              </w:rPr>
            </w:pPr>
            <w:r>
              <w:rPr>
                <w:rFonts w:hint="eastAsia"/>
                <w:lang w:val="en-US" w:eastAsia="zh-CN"/>
              </w:rPr>
              <w:t>瓶</w:t>
            </w:r>
          </w:p>
        </w:tc>
      </w:tr>
      <w:tr w14:paraId="3C67E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7E44EF2B">
            <w:pPr>
              <w:numPr>
                <w:ilvl w:val="1"/>
                <w:numId w:val="1"/>
              </w:numPr>
              <w:spacing w:line="400" w:lineRule="exact"/>
              <w:rPr>
                <w:rFonts w:hint="eastAsia" w:ascii="Times New Roman" w:hAnsi="Times New Roman" w:cs="Times New Roman"/>
                <w:bCs/>
                <w:lang w:val="en-US" w:eastAsia="zh-CN"/>
              </w:rPr>
            </w:pPr>
          </w:p>
        </w:tc>
        <w:tc>
          <w:tcPr>
            <w:tcW w:w="3867" w:type="dxa"/>
            <w:noWrap w:val="0"/>
            <w:vAlign w:val="center"/>
          </w:tcPr>
          <w:p w14:paraId="70096267">
            <w:pPr>
              <w:jc w:val="center"/>
              <w:rPr>
                <w:rFonts w:hint="eastAsia"/>
                <w:lang w:val="en-US" w:eastAsia="zh-CN"/>
              </w:rPr>
            </w:pPr>
            <w:r>
              <w:rPr>
                <w:rFonts w:hint="eastAsia"/>
                <w:lang w:val="en-US" w:eastAsia="zh-CN"/>
              </w:rPr>
              <w:t>PH试剂</w:t>
            </w:r>
          </w:p>
        </w:tc>
        <w:tc>
          <w:tcPr>
            <w:tcW w:w="1455" w:type="dxa"/>
            <w:noWrap w:val="0"/>
            <w:vAlign w:val="center"/>
          </w:tcPr>
          <w:p w14:paraId="20A74BC4">
            <w:pPr>
              <w:jc w:val="center"/>
              <w:rPr>
                <w:rFonts w:hint="eastAsia"/>
                <w:lang w:val="en-US" w:eastAsia="zh-CN"/>
              </w:rPr>
            </w:pPr>
            <w:r>
              <w:rPr>
                <w:rFonts w:hint="eastAsia"/>
                <w:lang w:val="en-US" w:eastAsia="zh-CN"/>
              </w:rPr>
              <w:t>1</w:t>
            </w:r>
          </w:p>
        </w:tc>
        <w:tc>
          <w:tcPr>
            <w:tcW w:w="1060" w:type="dxa"/>
            <w:noWrap w:val="0"/>
            <w:vAlign w:val="center"/>
          </w:tcPr>
          <w:p w14:paraId="7E4640CC">
            <w:pPr>
              <w:jc w:val="center"/>
              <w:rPr>
                <w:rFonts w:hint="eastAsia"/>
                <w:lang w:val="en-US" w:eastAsia="zh-CN"/>
              </w:rPr>
            </w:pPr>
            <w:r>
              <w:rPr>
                <w:rFonts w:hint="eastAsia"/>
                <w:lang w:val="en-US" w:eastAsia="zh-CN"/>
              </w:rPr>
              <w:t>盒</w:t>
            </w:r>
          </w:p>
        </w:tc>
      </w:tr>
      <w:tr w14:paraId="7AC5D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4931E7DE">
            <w:pPr>
              <w:numPr>
                <w:ilvl w:val="1"/>
                <w:numId w:val="1"/>
              </w:numPr>
              <w:spacing w:line="400" w:lineRule="exact"/>
              <w:rPr>
                <w:rFonts w:hint="eastAsia" w:ascii="Times New Roman" w:hAnsi="Times New Roman" w:cs="Times New Roman"/>
                <w:bCs/>
                <w:lang w:val="en-US" w:eastAsia="zh-CN"/>
              </w:rPr>
            </w:pPr>
          </w:p>
        </w:tc>
        <w:tc>
          <w:tcPr>
            <w:tcW w:w="3867" w:type="dxa"/>
            <w:noWrap w:val="0"/>
            <w:vAlign w:val="center"/>
          </w:tcPr>
          <w:p w14:paraId="41F19463">
            <w:pPr>
              <w:jc w:val="center"/>
              <w:rPr>
                <w:rFonts w:hint="eastAsia"/>
                <w:lang w:val="en-US" w:eastAsia="zh-CN"/>
              </w:rPr>
            </w:pPr>
            <w:r>
              <w:rPr>
                <w:rFonts w:hint="eastAsia"/>
                <w:lang w:val="en-US" w:eastAsia="zh-CN"/>
              </w:rPr>
              <w:t>余氯光度计试剂</w:t>
            </w:r>
          </w:p>
        </w:tc>
        <w:tc>
          <w:tcPr>
            <w:tcW w:w="1455" w:type="dxa"/>
            <w:noWrap w:val="0"/>
            <w:vAlign w:val="center"/>
          </w:tcPr>
          <w:p w14:paraId="2FB742D4">
            <w:pPr>
              <w:jc w:val="center"/>
              <w:rPr>
                <w:rFonts w:hint="eastAsia"/>
                <w:lang w:val="en-US" w:eastAsia="zh-CN"/>
              </w:rPr>
            </w:pPr>
            <w:r>
              <w:rPr>
                <w:rFonts w:hint="eastAsia"/>
                <w:lang w:val="en-US" w:eastAsia="zh-CN"/>
              </w:rPr>
              <w:t>2</w:t>
            </w:r>
          </w:p>
        </w:tc>
        <w:tc>
          <w:tcPr>
            <w:tcW w:w="1060" w:type="dxa"/>
            <w:noWrap w:val="0"/>
            <w:vAlign w:val="center"/>
          </w:tcPr>
          <w:p w14:paraId="16FCD21B">
            <w:pPr>
              <w:jc w:val="center"/>
              <w:rPr>
                <w:rFonts w:hint="eastAsia"/>
                <w:lang w:val="en-US" w:eastAsia="zh-CN"/>
              </w:rPr>
            </w:pPr>
            <w:r>
              <w:rPr>
                <w:rFonts w:hint="eastAsia"/>
                <w:lang w:val="en-US" w:eastAsia="zh-CN"/>
              </w:rPr>
              <w:t>盒</w:t>
            </w:r>
          </w:p>
        </w:tc>
      </w:tr>
      <w:tr w14:paraId="2D84E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704517FE">
            <w:pPr>
              <w:numPr>
                <w:ilvl w:val="1"/>
                <w:numId w:val="1"/>
              </w:numPr>
              <w:spacing w:line="400" w:lineRule="exact"/>
              <w:rPr>
                <w:rFonts w:hint="eastAsia" w:ascii="Times New Roman" w:hAnsi="Times New Roman" w:cs="Times New Roman"/>
                <w:bCs/>
                <w:lang w:val="en-US" w:eastAsia="zh-CN"/>
              </w:rPr>
            </w:pPr>
          </w:p>
        </w:tc>
        <w:tc>
          <w:tcPr>
            <w:tcW w:w="3867" w:type="dxa"/>
            <w:noWrap w:val="0"/>
            <w:vAlign w:val="center"/>
          </w:tcPr>
          <w:p w14:paraId="5352CBB9">
            <w:pPr>
              <w:jc w:val="center"/>
              <w:rPr>
                <w:rFonts w:hint="eastAsia"/>
                <w:lang w:val="en-US" w:eastAsia="zh-CN"/>
              </w:rPr>
            </w:pPr>
            <w:r>
              <w:rPr>
                <w:rFonts w:hint="eastAsia"/>
                <w:lang w:val="en-US" w:eastAsia="zh-CN"/>
              </w:rPr>
              <w:t>尿素试剂</w:t>
            </w:r>
          </w:p>
        </w:tc>
        <w:tc>
          <w:tcPr>
            <w:tcW w:w="1455" w:type="dxa"/>
            <w:noWrap w:val="0"/>
            <w:vAlign w:val="center"/>
          </w:tcPr>
          <w:p w14:paraId="5A1D4F48">
            <w:pPr>
              <w:jc w:val="center"/>
              <w:rPr>
                <w:rFonts w:hint="eastAsia"/>
                <w:lang w:val="en-US" w:eastAsia="zh-CN"/>
              </w:rPr>
            </w:pPr>
            <w:r>
              <w:rPr>
                <w:rFonts w:hint="eastAsia"/>
                <w:lang w:val="en-US" w:eastAsia="zh-CN"/>
              </w:rPr>
              <w:t>1</w:t>
            </w:r>
          </w:p>
        </w:tc>
        <w:tc>
          <w:tcPr>
            <w:tcW w:w="1060" w:type="dxa"/>
            <w:noWrap w:val="0"/>
            <w:vAlign w:val="center"/>
          </w:tcPr>
          <w:p w14:paraId="57147832">
            <w:pPr>
              <w:jc w:val="center"/>
              <w:rPr>
                <w:rFonts w:hint="eastAsia"/>
                <w:lang w:val="en-US" w:eastAsia="zh-CN"/>
              </w:rPr>
            </w:pPr>
            <w:r>
              <w:rPr>
                <w:rFonts w:hint="eastAsia"/>
                <w:lang w:val="en-US" w:eastAsia="zh-CN"/>
              </w:rPr>
              <w:t>套</w:t>
            </w:r>
          </w:p>
        </w:tc>
      </w:tr>
      <w:tr w14:paraId="00D95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736BD0FF">
            <w:pPr>
              <w:numPr>
                <w:ilvl w:val="1"/>
                <w:numId w:val="1"/>
              </w:numPr>
              <w:spacing w:line="400" w:lineRule="exact"/>
              <w:rPr>
                <w:rFonts w:hint="eastAsia" w:ascii="Times New Roman" w:hAnsi="Times New Roman" w:cs="Times New Roman"/>
                <w:bCs/>
                <w:lang w:val="en-US" w:eastAsia="zh-CN"/>
              </w:rPr>
            </w:pPr>
          </w:p>
        </w:tc>
        <w:tc>
          <w:tcPr>
            <w:tcW w:w="3867" w:type="dxa"/>
            <w:noWrap w:val="0"/>
            <w:vAlign w:val="center"/>
          </w:tcPr>
          <w:p w14:paraId="05D7C5CB">
            <w:pPr>
              <w:jc w:val="center"/>
              <w:rPr>
                <w:rFonts w:hint="eastAsia"/>
                <w:lang w:val="en-US" w:eastAsia="zh-CN"/>
              </w:rPr>
            </w:pPr>
            <w:r>
              <w:rPr>
                <w:rFonts w:hint="eastAsia"/>
                <w:lang w:val="en-US" w:eastAsia="zh-CN"/>
              </w:rPr>
              <w:t>氰尿酸试剂</w:t>
            </w:r>
          </w:p>
        </w:tc>
        <w:tc>
          <w:tcPr>
            <w:tcW w:w="1455" w:type="dxa"/>
            <w:noWrap w:val="0"/>
            <w:vAlign w:val="center"/>
          </w:tcPr>
          <w:p w14:paraId="36A0A252">
            <w:pPr>
              <w:jc w:val="center"/>
              <w:rPr>
                <w:rFonts w:hint="eastAsia"/>
                <w:lang w:val="en-US" w:eastAsia="zh-CN"/>
              </w:rPr>
            </w:pPr>
            <w:r>
              <w:rPr>
                <w:rFonts w:hint="eastAsia"/>
                <w:lang w:val="en-US" w:eastAsia="zh-CN"/>
              </w:rPr>
              <w:t>1</w:t>
            </w:r>
          </w:p>
        </w:tc>
        <w:tc>
          <w:tcPr>
            <w:tcW w:w="1060" w:type="dxa"/>
            <w:noWrap w:val="0"/>
            <w:vAlign w:val="center"/>
          </w:tcPr>
          <w:p w14:paraId="181ED012">
            <w:pPr>
              <w:jc w:val="center"/>
              <w:rPr>
                <w:rFonts w:hint="eastAsia"/>
                <w:lang w:val="en-US" w:eastAsia="zh-CN"/>
              </w:rPr>
            </w:pPr>
            <w:r>
              <w:rPr>
                <w:rFonts w:hint="eastAsia"/>
                <w:lang w:val="en-US" w:eastAsia="zh-CN"/>
              </w:rPr>
              <w:t>盒</w:t>
            </w:r>
          </w:p>
        </w:tc>
      </w:tr>
      <w:tr w14:paraId="2C7CA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14:paraId="624EF46A">
            <w:pPr>
              <w:numPr>
                <w:ilvl w:val="1"/>
                <w:numId w:val="1"/>
              </w:numPr>
              <w:spacing w:line="400" w:lineRule="exact"/>
              <w:rPr>
                <w:rFonts w:hint="eastAsia" w:ascii="Times New Roman" w:hAnsi="Times New Roman" w:cs="Times New Roman"/>
                <w:bCs/>
                <w:lang w:val="en-US" w:eastAsia="zh-CN"/>
              </w:rPr>
            </w:pPr>
          </w:p>
        </w:tc>
        <w:tc>
          <w:tcPr>
            <w:tcW w:w="3867" w:type="dxa"/>
            <w:noWrap w:val="0"/>
            <w:vAlign w:val="center"/>
          </w:tcPr>
          <w:p w14:paraId="5BB9DD06">
            <w:pPr>
              <w:jc w:val="center"/>
              <w:rPr>
                <w:rFonts w:hint="eastAsia"/>
                <w:lang w:val="en-US" w:eastAsia="zh-CN"/>
              </w:rPr>
            </w:pPr>
            <w:r>
              <w:rPr>
                <w:rFonts w:hint="eastAsia"/>
                <w:lang w:val="en-US" w:eastAsia="zh-CN"/>
              </w:rPr>
              <w:t>水温计</w:t>
            </w:r>
          </w:p>
        </w:tc>
        <w:tc>
          <w:tcPr>
            <w:tcW w:w="1455" w:type="dxa"/>
            <w:noWrap w:val="0"/>
            <w:vAlign w:val="center"/>
          </w:tcPr>
          <w:p w14:paraId="0C67F540">
            <w:pPr>
              <w:jc w:val="center"/>
              <w:rPr>
                <w:rFonts w:hint="eastAsia"/>
                <w:lang w:val="en-US" w:eastAsia="zh-CN"/>
              </w:rPr>
            </w:pPr>
            <w:r>
              <w:rPr>
                <w:rFonts w:hint="eastAsia"/>
                <w:lang w:val="en-US" w:eastAsia="zh-CN"/>
              </w:rPr>
              <w:t>2</w:t>
            </w:r>
          </w:p>
        </w:tc>
        <w:tc>
          <w:tcPr>
            <w:tcW w:w="1060" w:type="dxa"/>
            <w:noWrap w:val="0"/>
            <w:vAlign w:val="center"/>
          </w:tcPr>
          <w:p w14:paraId="19363A1E">
            <w:pPr>
              <w:jc w:val="center"/>
              <w:rPr>
                <w:rFonts w:hint="eastAsia"/>
                <w:lang w:val="en-US" w:eastAsia="zh-CN"/>
              </w:rPr>
            </w:pPr>
            <w:r>
              <w:rPr>
                <w:rFonts w:hint="eastAsia"/>
                <w:lang w:val="en-US" w:eastAsia="zh-CN"/>
              </w:rPr>
              <w:t>个</w:t>
            </w:r>
          </w:p>
        </w:tc>
      </w:tr>
    </w:tbl>
    <w:p w14:paraId="00164005"/>
    <w:p w14:paraId="6C0CFAED">
      <w:pPr>
        <w:numPr>
          <w:ilvl w:val="0"/>
          <w:numId w:val="1"/>
        </w:numPr>
        <w:spacing w:line="400" w:lineRule="exact"/>
        <w:rPr>
          <w:b/>
        </w:rPr>
      </w:pPr>
      <w:r>
        <w:rPr>
          <w:rFonts w:hint="eastAsia"/>
          <w:b/>
          <w:lang w:val="en-US" w:eastAsia="zh-CN"/>
        </w:rPr>
        <w:t>其他</w:t>
      </w:r>
      <w:r>
        <w:rPr>
          <w:rFonts w:hint="eastAsia"/>
          <w:b/>
        </w:rPr>
        <w:t>要求</w:t>
      </w:r>
    </w:p>
    <w:p w14:paraId="114D6638">
      <w:pPr>
        <w:numPr>
          <w:ilvl w:val="1"/>
          <w:numId w:val="1"/>
        </w:numPr>
        <w:spacing w:line="400" w:lineRule="exact"/>
        <w:rPr>
          <w:rFonts w:hint="eastAsia"/>
          <w:b w:val="0"/>
          <w:bCs/>
          <w:lang w:val="en-US" w:eastAsia="zh-CN"/>
        </w:rPr>
      </w:pPr>
      <w:r>
        <w:rPr>
          <w:rFonts w:hint="eastAsia"/>
          <w:b w:val="0"/>
          <w:bCs/>
          <w:lang w:val="en-US" w:eastAsia="zh-CN"/>
        </w:rPr>
        <w:t>符合国家标准或相关行业标准；</w:t>
      </w:r>
    </w:p>
    <w:p w14:paraId="02F9E9F6">
      <w:pPr>
        <w:numPr>
          <w:ilvl w:val="1"/>
          <w:numId w:val="1"/>
        </w:numPr>
        <w:spacing w:line="400" w:lineRule="exact"/>
        <w:rPr>
          <w:rFonts w:hint="eastAsia"/>
          <w:b w:val="0"/>
          <w:bCs/>
          <w:lang w:val="en-US" w:eastAsia="zh-CN"/>
        </w:rPr>
      </w:pPr>
      <w:r>
        <w:rPr>
          <w:rFonts w:hint="eastAsia"/>
          <w:b w:val="0"/>
          <w:bCs/>
          <w:lang w:val="en-US" w:eastAsia="zh-CN"/>
        </w:rPr>
        <w:t>不造成水和环境污染，不改变池水水质；</w:t>
      </w:r>
    </w:p>
    <w:p w14:paraId="768FEEC0">
      <w:pPr>
        <w:numPr>
          <w:ilvl w:val="1"/>
          <w:numId w:val="1"/>
        </w:numPr>
        <w:spacing w:line="400" w:lineRule="exact"/>
        <w:rPr>
          <w:rFonts w:hint="eastAsia"/>
          <w:b w:val="0"/>
          <w:bCs/>
          <w:lang w:val="en-US" w:eastAsia="zh-CN"/>
        </w:rPr>
      </w:pPr>
      <w:r>
        <w:rPr>
          <w:rFonts w:hint="eastAsia"/>
          <w:b w:val="0"/>
          <w:bCs/>
          <w:lang w:val="en-US" w:eastAsia="zh-CN"/>
        </w:rPr>
        <w:t>对人体无刺激或刺激性很小；</w:t>
      </w:r>
    </w:p>
    <w:p w14:paraId="21FE360B">
      <w:pPr>
        <w:numPr>
          <w:ilvl w:val="1"/>
          <w:numId w:val="1"/>
        </w:numPr>
        <w:spacing w:line="400" w:lineRule="exact"/>
        <w:rPr>
          <w:rFonts w:hint="eastAsia"/>
          <w:b w:val="0"/>
          <w:bCs/>
          <w:lang w:val="en-US" w:eastAsia="zh-CN"/>
        </w:rPr>
      </w:pPr>
      <w:r>
        <w:rPr>
          <w:rFonts w:hint="eastAsia"/>
          <w:b w:val="0"/>
          <w:bCs/>
          <w:lang w:val="en-US" w:eastAsia="zh-CN"/>
        </w:rPr>
        <w:t>对建筑结构、设备和管道腐蚀小；</w:t>
      </w:r>
    </w:p>
    <w:p w14:paraId="4D636B1E">
      <w:pPr>
        <w:numPr>
          <w:ilvl w:val="1"/>
          <w:numId w:val="1"/>
        </w:numPr>
        <w:spacing w:line="400" w:lineRule="exact"/>
        <w:rPr>
          <w:rFonts w:hint="eastAsia"/>
          <w:b w:val="0"/>
          <w:bCs/>
          <w:lang w:val="en-US" w:eastAsia="zh-CN"/>
        </w:rPr>
      </w:pPr>
      <w:r>
        <w:rPr>
          <w:rFonts w:hint="eastAsia"/>
          <w:b w:val="0"/>
          <w:bCs/>
          <w:lang w:val="en-US" w:eastAsia="zh-CN"/>
        </w:rPr>
        <w:t>安全、无毒、无残留；</w:t>
      </w:r>
    </w:p>
    <w:p w14:paraId="36BF9442">
      <w:pPr>
        <w:numPr>
          <w:ilvl w:val="1"/>
          <w:numId w:val="1"/>
        </w:numPr>
        <w:spacing w:line="400" w:lineRule="exact"/>
        <w:rPr>
          <w:b/>
        </w:rPr>
      </w:pPr>
      <w:r>
        <w:rPr>
          <w:rFonts w:hint="eastAsia"/>
          <w:b w:val="0"/>
          <w:bCs/>
          <w:lang w:val="en-US" w:eastAsia="zh-CN"/>
        </w:rPr>
        <w:t>杀菌能力高效快速</w:t>
      </w:r>
      <w:r>
        <w:rPr>
          <w:rFonts w:hint="eastAsia"/>
          <w:b w:val="0"/>
          <w:bCs/>
          <w:lang w:eastAsia="zh-CN"/>
        </w:rPr>
        <w:t>。</w:t>
      </w:r>
    </w:p>
    <w:p w14:paraId="457A8682">
      <w:pPr>
        <w:numPr>
          <w:ilvl w:val="0"/>
          <w:numId w:val="0"/>
        </w:numPr>
        <w:spacing w:line="400" w:lineRule="exact"/>
        <w:ind w:leftChars="0"/>
        <w:rPr>
          <w:b/>
        </w:rPr>
      </w:pPr>
    </w:p>
    <w:p w14:paraId="1E40713A"/>
    <w:p w14:paraId="7340272E">
      <w:pPr>
        <w:pStyle w:val="16"/>
      </w:pPr>
    </w:p>
    <w:p w14:paraId="16C9CB8E"/>
    <w:p w14:paraId="4ED81459">
      <w:pPr>
        <w:rPr>
          <w:sz w:val="24"/>
        </w:rPr>
      </w:pPr>
      <w:bookmarkStart w:id="42" w:name="_Toc11163387"/>
      <w:bookmarkStart w:id="43" w:name="_Toc497917574"/>
      <w:bookmarkStart w:id="44" w:name="_Toc15793"/>
      <w:r>
        <w:rPr>
          <w:rFonts w:hint="eastAsia"/>
          <w:sz w:val="24"/>
        </w:rPr>
        <w:br w:type="page"/>
      </w:r>
    </w:p>
    <w:p w14:paraId="6DFE4F80">
      <w:pPr>
        <w:pStyle w:val="4"/>
        <w:spacing w:line="400" w:lineRule="exact"/>
        <w:jc w:val="center"/>
        <w:rPr>
          <w:sz w:val="24"/>
          <w:szCs w:val="24"/>
        </w:rPr>
      </w:pPr>
      <w:r>
        <w:rPr>
          <w:rFonts w:hint="eastAsia"/>
          <w:sz w:val="24"/>
          <w:szCs w:val="24"/>
        </w:rPr>
        <w:t>二、商务要求</w:t>
      </w:r>
      <w:bookmarkEnd w:id="42"/>
      <w:bookmarkEnd w:id="43"/>
      <w:bookmarkEnd w:id="44"/>
    </w:p>
    <w:p w14:paraId="40A614BC">
      <w:pPr>
        <w:spacing w:line="400" w:lineRule="exact"/>
      </w:pPr>
    </w:p>
    <w:p w14:paraId="4DB8EC5A">
      <w:pPr>
        <w:numPr>
          <w:ilvl w:val="0"/>
          <w:numId w:val="2"/>
        </w:numPr>
        <w:spacing w:line="400" w:lineRule="exact"/>
        <w:rPr>
          <w:b/>
        </w:rPr>
      </w:pPr>
      <w:r>
        <w:rPr>
          <w:rFonts w:hint="eastAsia"/>
          <w:b/>
        </w:rPr>
        <w:t>交货要求</w:t>
      </w:r>
    </w:p>
    <w:p w14:paraId="43EC6B9B">
      <w:pPr>
        <w:numPr>
          <w:ilvl w:val="1"/>
          <w:numId w:val="2"/>
        </w:numPr>
        <w:spacing w:line="400" w:lineRule="exact"/>
        <w:rPr>
          <w:rFonts w:ascii="宋体" w:hAnsi="宋体"/>
          <w:kern w:val="0"/>
          <w:szCs w:val="21"/>
        </w:rPr>
      </w:pPr>
      <w:r>
        <w:rPr>
          <w:rFonts w:hint="eastAsia" w:ascii="宋体" w:hAnsi="宋体"/>
          <w:kern w:val="0"/>
          <w:szCs w:val="21"/>
        </w:rPr>
        <w:t>交货地点：</w:t>
      </w:r>
      <w:r>
        <w:rPr>
          <w:rFonts w:hint="eastAsia" w:ascii="宋体" w:hAnsi="宋体"/>
          <w:kern w:val="0"/>
          <w:szCs w:val="21"/>
          <w:lang w:eastAsia="zh-CN"/>
        </w:rPr>
        <w:t>福田区福保街道石厦街福田机关游泳场</w:t>
      </w:r>
      <w:r>
        <w:rPr>
          <w:rFonts w:hint="eastAsia" w:ascii="宋体" w:hAnsi="宋体"/>
          <w:kern w:val="0"/>
          <w:szCs w:val="21"/>
        </w:rPr>
        <w:t>。</w:t>
      </w:r>
    </w:p>
    <w:p w14:paraId="568D7D6C">
      <w:pPr>
        <w:numPr>
          <w:ilvl w:val="1"/>
          <w:numId w:val="2"/>
        </w:numPr>
        <w:spacing w:line="400" w:lineRule="exact"/>
        <w:rPr>
          <w:rFonts w:ascii="宋体" w:hAnsi="宋体"/>
          <w:kern w:val="0"/>
          <w:szCs w:val="21"/>
        </w:rPr>
      </w:pPr>
      <w:r>
        <w:rPr>
          <w:rFonts w:hint="eastAsia" w:ascii="宋体" w:hAnsi="宋体"/>
          <w:kern w:val="0"/>
          <w:szCs w:val="21"/>
          <w:lang w:val="en-US" w:eastAsia="zh-CN"/>
        </w:rPr>
        <w:t>采购人向中标人提出送货需求后，中标人2天内将货物送达采购人指定地点。</w:t>
      </w:r>
    </w:p>
    <w:p w14:paraId="0C3A5C5B">
      <w:pPr>
        <w:spacing w:line="400" w:lineRule="exact"/>
        <w:rPr>
          <w:bCs/>
          <w:szCs w:val="21"/>
        </w:rPr>
      </w:pPr>
    </w:p>
    <w:p w14:paraId="7AE24671">
      <w:pPr>
        <w:numPr>
          <w:ilvl w:val="0"/>
          <w:numId w:val="2"/>
        </w:numPr>
        <w:spacing w:line="400" w:lineRule="exact"/>
        <w:rPr>
          <w:b/>
          <w:highlight w:val="none"/>
        </w:rPr>
      </w:pPr>
      <w:r>
        <w:rPr>
          <w:rFonts w:hint="eastAsia"/>
          <w:b/>
          <w:highlight w:val="none"/>
        </w:rPr>
        <w:t>验收要求</w:t>
      </w:r>
    </w:p>
    <w:p w14:paraId="2D668AF8">
      <w:pPr>
        <w:numPr>
          <w:ilvl w:val="1"/>
          <w:numId w:val="2"/>
        </w:numPr>
        <w:spacing w:line="400" w:lineRule="exact"/>
        <w:rPr>
          <w:bCs/>
          <w:szCs w:val="21"/>
          <w:highlight w:val="none"/>
        </w:rPr>
      </w:pPr>
      <w:r>
        <w:rPr>
          <w:rFonts w:hint="eastAsia"/>
          <w:bCs/>
          <w:szCs w:val="21"/>
          <w:highlight w:val="none"/>
        </w:rPr>
        <w:t>投标人货物经过双方检验认可后，签署验收报告，产品</w:t>
      </w:r>
      <w:r>
        <w:rPr>
          <w:rFonts w:hint="eastAsia"/>
          <w:bCs/>
          <w:szCs w:val="21"/>
          <w:highlight w:val="none"/>
          <w:lang w:val="en-US" w:eastAsia="zh-CN"/>
        </w:rPr>
        <w:t>质保</w:t>
      </w:r>
      <w:r>
        <w:rPr>
          <w:rFonts w:hint="eastAsia"/>
          <w:bCs/>
          <w:szCs w:val="21"/>
          <w:highlight w:val="none"/>
        </w:rPr>
        <w:t>期自验收合格之日起算，由投标人提供产品</w:t>
      </w:r>
      <w:r>
        <w:rPr>
          <w:rFonts w:hint="eastAsia"/>
          <w:bCs/>
          <w:szCs w:val="21"/>
          <w:highlight w:val="none"/>
          <w:lang w:val="en-US" w:eastAsia="zh-CN"/>
        </w:rPr>
        <w:t>质保</w:t>
      </w:r>
      <w:r>
        <w:rPr>
          <w:rFonts w:hint="eastAsia"/>
          <w:bCs/>
          <w:szCs w:val="21"/>
          <w:highlight w:val="none"/>
        </w:rPr>
        <w:t>文件。</w:t>
      </w:r>
    </w:p>
    <w:p w14:paraId="37F32EC4">
      <w:pPr>
        <w:numPr>
          <w:ilvl w:val="1"/>
          <w:numId w:val="2"/>
        </w:numPr>
        <w:spacing w:line="400" w:lineRule="exact"/>
        <w:rPr>
          <w:bCs/>
          <w:szCs w:val="21"/>
          <w:highlight w:val="none"/>
        </w:rPr>
      </w:pPr>
      <w:r>
        <w:rPr>
          <w:rFonts w:hint="eastAsia"/>
          <w:bCs/>
          <w:szCs w:val="21"/>
          <w:highlight w:val="none"/>
        </w:rPr>
        <w:t>当满足以下条件时，采购人才向中标人签发货物验收报告：</w:t>
      </w:r>
    </w:p>
    <w:p w14:paraId="7F34A794">
      <w:pPr>
        <w:numPr>
          <w:ilvl w:val="2"/>
          <w:numId w:val="2"/>
        </w:numPr>
        <w:spacing w:line="400" w:lineRule="exact"/>
        <w:rPr>
          <w:bCs/>
          <w:szCs w:val="21"/>
          <w:highlight w:val="none"/>
        </w:rPr>
      </w:pPr>
      <w:r>
        <w:rPr>
          <w:rFonts w:hint="eastAsia"/>
          <w:bCs/>
          <w:szCs w:val="21"/>
          <w:highlight w:val="none"/>
        </w:rPr>
        <w:t>中标人已按照合同规定提供了全部产品及完整的技术资料。</w:t>
      </w:r>
    </w:p>
    <w:p w14:paraId="233F3331">
      <w:pPr>
        <w:numPr>
          <w:ilvl w:val="2"/>
          <w:numId w:val="2"/>
        </w:numPr>
        <w:spacing w:line="400" w:lineRule="exact"/>
        <w:rPr>
          <w:bCs/>
          <w:szCs w:val="21"/>
          <w:highlight w:val="none"/>
        </w:rPr>
      </w:pPr>
      <w:r>
        <w:rPr>
          <w:rFonts w:hint="eastAsia"/>
          <w:bCs/>
          <w:szCs w:val="21"/>
          <w:highlight w:val="none"/>
        </w:rPr>
        <w:t>货物符合招标文件技术规格书的要求，性能满足要求。</w:t>
      </w:r>
    </w:p>
    <w:p w14:paraId="703ACB67">
      <w:pPr>
        <w:numPr>
          <w:ilvl w:val="2"/>
          <w:numId w:val="2"/>
        </w:numPr>
        <w:spacing w:line="400" w:lineRule="exact"/>
        <w:rPr>
          <w:bCs/>
          <w:szCs w:val="21"/>
          <w:highlight w:val="none"/>
        </w:rPr>
      </w:pPr>
      <w:r>
        <w:rPr>
          <w:rFonts w:hint="eastAsia"/>
          <w:bCs/>
          <w:szCs w:val="21"/>
          <w:highlight w:val="none"/>
        </w:rPr>
        <w:t>货物具备产品合格证。</w:t>
      </w:r>
    </w:p>
    <w:p w14:paraId="2AD1215C">
      <w:pPr>
        <w:spacing w:line="400" w:lineRule="exact"/>
        <w:rPr>
          <w:bCs/>
          <w:szCs w:val="21"/>
          <w:highlight w:val="none"/>
        </w:rPr>
      </w:pPr>
    </w:p>
    <w:p w14:paraId="19DDC70B">
      <w:pPr>
        <w:numPr>
          <w:ilvl w:val="0"/>
          <w:numId w:val="2"/>
        </w:numPr>
        <w:spacing w:line="400" w:lineRule="exact"/>
        <w:rPr>
          <w:b/>
          <w:highlight w:val="none"/>
        </w:rPr>
      </w:pPr>
      <w:r>
        <w:rPr>
          <w:rFonts w:hint="eastAsia"/>
          <w:b/>
          <w:highlight w:val="none"/>
        </w:rPr>
        <w:t>售后服务</w:t>
      </w:r>
    </w:p>
    <w:p w14:paraId="51989496">
      <w:pPr>
        <w:numPr>
          <w:ilvl w:val="1"/>
          <w:numId w:val="2"/>
        </w:numPr>
        <w:spacing w:line="400" w:lineRule="exact"/>
        <w:rPr>
          <w:bCs/>
          <w:szCs w:val="21"/>
          <w:highlight w:val="none"/>
        </w:rPr>
      </w:pPr>
      <w:r>
        <w:rPr>
          <w:rFonts w:hint="eastAsia"/>
          <w:bCs/>
          <w:szCs w:val="21"/>
          <w:highlight w:val="none"/>
        </w:rPr>
        <w:t>在</w:t>
      </w:r>
      <w:r>
        <w:rPr>
          <w:rFonts w:hint="eastAsia"/>
          <w:bCs/>
          <w:szCs w:val="21"/>
          <w:highlight w:val="none"/>
          <w:lang w:val="en-US" w:eastAsia="zh-CN"/>
        </w:rPr>
        <w:t>质保</w:t>
      </w:r>
      <w:r>
        <w:rPr>
          <w:rFonts w:hint="eastAsia"/>
          <w:bCs/>
          <w:szCs w:val="21"/>
          <w:highlight w:val="none"/>
        </w:rPr>
        <w:t>期内，一旦发生质量问题，投标人保证在接到通知24小时内赶到现场进行修理或更换。</w:t>
      </w:r>
    </w:p>
    <w:p w14:paraId="77F8F384">
      <w:pPr>
        <w:numPr>
          <w:ilvl w:val="1"/>
          <w:numId w:val="2"/>
        </w:numPr>
        <w:spacing w:line="400" w:lineRule="exact"/>
        <w:rPr>
          <w:bCs/>
          <w:szCs w:val="21"/>
          <w:highlight w:val="none"/>
        </w:rPr>
      </w:pPr>
      <w:r>
        <w:rPr>
          <w:rFonts w:hint="eastAsia"/>
          <w:bCs/>
          <w:szCs w:val="21"/>
          <w:highlight w:val="none"/>
        </w:rPr>
        <w:t>货物</w:t>
      </w:r>
      <w:r>
        <w:rPr>
          <w:rFonts w:hint="eastAsia"/>
          <w:bCs/>
          <w:szCs w:val="21"/>
          <w:highlight w:val="none"/>
          <w:lang w:val="en-US" w:eastAsia="zh-CN"/>
        </w:rPr>
        <w:t>质保期不低于</w:t>
      </w:r>
      <w:r>
        <w:rPr>
          <w:rFonts w:hint="eastAsia"/>
          <w:bCs/>
          <w:szCs w:val="21"/>
          <w:highlight w:val="none"/>
          <w:u w:val="single"/>
        </w:rPr>
        <w:t xml:space="preserve"> </w:t>
      </w:r>
      <w:r>
        <w:rPr>
          <w:rFonts w:hint="eastAsia"/>
          <w:bCs/>
          <w:szCs w:val="21"/>
          <w:highlight w:val="none"/>
          <w:u w:val="single"/>
          <w:lang w:val="en-US" w:eastAsia="zh-CN"/>
        </w:rPr>
        <w:t xml:space="preserve">  1</w:t>
      </w:r>
      <w:r>
        <w:rPr>
          <w:rFonts w:hint="eastAsia"/>
          <w:bCs/>
          <w:szCs w:val="21"/>
          <w:highlight w:val="none"/>
          <w:u w:val="single"/>
        </w:rPr>
        <w:t xml:space="preserve">  </w:t>
      </w:r>
      <w:r>
        <w:rPr>
          <w:rFonts w:hint="eastAsia"/>
          <w:bCs/>
          <w:szCs w:val="21"/>
          <w:highlight w:val="none"/>
        </w:rPr>
        <w:t>年，时间自最终验收合格并交付使用之日起计算。</w:t>
      </w:r>
    </w:p>
    <w:p w14:paraId="04038635">
      <w:pPr>
        <w:numPr>
          <w:ilvl w:val="1"/>
          <w:numId w:val="2"/>
        </w:numPr>
        <w:spacing w:line="400" w:lineRule="exact"/>
        <w:rPr>
          <w:bCs/>
          <w:szCs w:val="21"/>
          <w:highlight w:val="none"/>
        </w:rPr>
      </w:pPr>
      <w:r>
        <w:rPr>
          <w:rFonts w:hint="eastAsia"/>
          <w:bCs/>
          <w:szCs w:val="21"/>
          <w:highlight w:val="none"/>
        </w:rPr>
        <w:t>投标人应按其投标文件中的承诺，进行其他售后服务工作。</w:t>
      </w:r>
    </w:p>
    <w:p w14:paraId="7FA34D73">
      <w:pPr>
        <w:spacing w:line="400" w:lineRule="exact"/>
        <w:rPr>
          <w:bCs/>
          <w:szCs w:val="21"/>
          <w:highlight w:val="none"/>
        </w:rPr>
      </w:pPr>
    </w:p>
    <w:p w14:paraId="2F8B68D7">
      <w:pPr>
        <w:numPr>
          <w:ilvl w:val="0"/>
          <w:numId w:val="2"/>
        </w:numPr>
        <w:spacing w:line="400" w:lineRule="exact"/>
        <w:rPr>
          <w:b/>
          <w:bCs/>
          <w:szCs w:val="21"/>
          <w:highlight w:val="none"/>
        </w:rPr>
      </w:pPr>
      <w:r>
        <w:rPr>
          <w:rFonts w:hint="eastAsia"/>
          <w:b/>
          <w:bCs/>
          <w:szCs w:val="21"/>
          <w:highlight w:val="none"/>
        </w:rPr>
        <w:t>付款方式</w:t>
      </w:r>
    </w:p>
    <w:p w14:paraId="591A10E4">
      <w:pPr>
        <w:numPr>
          <w:ilvl w:val="1"/>
          <w:numId w:val="2"/>
        </w:numPr>
        <w:spacing w:line="400" w:lineRule="exact"/>
      </w:pPr>
      <w:r>
        <w:rPr>
          <w:rFonts w:hint="eastAsia"/>
          <w:bCs/>
          <w:szCs w:val="21"/>
          <w:highlight w:val="none"/>
        </w:rPr>
        <w:t>以合同约定为准。</w:t>
      </w:r>
    </w:p>
    <w:p w14:paraId="6226EC53">
      <w:pPr>
        <w:pStyle w:val="16"/>
      </w:pPr>
    </w:p>
    <w:p w14:paraId="7E797923">
      <w:pPr>
        <w:numPr>
          <w:ilvl w:val="0"/>
          <w:numId w:val="2"/>
        </w:numPr>
        <w:spacing w:line="400" w:lineRule="exact"/>
        <w:rPr>
          <w:rFonts w:ascii="宋体" w:hAnsi="宋体"/>
          <w:b/>
          <w:szCs w:val="21"/>
        </w:rPr>
      </w:pPr>
      <w:r>
        <w:rPr>
          <w:rFonts w:hint="eastAsia" w:ascii="宋体" w:hAnsi="宋体"/>
          <w:b/>
          <w:szCs w:val="21"/>
        </w:rPr>
        <w:t>预算控制金额及报价要求</w:t>
      </w:r>
    </w:p>
    <w:p w14:paraId="129C7682">
      <w:pPr>
        <w:numPr>
          <w:ilvl w:val="1"/>
          <w:numId w:val="2"/>
        </w:numPr>
        <w:spacing w:line="400" w:lineRule="exact"/>
        <w:rPr>
          <w:rFonts w:ascii="宋体" w:hAnsi="宋体"/>
          <w:szCs w:val="21"/>
        </w:rPr>
      </w:pPr>
      <w:r>
        <w:rPr>
          <w:rFonts w:hint="eastAsia" w:ascii="宋体" w:hAnsi="宋体"/>
          <w:szCs w:val="21"/>
        </w:rPr>
        <w:t>本项目财政</w:t>
      </w:r>
      <w:r>
        <w:rPr>
          <w:rFonts w:ascii="宋体" w:hAnsi="宋体"/>
          <w:szCs w:val="21"/>
        </w:rPr>
        <w:t>预算控制金额及最高限价</w:t>
      </w:r>
      <w:r>
        <w:rPr>
          <w:rFonts w:hint="eastAsia" w:ascii="宋体" w:hAnsi="宋体"/>
          <w:szCs w:val="21"/>
        </w:rPr>
        <w:t>为</w:t>
      </w:r>
      <w:r>
        <w:rPr>
          <w:rFonts w:ascii="宋体" w:hAnsi="宋体"/>
          <w:szCs w:val="21"/>
        </w:rPr>
        <w:t>人民币</w:t>
      </w:r>
      <w:r>
        <w:rPr>
          <w:rFonts w:hint="eastAsia" w:ascii="宋体" w:hAnsi="宋体"/>
          <w:b/>
          <w:bCs/>
          <w:szCs w:val="21"/>
          <w:lang w:val="en-US" w:eastAsia="zh-CN"/>
        </w:rPr>
        <w:t>壹拾捌万</w:t>
      </w:r>
      <w:r>
        <w:rPr>
          <w:rFonts w:hint="eastAsia" w:ascii="宋体" w:hAnsi="宋体"/>
          <w:b/>
          <w:bCs/>
          <w:szCs w:val="21"/>
        </w:rPr>
        <w:t>元整</w:t>
      </w:r>
      <w:r>
        <w:rPr>
          <w:rFonts w:ascii="宋体" w:hAnsi="宋体"/>
          <w:b/>
          <w:bCs/>
          <w:szCs w:val="21"/>
        </w:rPr>
        <w:t>（</w:t>
      </w:r>
      <w:r>
        <w:rPr>
          <w:rFonts w:hint="eastAsia" w:ascii="宋体" w:hAnsi="宋体"/>
          <w:b/>
          <w:bCs/>
          <w:szCs w:val="21"/>
        </w:rPr>
        <w:t>¥</w:t>
      </w:r>
      <w:r>
        <w:rPr>
          <w:rFonts w:hint="eastAsia" w:ascii="宋体" w:hAnsi="宋体"/>
          <w:b/>
          <w:bCs/>
          <w:szCs w:val="21"/>
          <w:lang w:val="en-US" w:eastAsia="zh-CN"/>
        </w:rPr>
        <w:t>18</w:t>
      </w:r>
      <w:r>
        <w:rPr>
          <w:rFonts w:hint="eastAsia" w:ascii="宋体" w:hAnsi="宋体"/>
          <w:b/>
          <w:bCs/>
          <w:szCs w:val="21"/>
        </w:rPr>
        <w:t>0,000</w:t>
      </w:r>
      <w:r>
        <w:rPr>
          <w:rFonts w:ascii="宋体" w:hAnsi="宋体"/>
          <w:b/>
          <w:bCs/>
          <w:szCs w:val="21"/>
        </w:rPr>
        <w:t>.</w:t>
      </w:r>
      <w:r>
        <w:rPr>
          <w:rFonts w:hint="eastAsia" w:ascii="宋体" w:hAnsi="宋体"/>
          <w:b/>
          <w:bCs/>
          <w:szCs w:val="21"/>
        </w:rPr>
        <w:t>00</w:t>
      </w:r>
      <w:r>
        <w:rPr>
          <w:rFonts w:ascii="宋体" w:hAnsi="宋体"/>
          <w:b/>
          <w:bCs/>
          <w:szCs w:val="21"/>
        </w:rPr>
        <w:t>）</w:t>
      </w:r>
      <w:r>
        <w:rPr>
          <w:rFonts w:ascii="宋体" w:hAnsi="宋体"/>
          <w:szCs w:val="21"/>
        </w:rPr>
        <w:t>，超出预算控制金额及最高限价的投标将导致投标无效。</w:t>
      </w:r>
    </w:p>
    <w:p w14:paraId="57C4B055">
      <w:pPr>
        <w:numPr>
          <w:ilvl w:val="1"/>
          <w:numId w:val="2"/>
        </w:numPr>
        <w:spacing w:line="400" w:lineRule="exact"/>
        <w:rPr>
          <w:rFonts w:ascii="宋体" w:hAnsi="宋体"/>
          <w:szCs w:val="21"/>
        </w:rPr>
      </w:pPr>
      <w:r>
        <w:rPr>
          <w:rFonts w:hint="eastAsia" w:ascii="宋体" w:hAnsi="宋体"/>
          <w:szCs w:val="21"/>
        </w:rPr>
        <w:t>投标报价包括货物采购、运输、合理利润、税费</w:t>
      </w:r>
      <w:r>
        <w:rPr>
          <w:rFonts w:hint="eastAsia"/>
        </w:rPr>
        <w:t>等一切应尽费用。</w:t>
      </w:r>
    </w:p>
    <w:p w14:paraId="7C49049C">
      <w:pPr>
        <w:spacing w:line="400" w:lineRule="exact"/>
        <w:rPr>
          <w:rFonts w:ascii="宋体" w:hAnsi="宋体"/>
          <w:szCs w:val="21"/>
        </w:rPr>
      </w:pPr>
    </w:p>
    <w:p w14:paraId="1F266993">
      <w:pPr>
        <w:rPr>
          <w:sz w:val="24"/>
        </w:rPr>
      </w:pPr>
      <w:r>
        <w:rPr>
          <w:rFonts w:hint="eastAsia"/>
          <w:sz w:val="24"/>
        </w:rPr>
        <w:br w:type="page"/>
      </w:r>
    </w:p>
    <w:p w14:paraId="214F233E">
      <w:pPr>
        <w:spacing w:line="400" w:lineRule="exact"/>
      </w:pPr>
    </w:p>
    <w:p w14:paraId="7B84C065">
      <w:pPr>
        <w:spacing w:line="400" w:lineRule="exact"/>
      </w:pPr>
    </w:p>
    <w:p w14:paraId="164AEDFA">
      <w:pPr>
        <w:spacing w:line="400" w:lineRule="exact"/>
      </w:pPr>
    </w:p>
    <w:p w14:paraId="461B54DE">
      <w:pPr>
        <w:spacing w:line="400" w:lineRule="exact"/>
      </w:pPr>
    </w:p>
    <w:p w14:paraId="5349D788">
      <w:pPr>
        <w:spacing w:line="400" w:lineRule="exact"/>
      </w:pPr>
    </w:p>
    <w:p w14:paraId="4F9B05F1">
      <w:pPr>
        <w:spacing w:line="400" w:lineRule="exact"/>
      </w:pPr>
    </w:p>
    <w:p w14:paraId="4D7C1858">
      <w:pPr>
        <w:spacing w:line="400" w:lineRule="exact"/>
      </w:pPr>
    </w:p>
    <w:p w14:paraId="4947AB89">
      <w:pPr>
        <w:spacing w:line="400" w:lineRule="exact"/>
      </w:pPr>
    </w:p>
    <w:p w14:paraId="3CE91800">
      <w:pPr>
        <w:spacing w:line="400" w:lineRule="exact"/>
      </w:pPr>
    </w:p>
    <w:p w14:paraId="6A3C6091">
      <w:pPr>
        <w:spacing w:line="400" w:lineRule="exact"/>
      </w:pPr>
    </w:p>
    <w:p w14:paraId="5B00C304">
      <w:pPr>
        <w:spacing w:line="400" w:lineRule="exact"/>
      </w:pPr>
    </w:p>
    <w:p w14:paraId="2574BD1A">
      <w:pPr>
        <w:spacing w:line="400" w:lineRule="exact"/>
      </w:pPr>
    </w:p>
    <w:p w14:paraId="28B4B5F3">
      <w:pPr>
        <w:spacing w:line="400" w:lineRule="exact"/>
      </w:pPr>
    </w:p>
    <w:p w14:paraId="6E6BA8E3">
      <w:pPr>
        <w:pStyle w:val="3"/>
        <w:spacing w:line="240" w:lineRule="auto"/>
        <w:jc w:val="center"/>
      </w:pPr>
      <w:bookmarkStart w:id="45" w:name="_Toc12222"/>
      <w:bookmarkStart w:id="46" w:name="_Toc15230"/>
      <w:bookmarkStart w:id="47" w:name="_Toc24651"/>
      <w:bookmarkStart w:id="48" w:name="_Toc21825"/>
      <w:r>
        <w:rPr>
          <w:rFonts w:hint="eastAsia"/>
        </w:rPr>
        <w:t>第三章 资格审查、评标和定标</w:t>
      </w:r>
      <w:bookmarkEnd w:id="45"/>
      <w:bookmarkEnd w:id="46"/>
      <w:bookmarkEnd w:id="47"/>
      <w:bookmarkEnd w:id="48"/>
    </w:p>
    <w:p w14:paraId="1286AE54">
      <w:pPr>
        <w:spacing w:line="400" w:lineRule="exact"/>
      </w:pPr>
    </w:p>
    <w:p w14:paraId="0DC30B52">
      <w:pPr>
        <w:spacing w:line="400" w:lineRule="exact"/>
      </w:pPr>
      <w:r>
        <w:br w:type="page"/>
      </w:r>
    </w:p>
    <w:p w14:paraId="222612A7">
      <w:pPr>
        <w:spacing w:line="400" w:lineRule="exact"/>
      </w:pPr>
    </w:p>
    <w:p w14:paraId="09D07A6A">
      <w:pPr>
        <w:pStyle w:val="4"/>
        <w:spacing w:line="400" w:lineRule="exact"/>
        <w:jc w:val="center"/>
      </w:pPr>
      <w:bookmarkStart w:id="49" w:name="_Toc7671"/>
      <w:bookmarkStart w:id="50" w:name="_Toc14252"/>
      <w:bookmarkStart w:id="51" w:name="_Toc20743"/>
      <w:bookmarkStart w:id="52" w:name="_Toc314"/>
      <w:r>
        <w:rPr>
          <w:rFonts w:hint="eastAsia"/>
        </w:rPr>
        <w:t>前附表（一）</w:t>
      </w:r>
      <w:r>
        <w:t>资格审查表</w:t>
      </w:r>
      <w:bookmarkEnd w:id="49"/>
      <w:bookmarkEnd w:id="50"/>
      <w:bookmarkEnd w:id="51"/>
      <w:bookmarkEnd w:id="52"/>
    </w:p>
    <w:tbl>
      <w:tblPr>
        <w:tblStyle w:val="37"/>
        <w:tblW w:w="8519"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68"/>
        <w:gridCol w:w="3198"/>
        <w:gridCol w:w="3953"/>
      </w:tblGrid>
      <w:tr w14:paraId="661497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14:paraId="1E36ADA4">
            <w:pPr>
              <w:spacing w:line="400" w:lineRule="exact"/>
              <w:jc w:val="center"/>
              <w:rPr>
                <w:rFonts w:eastAsiaTheme="minorEastAsia"/>
                <w:szCs w:val="21"/>
              </w:rPr>
            </w:pPr>
            <w:r>
              <w:rPr>
                <w:rFonts w:hint="eastAsia"/>
                <w:szCs w:val="21"/>
              </w:rPr>
              <w:t>序号</w:t>
            </w:r>
          </w:p>
        </w:tc>
        <w:tc>
          <w:tcPr>
            <w:tcW w:w="3198" w:type="dxa"/>
            <w:tcBorders>
              <w:top w:val="single" w:color="auto" w:sz="4" w:space="0"/>
              <w:left w:val="single" w:color="auto" w:sz="4" w:space="0"/>
              <w:bottom w:val="single" w:color="auto" w:sz="4" w:space="0"/>
              <w:right w:val="single" w:color="auto" w:sz="4" w:space="0"/>
            </w:tcBorders>
            <w:vAlign w:val="center"/>
          </w:tcPr>
          <w:p w14:paraId="34ED4501">
            <w:pPr>
              <w:spacing w:line="400" w:lineRule="exact"/>
              <w:jc w:val="center"/>
              <w:rPr>
                <w:szCs w:val="21"/>
              </w:rPr>
            </w:pPr>
            <w:r>
              <w:rPr>
                <w:rFonts w:hint="eastAsia"/>
                <w:szCs w:val="21"/>
              </w:rPr>
              <w:t>招标要求</w:t>
            </w:r>
          </w:p>
        </w:tc>
        <w:tc>
          <w:tcPr>
            <w:tcW w:w="3953" w:type="dxa"/>
            <w:tcBorders>
              <w:top w:val="single" w:color="auto" w:sz="4" w:space="0"/>
              <w:left w:val="single" w:color="auto" w:sz="4" w:space="0"/>
              <w:bottom w:val="single" w:color="auto" w:sz="4" w:space="0"/>
              <w:right w:val="single" w:color="auto" w:sz="4" w:space="0"/>
            </w:tcBorders>
            <w:vAlign w:val="center"/>
          </w:tcPr>
          <w:p w14:paraId="12611B28">
            <w:pPr>
              <w:spacing w:line="400" w:lineRule="exact"/>
              <w:jc w:val="center"/>
              <w:rPr>
                <w:rFonts w:eastAsiaTheme="minorEastAsia"/>
                <w:szCs w:val="21"/>
              </w:rPr>
            </w:pPr>
            <w:r>
              <w:rPr>
                <w:rFonts w:hint="eastAsia"/>
                <w:szCs w:val="21"/>
              </w:rPr>
              <w:t>资格证明材料内容</w:t>
            </w:r>
          </w:p>
        </w:tc>
      </w:tr>
      <w:tr w14:paraId="55DE05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tcPr>
          <w:p w14:paraId="5A791390">
            <w:pPr>
              <w:numPr>
                <w:ilvl w:val="0"/>
                <w:numId w:val="3"/>
              </w:numPr>
              <w:spacing w:line="400" w:lineRule="exact"/>
              <w:jc w:val="center"/>
            </w:pPr>
          </w:p>
        </w:tc>
        <w:tc>
          <w:tcPr>
            <w:tcW w:w="3198" w:type="dxa"/>
            <w:tcBorders>
              <w:top w:val="single" w:color="auto" w:sz="4" w:space="0"/>
              <w:left w:val="single" w:color="auto" w:sz="4" w:space="0"/>
              <w:bottom w:val="single" w:color="auto" w:sz="4" w:space="0"/>
              <w:right w:val="single" w:color="auto" w:sz="4" w:space="0"/>
            </w:tcBorders>
          </w:tcPr>
          <w:p w14:paraId="55DD1E0E">
            <w:pPr>
              <w:spacing w:line="400" w:lineRule="exact"/>
              <w:jc w:val="left"/>
              <w:rPr>
                <w:szCs w:val="21"/>
              </w:rPr>
            </w:pPr>
            <w:r>
              <w:rPr>
                <w:rFonts w:hint="eastAsia"/>
                <w:szCs w:val="21"/>
              </w:rPr>
              <w:t>中华人民共和国境内注册的法人或者其他组织，符合《中华人民共和国政府采购法》第二十二条规定的条件；</w:t>
            </w:r>
          </w:p>
        </w:tc>
        <w:tc>
          <w:tcPr>
            <w:tcW w:w="3953" w:type="dxa"/>
            <w:tcBorders>
              <w:top w:val="single" w:color="auto" w:sz="4" w:space="0"/>
              <w:left w:val="single" w:color="auto" w:sz="4" w:space="0"/>
              <w:bottom w:val="single" w:color="auto" w:sz="4" w:space="0"/>
              <w:right w:val="single" w:color="auto" w:sz="4" w:space="0"/>
            </w:tcBorders>
          </w:tcPr>
          <w:p w14:paraId="74B88ECE">
            <w:pPr>
              <w:spacing w:line="400" w:lineRule="exact"/>
            </w:pPr>
            <w:r>
              <w:rPr>
                <w:rFonts w:hint="eastAsia"/>
              </w:rPr>
              <w:t>（1）法人或者其他组织的营业执照等证明文件；</w:t>
            </w:r>
          </w:p>
          <w:p w14:paraId="6FA26410">
            <w:pPr>
              <w:spacing w:line="400" w:lineRule="exact"/>
            </w:pPr>
            <w:r>
              <w:rPr>
                <w:rFonts w:hint="eastAsia"/>
              </w:rPr>
              <w:t>（2）符合政府采购法第22条规定条件的声明；</w:t>
            </w:r>
          </w:p>
          <w:p w14:paraId="6E3D1A15">
            <w:pPr>
              <w:spacing w:line="400" w:lineRule="exact"/>
            </w:pPr>
            <w:r>
              <w:rPr>
                <w:rFonts w:hint="eastAsia"/>
              </w:rPr>
              <w:t>（3）由于法人的分支机构不能独立承担民事责任，除非招标文件另有说明，招标文件不接受法人分支机构的身份参加投标，分支机构只能以法人身份参加。</w:t>
            </w:r>
          </w:p>
        </w:tc>
      </w:tr>
      <w:tr w14:paraId="545340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14:paraId="18943BD0">
            <w:pPr>
              <w:numPr>
                <w:ilvl w:val="0"/>
                <w:numId w:val="3"/>
              </w:numPr>
              <w:spacing w:line="400" w:lineRule="exact"/>
              <w:jc w:val="center"/>
              <w:rPr>
                <w:szCs w:val="21"/>
              </w:rPr>
            </w:pPr>
          </w:p>
        </w:tc>
        <w:tc>
          <w:tcPr>
            <w:tcW w:w="3198" w:type="dxa"/>
            <w:tcBorders>
              <w:top w:val="single" w:color="auto" w:sz="4" w:space="0"/>
              <w:left w:val="single" w:color="auto" w:sz="4" w:space="0"/>
              <w:bottom w:val="single" w:color="auto" w:sz="4" w:space="0"/>
              <w:right w:val="single" w:color="auto" w:sz="4" w:space="0"/>
            </w:tcBorders>
            <w:vAlign w:val="center"/>
          </w:tcPr>
          <w:p w14:paraId="17383E8A">
            <w:pPr>
              <w:spacing w:line="400" w:lineRule="exact"/>
              <w:jc w:val="left"/>
              <w:rPr>
                <w:rFonts w:eastAsiaTheme="minorEastAsia"/>
                <w:szCs w:val="21"/>
              </w:rPr>
            </w:pPr>
            <w:r>
              <w:rPr>
                <w:rFonts w:hint="eastAsia"/>
              </w:rPr>
              <w:t>参与本项目政府采购活动时不存在被有关部门禁止参与政府采购活动且在有效期内的情况</w:t>
            </w:r>
          </w:p>
        </w:tc>
        <w:tc>
          <w:tcPr>
            <w:tcW w:w="3953" w:type="dxa"/>
            <w:tcBorders>
              <w:top w:val="single" w:color="auto" w:sz="4" w:space="0"/>
              <w:left w:val="single" w:color="auto" w:sz="4" w:space="0"/>
              <w:bottom w:val="single" w:color="auto" w:sz="4" w:space="0"/>
              <w:right w:val="single" w:color="auto" w:sz="4" w:space="0"/>
            </w:tcBorders>
            <w:vAlign w:val="center"/>
          </w:tcPr>
          <w:p w14:paraId="2A56F9E8">
            <w:pPr>
              <w:spacing w:line="400" w:lineRule="exact"/>
              <w:rPr>
                <w:rFonts w:eastAsiaTheme="minorEastAsia"/>
                <w:szCs w:val="21"/>
              </w:rPr>
            </w:pPr>
            <w:r>
              <w:rPr>
                <w:rFonts w:hint="eastAsia"/>
                <w:szCs w:val="21"/>
              </w:rPr>
              <w:t>投标文件《无不良信用记录的声明函》中提供承诺。</w:t>
            </w:r>
          </w:p>
        </w:tc>
      </w:tr>
      <w:tr w14:paraId="2315A5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14:paraId="1CA4B8B0">
            <w:pPr>
              <w:numPr>
                <w:ilvl w:val="0"/>
                <w:numId w:val="3"/>
              </w:numPr>
              <w:spacing w:line="400" w:lineRule="exact"/>
              <w:jc w:val="center"/>
              <w:rPr>
                <w:szCs w:val="21"/>
              </w:rPr>
            </w:pPr>
          </w:p>
        </w:tc>
        <w:tc>
          <w:tcPr>
            <w:tcW w:w="3198" w:type="dxa"/>
            <w:tcBorders>
              <w:top w:val="single" w:color="auto" w:sz="4" w:space="0"/>
              <w:left w:val="single" w:color="auto" w:sz="4" w:space="0"/>
              <w:bottom w:val="single" w:color="auto" w:sz="4" w:space="0"/>
              <w:right w:val="single" w:color="auto" w:sz="4" w:space="0"/>
            </w:tcBorders>
            <w:vAlign w:val="center"/>
          </w:tcPr>
          <w:p w14:paraId="4C03C1FC">
            <w:pPr>
              <w:spacing w:line="400" w:lineRule="exact"/>
              <w:jc w:val="left"/>
              <w:rPr>
                <w:szCs w:val="21"/>
              </w:rPr>
            </w:pPr>
            <w:r>
              <w:rPr>
                <w:rFonts w:hint="eastAsia"/>
                <w:color w:val="000000"/>
                <w:szCs w:val="21"/>
              </w:rPr>
              <w:t>投标截止时间前，投标人未被列入失信被执行人、重大税收违法案件当事人名单、政府采购严重违法失信行为记录名单（采购代理机构将通过“信用中国”网站（www.creditchina.gov.cn）、中国政府采购网（www.ccgp.gov.cn）、深圳信用网（</w:t>
            </w:r>
            <w:r>
              <w:rPr>
                <w:szCs w:val="21"/>
              </w:rPr>
              <w:t>https://www.szcredit.org.cn</w:t>
            </w:r>
            <w:r>
              <w:rPr>
                <w:rFonts w:hint="eastAsia"/>
                <w:color w:val="000000"/>
                <w:szCs w:val="21"/>
              </w:rPr>
              <w:t>）</w:t>
            </w:r>
            <w:r>
              <w:rPr>
                <w:rFonts w:hint="eastAsia"/>
                <w:color w:val="000000"/>
              </w:rPr>
              <w:t>及深圳市政府采购监管网（www.zfcg.sz.gov.cn）</w:t>
            </w:r>
            <w:r>
              <w:rPr>
                <w:rFonts w:hint="eastAsia"/>
                <w:color w:val="000000"/>
                <w:szCs w:val="21"/>
              </w:rPr>
              <w:t>渠道查询相关主体信用记录）。</w:t>
            </w:r>
          </w:p>
        </w:tc>
        <w:tc>
          <w:tcPr>
            <w:tcW w:w="3953" w:type="dxa"/>
            <w:tcBorders>
              <w:top w:val="single" w:color="auto" w:sz="4" w:space="0"/>
              <w:left w:val="single" w:color="auto" w:sz="4" w:space="0"/>
              <w:bottom w:val="single" w:color="auto" w:sz="4" w:space="0"/>
              <w:right w:val="single" w:color="auto" w:sz="4" w:space="0"/>
            </w:tcBorders>
            <w:vAlign w:val="center"/>
          </w:tcPr>
          <w:p w14:paraId="7592DCED">
            <w:pPr>
              <w:spacing w:line="400" w:lineRule="exact"/>
              <w:rPr>
                <w:color w:val="000000"/>
              </w:rPr>
            </w:pPr>
            <w:r>
              <w:rPr>
                <w:rFonts w:hint="eastAsia"/>
                <w:color w:val="000000"/>
              </w:rPr>
              <w:t>查询时间：资格审查时。</w:t>
            </w:r>
          </w:p>
          <w:p w14:paraId="2231E09C">
            <w:pPr>
              <w:spacing w:line="400" w:lineRule="exact"/>
              <w:rPr>
                <w:color w:val="000000"/>
              </w:rPr>
            </w:pPr>
            <w:r>
              <w:rPr>
                <w:rFonts w:hint="eastAsia"/>
                <w:color w:val="000000"/>
              </w:rPr>
              <w:t xml:space="preserve">信用查询渠道：“信用中国”网站(www.creditchina.gov.cn)、中国政府采购网(www.ccgp.gov.cn) </w:t>
            </w:r>
            <w:r>
              <w:rPr>
                <w:rFonts w:hint="eastAsia"/>
                <w:color w:val="000000"/>
                <w:szCs w:val="21"/>
              </w:rPr>
              <w:t>、深圳信用网（</w:t>
            </w:r>
            <w:r>
              <w:rPr>
                <w:szCs w:val="21"/>
              </w:rPr>
              <w:t>https://www.szcredit.org.cn</w:t>
            </w:r>
            <w:r>
              <w:rPr>
                <w:rFonts w:hint="eastAsia"/>
                <w:color w:val="000000"/>
                <w:szCs w:val="21"/>
              </w:rPr>
              <w:t>）</w:t>
            </w:r>
            <w:r>
              <w:rPr>
                <w:rFonts w:hint="eastAsia"/>
                <w:color w:val="000000"/>
              </w:rPr>
              <w:t>及深圳市政府采购监管网（www.zfcg.sz.gov.cn）</w:t>
            </w:r>
          </w:p>
          <w:p w14:paraId="20A01591">
            <w:pPr>
              <w:spacing w:line="400" w:lineRule="exact"/>
              <w:rPr>
                <w:rFonts w:eastAsiaTheme="minorEastAsia"/>
                <w:szCs w:val="21"/>
              </w:rPr>
            </w:pPr>
            <w:r>
              <w:rPr>
                <w:rFonts w:hint="eastAsia"/>
                <w:color w:val="000000"/>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tc>
      </w:tr>
      <w:tr w14:paraId="11C8DE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14:paraId="48E25699">
            <w:pPr>
              <w:numPr>
                <w:ilvl w:val="0"/>
                <w:numId w:val="3"/>
              </w:numPr>
              <w:spacing w:line="400" w:lineRule="exact"/>
              <w:jc w:val="center"/>
              <w:rPr>
                <w:szCs w:val="21"/>
              </w:rPr>
            </w:pPr>
          </w:p>
        </w:tc>
        <w:tc>
          <w:tcPr>
            <w:tcW w:w="3198" w:type="dxa"/>
            <w:tcBorders>
              <w:top w:val="single" w:color="auto" w:sz="4" w:space="0"/>
              <w:left w:val="single" w:color="auto" w:sz="4" w:space="0"/>
              <w:bottom w:val="single" w:color="auto" w:sz="4" w:space="0"/>
              <w:right w:val="single" w:color="auto" w:sz="4" w:space="0"/>
            </w:tcBorders>
            <w:vAlign w:val="center"/>
          </w:tcPr>
          <w:p w14:paraId="67883A84">
            <w:pPr>
              <w:spacing w:line="400" w:lineRule="exact"/>
              <w:jc w:val="left"/>
              <w:rPr>
                <w:szCs w:val="21"/>
              </w:rPr>
            </w:pPr>
            <w:r>
              <w:rPr>
                <w:rFonts w:hint="eastAsia"/>
                <w:szCs w:val="21"/>
              </w:rPr>
              <w:t>本项目不接受联合体投标，不允许分包、转包。</w:t>
            </w:r>
          </w:p>
        </w:tc>
        <w:tc>
          <w:tcPr>
            <w:tcW w:w="3953" w:type="dxa"/>
            <w:tcBorders>
              <w:top w:val="single" w:color="auto" w:sz="4" w:space="0"/>
              <w:left w:val="single" w:color="auto" w:sz="4" w:space="0"/>
              <w:bottom w:val="single" w:color="auto" w:sz="4" w:space="0"/>
              <w:right w:val="single" w:color="auto" w:sz="4" w:space="0"/>
            </w:tcBorders>
            <w:vAlign w:val="center"/>
          </w:tcPr>
          <w:p w14:paraId="23C7A5CB">
            <w:pPr>
              <w:spacing w:line="400" w:lineRule="exact"/>
              <w:rPr>
                <w:szCs w:val="21"/>
              </w:rPr>
            </w:pPr>
            <w:r>
              <w:rPr>
                <w:rFonts w:hint="eastAsia"/>
                <w:szCs w:val="21"/>
              </w:rPr>
              <w:t>投标文件中不需要提供证明文件。</w:t>
            </w:r>
          </w:p>
        </w:tc>
      </w:tr>
      <w:tr w14:paraId="0EE491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14:paraId="24F0856F">
            <w:pPr>
              <w:numPr>
                <w:ilvl w:val="0"/>
                <w:numId w:val="3"/>
              </w:numPr>
              <w:spacing w:line="400" w:lineRule="exact"/>
              <w:jc w:val="center"/>
              <w:rPr>
                <w:szCs w:val="21"/>
              </w:rPr>
            </w:pPr>
          </w:p>
        </w:tc>
        <w:tc>
          <w:tcPr>
            <w:tcW w:w="3198" w:type="dxa"/>
            <w:tcBorders>
              <w:top w:val="single" w:color="auto" w:sz="4" w:space="0"/>
              <w:left w:val="single" w:color="auto" w:sz="4" w:space="0"/>
              <w:bottom w:val="single" w:color="auto" w:sz="4" w:space="0"/>
              <w:right w:val="single" w:color="auto" w:sz="4" w:space="0"/>
            </w:tcBorders>
            <w:vAlign w:val="center"/>
          </w:tcPr>
          <w:p w14:paraId="6EE939EE">
            <w:pPr>
              <w:spacing w:line="400" w:lineRule="exact"/>
              <w:jc w:val="left"/>
              <w:rPr>
                <w:rFonts w:hint="eastAsia" w:eastAsia="宋体"/>
                <w:szCs w:val="21"/>
                <w:lang w:eastAsia="zh-CN"/>
              </w:rPr>
            </w:pPr>
            <w:r>
              <w:rPr>
                <w:rFonts w:hint="eastAsia"/>
                <w:szCs w:val="21"/>
              </w:rPr>
              <w:t>本项目接受进口产品参与投标</w:t>
            </w:r>
            <w:r>
              <w:rPr>
                <w:rFonts w:hint="eastAsia"/>
                <w:szCs w:val="21"/>
                <w:lang w:eastAsia="zh-CN"/>
              </w:rPr>
              <w:t>。</w:t>
            </w:r>
          </w:p>
        </w:tc>
        <w:tc>
          <w:tcPr>
            <w:tcW w:w="3953" w:type="dxa"/>
            <w:tcBorders>
              <w:top w:val="single" w:color="auto" w:sz="4" w:space="0"/>
              <w:left w:val="single" w:color="auto" w:sz="4" w:space="0"/>
              <w:bottom w:val="single" w:color="auto" w:sz="4" w:space="0"/>
              <w:right w:val="single" w:color="auto" w:sz="4" w:space="0"/>
            </w:tcBorders>
            <w:vAlign w:val="center"/>
          </w:tcPr>
          <w:p w14:paraId="6877608D">
            <w:pPr>
              <w:spacing w:line="400" w:lineRule="exact"/>
              <w:rPr>
                <w:rFonts w:hint="eastAsia"/>
                <w:szCs w:val="21"/>
              </w:rPr>
            </w:pPr>
            <w:r>
              <w:rPr>
                <w:rFonts w:hint="eastAsia"/>
                <w:szCs w:val="21"/>
              </w:rPr>
              <w:t>投标文件中不需要提供证明文件。</w:t>
            </w:r>
          </w:p>
        </w:tc>
      </w:tr>
      <w:tr w14:paraId="23FA94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14:paraId="037AC68A">
            <w:pPr>
              <w:numPr>
                <w:ilvl w:val="0"/>
                <w:numId w:val="3"/>
              </w:numPr>
              <w:spacing w:line="400" w:lineRule="exact"/>
              <w:jc w:val="center"/>
              <w:rPr>
                <w:szCs w:val="21"/>
              </w:rPr>
            </w:pPr>
          </w:p>
        </w:tc>
        <w:tc>
          <w:tcPr>
            <w:tcW w:w="3198" w:type="dxa"/>
            <w:tcBorders>
              <w:top w:val="single" w:color="auto" w:sz="4" w:space="0"/>
              <w:left w:val="single" w:color="auto" w:sz="4" w:space="0"/>
              <w:bottom w:val="single" w:color="auto" w:sz="4" w:space="0"/>
              <w:right w:val="single" w:color="auto" w:sz="4" w:space="0"/>
            </w:tcBorders>
            <w:vAlign w:val="center"/>
          </w:tcPr>
          <w:p w14:paraId="521D15AF">
            <w:pPr>
              <w:spacing w:line="400" w:lineRule="exact"/>
              <w:jc w:val="left"/>
              <w:rPr>
                <w:rFonts w:eastAsiaTheme="minorEastAsia"/>
                <w:szCs w:val="21"/>
              </w:rPr>
            </w:pPr>
            <w:r>
              <w:rPr>
                <w:rFonts w:hint="eastAsia" w:eastAsiaTheme="minorEastAsia"/>
                <w:color w:val="0000FF"/>
              </w:rPr>
              <w:t>已按招标公告的规定在采购代理机构报名并购买招标文件</w:t>
            </w:r>
            <w:r>
              <w:rPr>
                <w:rFonts w:hint="eastAsia"/>
                <w:color w:val="0000FF"/>
              </w:rPr>
              <w:t>。</w:t>
            </w:r>
          </w:p>
        </w:tc>
        <w:tc>
          <w:tcPr>
            <w:tcW w:w="3953" w:type="dxa"/>
            <w:tcBorders>
              <w:top w:val="single" w:color="auto" w:sz="4" w:space="0"/>
              <w:left w:val="single" w:color="auto" w:sz="4" w:space="0"/>
              <w:bottom w:val="single" w:color="auto" w:sz="4" w:space="0"/>
              <w:right w:val="single" w:color="auto" w:sz="4" w:space="0"/>
            </w:tcBorders>
            <w:vAlign w:val="center"/>
          </w:tcPr>
          <w:p w14:paraId="0A897ACB">
            <w:pPr>
              <w:spacing w:line="400" w:lineRule="exact"/>
              <w:rPr>
                <w:rFonts w:eastAsiaTheme="minorEastAsia"/>
                <w:szCs w:val="21"/>
              </w:rPr>
            </w:pPr>
            <w:r>
              <w:rPr>
                <w:rFonts w:hint="eastAsia"/>
                <w:szCs w:val="21"/>
              </w:rPr>
              <w:t>投标文件中不需要提供证明文件。</w:t>
            </w:r>
          </w:p>
        </w:tc>
      </w:tr>
      <w:tr w14:paraId="0E6708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14:paraId="1179CC42">
            <w:pPr>
              <w:numPr>
                <w:ilvl w:val="0"/>
                <w:numId w:val="3"/>
              </w:numPr>
              <w:spacing w:line="400" w:lineRule="exact"/>
              <w:jc w:val="center"/>
              <w:rPr>
                <w:szCs w:val="21"/>
              </w:rPr>
            </w:pPr>
          </w:p>
        </w:tc>
        <w:tc>
          <w:tcPr>
            <w:tcW w:w="3198" w:type="dxa"/>
            <w:tcBorders>
              <w:top w:val="single" w:color="auto" w:sz="4" w:space="0"/>
              <w:left w:val="single" w:color="auto" w:sz="4" w:space="0"/>
              <w:bottom w:val="single" w:color="auto" w:sz="4" w:space="0"/>
              <w:right w:val="single" w:color="auto" w:sz="4" w:space="0"/>
            </w:tcBorders>
            <w:vAlign w:val="center"/>
          </w:tcPr>
          <w:p w14:paraId="1BCE303A">
            <w:pPr>
              <w:spacing w:line="400" w:lineRule="exact"/>
              <w:jc w:val="left"/>
              <w:rPr>
                <w:rFonts w:eastAsiaTheme="minorEastAsia"/>
                <w:color w:val="0000FF"/>
              </w:rPr>
            </w:pPr>
            <w:r>
              <w:rPr>
                <w:rFonts w:hint="eastAsia"/>
              </w:rPr>
              <w:t>无投标人须知第1.3.2条规定禁止性情形。</w:t>
            </w:r>
          </w:p>
        </w:tc>
        <w:tc>
          <w:tcPr>
            <w:tcW w:w="3953" w:type="dxa"/>
            <w:tcBorders>
              <w:top w:val="single" w:color="auto" w:sz="4" w:space="0"/>
              <w:left w:val="single" w:color="auto" w:sz="4" w:space="0"/>
              <w:bottom w:val="single" w:color="auto" w:sz="4" w:space="0"/>
              <w:right w:val="single" w:color="auto" w:sz="4" w:space="0"/>
            </w:tcBorders>
            <w:vAlign w:val="center"/>
          </w:tcPr>
          <w:p w14:paraId="0CEB74E9">
            <w:pPr>
              <w:spacing w:line="400" w:lineRule="exact"/>
              <w:rPr>
                <w:szCs w:val="21"/>
              </w:rPr>
            </w:pPr>
            <w:r>
              <w:rPr>
                <w:rFonts w:hint="eastAsia"/>
                <w:szCs w:val="21"/>
              </w:rPr>
              <w:t>投标函中承诺。</w:t>
            </w:r>
          </w:p>
        </w:tc>
      </w:tr>
    </w:tbl>
    <w:p w14:paraId="1EA27B2C">
      <w:r>
        <w:br w:type="page"/>
      </w:r>
    </w:p>
    <w:p w14:paraId="129371DB">
      <w:pPr>
        <w:pStyle w:val="4"/>
        <w:spacing w:line="400" w:lineRule="exact"/>
        <w:jc w:val="center"/>
      </w:pPr>
      <w:bookmarkStart w:id="53" w:name="_Toc3463"/>
      <w:r>
        <w:rPr>
          <w:rFonts w:hint="eastAsia"/>
        </w:rPr>
        <w:t>前附表（二）</w:t>
      </w:r>
      <w:r>
        <w:t>符合性审查表</w:t>
      </w:r>
      <w:bookmarkEnd w:id="53"/>
    </w:p>
    <w:tbl>
      <w:tblPr>
        <w:tblStyle w:val="37"/>
        <w:tblW w:w="8519"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7702"/>
      </w:tblGrid>
      <w:tr w14:paraId="582EF0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0AF4E506">
            <w:pPr>
              <w:spacing w:line="400" w:lineRule="exact"/>
              <w:jc w:val="center"/>
              <w:rPr>
                <w:rFonts w:eastAsiaTheme="minorEastAsia"/>
                <w:szCs w:val="21"/>
              </w:rPr>
            </w:pPr>
            <w:r>
              <w:rPr>
                <w:rFonts w:eastAsiaTheme="minorEastAsia"/>
                <w:szCs w:val="21"/>
              </w:rPr>
              <w:t>序号</w:t>
            </w:r>
          </w:p>
        </w:tc>
        <w:tc>
          <w:tcPr>
            <w:tcW w:w="7702" w:type="dxa"/>
            <w:tcBorders>
              <w:top w:val="single" w:color="auto" w:sz="4" w:space="0"/>
              <w:left w:val="single" w:color="auto" w:sz="4" w:space="0"/>
              <w:bottom w:val="single" w:color="auto" w:sz="4" w:space="0"/>
              <w:right w:val="single" w:color="auto" w:sz="4" w:space="0"/>
            </w:tcBorders>
            <w:vAlign w:val="center"/>
          </w:tcPr>
          <w:p w14:paraId="70DB9E36">
            <w:pPr>
              <w:spacing w:line="400" w:lineRule="exact"/>
              <w:jc w:val="center"/>
              <w:rPr>
                <w:rFonts w:eastAsiaTheme="minorEastAsia"/>
                <w:szCs w:val="21"/>
              </w:rPr>
            </w:pPr>
            <w:r>
              <w:rPr>
                <w:rFonts w:eastAsiaTheme="minorEastAsia"/>
                <w:szCs w:val="21"/>
              </w:rPr>
              <w:t>审查内容</w:t>
            </w:r>
          </w:p>
        </w:tc>
      </w:tr>
      <w:tr w14:paraId="47BCF6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0CE51DC3">
            <w:pPr>
              <w:pStyle w:val="67"/>
              <w:numPr>
                <w:ilvl w:val="0"/>
                <w:numId w:val="4"/>
              </w:numPr>
              <w:ind w:firstLineChars="0"/>
              <w:rPr>
                <w:b/>
              </w:rPr>
            </w:pPr>
          </w:p>
        </w:tc>
        <w:tc>
          <w:tcPr>
            <w:tcW w:w="7702" w:type="dxa"/>
            <w:tcBorders>
              <w:top w:val="single" w:color="auto" w:sz="4" w:space="0"/>
              <w:left w:val="single" w:color="auto" w:sz="4" w:space="0"/>
              <w:bottom w:val="single" w:color="auto" w:sz="4" w:space="0"/>
              <w:right w:val="single" w:color="auto" w:sz="4" w:space="0"/>
            </w:tcBorders>
            <w:vAlign w:val="center"/>
          </w:tcPr>
          <w:p w14:paraId="2A53ED86">
            <w:pPr>
              <w:spacing w:line="400" w:lineRule="exact"/>
              <w:rPr>
                <w:b/>
              </w:rPr>
            </w:pPr>
            <w:r>
              <w:rPr>
                <w:rFonts w:hint="eastAsia"/>
                <w:b/>
              </w:rPr>
              <w:t>投标文件的有效性、完整性，包括但不限于：</w:t>
            </w:r>
          </w:p>
        </w:tc>
      </w:tr>
      <w:tr w14:paraId="6F4755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117F9F33">
            <w:pPr>
              <w:pStyle w:val="67"/>
              <w:numPr>
                <w:ilvl w:val="1"/>
                <w:numId w:val="4"/>
              </w:numPr>
              <w:ind w:firstLineChars="0"/>
            </w:pPr>
          </w:p>
        </w:tc>
        <w:tc>
          <w:tcPr>
            <w:tcW w:w="7702" w:type="dxa"/>
            <w:tcBorders>
              <w:top w:val="single" w:color="auto" w:sz="4" w:space="0"/>
              <w:left w:val="single" w:color="auto" w:sz="4" w:space="0"/>
              <w:bottom w:val="single" w:color="auto" w:sz="4" w:space="0"/>
              <w:right w:val="single" w:color="auto" w:sz="4" w:space="0"/>
            </w:tcBorders>
            <w:vAlign w:val="center"/>
          </w:tcPr>
          <w:p w14:paraId="2D814B75">
            <w:pPr>
              <w:spacing w:line="400" w:lineRule="exact"/>
            </w:pPr>
            <w:r>
              <w:rPr>
                <w:rFonts w:hint="eastAsia"/>
              </w:rPr>
              <w:t>投标文件的数量不符合要求</w:t>
            </w:r>
          </w:p>
        </w:tc>
      </w:tr>
      <w:tr w14:paraId="3956A0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29512166">
            <w:pPr>
              <w:pStyle w:val="67"/>
              <w:numPr>
                <w:ilvl w:val="1"/>
                <w:numId w:val="4"/>
              </w:numPr>
              <w:ind w:firstLineChars="0"/>
            </w:pPr>
          </w:p>
        </w:tc>
        <w:tc>
          <w:tcPr>
            <w:tcW w:w="7702" w:type="dxa"/>
            <w:tcBorders>
              <w:top w:val="single" w:color="auto" w:sz="4" w:space="0"/>
              <w:left w:val="single" w:color="auto" w:sz="4" w:space="0"/>
              <w:bottom w:val="single" w:color="auto" w:sz="4" w:space="0"/>
              <w:right w:val="single" w:color="auto" w:sz="4" w:space="0"/>
            </w:tcBorders>
            <w:vAlign w:val="center"/>
          </w:tcPr>
          <w:p w14:paraId="07F772A0">
            <w:pPr>
              <w:spacing w:line="400" w:lineRule="exact"/>
            </w:pPr>
            <w:r>
              <w:rPr>
                <w:rFonts w:hint="eastAsia"/>
              </w:rPr>
              <w:t>投标文件无法定代表人或其授权代表签字，或签字人无法定代表人有效授权</w:t>
            </w:r>
          </w:p>
        </w:tc>
      </w:tr>
      <w:tr w14:paraId="4CABFF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08559AC0">
            <w:pPr>
              <w:pStyle w:val="67"/>
              <w:numPr>
                <w:ilvl w:val="1"/>
                <w:numId w:val="4"/>
              </w:numPr>
              <w:ind w:firstLineChars="0"/>
            </w:pPr>
          </w:p>
        </w:tc>
        <w:tc>
          <w:tcPr>
            <w:tcW w:w="7702" w:type="dxa"/>
            <w:tcBorders>
              <w:top w:val="single" w:color="auto" w:sz="4" w:space="0"/>
              <w:left w:val="single" w:color="auto" w:sz="4" w:space="0"/>
              <w:bottom w:val="single" w:color="auto" w:sz="4" w:space="0"/>
              <w:right w:val="single" w:color="auto" w:sz="4" w:space="0"/>
            </w:tcBorders>
            <w:vAlign w:val="center"/>
          </w:tcPr>
          <w:p w14:paraId="4731A848">
            <w:pPr>
              <w:spacing w:line="400" w:lineRule="exact"/>
            </w:pPr>
            <w:r>
              <w:rPr>
                <w:rFonts w:hint="eastAsia"/>
              </w:rPr>
              <w:t>签字盖章不符合招标文件要求</w:t>
            </w:r>
          </w:p>
        </w:tc>
      </w:tr>
      <w:tr w14:paraId="47144A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1BBE68E2">
            <w:pPr>
              <w:pStyle w:val="67"/>
              <w:numPr>
                <w:ilvl w:val="1"/>
                <w:numId w:val="4"/>
              </w:numPr>
              <w:ind w:firstLineChars="0"/>
            </w:pPr>
          </w:p>
        </w:tc>
        <w:tc>
          <w:tcPr>
            <w:tcW w:w="7702" w:type="dxa"/>
            <w:tcBorders>
              <w:top w:val="single" w:color="auto" w:sz="4" w:space="0"/>
              <w:left w:val="single" w:color="auto" w:sz="4" w:space="0"/>
              <w:bottom w:val="single" w:color="auto" w:sz="4" w:space="0"/>
              <w:right w:val="single" w:color="auto" w:sz="4" w:space="0"/>
            </w:tcBorders>
            <w:vAlign w:val="center"/>
          </w:tcPr>
          <w:p w14:paraId="640BFA0C">
            <w:pPr>
              <w:spacing w:line="400" w:lineRule="exact"/>
            </w:pPr>
            <w:r>
              <w:rPr>
                <w:rFonts w:hint="eastAsia"/>
              </w:rPr>
              <w:t>投标内容有严重缺漏项</w:t>
            </w:r>
          </w:p>
        </w:tc>
      </w:tr>
      <w:tr w14:paraId="0C9B54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356189D7">
            <w:pPr>
              <w:pStyle w:val="67"/>
              <w:numPr>
                <w:ilvl w:val="1"/>
                <w:numId w:val="4"/>
              </w:numPr>
              <w:ind w:firstLineChars="0"/>
            </w:pPr>
          </w:p>
        </w:tc>
        <w:tc>
          <w:tcPr>
            <w:tcW w:w="7702" w:type="dxa"/>
            <w:tcBorders>
              <w:top w:val="single" w:color="auto" w:sz="4" w:space="0"/>
              <w:left w:val="single" w:color="auto" w:sz="4" w:space="0"/>
              <w:bottom w:val="single" w:color="auto" w:sz="4" w:space="0"/>
              <w:right w:val="single" w:color="auto" w:sz="4" w:space="0"/>
            </w:tcBorders>
            <w:vAlign w:val="center"/>
          </w:tcPr>
          <w:p w14:paraId="113C96B6">
            <w:pPr>
              <w:spacing w:line="400" w:lineRule="exact"/>
            </w:pPr>
            <w:r>
              <w:rPr>
                <w:rFonts w:hint="eastAsia"/>
              </w:rPr>
              <w:t>投标报价有严重缺漏项</w:t>
            </w:r>
          </w:p>
        </w:tc>
      </w:tr>
      <w:tr w14:paraId="27B8AD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0D9A4ECA">
            <w:pPr>
              <w:pStyle w:val="67"/>
              <w:numPr>
                <w:ilvl w:val="1"/>
                <w:numId w:val="4"/>
              </w:numPr>
              <w:ind w:firstLineChars="0"/>
            </w:pPr>
          </w:p>
        </w:tc>
        <w:tc>
          <w:tcPr>
            <w:tcW w:w="7702" w:type="dxa"/>
            <w:tcBorders>
              <w:top w:val="single" w:color="auto" w:sz="4" w:space="0"/>
              <w:left w:val="single" w:color="auto" w:sz="4" w:space="0"/>
              <w:bottom w:val="single" w:color="auto" w:sz="4" w:space="0"/>
              <w:right w:val="single" w:color="auto" w:sz="4" w:space="0"/>
            </w:tcBorders>
            <w:vAlign w:val="center"/>
          </w:tcPr>
          <w:p w14:paraId="7AA90FB4">
            <w:pPr>
              <w:spacing w:line="400" w:lineRule="exact"/>
            </w:pPr>
            <w:r>
              <w:rPr>
                <w:rFonts w:hint="eastAsia"/>
              </w:rPr>
              <w:t>未按招标文件要求编制投标文件</w:t>
            </w:r>
          </w:p>
        </w:tc>
      </w:tr>
      <w:tr w14:paraId="460CF4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30505BBB">
            <w:pPr>
              <w:pStyle w:val="67"/>
              <w:numPr>
                <w:ilvl w:val="1"/>
                <w:numId w:val="4"/>
              </w:numPr>
              <w:ind w:firstLineChars="0"/>
            </w:pPr>
          </w:p>
        </w:tc>
        <w:tc>
          <w:tcPr>
            <w:tcW w:w="7702" w:type="dxa"/>
            <w:tcBorders>
              <w:top w:val="single" w:color="auto" w:sz="4" w:space="0"/>
              <w:left w:val="single" w:color="auto" w:sz="4" w:space="0"/>
              <w:bottom w:val="single" w:color="auto" w:sz="4" w:space="0"/>
              <w:right w:val="single" w:color="auto" w:sz="4" w:space="0"/>
            </w:tcBorders>
            <w:vAlign w:val="center"/>
          </w:tcPr>
          <w:p w14:paraId="1634E9DE">
            <w:pPr>
              <w:spacing w:line="400" w:lineRule="exact"/>
            </w:pPr>
            <w:r>
              <w:rPr>
                <w:rFonts w:hint="eastAsia"/>
              </w:rPr>
              <w:t>投标文件的关键内容字迹模糊、无法辨认</w:t>
            </w:r>
          </w:p>
        </w:tc>
      </w:tr>
      <w:tr w14:paraId="69B0FA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22E2A38A">
            <w:pPr>
              <w:pStyle w:val="67"/>
              <w:numPr>
                <w:ilvl w:val="0"/>
                <w:numId w:val="4"/>
              </w:numPr>
              <w:ind w:firstLineChars="0"/>
              <w:rPr>
                <w:b/>
              </w:rPr>
            </w:pPr>
          </w:p>
        </w:tc>
        <w:tc>
          <w:tcPr>
            <w:tcW w:w="7702" w:type="dxa"/>
            <w:tcBorders>
              <w:top w:val="single" w:color="auto" w:sz="4" w:space="0"/>
              <w:left w:val="single" w:color="auto" w:sz="4" w:space="0"/>
              <w:bottom w:val="single" w:color="auto" w:sz="4" w:space="0"/>
              <w:right w:val="single" w:color="auto" w:sz="4" w:space="0"/>
            </w:tcBorders>
            <w:vAlign w:val="center"/>
          </w:tcPr>
          <w:p w14:paraId="50E8B315">
            <w:pPr>
              <w:spacing w:line="400" w:lineRule="exact"/>
              <w:rPr>
                <w:rFonts w:eastAsiaTheme="minorEastAsia"/>
                <w:b/>
                <w:szCs w:val="21"/>
              </w:rPr>
            </w:pPr>
            <w:r>
              <w:rPr>
                <w:rFonts w:hint="eastAsia"/>
                <w:b/>
              </w:rPr>
              <w:t>技术响应，包括但不限于：</w:t>
            </w:r>
            <w:r>
              <w:rPr>
                <w:rFonts w:eastAsiaTheme="minorEastAsia"/>
                <w:b/>
                <w:szCs w:val="21"/>
              </w:rPr>
              <w:t xml:space="preserve"> </w:t>
            </w:r>
          </w:p>
        </w:tc>
      </w:tr>
      <w:tr w14:paraId="0F168D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56E42CC6">
            <w:pPr>
              <w:pStyle w:val="67"/>
              <w:numPr>
                <w:ilvl w:val="1"/>
                <w:numId w:val="4"/>
              </w:numPr>
              <w:ind w:firstLineChars="0"/>
              <w:rPr>
                <w:b/>
              </w:rPr>
            </w:pPr>
          </w:p>
        </w:tc>
        <w:tc>
          <w:tcPr>
            <w:tcW w:w="7702" w:type="dxa"/>
            <w:tcBorders>
              <w:top w:val="single" w:color="auto" w:sz="4" w:space="0"/>
              <w:left w:val="single" w:color="auto" w:sz="4" w:space="0"/>
              <w:bottom w:val="single" w:color="auto" w:sz="4" w:space="0"/>
              <w:right w:val="single" w:color="auto" w:sz="4" w:space="0"/>
            </w:tcBorders>
            <w:vAlign w:val="center"/>
          </w:tcPr>
          <w:p w14:paraId="6B234F24">
            <w:pPr>
              <w:spacing w:line="400" w:lineRule="exact"/>
            </w:pPr>
            <w:r>
              <w:rPr>
                <w:rFonts w:hint="eastAsia"/>
              </w:rPr>
              <w:t>投标文件不满足招标文件中加注星号（★）的主要参数要求或加注星号的主要参数无技术资料支持</w:t>
            </w:r>
          </w:p>
        </w:tc>
      </w:tr>
      <w:tr w14:paraId="67CB0E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2537D0EA">
            <w:pPr>
              <w:pStyle w:val="67"/>
              <w:numPr>
                <w:ilvl w:val="1"/>
                <w:numId w:val="4"/>
              </w:numPr>
              <w:ind w:firstLineChars="0"/>
              <w:rPr>
                <w:b/>
              </w:rPr>
            </w:pPr>
          </w:p>
        </w:tc>
        <w:tc>
          <w:tcPr>
            <w:tcW w:w="7702" w:type="dxa"/>
            <w:tcBorders>
              <w:top w:val="single" w:color="auto" w:sz="4" w:space="0"/>
              <w:left w:val="single" w:color="auto" w:sz="4" w:space="0"/>
              <w:bottom w:val="single" w:color="auto" w:sz="4" w:space="0"/>
              <w:right w:val="single" w:color="auto" w:sz="4" w:space="0"/>
            </w:tcBorders>
            <w:vAlign w:val="center"/>
          </w:tcPr>
          <w:p w14:paraId="735D27F0">
            <w:pPr>
              <w:spacing w:line="400" w:lineRule="exact"/>
            </w:pPr>
            <w:r>
              <w:rPr>
                <w:rFonts w:hint="eastAsia"/>
              </w:rPr>
              <w:t>一般参数超出允许偏离的最大范围或最高项数</w:t>
            </w:r>
          </w:p>
        </w:tc>
      </w:tr>
      <w:tr w14:paraId="721062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7C82D2F1">
            <w:pPr>
              <w:pStyle w:val="67"/>
              <w:numPr>
                <w:ilvl w:val="1"/>
                <w:numId w:val="4"/>
              </w:numPr>
              <w:ind w:firstLineChars="0"/>
              <w:rPr>
                <w:b/>
              </w:rPr>
            </w:pPr>
          </w:p>
        </w:tc>
        <w:tc>
          <w:tcPr>
            <w:tcW w:w="7702" w:type="dxa"/>
            <w:tcBorders>
              <w:top w:val="single" w:color="auto" w:sz="4" w:space="0"/>
              <w:left w:val="single" w:color="auto" w:sz="4" w:space="0"/>
              <w:bottom w:val="single" w:color="auto" w:sz="4" w:space="0"/>
              <w:right w:val="single" w:color="auto" w:sz="4" w:space="0"/>
            </w:tcBorders>
            <w:vAlign w:val="center"/>
          </w:tcPr>
          <w:p w14:paraId="5B75ACE8">
            <w:pPr>
              <w:spacing w:line="400" w:lineRule="exact"/>
            </w:pPr>
            <w:r>
              <w:rPr>
                <w:rFonts w:hint="eastAsia"/>
              </w:rPr>
              <w:t>投标文件技术响应与事实不符或虚假投标</w:t>
            </w:r>
          </w:p>
        </w:tc>
      </w:tr>
      <w:tr w14:paraId="6E6A95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01AFE76E">
            <w:pPr>
              <w:pStyle w:val="67"/>
              <w:numPr>
                <w:ilvl w:val="1"/>
                <w:numId w:val="4"/>
              </w:numPr>
              <w:ind w:firstLineChars="0"/>
              <w:rPr>
                <w:b/>
              </w:rPr>
            </w:pPr>
          </w:p>
        </w:tc>
        <w:tc>
          <w:tcPr>
            <w:tcW w:w="7702" w:type="dxa"/>
            <w:tcBorders>
              <w:top w:val="single" w:color="auto" w:sz="4" w:space="0"/>
              <w:left w:val="single" w:color="auto" w:sz="4" w:space="0"/>
              <w:bottom w:val="single" w:color="auto" w:sz="4" w:space="0"/>
              <w:right w:val="single" w:color="auto" w:sz="4" w:space="0"/>
            </w:tcBorders>
            <w:vAlign w:val="center"/>
          </w:tcPr>
          <w:p w14:paraId="67668BA8">
            <w:pPr>
              <w:spacing w:line="400" w:lineRule="exact"/>
            </w:pPr>
            <w:r>
              <w:rPr>
                <w:rFonts w:hint="eastAsia"/>
              </w:rPr>
              <w:t>将一个包中的内容拆开投标</w:t>
            </w:r>
          </w:p>
        </w:tc>
      </w:tr>
      <w:tr w14:paraId="0C8BCB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4ED1EE10">
            <w:pPr>
              <w:pStyle w:val="67"/>
              <w:numPr>
                <w:ilvl w:val="1"/>
                <w:numId w:val="4"/>
              </w:numPr>
              <w:ind w:firstLineChars="0"/>
              <w:rPr>
                <w:b/>
              </w:rPr>
            </w:pPr>
          </w:p>
        </w:tc>
        <w:tc>
          <w:tcPr>
            <w:tcW w:w="7702" w:type="dxa"/>
            <w:tcBorders>
              <w:top w:val="single" w:color="auto" w:sz="4" w:space="0"/>
              <w:left w:val="single" w:color="auto" w:sz="4" w:space="0"/>
              <w:bottom w:val="single" w:color="auto" w:sz="4" w:space="0"/>
              <w:right w:val="single" w:color="auto" w:sz="4" w:space="0"/>
            </w:tcBorders>
            <w:vAlign w:val="center"/>
          </w:tcPr>
          <w:p w14:paraId="0902FF49">
            <w:pPr>
              <w:spacing w:line="400" w:lineRule="exact"/>
            </w:pPr>
            <w:r>
              <w:rPr>
                <w:rFonts w:hint="eastAsia"/>
              </w:rPr>
              <w:t>投标人对同一货物或服务投标时，同时提供两套或两套以上的投标方案</w:t>
            </w:r>
          </w:p>
        </w:tc>
      </w:tr>
      <w:tr w14:paraId="1CD2BC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49FED62A">
            <w:pPr>
              <w:pStyle w:val="67"/>
              <w:numPr>
                <w:ilvl w:val="1"/>
                <w:numId w:val="4"/>
              </w:numPr>
              <w:ind w:firstLineChars="0"/>
              <w:rPr>
                <w:b/>
              </w:rPr>
            </w:pPr>
          </w:p>
        </w:tc>
        <w:tc>
          <w:tcPr>
            <w:tcW w:w="7702" w:type="dxa"/>
            <w:tcBorders>
              <w:top w:val="single" w:color="auto" w:sz="4" w:space="0"/>
              <w:left w:val="single" w:color="auto" w:sz="4" w:space="0"/>
              <w:bottom w:val="single" w:color="auto" w:sz="4" w:space="0"/>
              <w:right w:val="single" w:color="auto" w:sz="4" w:space="0"/>
            </w:tcBorders>
            <w:vAlign w:val="center"/>
          </w:tcPr>
          <w:p w14:paraId="539F24B2">
            <w:pPr>
              <w:spacing w:line="400" w:lineRule="exact"/>
            </w:pPr>
            <w:r>
              <w:rPr>
                <w:rFonts w:hint="eastAsia"/>
              </w:rPr>
              <w:t>明显不符合技术规格、技术标准要求</w:t>
            </w:r>
          </w:p>
        </w:tc>
      </w:tr>
      <w:tr w14:paraId="4039D4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64151A8F">
            <w:pPr>
              <w:pStyle w:val="67"/>
              <w:numPr>
                <w:ilvl w:val="1"/>
                <w:numId w:val="4"/>
              </w:numPr>
              <w:ind w:firstLineChars="0"/>
              <w:rPr>
                <w:b/>
              </w:rPr>
            </w:pPr>
          </w:p>
        </w:tc>
        <w:tc>
          <w:tcPr>
            <w:tcW w:w="7702" w:type="dxa"/>
            <w:tcBorders>
              <w:top w:val="single" w:color="auto" w:sz="4" w:space="0"/>
              <w:left w:val="single" w:color="auto" w:sz="4" w:space="0"/>
              <w:bottom w:val="single" w:color="auto" w:sz="4" w:space="0"/>
              <w:right w:val="single" w:color="auto" w:sz="4" w:space="0"/>
            </w:tcBorders>
            <w:vAlign w:val="center"/>
          </w:tcPr>
          <w:p w14:paraId="24699FAF">
            <w:pPr>
              <w:spacing w:line="400" w:lineRule="exact"/>
            </w:pPr>
            <w:r>
              <w:rPr>
                <w:rFonts w:hint="eastAsia"/>
              </w:rPr>
              <w:t>其他未实质性响应招标文件技术要求</w:t>
            </w:r>
          </w:p>
        </w:tc>
      </w:tr>
      <w:tr w14:paraId="03B5A1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106F84F6">
            <w:pPr>
              <w:pStyle w:val="67"/>
              <w:numPr>
                <w:ilvl w:val="0"/>
                <w:numId w:val="4"/>
              </w:numPr>
              <w:ind w:firstLineChars="0"/>
              <w:rPr>
                <w:b/>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018C7A4B">
            <w:pPr>
              <w:spacing w:line="400" w:lineRule="exact"/>
              <w:rPr>
                <w:b/>
              </w:rPr>
            </w:pPr>
            <w:r>
              <w:rPr>
                <w:rFonts w:hint="eastAsia"/>
                <w:b/>
              </w:rPr>
              <w:t>商务响应，包括但不限于：</w:t>
            </w:r>
          </w:p>
        </w:tc>
      </w:tr>
      <w:tr w14:paraId="7C66D8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081ED442">
            <w:pPr>
              <w:pStyle w:val="67"/>
              <w:numPr>
                <w:ilvl w:val="1"/>
                <w:numId w:val="4"/>
              </w:numPr>
              <w:ind w:firstLineChars="0"/>
              <w:rPr>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6BB40826">
            <w:pPr>
              <w:spacing w:line="400" w:lineRule="exact"/>
            </w:pPr>
            <w:r>
              <w:rPr>
                <w:rFonts w:hint="eastAsia"/>
              </w:rPr>
              <w:t>招标文件加注星号（★）的商务要求负偏离</w:t>
            </w:r>
          </w:p>
        </w:tc>
      </w:tr>
      <w:tr w14:paraId="72482F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6F0297D5">
            <w:pPr>
              <w:pStyle w:val="67"/>
              <w:numPr>
                <w:ilvl w:val="1"/>
                <w:numId w:val="4"/>
              </w:numPr>
              <w:ind w:firstLineChars="0"/>
              <w:rPr>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2F87672B">
            <w:pPr>
              <w:spacing w:line="400" w:lineRule="exact"/>
            </w:pPr>
            <w:r>
              <w:rPr>
                <w:rFonts w:hint="eastAsia"/>
              </w:rPr>
              <w:t>投标文件载明的货物包装方式、检验标准和方法不符合招标文件要求</w:t>
            </w:r>
          </w:p>
        </w:tc>
      </w:tr>
      <w:tr w14:paraId="34895C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37DEE403">
            <w:pPr>
              <w:pStyle w:val="67"/>
              <w:numPr>
                <w:ilvl w:val="1"/>
                <w:numId w:val="4"/>
              </w:numPr>
              <w:ind w:firstLineChars="0"/>
              <w:rPr>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354FC0AE">
            <w:pPr>
              <w:spacing w:line="400" w:lineRule="exact"/>
            </w:pPr>
            <w:r>
              <w:rPr>
                <w:rFonts w:hint="eastAsia"/>
              </w:rPr>
              <w:t>招标代理服务费条款有偏离</w:t>
            </w:r>
          </w:p>
        </w:tc>
      </w:tr>
      <w:tr w14:paraId="37B1B5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35B5759C">
            <w:pPr>
              <w:pStyle w:val="67"/>
              <w:numPr>
                <w:ilvl w:val="1"/>
                <w:numId w:val="4"/>
              </w:numPr>
              <w:ind w:firstLineChars="0"/>
              <w:rPr>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276DDE63">
            <w:pPr>
              <w:spacing w:line="400" w:lineRule="exact"/>
            </w:pPr>
            <w:r>
              <w:rPr>
                <w:rFonts w:hint="eastAsia"/>
              </w:rPr>
              <w:t>投标文件附有招标人不能接受的条件</w:t>
            </w:r>
          </w:p>
        </w:tc>
      </w:tr>
      <w:tr w14:paraId="64506D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57D57EAE">
            <w:pPr>
              <w:pStyle w:val="67"/>
              <w:numPr>
                <w:ilvl w:val="1"/>
                <w:numId w:val="4"/>
              </w:numPr>
              <w:ind w:firstLineChars="0"/>
              <w:rPr>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2D78E3ED">
            <w:pPr>
              <w:spacing w:line="400" w:lineRule="exact"/>
            </w:pPr>
            <w:r>
              <w:rPr>
                <w:rFonts w:hint="eastAsia"/>
              </w:rPr>
              <w:t>投标有效期不足</w:t>
            </w:r>
          </w:p>
        </w:tc>
      </w:tr>
      <w:tr w14:paraId="69C13A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7C3E6B59">
            <w:pPr>
              <w:pStyle w:val="67"/>
              <w:numPr>
                <w:ilvl w:val="1"/>
                <w:numId w:val="4"/>
              </w:numPr>
              <w:ind w:firstLineChars="0"/>
              <w:rPr>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17FC736B">
            <w:pPr>
              <w:spacing w:line="400" w:lineRule="exact"/>
            </w:pPr>
            <w:r>
              <w:rPr>
                <w:rFonts w:hint="eastAsia"/>
              </w:rPr>
              <w:t>投标人未按照招标文件要求方式提交投标保证金，投标保证金未在规定时间到账，投标保证金投标有效期不符合招标文件要求</w:t>
            </w:r>
          </w:p>
        </w:tc>
      </w:tr>
      <w:tr w14:paraId="3A2AD4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57D61082">
            <w:pPr>
              <w:pStyle w:val="67"/>
              <w:numPr>
                <w:ilvl w:val="1"/>
                <w:numId w:val="4"/>
              </w:numPr>
              <w:ind w:firstLineChars="0"/>
              <w:rPr>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77D4178D">
            <w:pPr>
              <w:spacing w:line="400" w:lineRule="exact"/>
            </w:pPr>
            <w:r>
              <w:rPr>
                <w:rFonts w:hint="eastAsia"/>
              </w:rPr>
              <w:t>其他未实质性响应招标文件商务要求</w:t>
            </w:r>
          </w:p>
        </w:tc>
      </w:tr>
      <w:tr w14:paraId="73B977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01454805">
            <w:pPr>
              <w:pStyle w:val="67"/>
              <w:numPr>
                <w:ilvl w:val="0"/>
                <w:numId w:val="4"/>
              </w:numPr>
              <w:ind w:firstLineChars="0"/>
              <w:rPr>
                <w:b/>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1DA58374">
            <w:pPr>
              <w:spacing w:line="400" w:lineRule="exact"/>
              <w:rPr>
                <w:rFonts w:eastAsiaTheme="minorEastAsia"/>
                <w:b/>
                <w:szCs w:val="21"/>
              </w:rPr>
            </w:pPr>
            <w:r>
              <w:rPr>
                <w:rFonts w:hint="eastAsia"/>
                <w:b/>
              </w:rPr>
              <w:t>投标报价，包括但不限于：</w:t>
            </w:r>
            <w:r>
              <w:rPr>
                <w:rFonts w:eastAsiaTheme="minorEastAsia"/>
                <w:b/>
                <w:szCs w:val="21"/>
              </w:rPr>
              <w:t xml:space="preserve"> </w:t>
            </w:r>
          </w:p>
        </w:tc>
      </w:tr>
      <w:tr w14:paraId="55CF02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6B90AD0D">
            <w:pPr>
              <w:pStyle w:val="67"/>
              <w:numPr>
                <w:ilvl w:val="1"/>
                <w:numId w:val="4"/>
              </w:numPr>
              <w:ind w:firstLineChars="0"/>
              <w:rPr>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75E8D492">
            <w:pPr>
              <w:spacing w:line="400" w:lineRule="exact"/>
            </w:pPr>
            <w:r>
              <w:rPr>
                <w:rFonts w:hint="eastAsia"/>
              </w:rPr>
              <w:t>投标报价超出预算控制金额上限，或超过招标文件规定的最高投标限价</w:t>
            </w:r>
          </w:p>
        </w:tc>
      </w:tr>
      <w:tr w14:paraId="25EE8B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6CE4CF5C">
            <w:pPr>
              <w:pStyle w:val="67"/>
              <w:numPr>
                <w:ilvl w:val="1"/>
                <w:numId w:val="4"/>
              </w:numPr>
              <w:ind w:firstLineChars="0"/>
              <w:rPr>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6E5A3EBB">
            <w:pPr>
              <w:spacing w:line="400" w:lineRule="exact"/>
            </w:pPr>
            <w:r>
              <w:rPr>
                <w:rFonts w:hint="eastAsia"/>
              </w:rPr>
              <w:t>选择性报价或可变动报价</w:t>
            </w:r>
          </w:p>
        </w:tc>
      </w:tr>
      <w:tr w14:paraId="2D3E5F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079E343E">
            <w:pPr>
              <w:pStyle w:val="67"/>
              <w:numPr>
                <w:ilvl w:val="1"/>
                <w:numId w:val="4"/>
              </w:numPr>
              <w:ind w:firstLineChars="0"/>
              <w:rPr>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516E8BC9">
            <w:pPr>
              <w:spacing w:line="400" w:lineRule="exact"/>
            </w:pPr>
            <w:r>
              <w:rPr>
                <w:rFonts w:hint="eastAsia"/>
              </w:rPr>
              <w:t>低于成本报价</w:t>
            </w:r>
          </w:p>
        </w:tc>
      </w:tr>
      <w:tr w14:paraId="00A524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755E2DE8">
            <w:pPr>
              <w:pStyle w:val="67"/>
              <w:numPr>
                <w:ilvl w:val="1"/>
                <w:numId w:val="4"/>
              </w:numPr>
              <w:ind w:firstLineChars="0"/>
              <w:rPr>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765259CF">
            <w:pPr>
              <w:spacing w:line="400" w:lineRule="exact"/>
            </w:pPr>
            <w:r>
              <w:rPr>
                <w:rFonts w:hint="eastAsia"/>
              </w:rPr>
              <w:t>报价明显低于其他通过符合性审查投标人的报价，有可能影响产品质量或者不能诚信履约，投标人不能证明其报价合理性</w:t>
            </w:r>
          </w:p>
        </w:tc>
      </w:tr>
      <w:tr w14:paraId="60788F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4D450CE7">
            <w:pPr>
              <w:pStyle w:val="67"/>
              <w:numPr>
                <w:ilvl w:val="0"/>
                <w:numId w:val="4"/>
              </w:numPr>
              <w:ind w:firstLineChars="0"/>
              <w:rPr>
                <w:b/>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5DC04D54">
            <w:pPr>
              <w:spacing w:line="400" w:lineRule="exact"/>
              <w:rPr>
                <w:b/>
                <w:szCs w:val="21"/>
              </w:rPr>
            </w:pPr>
            <w:r>
              <w:rPr>
                <w:rFonts w:hint="eastAsia"/>
                <w:b/>
              </w:rPr>
              <w:t>违规行为，包括但不限于：</w:t>
            </w:r>
          </w:p>
        </w:tc>
      </w:tr>
      <w:tr w14:paraId="51DD43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55456776">
            <w:pPr>
              <w:pStyle w:val="67"/>
              <w:numPr>
                <w:ilvl w:val="1"/>
                <w:numId w:val="4"/>
              </w:numPr>
              <w:ind w:firstLineChars="0"/>
              <w:rPr>
                <w:b/>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65BC7ED8">
            <w:pPr>
              <w:spacing w:line="400" w:lineRule="exact"/>
            </w:pPr>
            <w:r>
              <w:rPr>
                <w:rFonts w:hint="eastAsia"/>
              </w:rPr>
              <w:t>以他人的名义投标、串通投标、以行贿手段谋取中标或者以其他弄虚作假方式投标</w:t>
            </w:r>
          </w:p>
        </w:tc>
      </w:tr>
      <w:tr w14:paraId="17473A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7D413619">
            <w:pPr>
              <w:pStyle w:val="67"/>
              <w:numPr>
                <w:ilvl w:val="1"/>
                <w:numId w:val="4"/>
              </w:numPr>
              <w:ind w:firstLineChars="0"/>
              <w:rPr>
                <w:b/>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5F038CF3">
            <w:pPr>
              <w:spacing w:line="400" w:lineRule="exact"/>
            </w:pPr>
            <w:r>
              <w:rPr>
                <w:rFonts w:hint="eastAsia"/>
              </w:rPr>
              <w:t>拒不按照要求对投标文件进行澄清、说明、补正或者修正</w:t>
            </w:r>
          </w:p>
        </w:tc>
      </w:tr>
      <w:tr w14:paraId="0AEC87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5FA5B81E">
            <w:pPr>
              <w:pStyle w:val="67"/>
              <w:numPr>
                <w:ilvl w:val="1"/>
                <w:numId w:val="4"/>
              </w:numPr>
              <w:ind w:firstLineChars="0"/>
              <w:rPr>
                <w:b/>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13DC6CCA">
            <w:pPr>
              <w:spacing w:line="400" w:lineRule="exact"/>
            </w:pPr>
            <w:r>
              <w:rPr>
                <w:rFonts w:hint="eastAsia"/>
              </w:rPr>
              <w:t>扰乱开标、评标秩序，干扰招标工作正常进行</w:t>
            </w:r>
          </w:p>
        </w:tc>
      </w:tr>
      <w:tr w14:paraId="48C4D2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17" w:type="dxa"/>
            <w:tcBorders>
              <w:top w:val="single" w:color="auto" w:sz="4" w:space="0"/>
              <w:left w:val="single" w:color="auto" w:sz="4" w:space="0"/>
              <w:bottom w:val="single" w:color="auto" w:sz="4" w:space="0"/>
              <w:right w:val="single" w:color="auto" w:sz="4" w:space="0"/>
            </w:tcBorders>
            <w:vAlign w:val="center"/>
          </w:tcPr>
          <w:p w14:paraId="1C4FCFC1">
            <w:pPr>
              <w:pStyle w:val="67"/>
              <w:numPr>
                <w:ilvl w:val="0"/>
                <w:numId w:val="4"/>
              </w:numPr>
              <w:ind w:firstLineChars="0"/>
              <w:rPr>
                <w:b/>
                <w:szCs w:val="21"/>
              </w:rPr>
            </w:pPr>
          </w:p>
        </w:tc>
        <w:tc>
          <w:tcPr>
            <w:tcW w:w="7702" w:type="dxa"/>
            <w:tcBorders>
              <w:top w:val="single" w:color="auto" w:sz="4" w:space="0"/>
              <w:left w:val="single" w:color="auto" w:sz="4" w:space="0"/>
              <w:bottom w:val="single" w:color="auto" w:sz="4" w:space="0"/>
              <w:right w:val="single" w:color="auto" w:sz="4" w:space="0"/>
            </w:tcBorders>
            <w:vAlign w:val="center"/>
          </w:tcPr>
          <w:p w14:paraId="2A8C233C">
            <w:pPr>
              <w:spacing w:line="400" w:lineRule="exact"/>
              <w:rPr>
                <w:rFonts w:eastAsiaTheme="minorEastAsia"/>
                <w:b/>
                <w:szCs w:val="21"/>
              </w:rPr>
            </w:pPr>
            <w:r>
              <w:rPr>
                <w:rFonts w:hint="eastAsia"/>
                <w:b/>
              </w:rPr>
              <w:t>法律法规及招标文件规定的其它情形。</w:t>
            </w:r>
          </w:p>
        </w:tc>
      </w:tr>
    </w:tbl>
    <w:p w14:paraId="0C286764">
      <w:pPr>
        <w:spacing w:line="400" w:lineRule="exact"/>
      </w:pPr>
    </w:p>
    <w:p w14:paraId="6E82EAD1">
      <w:pPr>
        <w:spacing w:line="400" w:lineRule="exact"/>
      </w:pPr>
      <w:r>
        <w:rPr>
          <w:rFonts w:hint="eastAsia"/>
        </w:rPr>
        <w:br w:type="page"/>
      </w:r>
    </w:p>
    <w:p w14:paraId="319FC356">
      <w:pPr>
        <w:pStyle w:val="4"/>
        <w:spacing w:line="400" w:lineRule="exact"/>
        <w:jc w:val="center"/>
      </w:pPr>
      <w:bookmarkStart w:id="54" w:name="_Toc8957"/>
      <w:r>
        <w:rPr>
          <w:rFonts w:hint="eastAsia"/>
        </w:rPr>
        <w:t>前附表（三）</w:t>
      </w:r>
      <w:bookmarkEnd w:id="54"/>
    </w:p>
    <w:p w14:paraId="3A98E202">
      <w:r>
        <w:rPr>
          <w:rFonts w:hint="eastAsia"/>
        </w:rPr>
        <w:t>下表中“■”表明本项目选择该符号后所列内容，“</w:t>
      </w:r>
      <w:r>
        <w:rPr>
          <w:rFonts w:hint="eastAsia" w:hAnsiTheme="minorHAnsi" w:eastAsiaTheme="minorEastAsia" w:cstheme="minorBidi"/>
          <w:szCs w:val="21"/>
        </w:rPr>
        <w:t>□</w:t>
      </w:r>
      <w:r>
        <w:rPr>
          <w:rFonts w:hint="eastAsia" w:cstheme="minorBidi"/>
          <w:szCs w:val="21"/>
        </w:rPr>
        <w:t>”表明未选择该符号后所列内容。</w:t>
      </w:r>
    </w:p>
    <w:tbl>
      <w:tblPr>
        <w:tblStyle w:val="37"/>
        <w:tblW w:w="8522" w:type="dxa"/>
        <w:tblInd w:w="0" w:type="dxa"/>
        <w:tblLayout w:type="fixed"/>
        <w:tblCellMar>
          <w:top w:w="0" w:type="dxa"/>
          <w:left w:w="108" w:type="dxa"/>
          <w:bottom w:w="0" w:type="dxa"/>
          <w:right w:w="108" w:type="dxa"/>
        </w:tblCellMar>
      </w:tblPr>
      <w:tblGrid>
        <w:gridCol w:w="1008"/>
        <w:gridCol w:w="2731"/>
        <w:gridCol w:w="4783"/>
      </w:tblGrid>
      <w:tr w14:paraId="4B8922F9">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12AB53DF">
            <w:pPr>
              <w:spacing w:line="400" w:lineRule="exact"/>
              <w:jc w:val="center"/>
              <w:rPr>
                <w:rFonts w:ascii="黑体" w:hAnsi="黑体" w:eastAsia="黑体" w:cs="黑体"/>
                <w:b/>
                <w:szCs w:val="21"/>
              </w:rPr>
            </w:pPr>
            <w:r>
              <w:rPr>
                <w:rFonts w:hint="eastAsia" w:ascii="黑体" w:hAnsi="黑体" w:eastAsia="黑体" w:cs="黑体"/>
                <w:b/>
                <w:szCs w:val="21"/>
              </w:rPr>
              <w:t>条款号</w:t>
            </w:r>
          </w:p>
        </w:tc>
        <w:tc>
          <w:tcPr>
            <w:tcW w:w="2731" w:type="dxa"/>
            <w:tcBorders>
              <w:top w:val="single" w:color="auto" w:sz="4" w:space="0"/>
              <w:left w:val="single" w:color="auto" w:sz="4" w:space="0"/>
              <w:bottom w:val="single" w:color="auto" w:sz="4" w:space="0"/>
              <w:right w:val="single" w:color="auto" w:sz="4" w:space="0"/>
            </w:tcBorders>
            <w:vAlign w:val="center"/>
          </w:tcPr>
          <w:p w14:paraId="39E40477">
            <w:pPr>
              <w:spacing w:line="400" w:lineRule="exact"/>
              <w:jc w:val="center"/>
              <w:rPr>
                <w:rFonts w:ascii="黑体" w:hAnsi="黑体" w:eastAsia="黑体" w:cs="黑体"/>
                <w:b/>
                <w:szCs w:val="21"/>
              </w:rPr>
            </w:pPr>
            <w:r>
              <w:rPr>
                <w:rFonts w:hint="eastAsia" w:ascii="黑体" w:hAnsi="黑体" w:eastAsia="黑体" w:cs="黑体"/>
                <w:b/>
                <w:szCs w:val="21"/>
              </w:rPr>
              <w:t>条款名称</w:t>
            </w:r>
          </w:p>
        </w:tc>
        <w:tc>
          <w:tcPr>
            <w:tcW w:w="4783" w:type="dxa"/>
            <w:tcBorders>
              <w:top w:val="single" w:color="auto" w:sz="4" w:space="0"/>
              <w:left w:val="single" w:color="auto" w:sz="4" w:space="0"/>
              <w:bottom w:val="single" w:color="auto" w:sz="4" w:space="0"/>
              <w:right w:val="single" w:color="auto" w:sz="4" w:space="0"/>
            </w:tcBorders>
            <w:vAlign w:val="center"/>
          </w:tcPr>
          <w:p w14:paraId="081D84C7">
            <w:pPr>
              <w:spacing w:line="400" w:lineRule="exact"/>
              <w:jc w:val="center"/>
              <w:rPr>
                <w:rFonts w:ascii="黑体" w:hAnsi="黑体" w:eastAsia="黑体" w:cs="黑体"/>
                <w:b/>
                <w:szCs w:val="21"/>
              </w:rPr>
            </w:pPr>
            <w:r>
              <w:rPr>
                <w:rFonts w:hint="eastAsia" w:ascii="黑体" w:hAnsi="黑体" w:eastAsia="黑体" w:cs="黑体"/>
                <w:b/>
                <w:szCs w:val="21"/>
              </w:rPr>
              <w:t>内  容</w:t>
            </w:r>
          </w:p>
        </w:tc>
      </w:tr>
      <w:tr w14:paraId="5D5165C9">
        <w:tblPrEx>
          <w:tblCellMar>
            <w:top w:w="0" w:type="dxa"/>
            <w:left w:w="108" w:type="dxa"/>
            <w:bottom w:w="0" w:type="dxa"/>
            <w:right w:w="108" w:type="dxa"/>
          </w:tblCellMar>
        </w:tblPrEx>
        <w:tc>
          <w:tcPr>
            <w:tcW w:w="1008" w:type="dxa"/>
            <w:vMerge w:val="restart"/>
            <w:tcBorders>
              <w:top w:val="single" w:color="auto" w:sz="4" w:space="0"/>
              <w:left w:val="single" w:color="auto" w:sz="4" w:space="0"/>
              <w:right w:val="single" w:color="auto" w:sz="4" w:space="0"/>
            </w:tcBorders>
            <w:vAlign w:val="center"/>
          </w:tcPr>
          <w:p w14:paraId="78FEC8C0">
            <w:pPr>
              <w:spacing w:line="400" w:lineRule="exact"/>
              <w:jc w:val="center"/>
              <w:rPr>
                <w:rFonts w:ascii="黑体" w:hAnsi="黑体" w:eastAsia="黑体" w:cs="黑体"/>
                <w:b/>
                <w:szCs w:val="21"/>
              </w:rPr>
            </w:pPr>
            <w:r>
              <w:rPr>
                <w:rFonts w:hint="eastAsia" w:ascii="黑体" w:hAnsi="黑体" w:eastAsia="黑体" w:cs="黑体"/>
                <w:b/>
                <w:szCs w:val="21"/>
              </w:rPr>
              <w:t>3.2</w:t>
            </w:r>
          </w:p>
        </w:tc>
        <w:tc>
          <w:tcPr>
            <w:tcW w:w="2731" w:type="dxa"/>
            <w:tcBorders>
              <w:top w:val="single" w:color="auto" w:sz="4" w:space="0"/>
              <w:left w:val="single" w:color="auto" w:sz="4" w:space="0"/>
              <w:bottom w:val="single" w:color="auto" w:sz="4" w:space="0"/>
              <w:right w:val="single" w:color="auto" w:sz="4" w:space="0"/>
            </w:tcBorders>
            <w:vAlign w:val="center"/>
          </w:tcPr>
          <w:p w14:paraId="0D451B8E">
            <w:pPr>
              <w:spacing w:line="400" w:lineRule="exact"/>
              <w:jc w:val="center"/>
              <w:rPr>
                <w:rFonts w:ascii="黑体" w:hAnsi="黑体" w:eastAsia="黑体" w:cs="黑体"/>
                <w:b/>
                <w:szCs w:val="21"/>
              </w:rPr>
            </w:pPr>
            <w:r>
              <w:rPr>
                <w:rFonts w:hint="eastAsia"/>
              </w:rPr>
              <w:t>小型、微型企业评审中价格扣除</w:t>
            </w:r>
          </w:p>
        </w:tc>
        <w:tc>
          <w:tcPr>
            <w:tcW w:w="4783" w:type="dxa"/>
            <w:tcBorders>
              <w:top w:val="single" w:color="auto" w:sz="4" w:space="0"/>
              <w:left w:val="single" w:color="auto" w:sz="4" w:space="0"/>
              <w:bottom w:val="single" w:color="auto" w:sz="4" w:space="0"/>
              <w:right w:val="single" w:color="auto" w:sz="4" w:space="0"/>
            </w:tcBorders>
            <w:vAlign w:val="center"/>
          </w:tcPr>
          <w:p w14:paraId="1FEAF71D">
            <w:pPr>
              <w:spacing w:line="400" w:lineRule="exact"/>
              <w:jc w:val="center"/>
              <w:rPr>
                <w:rFonts w:ascii="黑体" w:hAnsi="黑体" w:eastAsia="黑体" w:cs="黑体"/>
                <w:b/>
                <w:szCs w:val="21"/>
              </w:rPr>
            </w:pPr>
            <w:r>
              <w:rPr>
                <w:rFonts w:hint="eastAsia"/>
              </w:rPr>
              <w:t>小型、微型企业评审中价格扣除比例：10%</w:t>
            </w:r>
          </w:p>
        </w:tc>
      </w:tr>
      <w:tr w14:paraId="42906C2B">
        <w:tblPrEx>
          <w:tblCellMar>
            <w:top w:w="0" w:type="dxa"/>
            <w:left w:w="108" w:type="dxa"/>
            <w:bottom w:w="0" w:type="dxa"/>
            <w:right w:w="108" w:type="dxa"/>
          </w:tblCellMar>
        </w:tblPrEx>
        <w:tc>
          <w:tcPr>
            <w:tcW w:w="1008" w:type="dxa"/>
            <w:vMerge w:val="continue"/>
            <w:tcBorders>
              <w:left w:val="single" w:color="auto" w:sz="4" w:space="0"/>
              <w:bottom w:val="single" w:color="auto" w:sz="4" w:space="0"/>
              <w:right w:val="single" w:color="auto" w:sz="4" w:space="0"/>
            </w:tcBorders>
            <w:vAlign w:val="center"/>
          </w:tcPr>
          <w:p w14:paraId="25EAA980">
            <w:pPr>
              <w:spacing w:line="400" w:lineRule="exact"/>
              <w:jc w:val="center"/>
              <w:rPr>
                <w:rFonts w:ascii="黑体" w:hAnsi="黑体" w:eastAsia="黑体" w:cs="黑体"/>
                <w:b/>
                <w:szCs w:val="21"/>
              </w:rPr>
            </w:pPr>
          </w:p>
        </w:tc>
        <w:tc>
          <w:tcPr>
            <w:tcW w:w="2731" w:type="dxa"/>
            <w:tcBorders>
              <w:top w:val="single" w:color="auto" w:sz="4" w:space="0"/>
              <w:left w:val="single" w:color="auto" w:sz="4" w:space="0"/>
              <w:bottom w:val="single" w:color="auto" w:sz="4" w:space="0"/>
              <w:right w:val="single" w:color="auto" w:sz="4" w:space="0"/>
            </w:tcBorders>
            <w:vAlign w:val="center"/>
          </w:tcPr>
          <w:p w14:paraId="3F029970">
            <w:pPr>
              <w:spacing w:line="400" w:lineRule="exact"/>
              <w:jc w:val="center"/>
            </w:pPr>
            <w:r>
              <w:rPr>
                <w:rFonts w:hint="eastAsia"/>
              </w:rPr>
              <w:t>采购标的对应的中小企业划分标准所属行业</w:t>
            </w:r>
          </w:p>
        </w:tc>
        <w:tc>
          <w:tcPr>
            <w:tcW w:w="4783" w:type="dxa"/>
            <w:tcBorders>
              <w:top w:val="single" w:color="auto" w:sz="4" w:space="0"/>
              <w:left w:val="single" w:color="auto" w:sz="4" w:space="0"/>
              <w:bottom w:val="single" w:color="auto" w:sz="4" w:space="0"/>
              <w:right w:val="single" w:color="auto" w:sz="4" w:space="0"/>
            </w:tcBorders>
            <w:vAlign w:val="center"/>
          </w:tcPr>
          <w:p w14:paraId="6D0C399A">
            <w:pPr>
              <w:spacing w:line="400" w:lineRule="exact"/>
              <w:jc w:val="center"/>
              <w:rPr>
                <w:rFonts w:hint="eastAsia" w:eastAsia="宋体"/>
                <w:lang w:eastAsia="zh-CN"/>
              </w:rPr>
            </w:pPr>
            <w:r>
              <w:rPr>
                <w:rFonts w:hint="eastAsia"/>
                <w:lang w:val="en-US" w:eastAsia="zh-CN"/>
              </w:rPr>
              <w:t>制造业</w:t>
            </w:r>
          </w:p>
        </w:tc>
      </w:tr>
      <w:tr w14:paraId="725909D2">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302BA03A">
            <w:pPr>
              <w:spacing w:line="400" w:lineRule="exact"/>
              <w:jc w:val="center"/>
              <w:rPr>
                <w:rFonts w:ascii="黑体" w:hAnsi="黑体" w:eastAsia="黑体" w:cs="黑体"/>
                <w:b/>
                <w:szCs w:val="21"/>
              </w:rPr>
            </w:pPr>
            <w:r>
              <w:rPr>
                <w:rFonts w:hint="eastAsia" w:ascii="黑体" w:hAnsi="黑体" w:eastAsia="黑体" w:cs="黑体"/>
                <w:b/>
                <w:szCs w:val="21"/>
              </w:rPr>
              <w:t>3.4.2</w:t>
            </w:r>
          </w:p>
        </w:tc>
        <w:tc>
          <w:tcPr>
            <w:tcW w:w="2731" w:type="dxa"/>
            <w:tcBorders>
              <w:top w:val="single" w:color="auto" w:sz="4" w:space="0"/>
              <w:left w:val="single" w:color="auto" w:sz="4" w:space="0"/>
              <w:bottom w:val="single" w:color="auto" w:sz="4" w:space="0"/>
              <w:right w:val="single" w:color="auto" w:sz="4" w:space="0"/>
            </w:tcBorders>
            <w:vAlign w:val="center"/>
          </w:tcPr>
          <w:p w14:paraId="450EC2E6">
            <w:pPr>
              <w:spacing w:line="400" w:lineRule="exact"/>
              <w:jc w:val="center"/>
            </w:pPr>
            <w:r>
              <w:rPr>
                <w:rFonts w:hint="eastAsia"/>
              </w:rPr>
              <w:t>非单一产品采购项目核心产品</w:t>
            </w:r>
          </w:p>
        </w:tc>
        <w:tc>
          <w:tcPr>
            <w:tcW w:w="4783" w:type="dxa"/>
            <w:tcBorders>
              <w:top w:val="single" w:color="auto" w:sz="4" w:space="0"/>
              <w:left w:val="single" w:color="auto" w:sz="4" w:space="0"/>
              <w:bottom w:val="single" w:color="auto" w:sz="4" w:space="0"/>
              <w:right w:val="single" w:color="auto" w:sz="4" w:space="0"/>
            </w:tcBorders>
            <w:vAlign w:val="center"/>
          </w:tcPr>
          <w:p w14:paraId="4162B563">
            <w:pPr>
              <w:spacing w:line="400" w:lineRule="exact"/>
              <w:jc w:val="center"/>
              <w:rPr>
                <w:rFonts w:hint="eastAsia" w:eastAsiaTheme="minorEastAsia"/>
                <w:lang w:eastAsia="zh-CN"/>
              </w:rPr>
            </w:pPr>
            <w:r>
              <w:rPr>
                <w:rFonts w:hint="eastAsia" w:eastAsiaTheme="minorEastAsia"/>
                <w:lang w:eastAsia="zh-CN"/>
              </w:rPr>
              <w:t>游泳池消毒粉</w:t>
            </w:r>
          </w:p>
        </w:tc>
      </w:tr>
      <w:tr w14:paraId="325D5A72">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0B05BA68">
            <w:pPr>
              <w:spacing w:line="400" w:lineRule="exact"/>
              <w:jc w:val="center"/>
              <w:rPr>
                <w:rFonts w:ascii="黑体" w:hAnsi="黑体" w:eastAsia="黑体" w:cs="黑体"/>
                <w:b/>
                <w:szCs w:val="21"/>
              </w:rPr>
            </w:pPr>
            <w:r>
              <w:rPr>
                <w:rFonts w:hint="eastAsia" w:ascii="黑体" w:hAnsi="黑体" w:eastAsia="黑体" w:cs="黑体"/>
                <w:b/>
                <w:szCs w:val="21"/>
              </w:rPr>
              <w:t>4.1.2</w:t>
            </w:r>
          </w:p>
        </w:tc>
        <w:tc>
          <w:tcPr>
            <w:tcW w:w="2731" w:type="dxa"/>
            <w:tcBorders>
              <w:top w:val="single" w:color="auto" w:sz="4" w:space="0"/>
              <w:left w:val="single" w:color="auto" w:sz="4" w:space="0"/>
              <w:bottom w:val="single" w:color="auto" w:sz="4" w:space="0"/>
              <w:right w:val="single" w:color="auto" w:sz="4" w:space="0"/>
            </w:tcBorders>
            <w:vAlign w:val="center"/>
          </w:tcPr>
          <w:p w14:paraId="3511EFC4">
            <w:pPr>
              <w:spacing w:line="400" w:lineRule="exact"/>
              <w:jc w:val="center"/>
            </w:pPr>
            <w:r>
              <w:rPr>
                <w:rFonts w:hint="eastAsia"/>
              </w:rPr>
              <w:t>本项目的评标方法</w:t>
            </w:r>
          </w:p>
        </w:tc>
        <w:tc>
          <w:tcPr>
            <w:tcW w:w="4783" w:type="dxa"/>
            <w:tcBorders>
              <w:top w:val="single" w:color="auto" w:sz="4" w:space="0"/>
              <w:left w:val="single" w:color="auto" w:sz="4" w:space="0"/>
              <w:bottom w:val="single" w:color="auto" w:sz="4" w:space="0"/>
              <w:right w:val="single" w:color="auto" w:sz="4" w:space="0"/>
            </w:tcBorders>
            <w:vAlign w:val="center"/>
          </w:tcPr>
          <w:p w14:paraId="585BE7A4">
            <w:pPr>
              <w:pStyle w:val="15"/>
              <w:spacing w:line="400" w:lineRule="exact"/>
              <w:rPr>
                <w:rFonts w:ascii="Times New Roman"/>
                <w:sz w:val="21"/>
                <w:szCs w:val="24"/>
              </w:rPr>
            </w:pPr>
            <w:r>
              <w:rPr>
                <w:rFonts w:hint="eastAsia" w:ascii="Times New Roman"/>
                <w:sz w:val="21"/>
                <w:szCs w:val="24"/>
              </w:rPr>
              <w:t>■综合评分法</w:t>
            </w:r>
          </w:p>
          <w:p w14:paraId="503405C8">
            <w:pPr>
              <w:spacing w:line="400" w:lineRule="exact"/>
            </w:pPr>
            <w:r>
              <w:rPr>
                <w:rFonts w:hint="eastAsia"/>
              </w:rPr>
              <w:t>□定性评审法</w:t>
            </w:r>
          </w:p>
          <w:p w14:paraId="607D6491">
            <w:pPr>
              <w:spacing w:line="400" w:lineRule="exact"/>
            </w:pPr>
            <w:r>
              <w:rPr>
                <w:rFonts w:hint="eastAsia"/>
              </w:rPr>
              <w:t>□最低价法</w:t>
            </w:r>
          </w:p>
        </w:tc>
      </w:tr>
      <w:tr w14:paraId="2A91EC77">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39797BA7">
            <w:pPr>
              <w:spacing w:line="400" w:lineRule="exact"/>
              <w:jc w:val="center"/>
              <w:rPr>
                <w:rFonts w:ascii="黑体" w:hAnsi="黑体" w:eastAsia="黑体" w:cs="黑体"/>
                <w:b/>
                <w:szCs w:val="21"/>
              </w:rPr>
            </w:pPr>
            <w:r>
              <w:rPr>
                <w:rFonts w:hint="eastAsia" w:ascii="黑体" w:hAnsi="黑体" w:eastAsia="黑体" w:cs="黑体"/>
                <w:b/>
                <w:szCs w:val="21"/>
              </w:rPr>
              <w:t>9.1</w:t>
            </w:r>
          </w:p>
        </w:tc>
        <w:tc>
          <w:tcPr>
            <w:tcW w:w="2731" w:type="dxa"/>
            <w:tcBorders>
              <w:top w:val="single" w:color="auto" w:sz="4" w:space="0"/>
              <w:left w:val="single" w:color="auto" w:sz="4" w:space="0"/>
              <w:bottom w:val="single" w:color="auto" w:sz="4" w:space="0"/>
              <w:right w:val="single" w:color="auto" w:sz="4" w:space="0"/>
            </w:tcBorders>
            <w:vAlign w:val="center"/>
          </w:tcPr>
          <w:p w14:paraId="79402640">
            <w:pPr>
              <w:spacing w:line="400" w:lineRule="exact"/>
              <w:jc w:val="center"/>
            </w:pPr>
            <w:r>
              <w:rPr>
                <w:rFonts w:hint="eastAsia"/>
              </w:rPr>
              <w:t>中标人及中标候选人数量</w:t>
            </w:r>
          </w:p>
        </w:tc>
        <w:tc>
          <w:tcPr>
            <w:tcW w:w="4783" w:type="dxa"/>
            <w:tcBorders>
              <w:top w:val="single" w:color="auto" w:sz="4" w:space="0"/>
              <w:left w:val="single" w:color="auto" w:sz="4" w:space="0"/>
              <w:bottom w:val="single" w:color="auto" w:sz="4" w:space="0"/>
              <w:right w:val="single" w:color="auto" w:sz="4" w:space="0"/>
            </w:tcBorders>
            <w:vAlign w:val="center"/>
          </w:tcPr>
          <w:p w14:paraId="391C831E">
            <w:pPr>
              <w:pStyle w:val="15"/>
              <w:spacing w:line="400" w:lineRule="exact"/>
              <w:rPr>
                <w:rFonts w:ascii="Times New Roman"/>
                <w:sz w:val="21"/>
                <w:szCs w:val="24"/>
              </w:rPr>
            </w:pPr>
            <w:r>
              <w:rPr>
                <w:rFonts w:hint="eastAsia" w:ascii="Times New Roman"/>
                <w:sz w:val="21"/>
                <w:szCs w:val="24"/>
              </w:rPr>
              <w:t>中标人数量（N）：</w:t>
            </w:r>
            <w:r>
              <w:rPr>
                <w:rFonts w:ascii="Times New Roman"/>
                <w:sz w:val="21"/>
                <w:szCs w:val="24"/>
                <w:u w:val="single"/>
              </w:rPr>
              <w:t xml:space="preserve"> 1 </w:t>
            </w:r>
            <w:r>
              <w:rPr>
                <w:rFonts w:hint="eastAsia" w:ascii="Times New Roman"/>
                <w:sz w:val="21"/>
                <w:szCs w:val="24"/>
              </w:rPr>
              <w:t>名</w:t>
            </w:r>
          </w:p>
          <w:p w14:paraId="21472F12">
            <w:pPr>
              <w:pStyle w:val="15"/>
              <w:spacing w:line="400" w:lineRule="exact"/>
              <w:rPr>
                <w:rFonts w:ascii="Times New Roman"/>
                <w:sz w:val="21"/>
                <w:szCs w:val="24"/>
              </w:rPr>
            </w:pPr>
            <w:r>
              <w:rPr>
                <w:rFonts w:hint="eastAsia" w:ascii="Times New Roman"/>
                <w:sz w:val="21"/>
                <w:szCs w:val="24"/>
              </w:rPr>
              <w:t>中标候选人数量：</w:t>
            </w:r>
            <w:r>
              <w:rPr>
                <w:rFonts w:hint="eastAsia" w:ascii="Times New Roman"/>
                <w:sz w:val="21"/>
                <w:szCs w:val="24"/>
                <w:u w:val="single"/>
              </w:rPr>
              <w:t xml:space="preserve"> 3 </w:t>
            </w:r>
            <w:r>
              <w:rPr>
                <w:rFonts w:hint="eastAsia" w:ascii="Times New Roman"/>
                <w:sz w:val="21"/>
                <w:szCs w:val="24"/>
              </w:rPr>
              <w:t>名</w:t>
            </w:r>
          </w:p>
        </w:tc>
      </w:tr>
      <w:tr w14:paraId="19F78250">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5A4D44C8">
            <w:pPr>
              <w:spacing w:line="400" w:lineRule="exact"/>
              <w:jc w:val="center"/>
              <w:rPr>
                <w:rFonts w:ascii="黑体" w:hAnsi="黑体" w:eastAsia="黑体" w:cs="黑体"/>
                <w:b/>
                <w:szCs w:val="21"/>
              </w:rPr>
            </w:pPr>
            <w:r>
              <w:rPr>
                <w:rFonts w:hint="eastAsia" w:ascii="黑体" w:hAnsi="黑体" w:eastAsia="黑体" w:cs="黑体"/>
                <w:b/>
                <w:szCs w:val="21"/>
              </w:rPr>
              <w:t>9.2</w:t>
            </w:r>
          </w:p>
        </w:tc>
        <w:tc>
          <w:tcPr>
            <w:tcW w:w="2731" w:type="dxa"/>
            <w:tcBorders>
              <w:top w:val="single" w:color="auto" w:sz="4" w:space="0"/>
              <w:left w:val="single" w:color="auto" w:sz="4" w:space="0"/>
              <w:bottom w:val="single" w:color="auto" w:sz="4" w:space="0"/>
              <w:right w:val="single" w:color="auto" w:sz="4" w:space="0"/>
            </w:tcBorders>
            <w:vAlign w:val="center"/>
          </w:tcPr>
          <w:p w14:paraId="2AC78BC0">
            <w:pPr>
              <w:spacing w:line="400" w:lineRule="exact"/>
              <w:jc w:val="center"/>
            </w:pPr>
            <w:r>
              <w:rPr>
                <w:rFonts w:hint="eastAsia"/>
              </w:rPr>
              <w:t>是否评标定标分离</w:t>
            </w:r>
          </w:p>
        </w:tc>
        <w:tc>
          <w:tcPr>
            <w:tcW w:w="4783" w:type="dxa"/>
            <w:tcBorders>
              <w:top w:val="single" w:color="auto" w:sz="4" w:space="0"/>
              <w:left w:val="single" w:color="auto" w:sz="4" w:space="0"/>
              <w:bottom w:val="single" w:color="auto" w:sz="4" w:space="0"/>
              <w:right w:val="single" w:color="auto" w:sz="4" w:space="0"/>
            </w:tcBorders>
            <w:vAlign w:val="center"/>
          </w:tcPr>
          <w:p w14:paraId="58347FC9">
            <w:pPr>
              <w:spacing w:line="400" w:lineRule="exact"/>
            </w:pPr>
            <w:r>
              <w:rPr>
                <w:rFonts w:hint="eastAsia"/>
              </w:rPr>
              <w:t>□评定分离</w:t>
            </w:r>
          </w:p>
          <w:p w14:paraId="228BFB13">
            <w:pPr>
              <w:spacing w:line="400" w:lineRule="exact"/>
            </w:pPr>
            <w:r>
              <w:rPr>
                <w:rFonts w:hint="eastAsia"/>
              </w:rPr>
              <w:t>■不适用评定分离</w:t>
            </w:r>
          </w:p>
        </w:tc>
      </w:tr>
      <w:tr w14:paraId="4EB55322">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75EB2124">
            <w:pPr>
              <w:spacing w:line="400" w:lineRule="exact"/>
              <w:jc w:val="center"/>
              <w:rPr>
                <w:rFonts w:ascii="黑体" w:hAnsi="黑体" w:eastAsia="黑体" w:cs="黑体"/>
                <w:b/>
                <w:szCs w:val="21"/>
              </w:rPr>
            </w:pPr>
            <w:r>
              <w:rPr>
                <w:rFonts w:hint="eastAsia" w:ascii="黑体" w:hAnsi="黑体" w:eastAsia="黑体" w:cs="黑体"/>
                <w:b/>
                <w:szCs w:val="21"/>
              </w:rPr>
              <w:t>9.4</w:t>
            </w:r>
          </w:p>
        </w:tc>
        <w:tc>
          <w:tcPr>
            <w:tcW w:w="2731" w:type="dxa"/>
            <w:tcBorders>
              <w:top w:val="single" w:color="auto" w:sz="4" w:space="0"/>
              <w:left w:val="single" w:color="auto" w:sz="4" w:space="0"/>
              <w:bottom w:val="single" w:color="auto" w:sz="4" w:space="0"/>
              <w:right w:val="single" w:color="auto" w:sz="4" w:space="0"/>
            </w:tcBorders>
            <w:vAlign w:val="center"/>
          </w:tcPr>
          <w:p w14:paraId="26103AC7">
            <w:pPr>
              <w:spacing w:line="400" w:lineRule="exact"/>
              <w:jc w:val="center"/>
            </w:pPr>
            <w:r>
              <w:rPr>
                <w:rFonts w:hint="eastAsia"/>
              </w:rPr>
              <w:t>评定分离时的定标方法</w:t>
            </w:r>
          </w:p>
        </w:tc>
        <w:tc>
          <w:tcPr>
            <w:tcW w:w="4783" w:type="dxa"/>
            <w:tcBorders>
              <w:top w:val="single" w:color="auto" w:sz="4" w:space="0"/>
              <w:left w:val="single" w:color="auto" w:sz="4" w:space="0"/>
              <w:bottom w:val="single" w:color="auto" w:sz="4" w:space="0"/>
              <w:right w:val="single" w:color="auto" w:sz="4" w:space="0"/>
            </w:tcBorders>
            <w:vAlign w:val="center"/>
          </w:tcPr>
          <w:p w14:paraId="353C482D">
            <w:pPr>
              <w:spacing w:line="400" w:lineRule="exact"/>
            </w:pPr>
            <w:r>
              <w:rPr>
                <w:rFonts w:hint="eastAsia"/>
              </w:rPr>
              <w:t>□自定法</w:t>
            </w:r>
          </w:p>
          <w:p w14:paraId="34D9CF1C">
            <w:pPr>
              <w:spacing w:line="400" w:lineRule="exact"/>
            </w:pPr>
            <w:r>
              <w:rPr>
                <w:rFonts w:hint="eastAsia"/>
              </w:rPr>
              <w:t>□抽签法</w:t>
            </w:r>
          </w:p>
          <w:p w14:paraId="09F24BEB">
            <w:pPr>
              <w:spacing w:line="400" w:lineRule="exact"/>
            </w:pPr>
            <w:r>
              <w:rPr>
                <w:rFonts w:hint="eastAsia"/>
              </w:rPr>
              <w:t>□竞价法</w:t>
            </w:r>
          </w:p>
        </w:tc>
      </w:tr>
      <w:tr w14:paraId="7469AC1C">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60DA7839">
            <w:pPr>
              <w:spacing w:line="400" w:lineRule="exact"/>
              <w:jc w:val="center"/>
              <w:rPr>
                <w:rFonts w:ascii="黑体" w:hAnsi="黑体" w:eastAsia="黑体" w:cs="黑体"/>
                <w:b/>
                <w:szCs w:val="21"/>
              </w:rPr>
            </w:pPr>
            <w:r>
              <w:rPr>
                <w:rFonts w:hint="eastAsia" w:ascii="黑体" w:hAnsi="黑体" w:eastAsia="黑体" w:cs="黑体"/>
                <w:b/>
                <w:szCs w:val="21"/>
              </w:rPr>
              <w:t>9.4.5</w:t>
            </w:r>
          </w:p>
        </w:tc>
        <w:tc>
          <w:tcPr>
            <w:tcW w:w="2731" w:type="dxa"/>
            <w:tcBorders>
              <w:top w:val="single" w:color="auto" w:sz="4" w:space="0"/>
              <w:left w:val="single" w:color="auto" w:sz="4" w:space="0"/>
              <w:bottom w:val="single" w:color="auto" w:sz="4" w:space="0"/>
              <w:right w:val="single" w:color="auto" w:sz="4" w:space="0"/>
            </w:tcBorders>
            <w:vAlign w:val="center"/>
          </w:tcPr>
          <w:p w14:paraId="640662FE">
            <w:pPr>
              <w:spacing w:line="400" w:lineRule="exact"/>
              <w:jc w:val="center"/>
            </w:pPr>
            <w:r>
              <w:rPr>
                <w:rFonts w:hint="eastAsia"/>
              </w:rPr>
              <w:t>竞价定标阶段是否适用小型、微型企业价格扣除</w:t>
            </w:r>
          </w:p>
        </w:tc>
        <w:tc>
          <w:tcPr>
            <w:tcW w:w="4783" w:type="dxa"/>
            <w:tcBorders>
              <w:top w:val="single" w:color="auto" w:sz="4" w:space="0"/>
              <w:left w:val="single" w:color="auto" w:sz="4" w:space="0"/>
              <w:bottom w:val="single" w:color="auto" w:sz="4" w:space="0"/>
              <w:right w:val="single" w:color="auto" w:sz="4" w:space="0"/>
            </w:tcBorders>
            <w:vAlign w:val="center"/>
          </w:tcPr>
          <w:p w14:paraId="72C036CB">
            <w:pPr>
              <w:spacing w:line="400" w:lineRule="exact"/>
            </w:pPr>
            <w:r>
              <w:rPr>
                <w:rFonts w:hint="eastAsia"/>
              </w:rPr>
              <w:t>□不适用小型微型企业价格扣除</w:t>
            </w:r>
          </w:p>
          <w:p w14:paraId="3DD92767">
            <w:pPr>
              <w:spacing w:line="400" w:lineRule="exact"/>
            </w:pPr>
            <w:r>
              <w:rPr>
                <w:rFonts w:hint="eastAsia"/>
              </w:rPr>
              <w:t>□适用，扣除比例见本章3.2条</w:t>
            </w:r>
          </w:p>
        </w:tc>
      </w:tr>
    </w:tbl>
    <w:p w14:paraId="62A114AA">
      <w:pPr>
        <w:spacing w:line="400" w:lineRule="exact"/>
      </w:pPr>
    </w:p>
    <w:p w14:paraId="531C93EE">
      <w:pPr>
        <w:spacing w:line="400" w:lineRule="exact"/>
      </w:pPr>
    </w:p>
    <w:p w14:paraId="542EA83F">
      <w:pPr>
        <w:spacing w:line="400" w:lineRule="exact"/>
      </w:pPr>
    </w:p>
    <w:p w14:paraId="283A9C18">
      <w:pPr>
        <w:spacing w:line="400" w:lineRule="exact"/>
      </w:pPr>
    </w:p>
    <w:p w14:paraId="29B338A0">
      <w:pPr>
        <w:spacing w:line="400" w:lineRule="exact"/>
      </w:pPr>
    </w:p>
    <w:p w14:paraId="481115CE">
      <w:pPr>
        <w:spacing w:line="400" w:lineRule="exact"/>
      </w:pPr>
      <w:r>
        <w:rPr>
          <w:rFonts w:hint="eastAsia"/>
        </w:rPr>
        <w:br w:type="page"/>
      </w:r>
    </w:p>
    <w:p w14:paraId="284A0024">
      <w:pPr>
        <w:spacing w:line="400" w:lineRule="exact"/>
      </w:pPr>
    </w:p>
    <w:p w14:paraId="6591DDA7">
      <w:pPr>
        <w:pStyle w:val="4"/>
        <w:spacing w:line="400" w:lineRule="exact"/>
        <w:jc w:val="center"/>
      </w:pPr>
      <w:bookmarkStart w:id="55" w:name="_Toc12910"/>
      <w:bookmarkStart w:id="56" w:name="_Toc1439"/>
      <w:bookmarkStart w:id="57" w:name="_Toc32206"/>
      <w:bookmarkStart w:id="58" w:name="_Toc11614"/>
      <w:r>
        <w:rPr>
          <w:rFonts w:hint="eastAsia"/>
        </w:rPr>
        <w:t>前附表（四）综合评分法评分因素和权重分值表</w:t>
      </w:r>
      <w:bookmarkEnd w:id="55"/>
      <w:bookmarkEnd w:id="56"/>
      <w:bookmarkEnd w:id="57"/>
      <w:bookmarkEnd w:id="58"/>
    </w:p>
    <w:p w14:paraId="3C85DE4A">
      <w:pPr>
        <w:spacing w:line="400" w:lineRule="exact"/>
        <w:jc w:val="center"/>
        <w:rPr>
          <w:sz w:val="28"/>
          <w:szCs w:val="28"/>
        </w:rPr>
      </w:pPr>
    </w:p>
    <w:tbl>
      <w:tblPr>
        <w:tblStyle w:val="3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59"/>
        <w:gridCol w:w="1352"/>
        <w:gridCol w:w="709"/>
        <w:gridCol w:w="5617"/>
      </w:tblGrid>
      <w:tr w14:paraId="6CA70A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59" w:type="dxa"/>
            <w:tcBorders>
              <w:top w:val="single" w:color="auto" w:sz="12" w:space="0"/>
              <w:left w:val="single" w:color="auto" w:sz="12" w:space="0"/>
              <w:bottom w:val="single" w:color="auto" w:sz="6" w:space="0"/>
              <w:right w:val="single" w:color="auto" w:sz="6" w:space="0"/>
            </w:tcBorders>
            <w:vAlign w:val="center"/>
          </w:tcPr>
          <w:p w14:paraId="42AC1120">
            <w:pPr>
              <w:spacing w:line="400" w:lineRule="exact"/>
              <w:jc w:val="center"/>
            </w:pPr>
            <w:r>
              <w:t>类别</w:t>
            </w:r>
          </w:p>
        </w:tc>
        <w:tc>
          <w:tcPr>
            <w:tcW w:w="1352" w:type="dxa"/>
            <w:tcBorders>
              <w:top w:val="single" w:color="auto" w:sz="12" w:space="0"/>
              <w:left w:val="single" w:color="auto" w:sz="6" w:space="0"/>
              <w:bottom w:val="single" w:color="auto" w:sz="6" w:space="0"/>
              <w:right w:val="single" w:color="auto" w:sz="6" w:space="0"/>
            </w:tcBorders>
            <w:vAlign w:val="center"/>
          </w:tcPr>
          <w:p w14:paraId="5262FB0A">
            <w:pPr>
              <w:spacing w:line="400" w:lineRule="exact"/>
              <w:jc w:val="center"/>
            </w:pPr>
            <w:r>
              <w:t>评分项目</w:t>
            </w:r>
          </w:p>
        </w:tc>
        <w:tc>
          <w:tcPr>
            <w:tcW w:w="709" w:type="dxa"/>
            <w:tcBorders>
              <w:top w:val="single" w:color="auto" w:sz="12" w:space="0"/>
              <w:left w:val="single" w:color="auto" w:sz="6" w:space="0"/>
              <w:bottom w:val="single" w:color="auto" w:sz="6" w:space="0"/>
              <w:right w:val="single" w:color="auto" w:sz="6" w:space="0"/>
            </w:tcBorders>
            <w:vAlign w:val="center"/>
          </w:tcPr>
          <w:p w14:paraId="4467F30A">
            <w:pPr>
              <w:spacing w:line="400" w:lineRule="exact"/>
              <w:jc w:val="center"/>
            </w:pPr>
            <w:r>
              <w:t>权重</w:t>
            </w:r>
          </w:p>
        </w:tc>
        <w:tc>
          <w:tcPr>
            <w:tcW w:w="5617" w:type="dxa"/>
            <w:tcBorders>
              <w:top w:val="single" w:color="auto" w:sz="12" w:space="0"/>
              <w:left w:val="single" w:color="auto" w:sz="6" w:space="0"/>
              <w:bottom w:val="single" w:color="auto" w:sz="6" w:space="0"/>
              <w:right w:val="single" w:color="auto" w:sz="12" w:space="0"/>
            </w:tcBorders>
            <w:vAlign w:val="center"/>
          </w:tcPr>
          <w:p w14:paraId="5EE20808">
            <w:pPr>
              <w:spacing w:line="400" w:lineRule="exact"/>
              <w:jc w:val="center"/>
            </w:pPr>
            <w:r>
              <w:rPr>
                <w:rFonts w:hAnsi="宋体"/>
              </w:rPr>
              <w:t>评分</w:t>
            </w:r>
            <w:r>
              <w:rPr>
                <w:rFonts w:hint="eastAsia" w:hAnsi="宋体"/>
              </w:rPr>
              <w:t>标准</w:t>
            </w:r>
          </w:p>
        </w:tc>
      </w:tr>
      <w:tr w14:paraId="64C84E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59" w:type="dxa"/>
            <w:vMerge w:val="restart"/>
            <w:tcBorders>
              <w:top w:val="single" w:color="auto" w:sz="6" w:space="0"/>
              <w:left w:val="single" w:color="auto" w:sz="12" w:space="0"/>
              <w:right w:val="single" w:color="auto" w:sz="6" w:space="0"/>
            </w:tcBorders>
            <w:vAlign w:val="center"/>
          </w:tcPr>
          <w:p w14:paraId="1843EDE2">
            <w:pPr>
              <w:spacing w:line="400" w:lineRule="exact"/>
              <w:jc w:val="center"/>
            </w:pPr>
            <w:r>
              <w:t>技术标（J）</w:t>
            </w:r>
          </w:p>
          <w:p w14:paraId="4F333CAF">
            <w:pPr>
              <w:spacing w:line="400" w:lineRule="exact"/>
              <w:jc w:val="center"/>
            </w:pPr>
            <w:r>
              <w:t>（总分</w:t>
            </w:r>
            <w:r>
              <w:rPr>
                <w:rFonts w:hint="eastAsia"/>
              </w:rPr>
              <w:t>45</w:t>
            </w:r>
            <w:r>
              <w:t>分）</w:t>
            </w:r>
          </w:p>
        </w:tc>
        <w:tc>
          <w:tcPr>
            <w:tcW w:w="1352" w:type="dxa"/>
            <w:tcBorders>
              <w:top w:val="single" w:color="auto" w:sz="6" w:space="0"/>
              <w:left w:val="single" w:color="auto" w:sz="6" w:space="0"/>
              <w:bottom w:val="single" w:color="auto" w:sz="6" w:space="0"/>
              <w:right w:val="single" w:color="auto" w:sz="6" w:space="0"/>
            </w:tcBorders>
            <w:vAlign w:val="center"/>
          </w:tcPr>
          <w:p w14:paraId="762C83A9">
            <w:pPr>
              <w:spacing w:line="240" w:lineRule="atLeast"/>
              <w:jc w:val="center"/>
            </w:pPr>
            <w:r>
              <w:rPr>
                <w:szCs w:val="21"/>
              </w:rPr>
              <w:t>配送服务方案</w:t>
            </w:r>
          </w:p>
        </w:tc>
        <w:tc>
          <w:tcPr>
            <w:tcW w:w="709" w:type="dxa"/>
            <w:tcBorders>
              <w:top w:val="single" w:color="auto" w:sz="6" w:space="0"/>
              <w:left w:val="single" w:color="auto" w:sz="6" w:space="0"/>
              <w:bottom w:val="single" w:color="auto" w:sz="6" w:space="0"/>
              <w:right w:val="single" w:color="auto" w:sz="6" w:space="0"/>
            </w:tcBorders>
            <w:vAlign w:val="center"/>
          </w:tcPr>
          <w:p w14:paraId="0D94CC2D">
            <w:pPr>
              <w:spacing w:line="276" w:lineRule="auto"/>
              <w:jc w:val="center"/>
              <w:rPr>
                <w:rFonts w:hint="eastAsia" w:eastAsia="宋体"/>
                <w:lang w:eastAsia="zh-CN"/>
              </w:rPr>
            </w:pPr>
            <w:r>
              <w:rPr>
                <w:rFonts w:hint="eastAsia" w:ascii="Calibri" w:hAnsi="Calibri"/>
                <w:spacing w:val="-2"/>
                <w:szCs w:val="21"/>
              </w:rPr>
              <w:t>1</w:t>
            </w:r>
            <w:r>
              <w:rPr>
                <w:rFonts w:hint="eastAsia" w:ascii="Calibri" w:hAnsi="Calibri"/>
                <w:spacing w:val="-2"/>
                <w:szCs w:val="21"/>
                <w:lang w:val="en-US" w:eastAsia="zh-CN"/>
              </w:rPr>
              <w:t>5</w:t>
            </w:r>
          </w:p>
        </w:tc>
        <w:tc>
          <w:tcPr>
            <w:tcW w:w="5617" w:type="dxa"/>
            <w:tcBorders>
              <w:top w:val="single" w:color="auto" w:sz="6" w:space="0"/>
              <w:left w:val="single" w:color="auto" w:sz="6" w:space="0"/>
              <w:bottom w:val="single" w:color="auto" w:sz="6" w:space="0"/>
              <w:right w:val="single" w:color="auto" w:sz="12" w:space="0"/>
            </w:tcBorders>
            <w:vAlign w:val="center"/>
          </w:tcPr>
          <w:p w14:paraId="3DE9F710">
            <w:pPr>
              <w:spacing w:line="276" w:lineRule="auto"/>
              <w:rPr>
                <w:rFonts w:ascii="Calibri" w:hAnsi="Calibri"/>
                <w:spacing w:val="-2"/>
                <w:szCs w:val="21"/>
              </w:rPr>
            </w:pPr>
            <w:r>
              <w:rPr>
                <w:rFonts w:ascii="Calibri" w:hAnsi="Calibri"/>
                <w:spacing w:val="-2"/>
                <w:szCs w:val="21"/>
              </w:rPr>
              <w:t>根据本项目配送服务的各方面方案，如货源、采购渠道、供货保障、品质监控、物流配送方案</w:t>
            </w:r>
            <w:r>
              <w:rPr>
                <w:rFonts w:hint="eastAsia" w:ascii="Calibri" w:hAnsi="Calibri"/>
                <w:spacing w:val="-2"/>
                <w:szCs w:val="21"/>
              </w:rPr>
              <w:t>等内容进行评价打分</w:t>
            </w:r>
            <w:r>
              <w:rPr>
                <w:rFonts w:ascii="Calibri" w:hAnsi="Calibri"/>
                <w:spacing w:val="-2"/>
                <w:szCs w:val="21"/>
              </w:rPr>
              <w:t>，</w:t>
            </w:r>
            <w:r>
              <w:rPr>
                <w:rFonts w:hint="eastAsia" w:ascii="Calibri" w:hAnsi="Calibri"/>
                <w:spacing w:val="-2"/>
                <w:szCs w:val="21"/>
              </w:rPr>
              <w:t>由评标委员会根据响应情况进行评分：</w:t>
            </w:r>
          </w:p>
          <w:p w14:paraId="3CA7DF46">
            <w:pPr>
              <w:spacing w:line="276" w:lineRule="auto"/>
              <w:rPr>
                <w:rFonts w:ascii="Calibri" w:hAnsi="Calibri"/>
                <w:spacing w:val="-2"/>
                <w:szCs w:val="21"/>
              </w:rPr>
            </w:pPr>
            <w:r>
              <w:rPr>
                <w:rFonts w:hint="eastAsia" w:ascii="Calibri" w:hAnsi="Calibri"/>
                <w:spacing w:val="-2"/>
                <w:szCs w:val="21"/>
              </w:rPr>
              <w:t>1）投标文件</w:t>
            </w:r>
            <w:r>
              <w:rPr>
                <w:rFonts w:ascii="Calibri" w:hAnsi="Calibri"/>
                <w:spacing w:val="-2"/>
                <w:szCs w:val="21"/>
              </w:rPr>
              <w:t>配送服务方案</w:t>
            </w:r>
            <w:r>
              <w:rPr>
                <w:rFonts w:hint="eastAsia" w:ascii="Calibri" w:hAnsi="Calibri"/>
                <w:spacing w:val="-2"/>
                <w:szCs w:val="21"/>
              </w:rPr>
              <w:t>响应内容全面；</w:t>
            </w:r>
          </w:p>
          <w:p w14:paraId="648EFBB6">
            <w:pPr>
              <w:spacing w:line="276" w:lineRule="auto"/>
              <w:rPr>
                <w:rFonts w:ascii="Calibri" w:hAnsi="Calibri"/>
                <w:spacing w:val="-2"/>
                <w:szCs w:val="21"/>
              </w:rPr>
            </w:pPr>
            <w:r>
              <w:rPr>
                <w:rFonts w:hint="eastAsia" w:ascii="Calibri" w:hAnsi="Calibri"/>
                <w:spacing w:val="-2"/>
                <w:szCs w:val="21"/>
              </w:rPr>
              <w:t>2）投标文件</w:t>
            </w:r>
            <w:r>
              <w:rPr>
                <w:rFonts w:ascii="Calibri" w:hAnsi="Calibri"/>
                <w:spacing w:val="-2"/>
                <w:szCs w:val="21"/>
              </w:rPr>
              <w:t>配送服务方案</w:t>
            </w:r>
            <w:r>
              <w:rPr>
                <w:rFonts w:hint="eastAsia" w:ascii="Calibri" w:hAnsi="Calibri"/>
                <w:spacing w:val="-2"/>
                <w:szCs w:val="21"/>
              </w:rPr>
              <w:t>响应内容具体；</w:t>
            </w:r>
          </w:p>
          <w:p w14:paraId="31B9ED8E">
            <w:pPr>
              <w:spacing w:line="276" w:lineRule="auto"/>
              <w:rPr>
                <w:rFonts w:ascii="Calibri" w:hAnsi="Calibri"/>
                <w:spacing w:val="-2"/>
                <w:szCs w:val="21"/>
              </w:rPr>
            </w:pPr>
            <w:r>
              <w:rPr>
                <w:rFonts w:hint="eastAsia" w:ascii="Calibri" w:hAnsi="Calibri"/>
                <w:spacing w:val="-2"/>
                <w:szCs w:val="21"/>
              </w:rPr>
              <w:t>3）投标文件</w:t>
            </w:r>
            <w:r>
              <w:rPr>
                <w:rFonts w:ascii="Calibri" w:hAnsi="Calibri"/>
                <w:spacing w:val="-2"/>
                <w:szCs w:val="21"/>
              </w:rPr>
              <w:t>配送服务方案</w:t>
            </w:r>
            <w:r>
              <w:rPr>
                <w:rFonts w:hint="eastAsia" w:ascii="Calibri" w:hAnsi="Calibri"/>
                <w:spacing w:val="-2"/>
                <w:szCs w:val="21"/>
              </w:rPr>
              <w:t>响应内容针对性强；</w:t>
            </w:r>
          </w:p>
          <w:p w14:paraId="46411717">
            <w:pPr>
              <w:spacing w:line="276" w:lineRule="auto"/>
              <w:rPr>
                <w:rFonts w:ascii="Calibri" w:hAnsi="Calibri"/>
                <w:spacing w:val="-2"/>
                <w:szCs w:val="21"/>
              </w:rPr>
            </w:pPr>
            <w:r>
              <w:rPr>
                <w:rFonts w:hint="eastAsia" w:ascii="Calibri" w:hAnsi="Calibri"/>
                <w:spacing w:val="-2"/>
                <w:szCs w:val="21"/>
              </w:rPr>
              <w:t>4）投标文件</w:t>
            </w:r>
            <w:r>
              <w:rPr>
                <w:rFonts w:ascii="Calibri" w:hAnsi="Calibri"/>
                <w:spacing w:val="-2"/>
                <w:szCs w:val="21"/>
              </w:rPr>
              <w:t>配送服务方案</w:t>
            </w:r>
            <w:r>
              <w:rPr>
                <w:rFonts w:hint="eastAsia" w:ascii="Calibri" w:hAnsi="Calibri"/>
                <w:spacing w:val="-2"/>
                <w:szCs w:val="21"/>
              </w:rPr>
              <w:t>响应内容科学合理；</w:t>
            </w:r>
          </w:p>
          <w:p w14:paraId="510172E7">
            <w:pPr>
              <w:spacing w:line="276" w:lineRule="auto"/>
              <w:rPr>
                <w:rFonts w:ascii="Calibri" w:hAnsi="Calibri"/>
                <w:spacing w:val="-2"/>
                <w:szCs w:val="21"/>
              </w:rPr>
            </w:pPr>
            <w:r>
              <w:rPr>
                <w:rFonts w:hint="eastAsia" w:ascii="Calibri" w:hAnsi="Calibri"/>
                <w:spacing w:val="-2"/>
                <w:szCs w:val="21"/>
              </w:rPr>
              <w:t>5）投标文件</w:t>
            </w:r>
            <w:r>
              <w:rPr>
                <w:rFonts w:ascii="Calibri" w:hAnsi="Calibri"/>
                <w:spacing w:val="-2"/>
                <w:szCs w:val="21"/>
              </w:rPr>
              <w:t>配送服务方案</w:t>
            </w:r>
            <w:r>
              <w:rPr>
                <w:rFonts w:hint="eastAsia" w:ascii="Calibri" w:hAnsi="Calibri"/>
                <w:spacing w:val="-2"/>
                <w:szCs w:val="21"/>
              </w:rPr>
              <w:t>响应内容可操作性强。</w:t>
            </w:r>
          </w:p>
          <w:p w14:paraId="3FC5E58B">
            <w:pPr>
              <w:spacing w:line="276" w:lineRule="auto"/>
              <w:rPr>
                <w:rFonts w:ascii="Calibri" w:hAnsi="Calibri"/>
                <w:spacing w:val="-2"/>
                <w:szCs w:val="21"/>
              </w:rPr>
            </w:pPr>
            <w:r>
              <w:rPr>
                <w:rFonts w:hint="eastAsia" w:ascii="Calibri" w:hAnsi="Calibri"/>
                <w:spacing w:val="-2"/>
                <w:szCs w:val="21"/>
              </w:rPr>
              <w:t>满足以上五项要求的，得1</w:t>
            </w:r>
            <w:r>
              <w:rPr>
                <w:rFonts w:hint="eastAsia" w:ascii="Calibri" w:hAnsi="Calibri"/>
                <w:spacing w:val="-2"/>
                <w:szCs w:val="21"/>
                <w:lang w:val="en-US" w:eastAsia="zh-CN"/>
              </w:rPr>
              <w:t>5</w:t>
            </w:r>
            <w:r>
              <w:rPr>
                <w:rFonts w:ascii="Calibri" w:hAnsi="Calibri"/>
                <w:spacing w:val="-2"/>
                <w:szCs w:val="21"/>
              </w:rPr>
              <w:t>分</w:t>
            </w:r>
            <w:r>
              <w:rPr>
                <w:rFonts w:hint="eastAsia" w:ascii="Calibri" w:hAnsi="Calibri"/>
                <w:spacing w:val="-2"/>
                <w:szCs w:val="21"/>
              </w:rPr>
              <w:t>。</w:t>
            </w:r>
          </w:p>
          <w:p w14:paraId="5BBD7E83">
            <w:pPr>
              <w:spacing w:line="276" w:lineRule="auto"/>
              <w:rPr>
                <w:rFonts w:ascii="Calibri" w:hAnsi="Calibri"/>
                <w:spacing w:val="-2"/>
                <w:szCs w:val="21"/>
              </w:rPr>
            </w:pPr>
            <w:r>
              <w:rPr>
                <w:rFonts w:hint="eastAsia" w:ascii="Calibri" w:hAnsi="Calibri"/>
                <w:spacing w:val="-2"/>
                <w:szCs w:val="21"/>
              </w:rPr>
              <w:t>满足以上四项要求的，得</w:t>
            </w:r>
            <w:r>
              <w:rPr>
                <w:rFonts w:hint="eastAsia" w:ascii="Calibri" w:hAnsi="Calibri"/>
                <w:spacing w:val="-2"/>
                <w:szCs w:val="21"/>
                <w:lang w:val="en-US" w:eastAsia="zh-CN"/>
              </w:rPr>
              <w:t>10</w:t>
            </w:r>
            <w:r>
              <w:rPr>
                <w:rFonts w:ascii="Calibri" w:hAnsi="Calibri"/>
                <w:spacing w:val="-2"/>
                <w:szCs w:val="21"/>
              </w:rPr>
              <w:t>分</w:t>
            </w:r>
            <w:r>
              <w:rPr>
                <w:rFonts w:hint="eastAsia" w:ascii="Calibri" w:hAnsi="Calibri"/>
                <w:spacing w:val="-2"/>
                <w:szCs w:val="21"/>
              </w:rPr>
              <w:t>。</w:t>
            </w:r>
          </w:p>
          <w:p w14:paraId="3FA9FEAD">
            <w:pPr>
              <w:spacing w:line="276" w:lineRule="auto"/>
              <w:rPr>
                <w:rFonts w:ascii="Calibri" w:hAnsi="Calibri"/>
                <w:spacing w:val="-2"/>
                <w:szCs w:val="21"/>
              </w:rPr>
            </w:pPr>
            <w:r>
              <w:rPr>
                <w:rFonts w:hint="eastAsia" w:ascii="Calibri" w:hAnsi="Calibri"/>
                <w:spacing w:val="-2"/>
                <w:szCs w:val="21"/>
              </w:rPr>
              <w:t>满足以上三项要求的，得</w:t>
            </w:r>
            <w:r>
              <w:rPr>
                <w:rFonts w:hint="eastAsia" w:ascii="Calibri" w:hAnsi="Calibri"/>
                <w:spacing w:val="-2"/>
                <w:szCs w:val="21"/>
                <w:lang w:val="en-US" w:eastAsia="zh-CN"/>
              </w:rPr>
              <w:t>5</w:t>
            </w:r>
            <w:r>
              <w:rPr>
                <w:rFonts w:ascii="Calibri" w:hAnsi="Calibri"/>
                <w:spacing w:val="-2"/>
                <w:szCs w:val="21"/>
              </w:rPr>
              <w:t>分</w:t>
            </w:r>
            <w:r>
              <w:rPr>
                <w:rFonts w:hint="eastAsia" w:ascii="Calibri" w:hAnsi="Calibri"/>
                <w:spacing w:val="-2"/>
                <w:szCs w:val="21"/>
              </w:rPr>
              <w:t>。</w:t>
            </w:r>
          </w:p>
          <w:p w14:paraId="3DD39F31">
            <w:pPr>
              <w:spacing w:line="276" w:lineRule="auto"/>
              <w:rPr>
                <w:rFonts w:ascii="Calibri" w:hAnsi="Calibri"/>
                <w:spacing w:val="-2"/>
                <w:szCs w:val="21"/>
              </w:rPr>
            </w:pPr>
            <w:r>
              <w:rPr>
                <w:rFonts w:hint="eastAsia" w:ascii="Calibri" w:hAnsi="Calibri"/>
                <w:spacing w:val="-2"/>
                <w:szCs w:val="21"/>
              </w:rPr>
              <w:t>满足以上二项要求的，得</w:t>
            </w:r>
            <w:r>
              <w:rPr>
                <w:rFonts w:hint="eastAsia" w:ascii="Calibri" w:hAnsi="Calibri"/>
                <w:spacing w:val="-2"/>
                <w:szCs w:val="21"/>
                <w:lang w:val="en-US" w:eastAsia="zh-CN"/>
              </w:rPr>
              <w:t>1</w:t>
            </w:r>
            <w:r>
              <w:rPr>
                <w:rFonts w:ascii="Calibri" w:hAnsi="Calibri"/>
                <w:spacing w:val="-2"/>
                <w:szCs w:val="21"/>
              </w:rPr>
              <w:t>分</w:t>
            </w:r>
            <w:r>
              <w:rPr>
                <w:rFonts w:hint="eastAsia" w:ascii="Calibri" w:hAnsi="Calibri"/>
                <w:spacing w:val="-2"/>
                <w:szCs w:val="21"/>
              </w:rPr>
              <w:t>。</w:t>
            </w:r>
          </w:p>
          <w:p w14:paraId="789ADE69">
            <w:pPr>
              <w:spacing w:line="276" w:lineRule="auto"/>
            </w:pPr>
            <w:r>
              <w:rPr>
                <w:rFonts w:hint="eastAsia" w:ascii="Calibri" w:hAnsi="Calibri"/>
                <w:spacing w:val="-2"/>
                <w:szCs w:val="21"/>
              </w:rPr>
              <w:t>其它情况的评价为差，不得分。</w:t>
            </w:r>
          </w:p>
        </w:tc>
      </w:tr>
      <w:tr w14:paraId="3CD86A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59" w:type="dxa"/>
            <w:vMerge w:val="continue"/>
            <w:tcBorders>
              <w:left w:val="single" w:color="auto" w:sz="12" w:space="0"/>
              <w:right w:val="single" w:color="auto" w:sz="6" w:space="0"/>
            </w:tcBorders>
            <w:vAlign w:val="center"/>
          </w:tcPr>
          <w:p w14:paraId="4387C40D">
            <w:pPr>
              <w:spacing w:line="400" w:lineRule="exact"/>
              <w:jc w:val="center"/>
            </w:pPr>
          </w:p>
        </w:tc>
        <w:tc>
          <w:tcPr>
            <w:tcW w:w="1352" w:type="dxa"/>
            <w:tcBorders>
              <w:top w:val="single" w:color="auto" w:sz="6" w:space="0"/>
              <w:left w:val="single" w:color="auto" w:sz="6" w:space="0"/>
              <w:bottom w:val="single" w:color="auto" w:sz="6" w:space="0"/>
              <w:right w:val="single" w:color="auto" w:sz="6" w:space="0"/>
            </w:tcBorders>
            <w:vAlign w:val="center"/>
          </w:tcPr>
          <w:p w14:paraId="7B569A81">
            <w:pPr>
              <w:spacing w:line="280" w:lineRule="exact"/>
              <w:jc w:val="center"/>
            </w:pPr>
            <w:r>
              <w:rPr>
                <w:rFonts w:hint="eastAsia" w:ascii="宋体"/>
              </w:rPr>
              <w:t>质量保障</w:t>
            </w:r>
          </w:p>
        </w:tc>
        <w:tc>
          <w:tcPr>
            <w:tcW w:w="709" w:type="dxa"/>
            <w:tcBorders>
              <w:top w:val="single" w:color="auto" w:sz="6" w:space="0"/>
              <w:left w:val="single" w:color="auto" w:sz="6" w:space="0"/>
              <w:bottom w:val="single" w:color="auto" w:sz="6" w:space="0"/>
              <w:right w:val="single" w:color="auto" w:sz="6" w:space="0"/>
            </w:tcBorders>
            <w:vAlign w:val="center"/>
          </w:tcPr>
          <w:p w14:paraId="70234750">
            <w:pPr>
              <w:spacing w:line="276" w:lineRule="auto"/>
              <w:jc w:val="center"/>
            </w:pPr>
            <w:r>
              <w:rPr>
                <w:rFonts w:hint="eastAsia" w:ascii="Calibri" w:hAnsi="Calibri"/>
                <w:spacing w:val="-2"/>
                <w:szCs w:val="21"/>
              </w:rPr>
              <w:t>15</w:t>
            </w:r>
          </w:p>
        </w:tc>
        <w:tc>
          <w:tcPr>
            <w:tcW w:w="5617" w:type="dxa"/>
            <w:tcBorders>
              <w:top w:val="single" w:color="auto" w:sz="6" w:space="0"/>
              <w:left w:val="single" w:color="auto" w:sz="6" w:space="0"/>
              <w:bottom w:val="single" w:color="auto" w:sz="6" w:space="0"/>
              <w:right w:val="single" w:color="auto" w:sz="12" w:space="0"/>
            </w:tcBorders>
            <w:vAlign w:val="center"/>
          </w:tcPr>
          <w:p w14:paraId="10991C51">
            <w:pPr>
              <w:spacing w:line="276" w:lineRule="auto"/>
              <w:rPr>
                <w:rFonts w:ascii="Calibri" w:hAnsi="Calibri"/>
                <w:spacing w:val="-2"/>
                <w:szCs w:val="21"/>
              </w:rPr>
            </w:pPr>
            <w:r>
              <w:rPr>
                <w:rFonts w:hint="eastAsia" w:ascii="Calibri" w:hAnsi="Calibri"/>
                <w:spacing w:val="-2"/>
                <w:szCs w:val="21"/>
              </w:rPr>
              <w:t>评标委员会根据采购需求及技术参数要求和产品通用性，评价投标人所投货物品牌、技术参数等质量情况，综合打分。</w:t>
            </w:r>
          </w:p>
          <w:p w14:paraId="28E4F35B">
            <w:pPr>
              <w:spacing w:line="276" w:lineRule="auto"/>
              <w:rPr>
                <w:rFonts w:ascii="Calibri" w:hAnsi="Calibri"/>
                <w:spacing w:val="-2"/>
                <w:szCs w:val="21"/>
              </w:rPr>
            </w:pPr>
            <w:r>
              <w:rPr>
                <w:rFonts w:hint="eastAsia" w:ascii="Calibri" w:hAnsi="Calibri"/>
                <w:spacing w:val="-2"/>
                <w:szCs w:val="21"/>
              </w:rPr>
              <w:t>1、根据以上要求综合评价</w:t>
            </w:r>
            <w:r>
              <w:rPr>
                <w:rFonts w:hint="eastAsia" w:ascii="Calibri" w:hAnsi="Calibri"/>
                <w:spacing w:val="-2"/>
                <w:szCs w:val="21"/>
                <w:lang w:eastAsia="zh-CN"/>
              </w:rPr>
              <w:t>，</w:t>
            </w:r>
            <w:r>
              <w:rPr>
                <w:rFonts w:hint="eastAsia" w:ascii="Calibri" w:hAnsi="Calibri"/>
                <w:spacing w:val="-2"/>
                <w:szCs w:val="21"/>
                <w:lang w:val="en-US" w:eastAsia="zh-CN"/>
              </w:rPr>
              <w:t>投标人所投产品满足或优于招标文件文件技术要求，通用性强，质量保障</w:t>
            </w:r>
            <w:r>
              <w:rPr>
                <w:rFonts w:hint="eastAsia" w:ascii="Calibri" w:hAnsi="Calibri"/>
                <w:spacing w:val="-2"/>
                <w:szCs w:val="21"/>
              </w:rPr>
              <w:t>优</w:t>
            </w:r>
            <w:r>
              <w:rPr>
                <w:rFonts w:hint="eastAsia" w:ascii="Calibri" w:hAnsi="Calibri"/>
                <w:spacing w:val="-2"/>
                <w:szCs w:val="21"/>
                <w:lang w:eastAsia="zh-CN"/>
              </w:rPr>
              <w:t>，</w:t>
            </w:r>
            <w:r>
              <w:rPr>
                <w:rFonts w:hint="eastAsia" w:ascii="Calibri" w:hAnsi="Calibri"/>
                <w:spacing w:val="-2"/>
                <w:szCs w:val="21"/>
              </w:rPr>
              <w:t>得15分；</w:t>
            </w:r>
          </w:p>
          <w:p w14:paraId="7B7D0F3F">
            <w:pPr>
              <w:spacing w:line="276" w:lineRule="auto"/>
              <w:rPr>
                <w:rFonts w:ascii="Calibri" w:hAnsi="Calibri"/>
                <w:spacing w:val="-2"/>
                <w:szCs w:val="21"/>
              </w:rPr>
            </w:pPr>
            <w:r>
              <w:rPr>
                <w:rFonts w:hint="eastAsia" w:ascii="Calibri" w:hAnsi="Calibri"/>
                <w:spacing w:val="-2"/>
                <w:szCs w:val="21"/>
              </w:rPr>
              <w:t>2、根据以上要求综合评价</w:t>
            </w:r>
            <w:r>
              <w:rPr>
                <w:rFonts w:hint="eastAsia" w:ascii="Calibri" w:hAnsi="Calibri"/>
                <w:spacing w:val="-2"/>
                <w:szCs w:val="21"/>
                <w:lang w:eastAsia="zh-CN"/>
              </w:rPr>
              <w:t>，</w:t>
            </w:r>
            <w:r>
              <w:rPr>
                <w:rFonts w:hint="eastAsia" w:ascii="Calibri" w:hAnsi="Calibri"/>
                <w:spacing w:val="-2"/>
                <w:szCs w:val="21"/>
                <w:lang w:val="en-US" w:eastAsia="zh-CN"/>
              </w:rPr>
              <w:t>投标人所投产品满足招标文件文件技术要求，通用性较好</w:t>
            </w:r>
            <w:r>
              <w:rPr>
                <w:rFonts w:hint="eastAsia" w:ascii="Calibri" w:hAnsi="Calibri"/>
                <w:spacing w:val="-2"/>
                <w:szCs w:val="21"/>
                <w:lang w:eastAsia="zh-CN"/>
              </w:rPr>
              <w:t>，</w:t>
            </w:r>
            <w:r>
              <w:rPr>
                <w:rFonts w:hint="eastAsia" w:ascii="Calibri" w:hAnsi="Calibri"/>
                <w:spacing w:val="-2"/>
                <w:szCs w:val="21"/>
              </w:rPr>
              <w:t>得1</w:t>
            </w:r>
            <w:r>
              <w:rPr>
                <w:rFonts w:hint="eastAsia" w:ascii="Calibri" w:hAnsi="Calibri"/>
                <w:spacing w:val="-2"/>
                <w:szCs w:val="21"/>
                <w:lang w:val="en-US" w:eastAsia="zh-CN"/>
              </w:rPr>
              <w:t>0</w:t>
            </w:r>
            <w:r>
              <w:rPr>
                <w:rFonts w:hint="eastAsia" w:ascii="Calibri" w:hAnsi="Calibri"/>
                <w:spacing w:val="-2"/>
                <w:szCs w:val="21"/>
              </w:rPr>
              <w:t>分；</w:t>
            </w:r>
          </w:p>
          <w:p w14:paraId="08FF3A94">
            <w:pPr>
              <w:spacing w:line="276" w:lineRule="auto"/>
              <w:rPr>
                <w:rFonts w:ascii="Calibri" w:hAnsi="Calibri"/>
                <w:spacing w:val="-2"/>
                <w:szCs w:val="21"/>
              </w:rPr>
            </w:pPr>
            <w:r>
              <w:rPr>
                <w:rFonts w:hint="eastAsia" w:ascii="Calibri" w:hAnsi="Calibri"/>
                <w:spacing w:val="-2"/>
                <w:szCs w:val="21"/>
              </w:rPr>
              <w:t>3、根据以上要求综合评价</w:t>
            </w:r>
            <w:r>
              <w:rPr>
                <w:rFonts w:hint="eastAsia" w:ascii="Calibri" w:hAnsi="Calibri"/>
                <w:spacing w:val="-2"/>
                <w:szCs w:val="21"/>
                <w:lang w:eastAsia="zh-CN"/>
              </w:rPr>
              <w:t>，</w:t>
            </w:r>
            <w:r>
              <w:rPr>
                <w:rFonts w:hint="eastAsia" w:ascii="Calibri" w:hAnsi="Calibri"/>
                <w:spacing w:val="-2"/>
                <w:szCs w:val="21"/>
                <w:lang w:val="en-US" w:eastAsia="zh-CN"/>
              </w:rPr>
              <w:t>投标人所投产品满足招标文件文件技术要求，通用性一般</w:t>
            </w:r>
            <w:r>
              <w:rPr>
                <w:rFonts w:hint="eastAsia" w:ascii="Calibri" w:hAnsi="Calibri"/>
                <w:spacing w:val="-2"/>
                <w:szCs w:val="21"/>
                <w:lang w:eastAsia="zh-CN"/>
              </w:rPr>
              <w:t>，</w:t>
            </w:r>
            <w:r>
              <w:rPr>
                <w:rFonts w:hint="eastAsia" w:ascii="Calibri" w:hAnsi="Calibri"/>
                <w:spacing w:val="-2"/>
                <w:szCs w:val="21"/>
              </w:rPr>
              <w:t>得</w:t>
            </w:r>
            <w:r>
              <w:rPr>
                <w:rFonts w:hint="eastAsia" w:ascii="Calibri" w:hAnsi="Calibri"/>
                <w:spacing w:val="-2"/>
                <w:szCs w:val="21"/>
                <w:lang w:val="en-US" w:eastAsia="zh-CN"/>
              </w:rPr>
              <w:t>5</w:t>
            </w:r>
            <w:r>
              <w:rPr>
                <w:rFonts w:hint="eastAsia" w:ascii="Calibri" w:hAnsi="Calibri"/>
                <w:spacing w:val="-2"/>
                <w:szCs w:val="21"/>
              </w:rPr>
              <w:t>分；</w:t>
            </w:r>
          </w:p>
          <w:p w14:paraId="6CABD6C0">
            <w:pPr>
              <w:spacing w:line="276" w:lineRule="auto"/>
              <w:rPr>
                <w:rFonts w:hint="eastAsia" w:ascii="Calibri" w:hAnsi="Calibri" w:eastAsia="宋体"/>
                <w:spacing w:val="-2"/>
                <w:szCs w:val="21"/>
                <w:lang w:eastAsia="zh-CN"/>
              </w:rPr>
            </w:pPr>
            <w:r>
              <w:rPr>
                <w:rFonts w:hint="eastAsia" w:ascii="Calibri" w:hAnsi="Calibri"/>
                <w:spacing w:val="-2"/>
                <w:szCs w:val="21"/>
              </w:rPr>
              <w:t>4、根据以上要求综合评价</w:t>
            </w:r>
            <w:r>
              <w:rPr>
                <w:rFonts w:hint="eastAsia" w:ascii="Calibri" w:hAnsi="Calibri"/>
                <w:spacing w:val="-2"/>
                <w:szCs w:val="21"/>
                <w:lang w:eastAsia="zh-CN"/>
              </w:rPr>
              <w:t>，</w:t>
            </w:r>
            <w:r>
              <w:rPr>
                <w:rFonts w:hint="eastAsia" w:ascii="Calibri" w:hAnsi="Calibri"/>
                <w:spacing w:val="-2"/>
                <w:szCs w:val="21"/>
                <w:lang w:val="en-US" w:eastAsia="zh-CN"/>
              </w:rPr>
              <w:t>投标人所投产品技术参数存在缺陷，</w:t>
            </w:r>
            <w:r>
              <w:rPr>
                <w:rFonts w:hint="eastAsia" w:ascii="Calibri" w:hAnsi="Calibri"/>
                <w:spacing w:val="-2"/>
                <w:szCs w:val="21"/>
              </w:rPr>
              <w:t>得</w:t>
            </w:r>
            <w:r>
              <w:rPr>
                <w:rFonts w:hint="eastAsia" w:ascii="Calibri" w:hAnsi="Calibri"/>
                <w:spacing w:val="-2"/>
                <w:szCs w:val="21"/>
                <w:lang w:val="en-US" w:eastAsia="zh-CN"/>
              </w:rPr>
              <w:t>1</w:t>
            </w:r>
            <w:r>
              <w:rPr>
                <w:rFonts w:hint="eastAsia" w:ascii="Calibri" w:hAnsi="Calibri"/>
                <w:spacing w:val="-2"/>
                <w:szCs w:val="21"/>
              </w:rPr>
              <w:t>分</w:t>
            </w:r>
            <w:r>
              <w:rPr>
                <w:rFonts w:hint="eastAsia" w:ascii="Calibri" w:hAnsi="Calibri"/>
                <w:spacing w:val="-2"/>
                <w:szCs w:val="21"/>
                <w:lang w:eastAsia="zh-CN"/>
              </w:rPr>
              <w:t>。</w:t>
            </w:r>
          </w:p>
          <w:p w14:paraId="0ACC8D6C">
            <w:pPr>
              <w:spacing w:line="276" w:lineRule="auto"/>
              <w:rPr>
                <w:rFonts w:ascii="宋体" w:hAnsi="宋体" w:cs="宋体"/>
                <w:szCs w:val="21"/>
              </w:rPr>
            </w:pPr>
            <w:r>
              <w:rPr>
                <w:rFonts w:hint="eastAsia" w:ascii="Calibri" w:hAnsi="Calibri"/>
                <w:spacing w:val="-2"/>
                <w:szCs w:val="21"/>
              </w:rPr>
              <w:t>其它情况的评价为差，不得分。</w:t>
            </w:r>
          </w:p>
        </w:tc>
      </w:tr>
      <w:tr w14:paraId="762960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59" w:type="dxa"/>
            <w:vMerge w:val="continue"/>
            <w:tcBorders>
              <w:left w:val="single" w:color="auto" w:sz="12" w:space="0"/>
              <w:right w:val="single" w:color="auto" w:sz="6" w:space="0"/>
            </w:tcBorders>
            <w:vAlign w:val="center"/>
          </w:tcPr>
          <w:p w14:paraId="22B4BDC3">
            <w:pPr>
              <w:spacing w:line="400" w:lineRule="exact"/>
              <w:jc w:val="center"/>
            </w:pPr>
          </w:p>
        </w:tc>
        <w:tc>
          <w:tcPr>
            <w:tcW w:w="1352" w:type="dxa"/>
            <w:tcBorders>
              <w:top w:val="single" w:color="auto" w:sz="6" w:space="0"/>
              <w:left w:val="single" w:color="auto" w:sz="6" w:space="0"/>
              <w:bottom w:val="single" w:color="auto" w:sz="6" w:space="0"/>
              <w:right w:val="single" w:color="auto" w:sz="6" w:space="0"/>
            </w:tcBorders>
            <w:vAlign w:val="center"/>
          </w:tcPr>
          <w:p w14:paraId="785B40F4">
            <w:pPr>
              <w:spacing w:line="400" w:lineRule="exact"/>
              <w:jc w:val="center"/>
            </w:pPr>
            <w:r>
              <w:rPr>
                <w:rFonts w:hint="eastAsia" w:hAnsi="宋体"/>
                <w:color w:val="000000"/>
                <w:szCs w:val="21"/>
              </w:rPr>
              <w:t>退换货方案</w:t>
            </w:r>
          </w:p>
        </w:tc>
        <w:tc>
          <w:tcPr>
            <w:tcW w:w="709" w:type="dxa"/>
            <w:tcBorders>
              <w:top w:val="single" w:color="auto" w:sz="6" w:space="0"/>
              <w:left w:val="single" w:color="auto" w:sz="6" w:space="0"/>
              <w:bottom w:val="single" w:color="auto" w:sz="6" w:space="0"/>
              <w:right w:val="single" w:color="auto" w:sz="6" w:space="0"/>
            </w:tcBorders>
            <w:vAlign w:val="center"/>
          </w:tcPr>
          <w:p w14:paraId="521E850C">
            <w:pPr>
              <w:spacing w:line="400" w:lineRule="exact"/>
              <w:jc w:val="center"/>
              <w:rPr>
                <w:rFonts w:hint="eastAsia" w:eastAsia="宋体"/>
                <w:lang w:eastAsia="zh-CN"/>
              </w:rPr>
            </w:pPr>
            <w:r>
              <w:rPr>
                <w:rFonts w:hint="eastAsia"/>
                <w:color w:val="000000"/>
                <w:szCs w:val="21"/>
              </w:rPr>
              <w:t>1</w:t>
            </w:r>
            <w:r>
              <w:rPr>
                <w:rFonts w:hint="eastAsia"/>
                <w:color w:val="000000"/>
                <w:szCs w:val="21"/>
                <w:lang w:val="en-US" w:eastAsia="zh-CN"/>
              </w:rPr>
              <w:t>5</w:t>
            </w:r>
          </w:p>
        </w:tc>
        <w:tc>
          <w:tcPr>
            <w:tcW w:w="5617" w:type="dxa"/>
            <w:tcBorders>
              <w:top w:val="single" w:color="auto" w:sz="6" w:space="0"/>
              <w:left w:val="single" w:color="auto" w:sz="6" w:space="0"/>
              <w:bottom w:val="single" w:color="auto" w:sz="6" w:space="0"/>
              <w:right w:val="single" w:color="auto" w:sz="12" w:space="0"/>
            </w:tcBorders>
            <w:vAlign w:val="top"/>
          </w:tcPr>
          <w:p w14:paraId="1B8C5A87">
            <w:pPr>
              <w:spacing w:line="276" w:lineRule="auto"/>
              <w:rPr>
                <w:color w:val="000000"/>
                <w:szCs w:val="21"/>
              </w:rPr>
            </w:pPr>
            <w:r>
              <w:rPr>
                <w:spacing w:val="-2"/>
                <w:szCs w:val="21"/>
              </w:rPr>
              <w:t>供应商需提供</w:t>
            </w:r>
            <w:r>
              <w:rPr>
                <w:rFonts w:hint="eastAsia"/>
                <w:spacing w:val="-2"/>
                <w:szCs w:val="21"/>
              </w:rPr>
              <w:t>退换货响应</w:t>
            </w:r>
            <w:r>
              <w:rPr>
                <w:spacing w:val="-2"/>
                <w:szCs w:val="21"/>
              </w:rPr>
              <w:t>制度</w:t>
            </w:r>
            <w:r>
              <w:rPr>
                <w:rFonts w:hint="eastAsia"/>
                <w:spacing w:val="-2"/>
                <w:szCs w:val="21"/>
              </w:rPr>
              <w:t>，包括响应机制、退换货流程、响应及退换时间等，</w:t>
            </w:r>
            <w:r>
              <w:rPr>
                <w:rFonts w:hint="eastAsia"/>
                <w:color w:val="000000"/>
                <w:szCs w:val="21"/>
              </w:rPr>
              <w:t>由评标委员会根据响应情况进行评分：</w:t>
            </w:r>
          </w:p>
          <w:p w14:paraId="051C813B">
            <w:pPr>
              <w:spacing w:line="276" w:lineRule="auto"/>
              <w:rPr>
                <w:color w:val="000000"/>
                <w:szCs w:val="21"/>
              </w:rPr>
            </w:pPr>
            <w:r>
              <w:rPr>
                <w:rFonts w:hint="eastAsia"/>
                <w:color w:val="000000"/>
                <w:szCs w:val="21"/>
              </w:rPr>
              <w:t>1）</w:t>
            </w:r>
            <w:r>
              <w:rPr>
                <w:rFonts w:hint="eastAsia" w:hAnsi="宋体"/>
                <w:color w:val="000000"/>
                <w:szCs w:val="21"/>
              </w:rPr>
              <w:t>退换货方案</w:t>
            </w:r>
            <w:r>
              <w:rPr>
                <w:rFonts w:hint="eastAsia"/>
                <w:color w:val="000000"/>
                <w:szCs w:val="21"/>
              </w:rPr>
              <w:t>内容全面；</w:t>
            </w:r>
          </w:p>
          <w:p w14:paraId="40C702C2">
            <w:pPr>
              <w:spacing w:line="276" w:lineRule="auto"/>
              <w:rPr>
                <w:color w:val="000000"/>
                <w:szCs w:val="21"/>
              </w:rPr>
            </w:pPr>
            <w:r>
              <w:rPr>
                <w:rFonts w:hint="eastAsia"/>
                <w:color w:val="000000"/>
                <w:szCs w:val="21"/>
              </w:rPr>
              <w:t>2）</w:t>
            </w:r>
            <w:r>
              <w:rPr>
                <w:rFonts w:hint="eastAsia" w:hAnsi="宋体"/>
                <w:color w:val="000000"/>
                <w:szCs w:val="21"/>
              </w:rPr>
              <w:t>退换货方案</w:t>
            </w:r>
            <w:r>
              <w:rPr>
                <w:rFonts w:hint="eastAsia"/>
                <w:color w:val="000000"/>
                <w:szCs w:val="21"/>
              </w:rPr>
              <w:t>内容具体；</w:t>
            </w:r>
          </w:p>
          <w:p w14:paraId="74502AD6">
            <w:pPr>
              <w:spacing w:line="276" w:lineRule="auto"/>
              <w:rPr>
                <w:color w:val="000000"/>
                <w:szCs w:val="21"/>
              </w:rPr>
            </w:pPr>
            <w:r>
              <w:rPr>
                <w:rFonts w:hint="eastAsia"/>
                <w:color w:val="000000"/>
                <w:szCs w:val="21"/>
              </w:rPr>
              <w:t>3）</w:t>
            </w:r>
            <w:r>
              <w:rPr>
                <w:rFonts w:hint="eastAsia" w:hAnsi="宋体"/>
                <w:color w:val="000000"/>
                <w:szCs w:val="21"/>
              </w:rPr>
              <w:t>退换货方案</w:t>
            </w:r>
            <w:r>
              <w:rPr>
                <w:rFonts w:hint="eastAsia"/>
                <w:color w:val="000000"/>
                <w:szCs w:val="21"/>
              </w:rPr>
              <w:t>内容针对性强；</w:t>
            </w:r>
          </w:p>
          <w:p w14:paraId="3F08A9CA">
            <w:pPr>
              <w:spacing w:line="276" w:lineRule="auto"/>
              <w:rPr>
                <w:color w:val="000000"/>
                <w:szCs w:val="21"/>
              </w:rPr>
            </w:pPr>
            <w:r>
              <w:rPr>
                <w:rFonts w:hint="eastAsia"/>
                <w:color w:val="000000"/>
                <w:szCs w:val="21"/>
              </w:rPr>
              <w:t>4）</w:t>
            </w:r>
            <w:r>
              <w:rPr>
                <w:rFonts w:hint="eastAsia" w:hAnsi="宋体"/>
                <w:color w:val="000000"/>
                <w:szCs w:val="21"/>
              </w:rPr>
              <w:t>退换货方案</w:t>
            </w:r>
            <w:r>
              <w:rPr>
                <w:rFonts w:hint="eastAsia"/>
                <w:color w:val="000000"/>
                <w:szCs w:val="21"/>
              </w:rPr>
              <w:t>内容科学合理；</w:t>
            </w:r>
          </w:p>
          <w:p w14:paraId="5106D280">
            <w:pPr>
              <w:spacing w:line="276" w:lineRule="auto"/>
              <w:rPr>
                <w:color w:val="000000"/>
                <w:szCs w:val="21"/>
              </w:rPr>
            </w:pPr>
            <w:r>
              <w:rPr>
                <w:rFonts w:hint="eastAsia"/>
                <w:color w:val="000000"/>
                <w:szCs w:val="21"/>
              </w:rPr>
              <w:t>5）</w:t>
            </w:r>
            <w:r>
              <w:rPr>
                <w:rFonts w:hint="eastAsia" w:hAnsi="宋体"/>
                <w:color w:val="000000"/>
                <w:szCs w:val="21"/>
              </w:rPr>
              <w:t>退换货方案</w:t>
            </w:r>
            <w:r>
              <w:rPr>
                <w:rFonts w:hint="eastAsia"/>
                <w:color w:val="000000"/>
                <w:szCs w:val="21"/>
              </w:rPr>
              <w:t>内容可操作性强。</w:t>
            </w:r>
          </w:p>
          <w:p w14:paraId="01FE078B">
            <w:pPr>
              <w:spacing w:line="276" w:lineRule="auto"/>
              <w:rPr>
                <w:color w:val="000000"/>
                <w:szCs w:val="21"/>
              </w:rPr>
            </w:pPr>
            <w:r>
              <w:rPr>
                <w:rFonts w:hint="eastAsia"/>
                <w:color w:val="000000"/>
                <w:szCs w:val="21"/>
              </w:rPr>
              <w:t>满足以上五项要求的，得1</w:t>
            </w:r>
            <w:r>
              <w:rPr>
                <w:rFonts w:hint="eastAsia"/>
                <w:color w:val="000000"/>
                <w:szCs w:val="21"/>
                <w:lang w:val="en-US" w:eastAsia="zh-CN"/>
              </w:rPr>
              <w:t>5</w:t>
            </w:r>
            <w:r>
              <w:rPr>
                <w:color w:val="000000"/>
                <w:szCs w:val="21"/>
              </w:rPr>
              <w:t>分</w:t>
            </w:r>
            <w:r>
              <w:rPr>
                <w:rFonts w:hint="eastAsia"/>
                <w:color w:val="000000"/>
                <w:szCs w:val="21"/>
              </w:rPr>
              <w:t>。</w:t>
            </w:r>
          </w:p>
          <w:p w14:paraId="01B87174">
            <w:pPr>
              <w:spacing w:line="276" w:lineRule="auto"/>
              <w:rPr>
                <w:color w:val="000000"/>
                <w:szCs w:val="21"/>
              </w:rPr>
            </w:pPr>
            <w:r>
              <w:rPr>
                <w:rFonts w:hint="eastAsia"/>
                <w:color w:val="000000"/>
                <w:szCs w:val="21"/>
              </w:rPr>
              <w:t>满足以上四项要求的，得</w:t>
            </w:r>
            <w:r>
              <w:rPr>
                <w:rFonts w:hint="eastAsia"/>
                <w:color w:val="000000"/>
                <w:szCs w:val="21"/>
                <w:lang w:val="en-US" w:eastAsia="zh-CN"/>
              </w:rPr>
              <w:t>10</w:t>
            </w:r>
            <w:r>
              <w:rPr>
                <w:color w:val="000000"/>
                <w:szCs w:val="21"/>
              </w:rPr>
              <w:t>分</w:t>
            </w:r>
            <w:r>
              <w:rPr>
                <w:rFonts w:hint="eastAsia"/>
                <w:color w:val="000000"/>
                <w:szCs w:val="21"/>
              </w:rPr>
              <w:t>。</w:t>
            </w:r>
          </w:p>
          <w:p w14:paraId="213F8309">
            <w:pPr>
              <w:spacing w:line="276" w:lineRule="auto"/>
              <w:rPr>
                <w:color w:val="000000"/>
                <w:szCs w:val="21"/>
              </w:rPr>
            </w:pPr>
            <w:r>
              <w:rPr>
                <w:rFonts w:hint="eastAsia"/>
                <w:color w:val="000000"/>
                <w:szCs w:val="21"/>
              </w:rPr>
              <w:t>满足以上三项要求的，得</w:t>
            </w:r>
            <w:r>
              <w:rPr>
                <w:rFonts w:hint="eastAsia"/>
                <w:color w:val="000000"/>
                <w:szCs w:val="21"/>
                <w:lang w:val="en-US" w:eastAsia="zh-CN"/>
              </w:rPr>
              <w:t>5</w:t>
            </w:r>
            <w:r>
              <w:rPr>
                <w:color w:val="000000"/>
                <w:szCs w:val="21"/>
              </w:rPr>
              <w:t>分</w:t>
            </w:r>
            <w:r>
              <w:rPr>
                <w:rFonts w:hint="eastAsia"/>
                <w:color w:val="000000"/>
                <w:szCs w:val="21"/>
              </w:rPr>
              <w:t>。</w:t>
            </w:r>
          </w:p>
          <w:p w14:paraId="3CFF25B8">
            <w:pPr>
              <w:spacing w:line="276" w:lineRule="auto"/>
              <w:rPr>
                <w:color w:val="000000"/>
                <w:szCs w:val="21"/>
              </w:rPr>
            </w:pPr>
            <w:r>
              <w:rPr>
                <w:rFonts w:hint="eastAsia"/>
                <w:color w:val="000000"/>
                <w:szCs w:val="21"/>
              </w:rPr>
              <w:t>满足以上二项要求的，得1</w:t>
            </w:r>
            <w:r>
              <w:rPr>
                <w:color w:val="000000"/>
                <w:szCs w:val="21"/>
              </w:rPr>
              <w:t>分</w:t>
            </w:r>
            <w:r>
              <w:rPr>
                <w:rFonts w:hint="eastAsia"/>
                <w:color w:val="000000"/>
                <w:szCs w:val="21"/>
              </w:rPr>
              <w:t>。</w:t>
            </w:r>
          </w:p>
          <w:p w14:paraId="7F9DA249">
            <w:pPr>
              <w:autoSpaceDE w:val="0"/>
              <w:autoSpaceDN w:val="0"/>
              <w:adjustRightInd w:val="0"/>
              <w:spacing w:line="400" w:lineRule="exact"/>
              <w:jc w:val="left"/>
              <w:rPr>
                <w:rFonts w:ascii="宋体" w:hAnsi="宋体" w:cs="宋体"/>
                <w:szCs w:val="21"/>
              </w:rPr>
            </w:pPr>
            <w:r>
              <w:rPr>
                <w:rFonts w:hint="eastAsia"/>
                <w:color w:val="000000"/>
                <w:szCs w:val="21"/>
              </w:rPr>
              <w:t>其它情况的评价为差，不得分。</w:t>
            </w:r>
          </w:p>
        </w:tc>
      </w:tr>
      <w:tr w14:paraId="6B4626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59" w:type="dxa"/>
            <w:tcBorders>
              <w:top w:val="single" w:color="auto" w:sz="6" w:space="0"/>
              <w:left w:val="single" w:color="auto" w:sz="12" w:space="0"/>
              <w:bottom w:val="single" w:color="auto" w:sz="6" w:space="0"/>
              <w:right w:val="single" w:color="auto" w:sz="6" w:space="0"/>
            </w:tcBorders>
            <w:vAlign w:val="center"/>
          </w:tcPr>
          <w:p w14:paraId="3FF43130">
            <w:pPr>
              <w:spacing w:line="400" w:lineRule="exact"/>
              <w:jc w:val="center"/>
            </w:pPr>
            <w:r>
              <w:t>价格标（S）</w:t>
            </w:r>
          </w:p>
          <w:p w14:paraId="47E98CBC">
            <w:pPr>
              <w:spacing w:line="400" w:lineRule="exact"/>
              <w:jc w:val="center"/>
            </w:pPr>
            <w:r>
              <w:t>（总分</w:t>
            </w:r>
            <w:r>
              <w:rPr>
                <w:rFonts w:hint="eastAsia"/>
              </w:rPr>
              <w:t>30</w:t>
            </w:r>
            <w:r>
              <w:t>分）</w:t>
            </w:r>
          </w:p>
        </w:tc>
        <w:tc>
          <w:tcPr>
            <w:tcW w:w="1352" w:type="dxa"/>
            <w:tcBorders>
              <w:top w:val="single" w:color="auto" w:sz="6" w:space="0"/>
              <w:left w:val="single" w:color="auto" w:sz="6" w:space="0"/>
              <w:bottom w:val="single" w:color="auto" w:sz="6" w:space="0"/>
              <w:right w:val="single" w:color="auto" w:sz="6" w:space="0"/>
            </w:tcBorders>
            <w:vAlign w:val="center"/>
          </w:tcPr>
          <w:p w14:paraId="2E6D1AC2">
            <w:pPr>
              <w:spacing w:line="400" w:lineRule="exact"/>
              <w:jc w:val="center"/>
            </w:pPr>
            <w:r>
              <w:rPr>
                <w:rFonts w:hint="eastAsia"/>
              </w:rPr>
              <w:t>投标总价</w:t>
            </w:r>
          </w:p>
        </w:tc>
        <w:tc>
          <w:tcPr>
            <w:tcW w:w="709" w:type="dxa"/>
            <w:tcBorders>
              <w:top w:val="single" w:color="auto" w:sz="6" w:space="0"/>
              <w:left w:val="single" w:color="auto" w:sz="6" w:space="0"/>
              <w:bottom w:val="single" w:color="auto" w:sz="6" w:space="0"/>
              <w:right w:val="single" w:color="auto" w:sz="6" w:space="0"/>
            </w:tcBorders>
            <w:vAlign w:val="center"/>
          </w:tcPr>
          <w:p w14:paraId="791C61D6">
            <w:pPr>
              <w:spacing w:line="400" w:lineRule="exact"/>
              <w:jc w:val="center"/>
            </w:pPr>
            <w:r>
              <w:rPr>
                <w:rFonts w:hint="eastAsia"/>
              </w:rPr>
              <w:t>30</w:t>
            </w:r>
          </w:p>
        </w:tc>
        <w:tc>
          <w:tcPr>
            <w:tcW w:w="5617" w:type="dxa"/>
            <w:tcBorders>
              <w:top w:val="single" w:color="auto" w:sz="6" w:space="0"/>
              <w:left w:val="single" w:color="auto" w:sz="6" w:space="0"/>
              <w:bottom w:val="single" w:color="auto" w:sz="6" w:space="0"/>
              <w:right w:val="single" w:color="auto" w:sz="12" w:space="0"/>
            </w:tcBorders>
            <w:vAlign w:val="center"/>
          </w:tcPr>
          <w:p w14:paraId="2D695722">
            <w:pPr>
              <w:wordWrap w:val="0"/>
              <w:spacing w:line="360" w:lineRule="auto"/>
              <w:rPr>
                <w:rFonts w:ascii="宋体" w:hAnsi="宋体" w:cs="宋体"/>
                <w:szCs w:val="21"/>
              </w:rPr>
            </w:pPr>
            <w:r>
              <w:rPr>
                <w:rFonts w:hint="eastAsia" w:ascii="宋体" w:hAnsi="宋体" w:cs="宋体"/>
                <w:szCs w:val="21"/>
              </w:rPr>
              <w:t>满足招标文件要求且投标价格最低的投标报价为评标基准价，其价格分为满分。其他投标人的价格分统一按照下列公式计算：</w:t>
            </w:r>
          </w:p>
          <w:p w14:paraId="042F505D">
            <w:pPr>
              <w:wordWrap w:val="0"/>
              <w:spacing w:line="360" w:lineRule="auto"/>
              <w:rPr>
                <w:rFonts w:ascii="宋体" w:hAnsi="宋体" w:cs="宋体"/>
                <w:szCs w:val="21"/>
              </w:rPr>
            </w:pPr>
            <w:r>
              <w:rPr>
                <w:rFonts w:hint="eastAsia" w:ascii="宋体" w:hAnsi="宋体" w:cs="宋体"/>
                <w:szCs w:val="21"/>
              </w:rPr>
              <w:t>投标报价得分=(评标基准价／投标报价) ×30</w:t>
            </w:r>
          </w:p>
        </w:tc>
      </w:tr>
      <w:tr w14:paraId="7C5A54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8" w:hRule="atLeast"/>
          <w:jc w:val="center"/>
        </w:trPr>
        <w:tc>
          <w:tcPr>
            <w:tcW w:w="1559" w:type="dxa"/>
            <w:vMerge w:val="restart"/>
            <w:tcBorders>
              <w:top w:val="single" w:color="auto" w:sz="6" w:space="0"/>
              <w:left w:val="single" w:color="auto" w:sz="12" w:space="0"/>
              <w:right w:val="single" w:color="auto" w:sz="6" w:space="0"/>
            </w:tcBorders>
            <w:vAlign w:val="center"/>
          </w:tcPr>
          <w:p w14:paraId="3DDF4184">
            <w:pPr>
              <w:spacing w:line="400" w:lineRule="exact"/>
              <w:jc w:val="center"/>
            </w:pPr>
            <w:r>
              <w:t>商务标（X）</w:t>
            </w:r>
          </w:p>
          <w:p w14:paraId="4DD7BDEC">
            <w:pPr>
              <w:spacing w:line="400" w:lineRule="exact"/>
              <w:jc w:val="center"/>
            </w:pPr>
            <w:r>
              <w:t>（总分</w:t>
            </w:r>
            <w:r>
              <w:rPr>
                <w:rFonts w:hint="eastAsia"/>
              </w:rPr>
              <w:t>25</w:t>
            </w:r>
            <w:r>
              <w:t>分）</w:t>
            </w:r>
          </w:p>
        </w:tc>
        <w:tc>
          <w:tcPr>
            <w:tcW w:w="1352" w:type="dxa"/>
            <w:tcBorders>
              <w:top w:val="single" w:color="auto" w:sz="6" w:space="0"/>
              <w:left w:val="single" w:color="auto" w:sz="6" w:space="0"/>
              <w:right w:val="single" w:color="auto" w:sz="6" w:space="0"/>
            </w:tcBorders>
            <w:vAlign w:val="center"/>
          </w:tcPr>
          <w:p w14:paraId="71B7A917">
            <w:pPr>
              <w:autoSpaceDN w:val="0"/>
              <w:jc w:val="center"/>
              <w:rPr>
                <w:lang w:val="zh-CN"/>
              </w:rPr>
            </w:pPr>
            <w:r>
              <w:rPr>
                <w:rFonts w:hint="eastAsia" w:ascii="宋体" w:hAnsi="宋体"/>
                <w:szCs w:val="21"/>
              </w:rPr>
              <w:t>售后服务</w:t>
            </w:r>
          </w:p>
        </w:tc>
        <w:tc>
          <w:tcPr>
            <w:tcW w:w="709" w:type="dxa"/>
            <w:tcBorders>
              <w:top w:val="single" w:color="auto" w:sz="6" w:space="0"/>
              <w:left w:val="single" w:color="auto" w:sz="6" w:space="0"/>
              <w:right w:val="single" w:color="auto" w:sz="6" w:space="0"/>
            </w:tcBorders>
            <w:vAlign w:val="center"/>
          </w:tcPr>
          <w:p w14:paraId="7C209671">
            <w:pPr>
              <w:autoSpaceDN w:val="0"/>
              <w:spacing w:line="400" w:lineRule="exact"/>
              <w:jc w:val="center"/>
            </w:pPr>
            <w:r>
              <w:rPr>
                <w:rFonts w:hint="eastAsia" w:cs="Calibri"/>
                <w:szCs w:val="21"/>
                <w:lang w:val="en-US" w:eastAsia="zh-CN"/>
              </w:rPr>
              <w:t>10</w:t>
            </w:r>
          </w:p>
        </w:tc>
        <w:tc>
          <w:tcPr>
            <w:tcW w:w="5617" w:type="dxa"/>
            <w:tcBorders>
              <w:top w:val="single" w:color="auto" w:sz="6" w:space="0"/>
              <w:left w:val="single" w:color="auto" w:sz="6" w:space="0"/>
              <w:bottom w:val="single" w:color="auto" w:sz="6" w:space="0"/>
              <w:right w:val="single" w:color="auto" w:sz="12" w:space="0"/>
            </w:tcBorders>
            <w:vAlign w:val="top"/>
          </w:tcPr>
          <w:p w14:paraId="06DE833F">
            <w:pPr>
              <w:autoSpaceDN w:val="0"/>
              <w:jc w:val="left"/>
              <w:rPr>
                <w:rFonts w:hint="eastAsia" w:ascii="宋体" w:hAnsi="宋体"/>
                <w:szCs w:val="21"/>
              </w:rPr>
            </w:pPr>
            <w:r>
              <w:rPr>
                <w:rFonts w:hint="eastAsia" w:ascii="宋体" w:hAnsi="宋体"/>
                <w:szCs w:val="21"/>
              </w:rPr>
              <w:t>投标人应根据所投</w:t>
            </w:r>
            <w:r>
              <w:rPr>
                <w:rFonts w:hint="eastAsia" w:ascii="宋体" w:hAnsi="宋体"/>
                <w:szCs w:val="21"/>
                <w:lang w:val="en-US" w:eastAsia="zh-CN"/>
              </w:rPr>
              <w:t>货物</w:t>
            </w:r>
            <w:r>
              <w:rPr>
                <w:rFonts w:hint="eastAsia" w:ascii="宋体" w:hAnsi="宋体"/>
                <w:szCs w:val="21"/>
              </w:rPr>
              <w:t>，结合本项目情况，为采购人提供详细的售后服务方案。投标文件中提供售后服务方案，评审委员会根据各投标人售后服务方案响应情况进行分档评审。</w:t>
            </w:r>
          </w:p>
          <w:p w14:paraId="7E2CEDA8">
            <w:pPr>
              <w:autoSpaceDN w:val="0"/>
              <w:jc w:val="left"/>
              <w:rPr>
                <w:rFonts w:hint="eastAsia" w:ascii="宋体" w:hAnsi="宋体"/>
                <w:szCs w:val="21"/>
              </w:rPr>
            </w:pPr>
            <w:r>
              <w:rPr>
                <w:rFonts w:hint="eastAsia" w:ascii="宋体" w:hAnsi="宋体"/>
                <w:szCs w:val="21"/>
              </w:rPr>
              <w:t>1）内容全面；</w:t>
            </w:r>
          </w:p>
          <w:p w14:paraId="128D5D2A">
            <w:pPr>
              <w:autoSpaceDN w:val="0"/>
              <w:jc w:val="left"/>
              <w:rPr>
                <w:rFonts w:hint="eastAsia" w:ascii="宋体" w:hAnsi="宋体"/>
                <w:szCs w:val="21"/>
              </w:rPr>
            </w:pPr>
            <w:r>
              <w:rPr>
                <w:rFonts w:hint="eastAsia" w:ascii="宋体" w:hAnsi="宋体"/>
                <w:szCs w:val="21"/>
              </w:rPr>
              <w:t>2）内容具体；</w:t>
            </w:r>
          </w:p>
          <w:p w14:paraId="6E7212B8">
            <w:pPr>
              <w:autoSpaceDN w:val="0"/>
              <w:jc w:val="left"/>
              <w:rPr>
                <w:rFonts w:hint="eastAsia" w:ascii="宋体" w:hAnsi="宋体"/>
                <w:szCs w:val="21"/>
              </w:rPr>
            </w:pPr>
            <w:r>
              <w:rPr>
                <w:rFonts w:hint="eastAsia" w:ascii="宋体" w:hAnsi="宋体"/>
                <w:szCs w:val="21"/>
              </w:rPr>
              <w:t>3）内容科学合理；</w:t>
            </w:r>
          </w:p>
          <w:p w14:paraId="3B44F2E2">
            <w:pPr>
              <w:autoSpaceDN w:val="0"/>
              <w:jc w:val="left"/>
              <w:rPr>
                <w:rFonts w:hint="eastAsia" w:ascii="宋体" w:hAnsi="宋体"/>
                <w:szCs w:val="21"/>
              </w:rPr>
            </w:pPr>
            <w:r>
              <w:rPr>
                <w:rFonts w:hint="eastAsia" w:ascii="宋体" w:hAnsi="宋体"/>
                <w:szCs w:val="21"/>
              </w:rPr>
              <w:t>4）内容针对性强；</w:t>
            </w:r>
          </w:p>
          <w:p w14:paraId="6ABC54C7">
            <w:pPr>
              <w:autoSpaceDN w:val="0"/>
              <w:jc w:val="left"/>
              <w:rPr>
                <w:rFonts w:hint="eastAsia" w:ascii="宋体" w:hAnsi="宋体"/>
                <w:szCs w:val="21"/>
              </w:rPr>
            </w:pPr>
            <w:r>
              <w:rPr>
                <w:rFonts w:hint="eastAsia" w:ascii="宋体" w:hAnsi="宋体"/>
                <w:szCs w:val="21"/>
              </w:rPr>
              <w:t>5）内容可操作性强。</w:t>
            </w:r>
          </w:p>
          <w:p w14:paraId="294D6123">
            <w:pPr>
              <w:autoSpaceDN w:val="0"/>
              <w:jc w:val="left"/>
            </w:pPr>
            <w:r>
              <w:rPr>
                <w:rFonts w:hint="eastAsia" w:ascii="宋体" w:hAnsi="宋体"/>
                <w:szCs w:val="21"/>
              </w:rPr>
              <w:t>满足以上五项要求得</w:t>
            </w:r>
            <w:r>
              <w:rPr>
                <w:rFonts w:hint="eastAsia" w:ascii="宋体" w:hAnsi="宋体"/>
                <w:szCs w:val="21"/>
                <w:lang w:val="en-US" w:eastAsia="zh-CN"/>
              </w:rPr>
              <w:t>10</w:t>
            </w:r>
            <w:r>
              <w:rPr>
                <w:rFonts w:hint="eastAsia" w:ascii="宋体" w:hAnsi="宋体"/>
                <w:szCs w:val="21"/>
              </w:rPr>
              <w:t>分；满足以上四项要求得</w:t>
            </w:r>
            <w:r>
              <w:rPr>
                <w:rFonts w:hint="eastAsia" w:ascii="宋体" w:hAnsi="宋体"/>
                <w:szCs w:val="21"/>
                <w:lang w:val="en-US" w:eastAsia="zh-CN"/>
              </w:rPr>
              <w:t>7</w:t>
            </w:r>
            <w:r>
              <w:rPr>
                <w:rFonts w:hint="eastAsia" w:ascii="宋体" w:hAnsi="宋体"/>
                <w:szCs w:val="21"/>
              </w:rPr>
              <w:t>分；满足以上三项要求得4分；满足以上两项要求得</w:t>
            </w:r>
            <w:r>
              <w:rPr>
                <w:rFonts w:hint="eastAsia" w:ascii="宋体" w:hAnsi="宋体"/>
                <w:szCs w:val="21"/>
                <w:lang w:val="en-US" w:eastAsia="zh-CN"/>
              </w:rPr>
              <w:t>1</w:t>
            </w:r>
            <w:r>
              <w:rPr>
                <w:rFonts w:hint="eastAsia" w:ascii="宋体" w:hAnsi="宋体"/>
                <w:szCs w:val="21"/>
              </w:rPr>
              <w:t>分；其他不得分。</w:t>
            </w:r>
          </w:p>
        </w:tc>
      </w:tr>
      <w:tr w14:paraId="6AC567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8" w:hRule="atLeast"/>
          <w:jc w:val="center"/>
        </w:trPr>
        <w:tc>
          <w:tcPr>
            <w:tcW w:w="1559" w:type="dxa"/>
            <w:vMerge w:val="continue"/>
            <w:tcBorders>
              <w:left w:val="single" w:color="auto" w:sz="12" w:space="0"/>
              <w:right w:val="single" w:color="auto" w:sz="6" w:space="0"/>
            </w:tcBorders>
            <w:vAlign w:val="center"/>
          </w:tcPr>
          <w:p w14:paraId="36A0A15B">
            <w:pPr>
              <w:spacing w:line="400" w:lineRule="exact"/>
              <w:jc w:val="center"/>
            </w:pPr>
          </w:p>
        </w:tc>
        <w:tc>
          <w:tcPr>
            <w:tcW w:w="1352" w:type="dxa"/>
            <w:tcBorders>
              <w:top w:val="single" w:color="auto" w:sz="6" w:space="0"/>
              <w:left w:val="single" w:color="auto" w:sz="6" w:space="0"/>
              <w:right w:val="single" w:color="auto" w:sz="6" w:space="0"/>
            </w:tcBorders>
            <w:vAlign w:val="center"/>
          </w:tcPr>
          <w:p w14:paraId="5654B950">
            <w:pPr>
              <w:autoSpaceDN w:val="0"/>
              <w:jc w:val="center"/>
              <w:rPr>
                <w:lang w:val="zh-CN"/>
              </w:rPr>
            </w:pPr>
            <w:r>
              <w:rPr>
                <w:rFonts w:hint="eastAsia" w:ascii="宋体" w:hAnsi="宋体"/>
                <w:kern w:val="0"/>
                <w:szCs w:val="21"/>
              </w:rPr>
              <w:t>同类项目业绩</w:t>
            </w:r>
          </w:p>
        </w:tc>
        <w:tc>
          <w:tcPr>
            <w:tcW w:w="709" w:type="dxa"/>
            <w:tcBorders>
              <w:top w:val="single" w:color="auto" w:sz="6" w:space="0"/>
              <w:left w:val="single" w:color="auto" w:sz="6" w:space="0"/>
              <w:right w:val="single" w:color="auto" w:sz="6" w:space="0"/>
            </w:tcBorders>
            <w:vAlign w:val="center"/>
          </w:tcPr>
          <w:p w14:paraId="61C99303">
            <w:pPr>
              <w:autoSpaceDN w:val="0"/>
              <w:spacing w:line="400" w:lineRule="exact"/>
              <w:jc w:val="center"/>
              <w:rPr>
                <w:rFonts w:hint="default" w:eastAsia="宋体"/>
                <w:lang w:val="en-US" w:eastAsia="zh-CN"/>
              </w:rPr>
            </w:pPr>
            <w:r>
              <w:rPr>
                <w:rFonts w:hint="eastAsia" w:cs="Calibri"/>
                <w:szCs w:val="21"/>
                <w:lang w:val="en-US" w:eastAsia="zh-CN"/>
              </w:rPr>
              <w:t>10</w:t>
            </w:r>
          </w:p>
        </w:tc>
        <w:tc>
          <w:tcPr>
            <w:tcW w:w="5617" w:type="dxa"/>
            <w:tcBorders>
              <w:top w:val="single" w:color="auto" w:sz="6" w:space="0"/>
              <w:left w:val="single" w:color="auto" w:sz="6" w:space="0"/>
              <w:bottom w:val="single" w:color="auto" w:sz="6" w:space="0"/>
              <w:right w:val="single" w:color="auto" w:sz="12" w:space="0"/>
            </w:tcBorders>
            <w:vAlign w:val="top"/>
          </w:tcPr>
          <w:p w14:paraId="2891B56F">
            <w:pPr>
              <w:autoSpaceDN w:val="0"/>
              <w:jc w:val="left"/>
              <w:rPr>
                <w:rFonts w:ascii="宋体" w:hAnsi="宋体"/>
                <w:szCs w:val="21"/>
              </w:rPr>
            </w:pPr>
            <w:r>
              <w:rPr>
                <w:rFonts w:hint="eastAsia" w:ascii="宋体" w:hAnsi="宋体"/>
                <w:szCs w:val="21"/>
              </w:rPr>
              <w:t>投标人近三年（2020年</w:t>
            </w:r>
            <w:r>
              <w:rPr>
                <w:rFonts w:hint="eastAsia" w:ascii="宋体" w:hAnsi="宋体"/>
                <w:szCs w:val="21"/>
                <w:lang w:val="en-US" w:eastAsia="zh-CN"/>
              </w:rPr>
              <w:t>12</w:t>
            </w:r>
            <w:r>
              <w:rPr>
                <w:rFonts w:hint="eastAsia" w:ascii="宋体" w:hAnsi="宋体"/>
                <w:szCs w:val="21"/>
              </w:rPr>
              <w:t>月1日至投标截止之日）具有同类项目业绩，每提供一份得</w:t>
            </w:r>
            <w:r>
              <w:rPr>
                <w:rFonts w:hint="eastAsia" w:ascii="宋体" w:hAnsi="宋体"/>
                <w:szCs w:val="21"/>
                <w:lang w:val="en-US" w:eastAsia="zh-CN"/>
              </w:rPr>
              <w:t>2分</w:t>
            </w:r>
            <w:r>
              <w:rPr>
                <w:rFonts w:hint="eastAsia" w:ascii="宋体" w:hAnsi="宋体"/>
                <w:szCs w:val="21"/>
              </w:rPr>
              <w:t>，最高得</w:t>
            </w:r>
            <w:r>
              <w:rPr>
                <w:rFonts w:hint="eastAsia" w:ascii="宋体" w:hAnsi="宋体"/>
                <w:szCs w:val="21"/>
                <w:lang w:val="en-US" w:eastAsia="zh-CN"/>
              </w:rPr>
              <w:t>10</w:t>
            </w:r>
            <w:r>
              <w:rPr>
                <w:rFonts w:hint="eastAsia" w:ascii="宋体" w:hAnsi="宋体"/>
                <w:szCs w:val="21"/>
              </w:rPr>
              <w:t>分；</w:t>
            </w:r>
          </w:p>
          <w:p w14:paraId="272F8D3B">
            <w:pPr>
              <w:autoSpaceDN w:val="0"/>
              <w:jc w:val="left"/>
              <w:rPr>
                <w:rFonts w:ascii="宋体" w:hAnsi="宋体" w:cs="宋体"/>
                <w:szCs w:val="21"/>
              </w:rPr>
            </w:pPr>
            <w:r>
              <w:rPr>
                <w:rFonts w:hint="eastAsia" w:ascii="宋体" w:hAnsi="宋体"/>
                <w:szCs w:val="21"/>
              </w:rPr>
              <w:t>备注：投标人提供合同关键页复印件（以合同生效时间为准），未提供不得分。</w:t>
            </w:r>
          </w:p>
        </w:tc>
      </w:tr>
      <w:tr w14:paraId="214600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59" w:type="dxa"/>
            <w:vMerge w:val="continue"/>
            <w:tcBorders>
              <w:left w:val="single" w:color="auto" w:sz="12" w:space="0"/>
              <w:bottom w:val="single" w:color="auto" w:sz="4" w:space="0"/>
              <w:right w:val="single" w:color="auto" w:sz="6" w:space="0"/>
            </w:tcBorders>
            <w:vAlign w:val="center"/>
          </w:tcPr>
          <w:p w14:paraId="00A7A31C">
            <w:pPr>
              <w:spacing w:line="400" w:lineRule="exact"/>
              <w:jc w:val="center"/>
            </w:pPr>
          </w:p>
        </w:tc>
        <w:tc>
          <w:tcPr>
            <w:tcW w:w="1352" w:type="dxa"/>
            <w:tcBorders>
              <w:top w:val="single" w:color="auto" w:sz="6" w:space="0"/>
              <w:left w:val="single" w:color="auto" w:sz="6" w:space="0"/>
              <w:bottom w:val="single" w:color="auto" w:sz="4" w:space="0"/>
              <w:right w:val="single" w:color="auto" w:sz="6" w:space="0"/>
            </w:tcBorders>
            <w:vAlign w:val="center"/>
          </w:tcPr>
          <w:p w14:paraId="35DEBCF6">
            <w:pPr>
              <w:spacing w:line="400" w:lineRule="exact"/>
              <w:jc w:val="center"/>
              <w:rPr>
                <w:rFonts w:ascii="宋体" w:hAnsi="宋体" w:cs="宋体"/>
                <w:kern w:val="0"/>
                <w:szCs w:val="21"/>
              </w:rPr>
            </w:pPr>
            <w:r>
              <w:rPr>
                <w:rFonts w:hAnsiTheme="minorEastAsia" w:eastAsiaTheme="minorEastAsia"/>
                <w:szCs w:val="21"/>
              </w:rPr>
              <w:t>诚信评价</w:t>
            </w:r>
          </w:p>
        </w:tc>
        <w:tc>
          <w:tcPr>
            <w:tcW w:w="709" w:type="dxa"/>
            <w:tcBorders>
              <w:top w:val="single" w:color="auto" w:sz="6" w:space="0"/>
              <w:left w:val="single" w:color="auto" w:sz="6" w:space="0"/>
              <w:bottom w:val="single" w:color="auto" w:sz="6" w:space="0"/>
              <w:right w:val="single" w:color="auto" w:sz="6" w:space="0"/>
            </w:tcBorders>
            <w:vAlign w:val="center"/>
          </w:tcPr>
          <w:p w14:paraId="741380C2">
            <w:pPr>
              <w:spacing w:line="400" w:lineRule="exact"/>
              <w:jc w:val="center"/>
            </w:pPr>
            <w:r>
              <w:rPr>
                <w:rFonts w:hint="eastAsia" w:eastAsiaTheme="minorEastAsia"/>
                <w:szCs w:val="21"/>
              </w:rPr>
              <w:t>5</w:t>
            </w:r>
          </w:p>
        </w:tc>
        <w:tc>
          <w:tcPr>
            <w:tcW w:w="5617" w:type="dxa"/>
            <w:tcBorders>
              <w:top w:val="single" w:color="auto" w:sz="6" w:space="0"/>
              <w:left w:val="single" w:color="auto" w:sz="6" w:space="0"/>
              <w:bottom w:val="single" w:color="auto" w:sz="6" w:space="0"/>
              <w:right w:val="single" w:color="auto" w:sz="12" w:space="0"/>
            </w:tcBorders>
            <w:vAlign w:val="center"/>
          </w:tcPr>
          <w:p w14:paraId="12D9B03F">
            <w:pPr>
              <w:spacing w:line="276" w:lineRule="auto"/>
              <w:rPr>
                <w:rFonts w:ascii="宋体" w:hAnsi="宋体" w:cs="宋体"/>
                <w:szCs w:val="21"/>
              </w:rPr>
            </w:pPr>
            <w:r>
              <w:rPr>
                <w:rFonts w:hint="eastAsia" w:ascii="宋体" w:hAnsi="宋体" w:cs="宋体"/>
                <w:szCs w:val="21"/>
              </w:rPr>
              <w:t>投标供应商在参与政府采购活动中存在诚信相关问题且在主管部门相关处理措施实施期限内的，本项不得分，否则得满分。投标供应商无需提供任何证明材料，由工作人员向评审委员会提供相关信息。</w:t>
            </w:r>
          </w:p>
        </w:tc>
      </w:tr>
      <w:tr w14:paraId="337E0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59" w:type="dxa"/>
            <w:tcBorders>
              <w:top w:val="single" w:color="auto" w:sz="6" w:space="0"/>
              <w:left w:val="single" w:color="auto" w:sz="12" w:space="0"/>
              <w:bottom w:val="single" w:color="auto" w:sz="12" w:space="0"/>
              <w:right w:val="single" w:color="auto" w:sz="6" w:space="0"/>
            </w:tcBorders>
            <w:vAlign w:val="center"/>
          </w:tcPr>
          <w:p w14:paraId="2EB945FF">
            <w:pPr>
              <w:spacing w:line="400" w:lineRule="exact"/>
              <w:jc w:val="center"/>
            </w:pPr>
            <w:r>
              <w:t>评标总得分（N）</w:t>
            </w:r>
          </w:p>
          <w:p w14:paraId="35B01590">
            <w:pPr>
              <w:spacing w:line="400" w:lineRule="exact"/>
              <w:jc w:val="center"/>
            </w:pPr>
            <w:r>
              <w:t>总分100分</w:t>
            </w:r>
          </w:p>
        </w:tc>
        <w:tc>
          <w:tcPr>
            <w:tcW w:w="7678" w:type="dxa"/>
            <w:gridSpan w:val="3"/>
            <w:tcBorders>
              <w:top w:val="single" w:color="auto" w:sz="6" w:space="0"/>
              <w:left w:val="single" w:color="auto" w:sz="6" w:space="0"/>
              <w:bottom w:val="single" w:color="auto" w:sz="12" w:space="0"/>
              <w:right w:val="single" w:color="auto" w:sz="12" w:space="0"/>
            </w:tcBorders>
            <w:vAlign w:val="center"/>
          </w:tcPr>
          <w:p w14:paraId="2AB39BCB">
            <w:pPr>
              <w:spacing w:line="400" w:lineRule="exact"/>
              <w:jc w:val="center"/>
            </w:pPr>
            <w:r>
              <w:t>N=J+S+X</w:t>
            </w:r>
          </w:p>
        </w:tc>
      </w:tr>
    </w:tbl>
    <w:p w14:paraId="1B9F4746">
      <w:pPr>
        <w:spacing w:line="400" w:lineRule="exact"/>
      </w:pPr>
      <w:r>
        <w:br w:type="page"/>
      </w:r>
    </w:p>
    <w:p w14:paraId="7529DDF7">
      <w:pPr>
        <w:pStyle w:val="4"/>
        <w:spacing w:line="400" w:lineRule="exact"/>
      </w:pPr>
      <w:bookmarkStart w:id="59" w:name="_Toc17043"/>
      <w:bookmarkStart w:id="60" w:name="_Toc3049"/>
      <w:bookmarkStart w:id="61" w:name="_Toc28226"/>
      <w:bookmarkStart w:id="62" w:name="_Toc4843"/>
      <w:r>
        <w:rPr>
          <w:rFonts w:hint="eastAsia"/>
        </w:rPr>
        <w:t>1. 资格审查</w:t>
      </w:r>
      <w:bookmarkEnd w:id="59"/>
      <w:bookmarkEnd w:id="60"/>
      <w:bookmarkEnd w:id="61"/>
      <w:bookmarkEnd w:id="62"/>
    </w:p>
    <w:p w14:paraId="0DF4042D">
      <w:pPr>
        <w:pStyle w:val="6"/>
        <w:spacing w:line="400" w:lineRule="exact"/>
      </w:pPr>
      <w:bookmarkStart w:id="63" w:name="_Toc3307"/>
      <w:bookmarkStart w:id="64" w:name="_Toc32389"/>
      <w:bookmarkStart w:id="65" w:name="_Toc30894"/>
      <w:bookmarkStart w:id="66" w:name="_Toc19878"/>
      <w:r>
        <w:rPr>
          <w:rFonts w:hint="eastAsia"/>
        </w:rPr>
        <w:t>1.1 资格审查的主体</w:t>
      </w:r>
      <w:bookmarkEnd w:id="63"/>
      <w:bookmarkEnd w:id="64"/>
      <w:bookmarkEnd w:id="65"/>
      <w:bookmarkEnd w:id="66"/>
    </w:p>
    <w:p w14:paraId="0DC305F5">
      <w:pPr>
        <w:spacing w:line="400" w:lineRule="exact"/>
        <w:ind w:firstLine="420" w:firstLineChars="200"/>
      </w:pPr>
      <w:r>
        <w:rPr>
          <w:rFonts w:hint="eastAsia"/>
        </w:rPr>
        <w:t>公开招标采购项目开标结束后，采购代理机构依法对投标人的资格进行审查。</w:t>
      </w:r>
    </w:p>
    <w:p w14:paraId="2A6E656F">
      <w:pPr>
        <w:pStyle w:val="6"/>
        <w:spacing w:line="400" w:lineRule="exact"/>
      </w:pPr>
      <w:bookmarkStart w:id="67" w:name="_Toc23331"/>
      <w:bookmarkStart w:id="68" w:name="_Toc27325"/>
      <w:bookmarkStart w:id="69" w:name="_Toc23289"/>
      <w:bookmarkStart w:id="70" w:name="_Toc3402"/>
      <w:r>
        <w:rPr>
          <w:rFonts w:hint="eastAsia"/>
        </w:rPr>
        <w:t>1.2资格审查表</w:t>
      </w:r>
      <w:bookmarkEnd w:id="67"/>
      <w:bookmarkEnd w:id="68"/>
      <w:bookmarkEnd w:id="69"/>
      <w:bookmarkEnd w:id="70"/>
    </w:p>
    <w:p w14:paraId="001AA819">
      <w:pPr>
        <w:spacing w:line="400" w:lineRule="exact"/>
        <w:ind w:firstLine="359" w:firstLineChars="171"/>
      </w:pPr>
      <w:r>
        <w:rPr>
          <w:rFonts w:hint="eastAsia" w:eastAsiaTheme="minorEastAsia"/>
        </w:rPr>
        <w:t>资格审查表见</w:t>
      </w:r>
      <w:r>
        <w:rPr>
          <w:rFonts w:hint="eastAsia" w:eastAsia="黑体"/>
        </w:rPr>
        <w:t>前附表（一）</w:t>
      </w:r>
      <w:r>
        <w:rPr>
          <w:rFonts w:hint="eastAsia"/>
        </w:rPr>
        <w:t>。资格审查表中任意一项内容不符合的，投标无效。</w:t>
      </w:r>
    </w:p>
    <w:p w14:paraId="616BC1A6">
      <w:pPr>
        <w:pStyle w:val="6"/>
        <w:spacing w:line="400" w:lineRule="exact"/>
      </w:pPr>
      <w:bookmarkStart w:id="71" w:name="_Toc8357"/>
      <w:bookmarkStart w:id="72" w:name="_Toc5407"/>
      <w:bookmarkStart w:id="73" w:name="_Toc20797"/>
      <w:bookmarkStart w:id="74" w:name="_Toc11386"/>
      <w:r>
        <w:rPr>
          <w:rFonts w:hint="eastAsia"/>
        </w:rPr>
        <w:t>1.3合格投标人数量</w:t>
      </w:r>
      <w:bookmarkEnd w:id="71"/>
      <w:bookmarkEnd w:id="72"/>
      <w:bookmarkEnd w:id="73"/>
      <w:bookmarkEnd w:id="74"/>
    </w:p>
    <w:p w14:paraId="56BCE381">
      <w:pPr>
        <w:spacing w:line="400" w:lineRule="exact"/>
        <w:ind w:firstLine="420" w:firstLineChars="200"/>
      </w:pPr>
      <w:r>
        <w:rPr>
          <w:rFonts w:hint="eastAsia"/>
        </w:rPr>
        <w:t>通过资格审查的合格投标人不足3家的，不得评标。</w:t>
      </w:r>
    </w:p>
    <w:p w14:paraId="4B07A378">
      <w:pPr>
        <w:pStyle w:val="4"/>
        <w:spacing w:line="400" w:lineRule="exact"/>
      </w:pPr>
      <w:bookmarkStart w:id="75" w:name="_Toc900"/>
      <w:bookmarkStart w:id="76" w:name="_Toc30357"/>
      <w:bookmarkStart w:id="77" w:name="_Toc3457"/>
      <w:bookmarkStart w:id="78" w:name="_Toc22041"/>
      <w:r>
        <w:rPr>
          <w:rFonts w:hint="eastAsia"/>
        </w:rPr>
        <w:t>2. 符合性审查</w:t>
      </w:r>
      <w:bookmarkEnd w:id="75"/>
      <w:bookmarkEnd w:id="76"/>
      <w:bookmarkEnd w:id="77"/>
      <w:bookmarkEnd w:id="78"/>
    </w:p>
    <w:p w14:paraId="2C05B5C0">
      <w:pPr>
        <w:pStyle w:val="6"/>
        <w:spacing w:line="400" w:lineRule="exact"/>
      </w:pPr>
      <w:bookmarkStart w:id="79" w:name="_Toc600"/>
      <w:bookmarkStart w:id="80" w:name="_Toc19595"/>
      <w:bookmarkStart w:id="81" w:name="_Toc13758"/>
      <w:bookmarkStart w:id="82" w:name="_Toc16316"/>
      <w:r>
        <w:rPr>
          <w:rFonts w:hint="eastAsia"/>
        </w:rPr>
        <w:t>2.1符合性审查的原则</w:t>
      </w:r>
      <w:bookmarkEnd w:id="79"/>
      <w:bookmarkEnd w:id="80"/>
      <w:bookmarkEnd w:id="81"/>
      <w:bookmarkEnd w:id="82"/>
    </w:p>
    <w:p w14:paraId="5C11D5B1">
      <w:pPr>
        <w:spacing w:line="400" w:lineRule="exact"/>
        <w:ind w:firstLine="420" w:firstLineChars="200"/>
      </w:pPr>
      <w:r>
        <w:rPr>
          <w:rFonts w:hint="eastAsia"/>
        </w:rPr>
        <w:t>2.1.1评标委员会对符合资格的投标人的投标文件进行符合性审查，以确定其是否满足招标文件的实质性要求。</w:t>
      </w:r>
    </w:p>
    <w:p w14:paraId="50644FF3">
      <w:pPr>
        <w:spacing w:line="400" w:lineRule="exact"/>
        <w:ind w:firstLine="420" w:firstLineChars="200"/>
      </w:pPr>
      <w:r>
        <w:rPr>
          <w:rFonts w:hint="eastAsia"/>
        </w:rPr>
        <w:t>2.1.2评标委员会将审查投标文件是否完整、有无计算上的错误，总体编排是否有序、文件签署是否合格、投标人是否提交了投标保证金等。</w:t>
      </w:r>
    </w:p>
    <w:p w14:paraId="1F781F6A">
      <w:pPr>
        <w:spacing w:line="400" w:lineRule="exact"/>
        <w:ind w:firstLine="420" w:firstLineChars="200"/>
      </w:pPr>
      <w:r>
        <w:rPr>
          <w:rFonts w:hint="eastAsia"/>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响应性只根据投标文件本身的内容，而不寻求外部的证据。</w:t>
      </w:r>
    </w:p>
    <w:p w14:paraId="6E94C309">
      <w:pPr>
        <w:spacing w:line="400" w:lineRule="exact"/>
        <w:ind w:firstLine="420" w:firstLineChars="200"/>
      </w:pPr>
      <w:r>
        <w:rPr>
          <w:rFonts w:hint="eastAsia"/>
        </w:rPr>
        <w:t>2.1.4如果投标文件实质上没有响应招标文件要求，其投标按无效投标处理。投标人不得通过修正或撤销不合要求的偏离或保留从而使其投标成为实质上响应的投标。</w:t>
      </w:r>
    </w:p>
    <w:p w14:paraId="003139A9">
      <w:pPr>
        <w:pStyle w:val="6"/>
        <w:spacing w:line="400" w:lineRule="exact"/>
      </w:pPr>
      <w:bookmarkStart w:id="83" w:name="_Toc15822"/>
      <w:bookmarkStart w:id="84" w:name="_Toc7315"/>
      <w:bookmarkStart w:id="85" w:name="_Toc29829"/>
      <w:bookmarkStart w:id="86" w:name="_Toc25091"/>
      <w:r>
        <w:rPr>
          <w:rFonts w:hint="eastAsia"/>
        </w:rPr>
        <w:t>2.2澄清</w:t>
      </w:r>
      <w:r>
        <w:rPr>
          <w:rFonts w:eastAsiaTheme="minorEastAsia"/>
        </w:rPr>
        <w:t>、说明或者补正</w:t>
      </w:r>
      <w:bookmarkEnd w:id="83"/>
      <w:bookmarkEnd w:id="84"/>
      <w:bookmarkEnd w:id="85"/>
      <w:bookmarkEnd w:id="86"/>
    </w:p>
    <w:p w14:paraId="41A7C3D6">
      <w:pPr>
        <w:spacing w:line="400" w:lineRule="exact"/>
        <w:ind w:firstLine="359" w:firstLineChars="171"/>
        <w:rPr>
          <w:rFonts w:eastAsiaTheme="minorEastAsia"/>
        </w:rPr>
      </w:pPr>
      <w:r>
        <w:rPr>
          <w:rFonts w:hint="eastAsia" w:eastAsiaTheme="minorEastAsia"/>
        </w:rPr>
        <w:t>2.2.1</w:t>
      </w:r>
      <w:r>
        <w:rPr>
          <w:rFonts w:eastAsiaTheme="minorEastAsia"/>
        </w:rPr>
        <w:t>对于投标文件中含义不明确、同类问题表述不一致或者有明显文字和计算错误的内容，评标委员会以书面形式要求投标人作出必要的澄清、说明或者补正。</w:t>
      </w:r>
    </w:p>
    <w:p w14:paraId="1AC8E310">
      <w:pPr>
        <w:spacing w:line="400" w:lineRule="exact"/>
        <w:ind w:firstLine="359" w:firstLineChars="171"/>
        <w:rPr>
          <w:rFonts w:eastAsiaTheme="minorEastAsia"/>
        </w:rPr>
      </w:pPr>
      <w:r>
        <w:rPr>
          <w:rFonts w:hint="eastAsia" w:eastAsiaTheme="minorEastAsia"/>
        </w:rPr>
        <w:t>2.2.2</w:t>
      </w:r>
      <w:r>
        <w:rPr>
          <w:rFonts w:eastAsiaTheme="minorEastAsia"/>
        </w:rPr>
        <w:t>投标人的澄清、说明或者补正应当采用书面形式，并加盖公章，或者由</w:t>
      </w:r>
      <w:r>
        <w:rPr>
          <w:color w:val="604A7B" w:themeColor="accent4" w:themeShade="BF"/>
        </w:rPr>
        <w:t>法定代表人（单位负责人）</w:t>
      </w:r>
      <w:r>
        <w:rPr>
          <w:rFonts w:eastAsiaTheme="minorEastAsia"/>
        </w:rPr>
        <w:t>或其</w:t>
      </w:r>
      <w:r>
        <w:rPr>
          <w:rFonts w:hint="eastAsia" w:eastAsiaTheme="minorEastAsia"/>
        </w:rPr>
        <w:t>授权的代表签字。投标人的澄清、说明或者补正不得超出投标文件的范围或者改变投标文件的实质性内容。</w:t>
      </w:r>
    </w:p>
    <w:p w14:paraId="1B2AC99C">
      <w:pPr>
        <w:pStyle w:val="6"/>
        <w:spacing w:line="400" w:lineRule="exact"/>
      </w:pPr>
      <w:bookmarkStart w:id="87" w:name="_Toc4893"/>
      <w:bookmarkStart w:id="88" w:name="_Toc9592"/>
      <w:bookmarkStart w:id="89" w:name="_Toc3624"/>
      <w:bookmarkStart w:id="90" w:name="_Toc676"/>
      <w:r>
        <w:rPr>
          <w:rFonts w:hint="eastAsia"/>
        </w:rPr>
        <w:t>2.3投标报价</w:t>
      </w:r>
      <w:r>
        <w:rPr>
          <w:rFonts w:hint="eastAsia" w:eastAsiaTheme="minorEastAsia"/>
        </w:rPr>
        <w:t>前后不一致</w:t>
      </w:r>
      <w:r>
        <w:rPr>
          <w:rFonts w:hint="eastAsia"/>
        </w:rPr>
        <w:t>的修正</w:t>
      </w:r>
      <w:bookmarkEnd w:id="87"/>
      <w:bookmarkEnd w:id="88"/>
      <w:bookmarkEnd w:id="89"/>
      <w:bookmarkEnd w:id="90"/>
    </w:p>
    <w:p w14:paraId="2A9C7737">
      <w:pPr>
        <w:spacing w:line="400" w:lineRule="exact"/>
        <w:ind w:firstLine="420" w:firstLineChars="200"/>
        <w:rPr>
          <w:rFonts w:eastAsiaTheme="minorEastAsia"/>
        </w:rPr>
      </w:pPr>
      <w:r>
        <w:rPr>
          <w:rFonts w:hint="eastAsia" w:eastAsiaTheme="minorEastAsia"/>
        </w:rPr>
        <w:t>2.3.1投标文件报价出现前后不一致的，按照下列规定修正：</w:t>
      </w:r>
    </w:p>
    <w:p w14:paraId="0F6FA545">
      <w:pPr>
        <w:spacing w:line="400" w:lineRule="exact"/>
        <w:ind w:firstLine="420" w:firstLineChars="200"/>
        <w:rPr>
          <w:rFonts w:eastAsiaTheme="minorEastAsia"/>
        </w:rPr>
      </w:pPr>
      <w:r>
        <w:rPr>
          <w:rFonts w:hint="eastAsia" w:eastAsiaTheme="minorEastAsia"/>
        </w:rPr>
        <w:t>（一）投标文件中开标一览表内容与投标文件中相应内容不一致的，以开标一览表为准；</w:t>
      </w:r>
    </w:p>
    <w:p w14:paraId="7CDF7289">
      <w:pPr>
        <w:spacing w:line="400" w:lineRule="exact"/>
        <w:ind w:firstLine="420" w:firstLineChars="200"/>
        <w:rPr>
          <w:rFonts w:eastAsiaTheme="minorEastAsia"/>
        </w:rPr>
      </w:pPr>
      <w:r>
        <w:rPr>
          <w:rFonts w:hint="eastAsia" w:eastAsiaTheme="minorEastAsia"/>
        </w:rPr>
        <w:t>（二）大写金额和小写金额不一致的，以大写金额为准；</w:t>
      </w:r>
    </w:p>
    <w:p w14:paraId="039E5507">
      <w:pPr>
        <w:spacing w:line="400" w:lineRule="exact"/>
        <w:ind w:firstLine="420" w:firstLineChars="200"/>
        <w:rPr>
          <w:rFonts w:eastAsiaTheme="minorEastAsia"/>
        </w:rPr>
      </w:pPr>
      <w:r>
        <w:rPr>
          <w:rFonts w:hint="eastAsia" w:eastAsiaTheme="minorEastAsia"/>
        </w:rPr>
        <w:t>（三）单价金额小数点或者百分比有明显错位的，以开标一览表的总价为准，并修改单价；</w:t>
      </w:r>
    </w:p>
    <w:p w14:paraId="3023071D">
      <w:pPr>
        <w:spacing w:line="400" w:lineRule="exact"/>
        <w:ind w:firstLine="420" w:firstLineChars="200"/>
        <w:rPr>
          <w:rFonts w:eastAsiaTheme="minorEastAsia"/>
        </w:rPr>
      </w:pPr>
      <w:r>
        <w:rPr>
          <w:rFonts w:hint="eastAsia" w:eastAsiaTheme="minorEastAsia"/>
        </w:rPr>
        <w:t>（四）总价金额与按单价汇总金额不一致的，以单价金额计算结果为准。</w:t>
      </w:r>
    </w:p>
    <w:p w14:paraId="7E80F67B">
      <w:pPr>
        <w:spacing w:line="400" w:lineRule="exact"/>
        <w:ind w:firstLine="420" w:firstLineChars="200"/>
        <w:rPr>
          <w:rFonts w:eastAsiaTheme="minorEastAsia"/>
        </w:rPr>
      </w:pPr>
      <w:r>
        <w:rPr>
          <w:rFonts w:hint="eastAsia" w:eastAsiaTheme="minorEastAsia"/>
        </w:rPr>
        <w:t>2.3.2同时出现两种以上不一致的，按照</w:t>
      </w:r>
      <w:r>
        <w:rPr>
          <w:rFonts w:hint="eastAsia"/>
        </w:rPr>
        <w:t>上述</w:t>
      </w:r>
      <w:r>
        <w:rPr>
          <w:rFonts w:hint="eastAsia" w:eastAsiaTheme="minorEastAsia"/>
        </w:rPr>
        <w:t>顺序修正。修正后的报价经投标人确认后产生约束力，投标人不确认的，其投标无效。</w:t>
      </w:r>
    </w:p>
    <w:p w14:paraId="5D24E4BE">
      <w:pPr>
        <w:pStyle w:val="6"/>
        <w:spacing w:line="400" w:lineRule="exact"/>
        <w:rPr>
          <w:rFonts w:eastAsiaTheme="minorEastAsia"/>
        </w:rPr>
      </w:pPr>
      <w:bookmarkStart w:id="91" w:name="_Toc25306"/>
      <w:bookmarkStart w:id="92" w:name="_Toc30577"/>
      <w:bookmarkStart w:id="93" w:name="_Toc9620"/>
      <w:bookmarkStart w:id="94" w:name="_Toc9869"/>
      <w:r>
        <w:rPr>
          <w:rFonts w:hint="eastAsia"/>
        </w:rPr>
        <w:t>2.4投标报价缺漏项的修正</w:t>
      </w:r>
      <w:bookmarkEnd w:id="91"/>
      <w:bookmarkEnd w:id="92"/>
      <w:bookmarkEnd w:id="93"/>
      <w:bookmarkEnd w:id="94"/>
    </w:p>
    <w:p w14:paraId="67A1DFD3">
      <w:pPr>
        <w:numPr>
          <w:ilvl w:val="255"/>
          <w:numId w:val="0"/>
        </w:numPr>
        <w:spacing w:line="400" w:lineRule="exact"/>
        <w:ind w:firstLine="420" w:firstLineChars="200"/>
      </w:pPr>
      <w:r>
        <w:rPr>
          <w:rFonts w:hint="eastAsia"/>
        </w:rPr>
        <w:t>投标报价缺漏项将按以下方法修正：</w:t>
      </w:r>
    </w:p>
    <w:p w14:paraId="72E3FD27">
      <w:pPr>
        <w:numPr>
          <w:ilvl w:val="255"/>
          <w:numId w:val="0"/>
        </w:numPr>
        <w:spacing w:line="400" w:lineRule="exact"/>
        <w:ind w:firstLine="420" w:firstLineChars="200"/>
      </w:pPr>
      <w:r>
        <w:rPr>
          <w:rFonts w:hint="eastAsia"/>
        </w:rPr>
        <w:t>2.4.1以除该投标人之外的，所有有效投标中缺漏项内容最高报价为基数计算缺漏项金额，金额大于或等于该投标人投标总价的1%时，视为严重投标缺漏项，该投标无效。</w:t>
      </w:r>
    </w:p>
    <w:p w14:paraId="263688E9">
      <w:pPr>
        <w:numPr>
          <w:ilvl w:val="255"/>
          <w:numId w:val="0"/>
        </w:numPr>
        <w:spacing w:line="400" w:lineRule="exact"/>
        <w:ind w:firstLine="420" w:firstLineChars="200"/>
      </w:pPr>
      <w:r>
        <w:rPr>
          <w:rFonts w:hint="eastAsia"/>
        </w:rPr>
        <w:t>2.4.2缺漏项金额小于该投标人投标总价的1%时：</w:t>
      </w:r>
    </w:p>
    <w:p w14:paraId="1C4AD551">
      <w:pPr>
        <w:numPr>
          <w:ilvl w:val="255"/>
          <w:numId w:val="0"/>
        </w:numPr>
        <w:spacing w:line="400" w:lineRule="exact"/>
        <w:ind w:firstLine="420" w:firstLineChars="200"/>
      </w:pPr>
      <w:r>
        <w:rPr>
          <w:rFonts w:hint="eastAsia"/>
        </w:rPr>
        <w:t>评标时，该投标人评标价按如下方法计算：</w:t>
      </w:r>
    </w:p>
    <w:p w14:paraId="31431B71">
      <w:pPr>
        <w:numPr>
          <w:ilvl w:val="255"/>
          <w:numId w:val="0"/>
        </w:numPr>
        <w:spacing w:line="400" w:lineRule="exact"/>
        <w:ind w:firstLine="420" w:firstLineChars="200"/>
      </w:pPr>
      <w:r>
        <w:rPr>
          <w:rFonts w:hint="eastAsia"/>
        </w:rPr>
        <w:t>评标价=该投标人投标价+所有有效投标中缺漏项内容最高报价</w:t>
      </w:r>
    </w:p>
    <w:p w14:paraId="050ACDDC">
      <w:pPr>
        <w:numPr>
          <w:ilvl w:val="255"/>
          <w:numId w:val="0"/>
        </w:numPr>
        <w:spacing w:line="400" w:lineRule="exact"/>
        <w:ind w:firstLine="420" w:firstLineChars="200"/>
      </w:pPr>
      <w:r>
        <w:rPr>
          <w:rFonts w:hint="eastAsia"/>
        </w:rPr>
        <w:t>以修正过的评标价作为其价格分计算基础。</w:t>
      </w:r>
    </w:p>
    <w:p w14:paraId="3CCA9AA2">
      <w:pPr>
        <w:numPr>
          <w:ilvl w:val="255"/>
          <w:numId w:val="0"/>
        </w:numPr>
        <w:spacing w:line="400" w:lineRule="exact"/>
        <w:ind w:firstLine="420" w:firstLineChars="200"/>
      </w:pPr>
      <w:r>
        <w:rPr>
          <w:rFonts w:hint="eastAsia"/>
        </w:rPr>
        <w:t>若该供应商中标，合同价格按其投标价格，视为其投标总价已包括缺漏项内容，不得增加。如果投标人不接受以上修正方法，投标无效。</w:t>
      </w:r>
    </w:p>
    <w:p w14:paraId="2F29BDFD">
      <w:pPr>
        <w:numPr>
          <w:ilvl w:val="255"/>
          <w:numId w:val="0"/>
        </w:numPr>
        <w:spacing w:line="400" w:lineRule="exact"/>
        <w:ind w:firstLine="420" w:firstLineChars="200"/>
      </w:pPr>
      <w:r>
        <w:rPr>
          <w:rFonts w:hint="eastAsia"/>
        </w:rPr>
        <w:t>2.4.3缺漏项修正后，如该投标人符合政府采购政策的，不影响其享受评审中价格扣除。</w:t>
      </w:r>
    </w:p>
    <w:p w14:paraId="5DEFFCC9">
      <w:pPr>
        <w:pStyle w:val="6"/>
        <w:spacing w:line="400" w:lineRule="exact"/>
        <w:rPr>
          <w:rFonts w:eastAsiaTheme="minorEastAsia"/>
        </w:rPr>
      </w:pPr>
      <w:bookmarkStart w:id="95" w:name="_Toc27061"/>
      <w:bookmarkStart w:id="96" w:name="_Toc30329"/>
      <w:bookmarkStart w:id="97" w:name="_Toc25934"/>
      <w:bookmarkStart w:id="98" w:name="_Toc5171"/>
      <w:r>
        <w:rPr>
          <w:rFonts w:hint="eastAsia"/>
        </w:rPr>
        <w:t>2.5异常低价</w:t>
      </w:r>
      <w:bookmarkEnd w:id="95"/>
      <w:bookmarkEnd w:id="96"/>
      <w:bookmarkEnd w:id="97"/>
      <w:bookmarkEnd w:id="98"/>
    </w:p>
    <w:p w14:paraId="6FD00D11">
      <w:pPr>
        <w:spacing w:line="400" w:lineRule="exact"/>
        <w:ind w:firstLine="420" w:firstLineChars="200"/>
      </w:pPr>
      <w:r>
        <w:rPr>
          <w:rFonts w:hint="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BCCA92F">
      <w:pPr>
        <w:pStyle w:val="6"/>
        <w:spacing w:line="400" w:lineRule="exact"/>
      </w:pPr>
      <w:bookmarkStart w:id="99" w:name="_Toc27647"/>
      <w:bookmarkStart w:id="100" w:name="_Toc15903"/>
      <w:bookmarkStart w:id="101" w:name="_Toc31131"/>
      <w:bookmarkStart w:id="102" w:name="_Toc962"/>
      <w:r>
        <w:rPr>
          <w:rFonts w:hint="eastAsia"/>
        </w:rPr>
        <w:t>2.6以下情形将导致投标无效</w:t>
      </w:r>
      <w:bookmarkEnd w:id="99"/>
      <w:bookmarkEnd w:id="100"/>
      <w:bookmarkEnd w:id="101"/>
      <w:bookmarkEnd w:id="102"/>
    </w:p>
    <w:p w14:paraId="7ECD8D79">
      <w:pPr>
        <w:spacing w:line="400" w:lineRule="exact"/>
        <w:ind w:firstLine="420" w:firstLineChars="200"/>
      </w:pPr>
      <w:r>
        <w:rPr>
          <w:rFonts w:hint="eastAsia"/>
        </w:rPr>
        <w:t>2.6.1投标文件的有效性、完整性</w:t>
      </w:r>
    </w:p>
    <w:p w14:paraId="2E3B4FDA">
      <w:pPr>
        <w:spacing w:line="400" w:lineRule="exact"/>
        <w:ind w:firstLine="420" w:firstLineChars="200"/>
      </w:pPr>
      <w:r>
        <w:rPr>
          <w:rFonts w:hint="eastAsia"/>
        </w:rPr>
        <w:t>包括但不限于：①投标文件的数量不符合要求的；②投标文件无法定代表人或其授权代表签字，或签字人无法定代表人有效授权的；③签字盖章不符合招标文件要求的；④投标内容有严重缺漏项的；⑤投标报价有严重缺漏项的；⑥未按招标文件要求编制投标文件的；⑦投标文件的关键内容字迹模糊、无法辨认的。</w:t>
      </w:r>
    </w:p>
    <w:p w14:paraId="514F2A4F">
      <w:pPr>
        <w:spacing w:line="400" w:lineRule="exact"/>
        <w:ind w:firstLine="420" w:firstLineChars="200"/>
      </w:pPr>
      <w:r>
        <w:rPr>
          <w:rFonts w:hint="eastAsia"/>
        </w:rPr>
        <w:t>2.6.2技术响应</w:t>
      </w:r>
    </w:p>
    <w:p w14:paraId="1BA222A1">
      <w:pPr>
        <w:spacing w:line="400" w:lineRule="exact"/>
        <w:ind w:firstLine="420" w:firstLineChars="200"/>
      </w:pPr>
      <w:r>
        <w:rPr>
          <w:rFonts w:hint="eastAsia"/>
        </w:rPr>
        <w:t>包括但不限于：①投标文件不满足招标文件中加注星号（★）的主要参数要求或加注星号的主要参数无技术资料支持的；②一般参数超出允许偏离的最大范围或最高项数的；③投标文件技术响应与事实不符或虚假投标的； ④将一个包中的内容拆开投标的；⑤投标人对同一货物或服务投标时，同时提供两套或两套以上的投标方案的；⑥明显不符合技术规格、技术标准要求的；⑦其他未实质性响应招标文件技术要求的。</w:t>
      </w:r>
    </w:p>
    <w:p w14:paraId="16E53553">
      <w:pPr>
        <w:spacing w:line="400" w:lineRule="exact"/>
        <w:ind w:firstLine="420" w:firstLineChars="200"/>
      </w:pPr>
      <w:r>
        <w:rPr>
          <w:rFonts w:hint="eastAsia"/>
        </w:rPr>
        <w:t>2.6.3商务响应</w:t>
      </w:r>
    </w:p>
    <w:p w14:paraId="2E38CFE4">
      <w:pPr>
        <w:spacing w:line="400" w:lineRule="exact"/>
        <w:ind w:firstLine="420" w:firstLineChars="200"/>
      </w:pPr>
      <w:r>
        <w:rPr>
          <w:rFonts w:hint="eastAsia"/>
        </w:rPr>
        <w:t>包括但不限于：①招标文件加注星号（★）的商务要求负偏离的；②投标文件载明的货物包装方式、检验标准和方法不符合招标文件要求的；③招标代理服务费条款有偏离的；④投标文件附有招标人不能接受的条件的；⑤投标有效期不足的；⑥投标人未按照招标文件要求方式提交投标保证金的，投标保证金未在规定时间到账的，投标保证金投标有效期不符合招标文件要求的；⑦其他未实质性响应招标文件商务要求的。</w:t>
      </w:r>
    </w:p>
    <w:p w14:paraId="393AEB1D">
      <w:pPr>
        <w:spacing w:line="400" w:lineRule="exact"/>
        <w:ind w:firstLine="420" w:firstLineChars="200"/>
      </w:pPr>
      <w:r>
        <w:rPr>
          <w:rFonts w:hint="eastAsia"/>
        </w:rPr>
        <w:t>2.6.4投标报价</w:t>
      </w:r>
    </w:p>
    <w:p w14:paraId="1DED61F3">
      <w:pPr>
        <w:spacing w:line="400" w:lineRule="exact"/>
        <w:ind w:firstLine="420" w:firstLineChars="200"/>
      </w:pPr>
      <w:r>
        <w:rPr>
          <w:rFonts w:hint="eastAsia"/>
        </w:rPr>
        <w:t>包括但不限于：①投标报价超出预算控制金额上限，或超过招标文件规定的最高投标限价的；②选择性报价或可变动报价的；③低于成本报价的；④报价明显低于其他通过符合性审查投标人的报价，有可能影响产品质量或者不能诚信履约，投标人不能证明其报价合理性的；⑤符合本章第3.4.1条规定情形的。</w:t>
      </w:r>
    </w:p>
    <w:p w14:paraId="63CD85D7">
      <w:pPr>
        <w:spacing w:line="400" w:lineRule="exact"/>
        <w:ind w:firstLine="420" w:firstLineChars="200"/>
      </w:pPr>
      <w:r>
        <w:rPr>
          <w:rFonts w:hint="eastAsia"/>
        </w:rPr>
        <w:t>2.6.5违规行为</w:t>
      </w:r>
    </w:p>
    <w:p w14:paraId="03275E0E">
      <w:pPr>
        <w:spacing w:line="400" w:lineRule="exact"/>
        <w:ind w:firstLine="420" w:firstLineChars="200"/>
      </w:pPr>
      <w:r>
        <w:rPr>
          <w:rFonts w:hint="eastAsia"/>
        </w:rPr>
        <w:t>包括但不限于：①以他人的名义投标、串通投标、以行贿手段谋取中标或者以其他弄虚作假方式投标的；②拒不按照要求对投标文件进行澄清、说明、补正或者修正的；③扰乱开标、评标秩序，干扰招标工作正常进行的。</w:t>
      </w:r>
    </w:p>
    <w:p w14:paraId="2236B4C0">
      <w:pPr>
        <w:spacing w:line="400" w:lineRule="exact"/>
        <w:ind w:firstLine="420" w:firstLineChars="200"/>
      </w:pPr>
      <w:r>
        <w:rPr>
          <w:rFonts w:hint="eastAsia"/>
        </w:rPr>
        <w:t>2.6.6法律法规及招标文件规定的其它情形。</w:t>
      </w:r>
    </w:p>
    <w:p w14:paraId="20F86603">
      <w:pPr>
        <w:pStyle w:val="6"/>
        <w:spacing w:line="400" w:lineRule="exact"/>
      </w:pPr>
      <w:bookmarkStart w:id="103" w:name="_Toc16856"/>
      <w:bookmarkStart w:id="104" w:name="_Toc24025"/>
      <w:bookmarkStart w:id="105" w:name="_Toc22452"/>
      <w:bookmarkStart w:id="106" w:name="_Toc26642"/>
      <w:r>
        <w:rPr>
          <w:rFonts w:hint="eastAsia"/>
        </w:rPr>
        <w:t>2.7符合性审查表</w:t>
      </w:r>
      <w:bookmarkEnd w:id="103"/>
      <w:bookmarkEnd w:id="104"/>
      <w:bookmarkEnd w:id="105"/>
      <w:bookmarkEnd w:id="106"/>
    </w:p>
    <w:p w14:paraId="4FB1E42B">
      <w:pPr>
        <w:spacing w:line="400" w:lineRule="exact"/>
        <w:ind w:firstLine="420"/>
        <w:rPr>
          <w:rFonts w:eastAsiaTheme="minorEastAsia"/>
        </w:rPr>
      </w:pPr>
      <w:r>
        <w:rPr>
          <w:rFonts w:hint="eastAsia"/>
        </w:rPr>
        <w:t>符合性审查表见</w:t>
      </w:r>
      <w:r>
        <w:rPr>
          <w:rFonts w:hint="eastAsia" w:eastAsia="黑体"/>
        </w:rPr>
        <w:t>前附表（二）</w:t>
      </w:r>
      <w:r>
        <w:rPr>
          <w:rFonts w:hint="eastAsia"/>
        </w:rPr>
        <w:t>。符合性审查表中任意一项内容不符合的，投标无效。</w:t>
      </w:r>
    </w:p>
    <w:p w14:paraId="0907BDF8">
      <w:pPr>
        <w:pStyle w:val="4"/>
        <w:spacing w:line="400" w:lineRule="exact"/>
      </w:pPr>
      <w:bookmarkStart w:id="107" w:name="_Toc18842"/>
      <w:bookmarkStart w:id="108" w:name="_Toc3674"/>
      <w:bookmarkStart w:id="109" w:name="_Toc32125"/>
      <w:bookmarkStart w:id="110" w:name="_Toc30821"/>
      <w:r>
        <w:rPr>
          <w:rFonts w:hint="eastAsia"/>
        </w:rPr>
        <w:t>3. 比较与评价</w:t>
      </w:r>
      <w:bookmarkEnd w:id="107"/>
      <w:bookmarkEnd w:id="108"/>
      <w:bookmarkEnd w:id="109"/>
      <w:bookmarkEnd w:id="110"/>
    </w:p>
    <w:p w14:paraId="5FE7C06F">
      <w:pPr>
        <w:pStyle w:val="6"/>
        <w:spacing w:line="400" w:lineRule="exact"/>
        <w:rPr>
          <w:rFonts w:eastAsiaTheme="minorEastAsia"/>
        </w:rPr>
      </w:pPr>
      <w:bookmarkStart w:id="111" w:name="_Toc20673"/>
      <w:bookmarkStart w:id="112" w:name="_Toc19707"/>
      <w:bookmarkStart w:id="113" w:name="_Toc20935"/>
      <w:bookmarkStart w:id="114" w:name="_Toc8284"/>
      <w:r>
        <w:rPr>
          <w:rFonts w:hint="eastAsia"/>
        </w:rPr>
        <w:t>3.1评审依据</w:t>
      </w:r>
      <w:bookmarkEnd w:id="111"/>
      <w:bookmarkEnd w:id="112"/>
      <w:bookmarkEnd w:id="113"/>
      <w:bookmarkEnd w:id="114"/>
    </w:p>
    <w:p w14:paraId="0E3E3958">
      <w:pPr>
        <w:spacing w:line="400" w:lineRule="exact"/>
        <w:ind w:firstLine="420" w:firstLineChars="200"/>
      </w:pPr>
      <w:r>
        <w:rPr>
          <w:rFonts w:hint="eastAsia"/>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p>
    <w:p w14:paraId="411FCC73">
      <w:pPr>
        <w:pStyle w:val="6"/>
        <w:spacing w:line="400" w:lineRule="exact"/>
      </w:pPr>
      <w:bookmarkStart w:id="115" w:name="_Toc6776"/>
      <w:bookmarkStart w:id="116" w:name="_Toc17660"/>
      <w:bookmarkStart w:id="117" w:name="_Toc8459"/>
      <w:bookmarkStart w:id="118" w:name="_Toc728"/>
      <w:r>
        <w:rPr>
          <w:rFonts w:hint="eastAsia"/>
        </w:rPr>
        <w:t>3.2小型、微型企业评审中价格扣除</w:t>
      </w:r>
      <w:bookmarkEnd w:id="115"/>
      <w:bookmarkEnd w:id="116"/>
      <w:bookmarkEnd w:id="117"/>
      <w:bookmarkEnd w:id="118"/>
    </w:p>
    <w:p w14:paraId="4A4D73FB">
      <w:pPr>
        <w:spacing w:line="400" w:lineRule="exact"/>
        <w:ind w:firstLine="420" w:firstLineChars="200"/>
      </w:pPr>
      <w:r>
        <w:rPr>
          <w:rFonts w:hint="eastAsia"/>
        </w:rPr>
        <w:t>3.2.1小型、微型企业，是指在中华人民共和国境内依法设立，依据国务院批准的小微企业划分标准确定的小型企业和微型企业，但与大企业的负责人为同一人，或者与大企业存在直接控股、管理关系的除外。符合小型、微型企业划分标准的个体工商户，在政府采购活动中视同小型、微型企业。</w:t>
      </w:r>
    </w:p>
    <w:p w14:paraId="61DF4E68">
      <w:pPr>
        <w:spacing w:line="400" w:lineRule="exact"/>
        <w:ind w:firstLine="420" w:firstLineChars="200"/>
      </w:pPr>
      <w:r>
        <w:rPr>
          <w:rFonts w:hint="eastAsia"/>
        </w:rPr>
        <w:t>3.2.2投标人所投产品为小型、微型企业生产（或投标人所提供服务为小型、微型企业承接）的，评标中将给予前附表（三）规定比例的价格扣除，用扣除后的价格参与评审，并计算价格分数。评标委员会根据投标人提供的《企业类型声明函》中的承诺，认定其是否属于小型和微型企业并享受小微企业优惠政策。投标人对其承诺的企业规模不真实的，采购代理机构依法报请主管部门给予处罚。</w:t>
      </w:r>
    </w:p>
    <w:p w14:paraId="2AFF8FF4">
      <w:pPr>
        <w:spacing w:line="400" w:lineRule="exact"/>
        <w:ind w:firstLine="420" w:firstLineChars="200"/>
      </w:pPr>
      <w:r>
        <w:rPr>
          <w:rFonts w:hint="eastAsia"/>
        </w:rPr>
        <w:t>3.2.3享受价格扣除政策须同时满足以下条件：</w:t>
      </w:r>
    </w:p>
    <w:p w14:paraId="66B5BAC6">
      <w:pPr>
        <w:spacing w:line="400" w:lineRule="exact"/>
        <w:ind w:firstLine="420" w:firstLineChars="200"/>
      </w:pPr>
      <w:r>
        <w:rPr>
          <w:rFonts w:hint="eastAsia"/>
        </w:rPr>
        <w:t>（1）在货物采购项目中，货物由小型、微型企业制造，即货物由小型、微型企业生产且使用该小型、微型企业商号或者注册商标；在服务采购项目中，服务由小型、微型企业承接，即提供服务的人员为小型、微型企业依照《中华人民共和国劳动合同法》订立劳动合同的从业人员。</w:t>
      </w:r>
    </w:p>
    <w:p w14:paraId="4E18791B">
      <w:pPr>
        <w:spacing w:line="400" w:lineRule="exact"/>
        <w:ind w:firstLine="420" w:firstLineChars="200"/>
      </w:pPr>
      <w:r>
        <w:rPr>
          <w:rFonts w:hint="eastAsia"/>
        </w:rPr>
        <w:t>（2）小型、微型企业须符合《关于印发中小企业划型标准规定的通知》（工信部联企业〔2011〕300号）划分标准，采购标的对应的中小企业划分标准所属行业详见前附表（三）。</w:t>
      </w:r>
    </w:p>
    <w:p w14:paraId="7B048204">
      <w:pPr>
        <w:spacing w:line="400" w:lineRule="exact"/>
        <w:ind w:firstLine="420" w:firstLineChars="200"/>
      </w:pPr>
      <w:r>
        <w:rPr>
          <w:rFonts w:hint="eastAsia"/>
        </w:rPr>
        <w:t>（3）在货物采购项目中，供应商提供的货物中无中大型企业制造的货物。</w:t>
      </w:r>
    </w:p>
    <w:p w14:paraId="0BD9E971">
      <w:pPr>
        <w:spacing w:line="400" w:lineRule="exact"/>
        <w:ind w:firstLine="420" w:firstLineChars="200"/>
      </w:pPr>
      <w:r>
        <w:rPr>
          <w:rFonts w:hint="eastAsia"/>
        </w:rPr>
        <w:t>3.2.4招标文件接受联合体投标时，联合体协议约定小型和微型企业的合同份额占到合同总金额30%以上的，给予4%的价格扣除。联合体各方都是小型和微型企业的，给予“资格审查和评标方法”3.2规定比例的价格扣除。</w:t>
      </w:r>
    </w:p>
    <w:p w14:paraId="2027958B">
      <w:pPr>
        <w:spacing w:line="400" w:lineRule="exact"/>
        <w:ind w:firstLine="420" w:firstLineChars="200"/>
      </w:pPr>
      <w:r>
        <w:rPr>
          <w:rFonts w:hint="eastAsia"/>
        </w:rPr>
        <w:t>3.2.5招标文件允许大中型企业向一家或者多家小微企业分包时，对于分包意向协议约定小型和微型企业的合同份额占到合同总金额30%以上的，给予4%的价格扣除。</w:t>
      </w:r>
    </w:p>
    <w:p w14:paraId="39DFA5C5">
      <w:pPr>
        <w:spacing w:line="400" w:lineRule="exact"/>
        <w:ind w:firstLine="420" w:firstLineChars="200"/>
      </w:pPr>
      <w:r>
        <w:rPr>
          <w:rFonts w:hint="eastAsia"/>
        </w:rPr>
        <w:t>3.2.6符合政府采购政策的监狱企业、残疾人福利性单位，视同小型、微型企业，享受评审中价格扣除，但上述单位同时属于小型、微型企业的，不重复享受评审价格扣除。</w:t>
      </w:r>
    </w:p>
    <w:p w14:paraId="422A8F65">
      <w:pPr>
        <w:pStyle w:val="6"/>
        <w:spacing w:line="400" w:lineRule="exact"/>
        <w:rPr>
          <w:rFonts w:eastAsiaTheme="minorEastAsia"/>
        </w:rPr>
      </w:pPr>
      <w:bookmarkStart w:id="119" w:name="_Toc10575"/>
      <w:bookmarkStart w:id="120" w:name="_Toc22281"/>
      <w:bookmarkStart w:id="121" w:name="_Toc10333"/>
      <w:bookmarkStart w:id="122" w:name="_Toc12414"/>
      <w:r>
        <w:rPr>
          <w:rFonts w:hint="eastAsia"/>
        </w:rPr>
        <w:t>3.3其他政府采购政策</w:t>
      </w:r>
      <w:bookmarkEnd w:id="119"/>
      <w:bookmarkEnd w:id="120"/>
      <w:bookmarkEnd w:id="121"/>
      <w:bookmarkEnd w:id="122"/>
    </w:p>
    <w:p w14:paraId="796E8E09">
      <w:pPr>
        <w:spacing w:line="400" w:lineRule="exact"/>
        <w:ind w:firstLine="420" w:firstLineChars="200"/>
      </w:pPr>
      <w:r>
        <w:rPr>
          <w:rFonts w:hint="eastAsia"/>
        </w:rPr>
        <w:t>其他政府采购政策，依据法律法规的规定和招标文件的约定执行。</w:t>
      </w:r>
    </w:p>
    <w:p w14:paraId="6BEC8E9B">
      <w:pPr>
        <w:pStyle w:val="6"/>
        <w:spacing w:line="400" w:lineRule="exact"/>
        <w:rPr>
          <w:rFonts w:eastAsiaTheme="minorEastAsia"/>
        </w:rPr>
      </w:pPr>
      <w:bookmarkStart w:id="123" w:name="_Toc17882"/>
      <w:bookmarkStart w:id="124" w:name="_Toc22010"/>
      <w:bookmarkStart w:id="125" w:name="_Toc8924"/>
      <w:bookmarkStart w:id="126" w:name="_Toc28957"/>
      <w:r>
        <w:rPr>
          <w:rFonts w:hint="eastAsia"/>
        </w:rPr>
        <w:t>3.4不同投标人提供相同品牌产品</w:t>
      </w:r>
      <w:bookmarkEnd w:id="123"/>
      <w:bookmarkEnd w:id="124"/>
      <w:bookmarkEnd w:id="125"/>
      <w:bookmarkEnd w:id="126"/>
    </w:p>
    <w:p w14:paraId="62555176">
      <w:pPr>
        <w:spacing w:line="400" w:lineRule="exact"/>
        <w:ind w:firstLine="420" w:firstLineChars="200"/>
      </w:pPr>
      <w:r>
        <w:rPr>
          <w:rFonts w:hint="eastAsia"/>
        </w:rPr>
        <w:t>3.4.1采用最低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14:paraId="3251578A">
      <w:pPr>
        <w:spacing w:line="400" w:lineRule="exact"/>
        <w:ind w:firstLine="420" w:firstLineChars="200"/>
      </w:pPr>
      <w:r>
        <w:rPr>
          <w:rFonts w:hint="eastAsia"/>
        </w:rPr>
        <w:t>3.4.2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14:paraId="591AAB90">
      <w:pPr>
        <w:spacing w:line="400" w:lineRule="exact"/>
        <w:ind w:firstLine="420" w:firstLineChars="200"/>
      </w:pPr>
      <w:r>
        <w:rPr>
          <w:rFonts w:hint="eastAsia"/>
        </w:rPr>
        <w:t>3.4.3非单一产品采购项目，采购人应当根据采购项目技术构成、产品价格比重等合理确定核心产品，核心产品见</w:t>
      </w:r>
      <w:r>
        <w:rPr>
          <w:rFonts w:hint="eastAsia" w:eastAsia="黑体"/>
        </w:rPr>
        <w:t>前附表（三）</w:t>
      </w:r>
      <w:r>
        <w:rPr>
          <w:rFonts w:hint="eastAsia"/>
        </w:rPr>
        <w:t>。多家投标人提供的核心产品品牌完全相同的，按本条规定处理。</w:t>
      </w:r>
    </w:p>
    <w:p w14:paraId="20C4CB29">
      <w:pPr>
        <w:pStyle w:val="4"/>
        <w:spacing w:line="400" w:lineRule="exact"/>
      </w:pPr>
      <w:bookmarkStart w:id="127" w:name="_Toc22549"/>
      <w:r>
        <w:rPr>
          <w:rFonts w:hint="eastAsia"/>
        </w:rPr>
        <w:t>4.评标方法</w:t>
      </w:r>
      <w:bookmarkEnd w:id="127"/>
    </w:p>
    <w:p w14:paraId="0092F053">
      <w:pPr>
        <w:pStyle w:val="6"/>
        <w:spacing w:line="400" w:lineRule="exact"/>
      </w:pPr>
      <w:bookmarkStart w:id="128" w:name="_Toc14938"/>
      <w:r>
        <w:rPr>
          <w:rFonts w:hint="eastAsia"/>
        </w:rPr>
        <w:t>4.1 评标方法的分类</w:t>
      </w:r>
      <w:bookmarkEnd w:id="128"/>
    </w:p>
    <w:p w14:paraId="75CEE81F">
      <w:pPr>
        <w:spacing w:line="400" w:lineRule="exact"/>
        <w:ind w:firstLine="420" w:firstLineChars="200"/>
      </w:pPr>
      <w:r>
        <w:rPr>
          <w:rFonts w:hint="eastAsia"/>
        </w:rPr>
        <w:t>4.1.1依据《深圳经济特区政府采购条例实施细则》，评标委员会应当按照以下方法对投标文件进行评审：</w:t>
      </w:r>
    </w:p>
    <w:p w14:paraId="243359B4">
      <w:pPr>
        <w:spacing w:line="400" w:lineRule="exact"/>
        <w:ind w:firstLine="420" w:firstLineChars="200"/>
      </w:pPr>
      <w:r>
        <w:rPr>
          <w:rFonts w:hint="eastAsia"/>
        </w:rPr>
        <w:t>（一）综合评分法。</w:t>
      </w:r>
    </w:p>
    <w:p w14:paraId="04A4E5AA">
      <w:pPr>
        <w:spacing w:line="400" w:lineRule="exact"/>
        <w:ind w:firstLine="420" w:firstLineChars="200"/>
      </w:pPr>
      <w:r>
        <w:rPr>
          <w:rFonts w:hint="eastAsia"/>
        </w:rPr>
        <w:t>（二）定性评审法。</w:t>
      </w:r>
    </w:p>
    <w:p w14:paraId="60241DF5">
      <w:pPr>
        <w:spacing w:line="400" w:lineRule="exact"/>
        <w:ind w:firstLine="420" w:firstLineChars="200"/>
      </w:pPr>
      <w:r>
        <w:rPr>
          <w:rFonts w:hint="eastAsia"/>
        </w:rPr>
        <w:t>（三）最低价法。</w:t>
      </w:r>
    </w:p>
    <w:p w14:paraId="52339927">
      <w:pPr>
        <w:spacing w:line="400" w:lineRule="exact"/>
        <w:ind w:firstLine="420" w:firstLineChars="200"/>
      </w:pPr>
      <w:r>
        <w:rPr>
          <w:rFonts w:hint="eastAsia"/>
        </w:rPr>
        <w:t>（四）法律、法规规定的其他评审方法。</w:t>
      </w:r>
    </w:p>
    <w:p w14:paraId="067A5DB7">
      <w:pPr>
        <w:spacing w:line="400" w:lineRule="exact"/>
        <w:ind w:firstLine="420" w:firstLineChars="200"/>
        <w:rPr>
          <w:rFonts w:eastAsia="黑体"/>
        </w:rPr>
      </w:pPr>
      <w:r>
        <w:rPr>
          <w:rFonts w:hint="eastAsia"/>
        </w:rPr>
        <w:t>4.1.2本项目采用的评标方法见</w:t>
      </w:r>
      <w:r>
        <w:rPr>
          <w:rFonts w:hint="eastAsia" w:eastAsia="黑体"/>
        </w:rPr>
        <w:t>前附表（三）</w:t>
      </w:r>
      <w:r>
        <w:rPr>
          <w:rFonts w:hint="eastAsia"/>
        </w:rPr>
        <w:t>，投标人应按前附表规定的评标方法，选取本节中对应内容理解本招标项目，前附表中未选取的评标方法，本章节中与该评标方法对应的条款对项目不具有约束力。</w:t>
      </w:r>
    </w:p>
    <w:p w14:paraId="7F4F3F6F">
      <w:pPr>
        <w:pStyle w:val="4"/>
      </w:pPr>
      <w:bookmarkStart w:id="129" w:name="_Toc18840"/>
      <w:bookmarkStart w:id="130" w:name="_Toc551"/>
      <w:bookmarkStart w:id="131" w:name="_Toc17570"/>
      <w:bookmarkStart w:id="132" w:name="_Toc19250"/>
      <w:r>
        <w:rPr>
          <w:rFonts w:hint="eastAsia"/>
        </w:rPr>
        <w:t>5.综合评分</w:t>
      </w:r>
      <w:bookmarkEnd w:id="129"/>
      <w:bookmarkEnd w:id="130"/>
      <w:bookmarkEnd w:id="131"/>
      <w:r>
        <w:rPr>
          <w:rFonts w:hint="eastAsia"/>
        </w:rPr>
        <w:t>法</w:t>
      </w:r>
      <w:bookmarkEnd w:id="132"/>
    </w:p>
    <w:p w14:paraId="1116A8D0">
      <w:pPr>
        <w:pStyle w:val="6"/>
      </w:pPr>
      <w:bookmarkStart w:id="133" w:name="_Toc24040"/>
      <w:r>
        <w:rPr>
          <w:rFonts w:hint="eastAsia"/>
        </w:rPr>
        <w:t>5.1综合评分法的定义</w:t>
      </w:r>
      <w:bookmarkEnd w:id="133"/>
    </w:p>
    <w:p w14:paraId="6BF0A60C">
      <w:pPr>
        <w:spacing w:line="400" w:lineRule="exact"/>
        <w:ind w:firstLine="420" w:firstLineChars="200"/>
      </w:pPr>
      <w:r>
        <w:rPr>
          <w:rFonts w:hint="eastAsia"/>
        </w:rPr>
        <w:t>综合评分法。在指最大限度地满足招标文件实质性要求的前提下，按照招标文件中规定的各项因素进行综合评审，评标总得分排名前列的投标人，作为推荐的中标候选人。</w:t>
      </w:r>
    </w:p>
    <w:p w14:paraId="1D1E08A4">
      <w:pPr>
        <w:pStyle w:val="6"/>
      </w:pPr>
      <w:bookmarkStart w:id="134" w:name="_Toc11961"/>
      <w:r>
        <w:rPr>
          <w:rFonts w:hint="eastAsia"/>
        </w:rPr>
        <w:t>5.2综合评分法的评审规则</w:t>
      </w:r>
      <w:bookmarkEnd w:id="134"/>
    </w:p>
    <w:p w14:paraId="2BA73A96">
      <w:pPr>
        <w:spacing w:line="400" w:lineRule="exact"/>
        <w:ind w:firstLine="420" w:firstLineChars="200"/>
      </w:pPr>
      <w:r>
        <w:rPr>
          <w:rFonts w:hint="eastAsia"/>
        </w:rPr>
        <w:t>5.2.1评标时，评标委员会各成员应当独立对每个投标人的投标文件进行评价，并汇总每个投标人的得分。</w:t>
      </w:r>
    </w:p>
    <w:p w14:paraId="0A90B0DC">
      <w:pPr>
        <w:spacing w:line="400" w:lineRule="exact"/>
        <w:ind w:firstLine="420" w:firstLineChars="200"/>
      </w:pPr>
      <w:r>
        <w:rPr>
          <w:rFonts w:hint="eastAsia"/>
        </w:rPr>
        <w:t>5.2.2价格分的计算公式见</w:t>
      </w:r>
      <w:r>
        <w:rPr>
          <w:rFonts w:hint="eastAsia" w:ascii="黑体" w:hAnsi="黑体" w:eastAsia="黑体" w:cs="黑体"/>
        </w:rPr>
        <w:t>前附表（四）</w:t>
      </w:r>
      <w:r>
        <w:rPr>
          <w:rFonts w:hint="eastAsia"/>
        </w:rPr>
        <w:t>，因落实政府采购政策进行价格调整的，以调整后的价格计算评标基准价和投标报价。。</w:t>
      </w:r>
    </w:p>
    <w:p w14:paraId="54ABAB87">
      <w:pPr>
        <w:spacing w:line="400" w:lineRule="exact"/>
        <w:ind w:firstLine="420" w:firstLineChars="200"/>
      </w:pPr>
      <w:r>
        <w:rPr>
          <w:rFonts w:hint="eastAsia"/>
        </w:rPr>
        <w:t>5.2.3评标总得分＝F1×A1＋F2×A2＋……＋Fn×An</w:t>
      </w:r>
    </w:p>
    <w:p w14:paraId="28A6634D">
      <w:pPr>
        <w:spacing w:line="400" w:lineRule="exact"/>
        <w:ind w:firstLine="420" w:firstLineChars="200"/>
      </w:pPr>
      <w:r>
        <w:rPr>
          <w:rFonts w:hint="eastAsia"/>
        </w:rPr>
        <w:t>F1、F2……Fn分别为各项评审因素的得分；</w:t>
      </w:r>
    </w:p>
    <w:p w14:paraId="5C5952F5">
      <w:pPr>
        <w:spacing w:line="400" w:lineRule="exact"/>
        <w:ind w:firstLine="420" w:firstLineChars="200"/>
      </w:pPr>
      <w:r>
        <w:rPr>
          <w:rFonts w:hint="eastAsia"/>
        </w:rPr>
        <w:t>A1、A2、……An 分别为各项评审因素所占的权重(A1＋A2＋……＋An＝1)。</w:t>
      </w:r>
    </w:p>
    <w:p w14:paraId="7714B060">
      <w:pPr>
        <w:spacing w:line="400" w:lineRule="exact"/>
        <w:ind w:firstLine="420" w:firstLineChars="200"/>
      </w:pPr>
      <w:r>
        <w:rPr>
          <w:rFonts w:hint="eastAsia"/>
        </w:rPr>
        <w:t>5.2.4评标委员会成员按照</w:t>
      </w:r>
      <w:r>
        <w:rPr>
          <w:rFonts w:hint="eastAsia" w:eastAsia="黑体"/>
        </w:rPr>
        <w:t>前附表（四）</w:t>
      </w:r>
      <w:r>
        <w:rPr>
          <w:rFonts w:hint="eastAsia"/>
        </w:rPr>
        <w:t>规定的量化因素和分值标准对投标文件打分。打分保留一位小数。将所有评标委员会成员的评分平均后为最终得分。计算平均分保留两位小数，小数点后第三位四舍五入。</w:t>
      </w:r>
    </w:p>
    <w:p w14:paraId="26995F69">
      <w:pPr>
        <w:spacing w:line="400" w:lineRule="exact"/>
        <w:ind w:firstLine="420" w:firstLineChars="200"/>
      </w:pPr>
      <w:r>
        <w:rPr>
          <w:rFonts w:hint="eastAsia"/>
        </w:rPr>
        <w:t>5.2.5综合评分法评分因素和权重分值</w:t>
      </w:r>
      <w:r>
        <w:t>表</w:t>
      </w:r>
      <w:r>
        <w:rPr>
          <w:rFonts w:eastAsiaTheme="minorEastAsia"/>
        </w:rPr>
        <w:t>见</w:t>
      </w:r>
      <w:r>
        <w:rPr>
          <w:rFonts w:hint="eastAsia" w:eastAsia="黑体"/>
        </w:rPr>
        <w:t>前附表（四）</w:t>
      </w:r>
      <w:r>
        <w:t>。</w:t>
      </w:r>
    </w:p>
    <w:p w14:paraId="719E2729">
      <w:pPr>
        <w:pStyle w:val="6"/>
        <w:spacing w:line="400" w:lineRule="exact"/>
      </w:pPr>
      <w:bookmarkStart w:id="135" w:name="_Toc14056"/>
      <w:bookmarkStart w:id="136" w:name="_Toc22194"/>
      <w:bookmarkStart w:id="137" w:name="_Toc27677"/>
      <w:bookmarkStart w:id="138" w:name="_Toc29214"/>
      <w:r>
        <w:rPr>
          <w:rFonts w:hint="eastAsia"/>
        </w:rPr>
        <w:t>5</w:t>
      </w:r>
      <w:r>
        <w:t>.</w:t>
      </w:r>
      <w:r>
        <w:rPr>
          <w:rFonts w:hint="eastAsia"/>
        </w:rPr>
        <w:t>3推荐中标候选人</w:t>
      </w:r>
      <w:bookmarkEnd w:id="135"/>
      <w:bookmarkEnd w:id="136"/>
      <w:bookmarkEnd w:id="137"/>
      <w:bookmarkEnd w:id="138"/>
    </w:p>
    <w:p w14:paraId="49739CD1">
      <w:pPr>
        <w:spacing w:line="400" w:lineRule="exact"/>
        <w:ind w:firstLine="420" w:firstLineChars="200"/>
      </w:pPr>
      <w:r>
        <w:rPr>
          <w:rFonts w:hint="eastAsia"/>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60DC2CAB">
      <w:pPr>
        <w:pStyle w:val="4"/>
      </w:pPr>
      <w:bookmarkStart w:id="139" w:name="_Toc1116"/>
      <w:r>
        <w:rPr>
          <w:rFonts w:hint="eastAsia"/>
        </w:rPr>
        <w:t>6.定性评审法</w:t>
      </w:r>
      <w:bookmarkEnd w:id="139"/>
    </w:p>
    <w:p w14:paraId="638904CD">
      <w:pPr>
        <w:pStyle w:val="6"/>
      </w:pPr>
      <w:bookmarkStart w:id="140" w:name="_Toc27279"/>
      <w:r>
        <w:rPr>
          <w:rFonts w:hint="eastAsia"/>
        </w:rPr>
        <w:t>6.1定性评审法的定义</w:t>
      </w:r>
      <w:bookmarkEnd w:id="140"/>
    </w:p>
    <w:p w14:paraId="23AB106A">
      <w:pPr>
        <w:spacing w:line="400" w:lineRule="exact"/>
        <w:ind w:firstLine="420" w:firstLineChars="200"/>
      </w:pPr>
      <w:r>
        <w:t>定性评审法，是指</w:t>
      </w:r>
      <w:r>
        <w:rPr>
          <w:rFonts w:hint="eastAsia"/>
        </w:rPr>
        <w:t>评标委员会</w:t>
      </w:r>
      <w:r>
        <w:t>按照招标文件规定的各项因素进行技术商务性评审，对各投标文件是否满足招标文件实质性要求提出评审意见，并形成评审报告。</w:t>
      </w:r>
      <w:r>
        <w:rPr>
          <w:rFonts w:hint="eastAsia"/>
        </w:rPr>
        <w:t>定性评审法仅适用于评标定标分离的政府采购项目。</w:t>
      </w:r>
    </w:p>
    <w:p w14:paraId="0F63A208">
      <w:pPr>
        <w:pStyle w:val="6"/>
      </w:pPr>
      <w:bookmarkStart w:id="141" w:name="_Toc2707"/>
      <w:r>
        <w:rPr>
          <w:rFonts w:hint="eastAsia"/>
        </w:rPr>
        <w:t>6.2定性评审的对象和方法</w:t>
      </w:r>
      <w:bookmarkEnd w:id="141"/>
    </w:p>
    <w:p w14:paraId="59CE29A5">
      <w:pPr>
        <w:spacing w:line="400" w:lineRule="exact"/>
        <w:ind w:firstLine="420" w:firstLineChars="200"/>
      </w:pPr>
      <w:r>
        <w:rPr>
          <w:rFonts w:hint="eastAsia"/>
        </w:rPr>
        <w:t>评标委员会应对所有</w:t>
      </w:r>
      <w:r>
        <w:t>满足招标文件实质性要求</w:t>
      </w:r>
      <w:r>
        <w:rPr>
          <w:rFonts w:hint="eastAsia"/>
        </w:rPr>
        <w:t>的投标文件进行定性评审，指出投标文件的优点、缺陷、问题以及签订合同前应注意和澄清的事项，并形成评审报告。</w:t>
      </w:r>
    </w:p>
    <w:p w14:paraId="75AE587D">
      <w:pPr>
        <w:pStyle w:val="6"/>
      </w:pPr>
      <w:bookmarkStart w:id="142" w:name="_Toc21600"/>
      <w:r>
        <w:rPr>
          <w:rFonts w:hint="eastAsia"/>
        </w:rPr>
        <w:t>6.3推荐中标候选人</w:t>
      </w:r>
      <w:bookmarkEnd w:id="142"/>
    </w:p>
    <w:p w14:paraId="54661E63">
      <w:pPr>
        <w:spacing w:line="400" w:lineRule="exact"/>
        <w:ind w:firstLine="420" w:firstLineChars="200"/>
      </w:pPr>
      <w:r>
        <w:rPr>
          <w:rFonts w:hint="eastAsia"/>
        </w:rPr>
        <w:t>所有递交的投标文件不被判定为废标或者无效标的投标人，均推荐为中标候选人。</w:t>
      </w:r>
    </w:p>
    <w:p w14:paraId="51E1CAC6">
      <w:pPr>
        <w:pStyle w:val="4"/>
      </w:pPr>
      <w:bookmarkStart w:id="143" w:name="_Toc21595"/>
      <w:r>
        <w:rPr>
          <w:rFonts w:hint="eastAsia"/>
        </w:rPr>
        <w:t>7.最低价法</w:t>
      </w:r>
      <w:bookmarkEnd w:id="143"/>
    </w:p>
    <w:p w14:paraId="7F2341EE">
      <w:pPr>
        <w:pStyle w:val="6"/>
      </w:pPr>
      <w:bookmarkStart w:id="144" w:name="_Toc27508"/>
      <w:r>
        <w:rPr>
          <w:rFonts w:hint="eastAsia"/>
        </w:rPr>
        <w:t>7.1最低价法的定义</w:t>
      </w:r>
      <w:bookmarkEnd w:id="144"/>
    </w:p>
    <w:p w14:paraId="67402870">
      <w:pPr>
        <w:spacing w:line="400" w:lineRule="exact"/>
        <w:ind w:firstLine="420" w:firstLineChars="200"/>
      </w:pPr>
      <w:r>
        <w:rPr>
          <w:rFonts w:hint="eastAsia"/>
        </w:rPr>
        <w:t>最低价法，是指投标文件满足招标文件全部实质性要求，按照报价由低到高的顺序，依据招标文件中规定的数量或者比例推荐中标候选人的评标方法。</w:t>
      </w:r>
    </w:p>
    <w:p w14:paraId="5BCF1D8E">
      <w:pPr>
        <w:pStyle w:val="6"/>
      </w:pPr>
      <w:bookmarkStart w:id="145" w:name="_Toc4989"/>
      <w:r>
        <w:rPr>
          <w:rFonts w:hint="eastAsia"/>
        </w:rPr>
        <w:t>7.2最低价法的评审规则</w:t>
      </w:r>
      <w:bookmarkEnd w:id="145"/>
    </w:p>
    <w:p w14:paraId="2306D825">
      <w:pPr>
        <w:spacing w:line="400" w:lineRule="exact"/>
        <w:ind w:firstLine="420" w:firstLineChars="200"/>
      </w:pPr>
      <w:r>
        <w:rPr>
          <w:rFonts w:hint="eastAsia"/>
        </w:rPr>
        <w:t>采用最低评标价法评标时，除了算术修正和落实政府采购政策需进行的价格扣除外，不能对投标人的投标价格进行任何调整。</w:t>
      </w:r>
    </w:p>
    <w:p w14:paraId="08AD56EB">
      <w:pPr>
        <w:pStyle w:val="6"/>
        <w:spacing w:line="400" w:lineRule="exact"/>
      </w:pPr>
      <w:bookmarkStart w:id="146" w:name="_Toc31770"/>
      <w:r>
        <w:rPr>
          <w:rFonts w:hint="eastAsia"/>
        </w:rPr>
        <w:t>7.3推荐中标候选人</w:t>
      </w:r>
      <w:bookmarkEnd w:id="146"/>
    </w:p>
    <w:p w14:paraId="0F7CB3F6">
      <w:pPr>
        <w:spacing w:line="400" w:lineRule="exact"/>
        <w:ind w:firstLine="420" w:firstLineChars="200"/>
      </w:pPr>
      <w:r>
        <w:rPr>
          <w:rFonts w:hint="eastAsia"/>
        </w:rPr>
        <w:t>采用最低评标价法的，评标结果按投标报价由低到高顺序排列。投标报价相同的并列。投标文件满足招标文件全部实质性要求且投标报价最低的投标人为排名第一的中标候选人。</w:t>
      </w:r>
    </w:p>
    <w:p w14:paraId="5EC762BD">
      <w:pPr>
        <w:pStyle w:val="4"/>
        <w:spacing w:line="400" w:lineRule="exact"/>
      </w:pPr>
      <w:bookmarkStart w:id="147" w:name="_Toc14613"/>
      <w:bookmarkStart w:id="148" w:name="_Toc4089"/>
      <w:bookmarkStart w:id="149" w:name="_Toc26119"/>
      <w:bookmarkStart w:id="150" w:name="_Toc30960"/>
      <w:r>
        <w:rPr>
          <w:rFonts w:hint="eastAsia"/>
        </w:rPr>
        <w:t>8.编写评标报告</w:t>
      </w:r>
      <w:bookmarkEnd w:id="147"/>
      <w:bookmarkEnd w:id="148"/>
      <w:bookmarkEnd w:id="149"/>
      <w:bookmarkEnd w:id="150"/>
    </w:p>
    <w:p w14:paraId="4A0F937B">
      <w:pPr>
        <w:pStyle w:val="6"/>
        <w:spacing w:line="400" w:lineRule="exact"/>
      </w:pPr>
      <w:bookmarkStart w:id="151" w:name="_Toc8089"/>
      <w:bookmarkStart w:id="152" w:name="_Toc20989"/>
      <w:bookmarkStart w:id="153" w:name="_Toc15559"/>
      <w:bookmarkStart w:id="154" w:name="_Toc11040"/>
      <w:r>
        <w:rPr>
          <w:rFonts w:hint="eastAsia"/>
        </w:rPr>
        <w:t>8.1评标报告内容</w:t>
      </w:r>
      <w:bookmarkEnd w:id="151"/>
      <w:bookmarkEnd w:id="152"/>
      <w:bookmarkEnd w:id="153"/>
      <w:bookmarkEnd w:id="154"/>
    </w:p>
    <w:p w14:paraId="23671101">
      <w:pPr>
        <w:spacing w:line="400" w:lineRule="exact"/>
        <w:ind w:firstLine="420" w:firstLineChars="200"/>
      </w:pPr>
      <w:r>
        <w:rPr>
          <w:rFonts w:hint="eastAsia"/>
        </w:rPr>
        <w:t>评标委员会根据全体评标成员签字的原始评标记录和评标结果编写评标报告。评标报告包括以下内容：</w:t>
      </w:r>
    </w:p>
    <w:p w14:paraId="327DEFB2">
      <w:pPr>
        <w:spacing w:line="400" w:lineRule="exact"/>
        <w:ind w:firstLine="420" w:firstLineChars="200"/>
      </w:pPr>
      <w:r>
        <w:rPr>
          <w:rFonts w:hint="eastAsia"/>
        </w:rPr>
        <w:t>（一）招标公告刊登的媒体名称、开标日期和地点；</w:t>
      </w:r>
    </w:p>
    <w:p w14:paraId="0CDEE252">
      <w:pPr>
        <w:spacing w:line="400" w:lineRule="exact"/>
        <w:ind w:firstLine="420" w:firstLineChars="200"/>
      </w:pPr>
      <w:r>
        <w:rPr>
          <w:rFonts w:hint="eastAsia"/>
        </w:rPr>
        <w:t>（二）投标人名单和评标委员会成员名单；</w:t>
      </w:r>
    </w:p>
    <w:p w14:paraId="3A89F911">
      <w:pPr>
        <w:spacing w:line="400" w:lineRule="exact"/>
        <w:ind w:firstLine="420" w:firstLineChars="200"/>
      </w:pPr>
      <w:r>
        <w:rPr>
          <w:rFonts w:hint="eastAsia"/>
        </w:rPr>
        <w:t>（三）评标方法和标准；</w:t>
      </w:r>
    </w:p>
    <w:p w14:paraId="657EA7E4">
      <w:pPr>
        <w:spacing w:line="400" w:lineRule="exact"/>
        <w:ind w:firstLine="420" w:firstLineChars="200"/>
      </w:pPr>
      <w:r>
        <w:rPr>
          <w:rFonts w:hint="eastAsia"/>
        </w:rPr>
        <w:t>（四）开标记录和评标情况及说明，包括无效投标人名单及原因；</w:t>
      </w:r>
    </w:p>
    <w:p w14:paraId="380C8660">
      <w:pPr>
        <w:spacing w:line="400" w:lineRule="exact"/>
        <w:ind w:firstLine="420" w:firstLineChars="200"/>
      </w:pPr>
      <w:r>
        <w:rPr>
          <w:rFonts w:hint="eastAsia"/>
        </w:rPr>
        <w:t>（五）评标结果，确定的中标候选人名单或者经采购人委托直接确定的中标人；</w:t>
      </w:r>
    </w:p>
    <w:p w14:paraId="5DD04D04">
      <w:pPr>
        <w:spacing w:line="400" w:lineRule="exact"/>
        <w:ind w:firstLine="420" w:firstLineChars="200"/>
      </w:pPr>
      <w:r>
        <w:rPr>
          <w:rFonts w:hint="eastAsia"/>
        </w:rPr>
        <w:t>（六）其他需要说明的情况，包括评标过程中投标人根据评标委员会要求进行的澄清、说明或者补正，评标委员会成员的更换等；</w:t>
      </w:r>
    </w:p>
    <w:p w14:paraId="4808991C">
      <w:pPr>
        <w:spacing w:line="400" w:lineRule="exact"/>
        <w:ind w:firstLine="420" w:firstLineChars="200"/>
      </w:pPr>
      <w:r>
        <w:rPr>
          <w:rFonts w:hint="eastAsia"/>
        </w:rPr>
        <w:t>（七）采用定性评审时，评标报告应指出各投标文件中的优点和存在的缺陷，签订合同前应注意和澄清的事项等；</w:t>
      </w:r>
    </w:p>
    <w:p w14:paraId="071C7E6B">
      <w:pPr>
        <w:spacing w:line="400" w:lineRule="exact"/>
        <w:ind w:firstLine="420" w:firstLineChars="200"/>
      </w:pPr>
      <w:r>
        <w:rPr>
          <w:rFonts w:hint="eastAsia"/>
        </w:rPr>
        <w:t>（八）定标方法采用自定法的项目，评标报告应包括各中标候选人的总体评价，包括但不限于投标人对招标文件的响应程度、技术（服务）方案优劣对比、报价合理性等。</w:t>
      </w:r>
    </w:p>
    <w:p w14:paraId="11E34B10">
      <w:pPr>
        <w:pStyle w:val="6"/>
        <w:spacing w:line="400" w:lineRule="exact"/>
      </w:pPr>
      <w:bookmarkStart w:id="155" w:name="_Toc19131"/>
      <w:bookmarkStart w:id="156" w:name="_Toc32624"/>
      <w:bookmarkStart w:id="157" w:name="_Toc18601"/>
      <w:bookmarkStart w:id="158" w:name="_Toc6477"/>
      <w:r>
        <w:rPr>
          <w:rFonts w:hint="eastAsia"/>
        </w:rPr>
        <w:t>8.2评标委员会成员争议事项的认定</w:t>
      </w:r>
      <w:bookmarkEnd w:id="155"/>
      <w:bookmarkEnd w:id="156"/>
      <w:bookmarkEnd w:id="157"/>
      <w:bookmarkEnd w:id="158"/>
    </w:p>
    <w:p w14:paraId="434A99BE">
      <w:pPr>
        <w:spacing w:line="400" w:lineRule="exact"/>
        <w:ind w:firstLine="420" w:firstLineChars="200"/>
      </w:pPr>
      <w:r>
        <w:rPr>
          <w:rFonts w:hint="eastAsia"/>
        </w:rPr>
        <w:t>评标委员会成员对需要共同认定的事项存在争议的，应当按照少数服从多数的原则作出结论。持不同意见的评标委员会成员应当在评标报告上签署不同意见及理由，否则视为同意评标报告。</w:t>
      </w:r>
    </w:p>
    <w:p w14:paraId="766A6C87">
      <w:pPr>
        <w:pStyle w:val="4"/>
        <w:spacing w:line="400" w:lineRule="atLeast"/>
      </w:pPr>
      <w:bookmarkStart w:id="159" w:name="_Toc2369"/>
      <w:r>
        <w:rPr>
          <w:rFonts w:hint="eastAsia"/>
        </w:rPr>
        <w:t>9.确定中标人</w:t>
      </w:r>
      <w:bookmarkEnd w:id="159"/>
    </w:p>
    <w:p w14:paraId="1C8BC788">
      <w:pPr>
        <w:pStyle w:val="6"/>
        <w:spacing w:line="400" w:lineRule="atLeast"/>
      </w:pPr>
      <w:bookmarkStart w:id="160" w:name="_Toc7376"/>
      <w:r>
        <w:rPr>
          <w:rFonts w:hint="eastAsia"/>
        </w:rPr>
        <w:t>9.1中标人及中标候选人的数量</w:t>
      </w:r>
      <w:bookmarkEnd w:id="160"/>
    </w:p>
    <w:p w14:paraId="792C325D">
      <w:pPr>
        <w:ind w:firstLine="424" w:firstLineChars="202"/>
      </w:pPr>
      <w:r>
        <w:rPr>
          <w:rFonts w:hint="eastAsia"/>
        </w:rPr>
        <w:t>除评标方法采用定性评审法外，原则上中标候选人数量按“N+2”标准推荐，N为实际所需数量的中标人数量，实际所需中标人数量为1时，推荐中标候选人数量为“1+2”，即3名中标候选人。当有效供应商少于“N+2”时，全部推荐。本项目需要的中标人及中标候选人数量见</w:t>
      </w:r>
      <w:r>
        <w:rPr>
          <w:rFonts w:hint="eastAsia" w:eastAsia="黑体"/>
        </w:rPr>
        <w:t>前附表（三）</w:t>
      </w:r>
      <w:r>
        <w:rPr>
          <w:rFonts w:hint="eastAsia"/>
        </w:rPr>
        <w:t>。</w:t>
      </w:r>
    </w:p>
    <w:p w14:paraId="2CFDAE59">
      <w:pPr>
        <w:pStyle w:val="6"/>
        <w:spacing w:line="400" w:lineRule="atLeast"/>
      </w:pPr>
      <w:bookmarkStart w:id="161" w:name="_Toc16209"/>
      <w:r>
        <w:rPr>
          <w:rFonts w:hint="eastAsia"/>
        </w:rPr>
        <w:t>9.2是否评标定标分离</w:t>
      </w:r>
      <w:bookmarkEnd w:id="161"/>
    </w:p>
    <w:p w14:paraId="1CB6AFFD">
      <w:pPr>
        <w:spacing w:line="400" w:lineRule="atLeast"/>
        <w:ind w:firstLine="420" w:firstLineChars="200"/>
      </w:pPr>
      <w:r>
        <w:rPr>
          <w:rFonts w:hint="eastAsia"/>
        </w:rPr>
        <w:t>确定中标人分两种方式：（1）评定分离：采购人根据评标定标分离的原则在评标委员会推荐的中标候选人范围内确定中标人；（2）不适用评定分离：采购人授权评审委员会确定中标供应商，对评审委员会根据授权确定的中标供应商，采购人应当予以确认。本项目确定中标人的方式见</w:t>
      </w:r>
      <w:r>
        <w:rPr>
          <w:rFonts w:hint="eastAsia" w:eastAsia="黑体"/>
        </w:rPr>
        <w:t>前附表（三）</w:t>
      </w:r>
      <w:r>
        <w:rPr>
          <w:rFonts w:hint="eastAsia"/>
        </w:rPr>
        <w:t>。</w:t>
      </w:r>
    </w:p>
    <w:p w14:paraId="5A94E8F9">
      <w:pPr>
        <w:pStyle w:val="6"/>
        <w:spacing w:line="400" w:lineRule="atLeast"/>
      </w:pPr>
      <w:bookmarkStart w:id="162" w:name="_Toc26800"/>
      <w:r>
        <w:rPr>
          <w:rFonts w:hint="eastAsia"/>
        </w:rPr>
        <w:t>9.3不适用评定分离时的定标方法</w:t>
      </w:r>
      <w:bookmarkEnd w:id="162"/>
    </w:p>
    <w:p w14:paraId="71C423A0">
      <w:pPr>
        <w:spacing w:line="400" w:lineRule="exact"/>
        <w:ind w:firstLine="420" w:firstLineChars="200"/>
      </w:pPr>
      <w:r>
        <w:rPr>
          <w:rFonts w:hint="eastAsia"/>
        </w:rPr>
        <w:t>9.3.1不适用评标定标分离时，本项目即视为采购人授权评标委员会确定中标人，采购人对评审结果应当予以确认。</w:t>
      </w:r>
    </w:p>
    <w:p w14:paraId="1C5873BA">
      <w:pPr>
        <w:spacing w:line="400" w:lineRule="atLeast"/>
        <w:ind w:firstLine="420" w:firstLineChars="200"/>
      </w:pPr>
      <w:r>
        <w:rPr>
          <w:rFonts w:hint="eastAsia"/>
        </w:rPr>
        <w:t>9.3.2采用综合评分法和最低价法评审时，评标委员会按中标候选人排序确定中标人，第一中标候选人并列的，采取随机抽取的方式确定。</w:t>
      </w:r>
    </w:p>
    <w:p w14:paraId="58A0BCA2">
      <w:pPr>
        <w:pStyle w:val="6"/>
        <w:spacing w:line="400" w:lineRule="atLeast"/>
      </w:pPr>
      <w:bookmarkStart w:id="163" w:name="_Toc158"/>
      <w:r>
        <w:rPr>
          <w:rFonts w:hint="eastAsia"/>
        </w:rPr>
        <w:t>9.4评定分离时的定标方法</w:t>
      </w:r>
      <w:bookmarkEnd w:id="163"/>
    </w:p>
    <w:p w14:paraId="11C9DDD6">
      <w:pPr>
        <w:spacing w:line="400" w:lineRule="exact"/>
        <w:ind w:firstLine="420" w:firstLineChars="200"/>
      </w:pPr>
      <w:r>
        <w:rPr>
          <w:rFonts w:hint="eastAsia"/>
        </w:rPr>
        <w:t>9.4.1依据《深圳经济特区政府采购条例实施细则》，项目适用评定分离时，采购人应当按照以下方法确定中标人：（一）自定法；（二）抽签法；（三）竞价法。</w:t>
      </w:r>
    </w:p>
    <w:p w14:paraId="255E4EDB">
      <w:pPr>
        <w:spacing w:line="400" w:lineRule="exact"/>
        <w:ind w:firstLine="420" w:firstLineChars="200"/>
      </w:pPr>
      <w:r>
        <w:rPr>
          <w:rFonts w:hint="eastAsia"/>
        </w:rPr>
        <w:t>9.4.2本项目定标方法见</w:t>
      </w:r>
      <w:r>
        <w:rPr>
          <w:rFonts w:hint="eastAsia" w:eastAsia="黑体"/>
        </w:rPr>
        <w:t>前附表（三）</w:t>
      </w:r>
      <w:r>
        <w:rPr>
          <w:rFonts w:hint="eastAsia"/>
        </w:rPr>
        <w:t>。投标人应按前附表规定的定标方法，选取本节中对应内容理解本招标项目，前附表中未选取的定标方法，本章节中与该定标方法对应的条款对项目不具有约束力。</w:t>
      </w:r>
    </w:p>
    <w:p w14:paraId="632B846D">
      <w:pPr>
        <w:spacing w:line="400" w:lineRule="exact"/>
        <w:ind w:firstLine="420" w:firstLineChars="200"/>
      </w:pPr>
      <w:r>
        <w:rPr>
          <w:rFonts w:hint="eastAsia"/>
        </w:rPr>
        <w:t>9.4.3自定法，是指采购人的定标机构召开定标会按议事规则在中标候选人中确定中标人。</w:t>
      </w:r>
    </w:p>
    <w:p w14:paraId="0D6ED2CC">
      <w:pPr>
        <w:spacing w:line="400" w:lineRule="exact"/>
        <w:ind w:firstLine="420" w:firstLineChars="200"/>
      </w:pPr>
      <w:r>
        <w:rPr>
          <w:rFonts w:hint="eastAsia"/>
        </w:rPr>
        <w:t>9.4.4抽签法，是指中标候选人产生后，由采购人委托采购代理机构按照随机抽签的方式在中标候选人中确定中标人。</w:t>
      </w:r>
    </w:p>
    <w:p w14:paraId="2A4387E3">
      <w:pPr>
        <w:spacing w:line="400" w:lineRule="exact"/>
        <w:ind w:firstLine="420" w:firstLineChars="200"/>
      </w:pPr>
      <w:r>
        <w:rPr>
          <w:rFonts w:hint="eastAsia"/>
        </w:rPr>
        <w:t>（1）编号。抽签小组按中标候选人投标报名时间先后确定抽签编号，如A公司投标报名时间最早，则抽签编号为1，以此类推。</w:t>
      </w:r>
    </w:p>
    <w:p w14:paraId="30A711BF">
      <w:pPr>
        <w:spacing w:line="400" w:lineRule="exact"/>
        <w:ind w:firstLine="420" w:firstLineChars="200"/>
      </w:pPr>
      <w:r>
        <w:rPr>
          <w:rFonts w:hint="eastAsia"/>
        </w:rPr>
        <w:t>（2）抽签。按抽签编号的数量在摇号机放入相应数量及编号的号码球，抽签小组成员随机抽取一个号码球。</w:t>
      </w:r>
    </w:p>
    <w:p w14:paraId="173D8999">
      <w:pPr>
        <w:spacing w:line="400" w:lineRule="exact"/>
        <w:ind w:firstLine="420" w:firstLineChars="200"/>
      </w:pPr>
      <w:r>
        <w:rPr>
          <w:rFonts w:hint="eastAsia"/>
        </w:rPr>
        <w:t>（3）定签。按抽中的号码球编号与事先确定的抽签编号对应确定中标人。</w:t>
      </w:r>
    </w:p>
    <w:p w14:paraId="584FC08A">
      <w:pPr>
        <w:spacing w:line="400" w:lineRule="exact"/>
        <w:ind w:firstLine="420" w:firstLineChars="200"/>
      </w:pPr>
      <w:r>
        <w:rPr>
          <w:rFonts w:hint="eastAsia"/>
        </w:rPr>
        <w:t>（4）确认结果。抽签小组成员及项目评审负责人签字确认抽签结果。</w:t>
      </w:r>
    </w:p>
    <w:p w14:paraId="4D67C2C1">
      <w:pPr>
        <w:spacing w:line="400" w:lineRule="exact"/>
        <w:ind w:firstLine="420" w:firstLineChars="200"/>
      </w:pPr>
      <w:r>
        <w:rPr>
          <w:rFonts w:hint="eastAsia"/>
        </w:rPr>
        <w:t>9.4.5竞价法，是指中标候选人产生后，由采购人委托采购代理机构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除非</w:t>
      </w:r>
      <w:r>
        <w:rPr>
          <w:rFonts w:hint="eastAsia" w:eastAsia="黑体"/>
        </w:rPr>
        <w:t>前附表（三）</w:t>
      </w:r>
      <w:r>
        <w:rPr>
          <w:rFonts w:hint="eastAsia"/>
        </w:rPr>
        <w:t>另有说明，竞价定标阶段不适用小型微型企业价格扣除。</w:t>
      </w:r>
      <w:r>
        <w:rPr>
          <w:rFonts w:hint="eastAsia"/>
        </w:rPr>
        <w:br w:type="page"/>
      </w:r>
    </w:p>
    <w:p w14:paraId="26122199">
      <w:pPr>
        <w:spacing w:line="400" w:lineRule="exact"/>
      </w:pPr>
    </w:p>
    <w:p w14:paraId="7B845B77">
      <w:pPr>
        <w:spacing w:line="400" w:lineRule="exact"/>
      </w:pPr>
    </w:p>
    <w:p w14:paraId="679AA767">
      <w:pPr>
        <w:spacing w:line="400" w:lineRule="exact"/>
      </w:pPr>
    </w:p>
    <w:p w14:paraId="1F6DBD04">
      <w:pPr>
        <w:spacing w:line="400" w:lineRule="exact"/>
      </w:pPr>
    </w:p>
    <w:p w14:paraId="23C8E940">
      <w:pPr>
        <w:spacing w:line="400" w:lineRule="exact"/>
      </w:pPr>
    </w:p>
    <w:p w14:paraId="7CAD38C1">
      <w:pPr>
        <w:spacing w:line="400" w:lineRule="exact"/>
      </w:pPr>
    </w:p>
    <w:p w14:paraId="6C87E532">
      <w:pPr>
        <w:spacing w:line="400" w:lineRule="exact"/>
      </w:pPr>
    </w:p>
    <w:p w14:paraId="6F59FF64">
      <w:pPr>
        <w:spacing w:line="400" w:lineRule="exact"/>
      </w:pPr>
    </w:p>
    <w:p w14:paraId="508FB9ED">
      <w:pPr>
        <w:spacing w:line="400" w:lineRule="exact"/>
      </w:pPr>
    </w:p>
    <w:p w14:paraId="21AF764E">
      <w:pPr>
        <w:spacing w:line="400" w:lineRule="exact"/>
      </w:pPr>
    </w:p>
    <w:p w14:paraId="4933C300">
      <w:pPr>
        <w:spacing w:line="400" w:lineRule="exact"/>
      </w:pPr>
    </w:p>
    <w:p w14:paraId="5CB4C20D">
      <w:pPr>
        <w:spacing w:line="400" w:lineRule="exact"/>
      </w:pPr>
    </w:p>
    <w:p w14:paraId="29C78F9B">
      <w:pPr>
        <w:spacing w:line="400" w:lineRule="exact"/>
      </w:pPr>
    </w:p>
    <w:p w14:paraId="68C2484A">
      <w:pPr>
        <w:pStyle w:val="3"/>
        <w:spacing w:line="240" w:lineRule="auto"/>
        <w:jc w:val="center"/>
      </w:pPr>
      <w:bookmarkStart w:id="164" w:name="_Toc5350"/>
      <w:bookmarkStart w:id="165" w:name="_Toc28879"/>
      <w:bookmarkStart w:id="166" w:name="_Toc21593"/>
      <w:bookmarkStart w:id="167" w:name="_Toc26789"/>
      <w:r>
        <w:rPr>
          <w:rFonts w:hint="eastAsia"/>
        </w:rPr>
        <w:t>第四章 投标资料表</w:t>
      </w:r>
      <w:bookmarkEnd w:id="164"/>
      <w:bookmarkEnd w:id="165"/>
      <w:bookmarkEnd w:id="166"/>
      <w:bookmarkEnd w:id="167"/>
    </w:p>
    <w:p w14:paraId="3EB5504F">
      <w:pPr>
        <w:spacing w:line="400" w:lineRule="exact"/>
        <w:ind w:firstLine="420" w:firstLineChars="200"/>
      </w:pPr>
      <w:r>
        <w:rPr>
          <w:rFonts w:hint="eastAsia"/>
        </w:rPr>
        <w:br w:type="page"/>
      </w:r>
    </w:p>
    <w:p w14:paraId="76B5659E">
      <w:pPr>
        <w:spacing w:line="400" w:lineRule="exact"/>
        <w:ind w:firstLine="420" w:firstLineChars="200"/>
      </w:pPr>
      <w:r>
        <w:rPr>
          <w:rFonts w:hint="eastAsia"/>
        </w:rPr>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14:paraId="64A14464">
      <w:pPr>
        <w:spacing w:line="400" w:lineRule="exact"/>
        <w:ind w:firstLine="420" w:firstLineChars="200"/>
        <w:rPr>
          <w:rFonts w:cstheme="minorBidi"/>
          <w:szCs w:val="21"/>
        </w:rPr>
      </w:pPr>
      <w:r>
        <w:rPr>
          <w:rFonts w:hint="eastAsia"/>
        </w:rPr>
        <w:t>下表中“■”表明本项目选择该符号后所列内容，“</w:t>
      </w:r>
      <w:r>
        <w:rPr>
          <w:rFonts w:hint="eastAsia" w:hAnsiTheme="minorHAnsi" w:eastAsiaTheme="minorEastAsia" w:cstheme="minorBidi"/>
          <w:szCs w:val="21"/>
        </w:rPr>
        <w:t>□</w:t>
      </w:r>
      <w:r>
        <w:rPr>
          <w:rFonts w:hint="eastAsia" w:cstheme="minorBidi"/>
          <w:szCs w:val="21"/>
        </w:rPr>
        <w:t>”表明未选择该符号后所列内容。</w:t>
      </w:r>
    </w:p>
    <w:p w14:paraId="265A7305">
      <w:pPr>
        <w:spacing w:line="400" w:lineRule="exact"/>
        <w:ind w:firstLine="420" w:firstLineChars="200"/>
        <w:rPr>
          <w:rFonts w:cstheme="minorBidi"/>
          <w:szCs w:val="21"/>
        </w:rPr>
      </w:pPr>
    </w:p>
    <w:tbl>
      <w:tblPr>
        <w:tblStyle w:val="37"/>
        <w:tblW w:w="8522" w:type="dxa"/>
        <w:tblInd w:w="0" w:type="dxa"/>
        <w:tblLayout w:type="fixed"/>
        <w:tblCellMar>
          <w:top w:w="0" w:type="dxa"/>
          <w:left w:w="108" w:type="dxa"/>
          <w:bottom w:w="0" w:type="dxa"/>
          <w:right w:w="108" w:type="dxa"/>
        </w:tblCellMar>
      </w:tblPr>
      <w:tblGrid>
        <w:gridCol w:w="1008"/>
        <w:gridCol w:w="2731"/>
        <w:gridCol w:w="4783"/>
      </w:tblGrid>
      <w:tr w14:paraId="3967BF1F">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4BBD4F28">
            <w:pPr>
              <w:spacing w:line="400" w:lineRule="exact"/>
              <w:jc w:val="center"/>
              <w:rPr>
                <w:rFonts w:ascii="黑体" w:hAnsi="黑体" w:eastAsia="黑体" w:cs="黑体"/>
                <w:b/>
                <w:szCs w:val="21"/>
              </w:rPr>
            </w:pPr>
            <w:r>
              <w:rPr>
                <w:rFonts w:hint="eastAsia" w:ascii="黑体" w:hAnsi="黑体" w:eastAsia="黑体" w:cs="黑体"/>
                <w:b/>
                <w:szCs w:val="21"/>
              </w:rPr>
              <w:t>条款号</w:t>
            </w:r>
          </w:p>
        </w:tc>
        <w:tc>
          <w:tcPr>
            <w:tcW w:w="2731" w:type="dxa"/>
            <w:tcBorders>
              <w:top w:val="single" w:color="auto" w:sz="4" w:space="0"/>
              <w:left w:val="single" w:color="auto" w:sz="4" w:space="0"/>
              <w:bottom w:val="single" w:color="auto" w:sz="4" w:space="0"/>
              <w:right w:val="single" w:color="auto" w:sz="4" w:space="0"/>
            </w:tcBorders>
            <w:vAlign w:val="center"/>
          </w:tcPr>
          <w:p w14:paraId="08254D4C">
            <w:pPr>
              <w:spacing w:line="400" w:lineRule="exact"/>
              <w:jc w:val="center"/>
              <w:rPr>
                <w:rFonts w:ascii="黑体" w:hAnsi="黑体" w:eastAsia="黑体" w:cs="黑体"/>
                <w:b/>
                <w:szCs w:val="21"/>
              </w:rPr>
            </w:pPr>
            <w:r>
              <w:rPr>
                <w:rFonts w:hint="eastAsia" w:ascii="黑体" w:hAnsi="黑体" w:eastAsia="黑体" w:cs="黑体"/>
                <w:b/>
                <w:szCs w:val="21"/>
              </w:rPr>
              <w:t>条款名称</w:t>
            </w:r>
          </w:p>
        </w:tc>
        <w:tc>
          <w:tcPr>
            <w:tcW w:w="4783" w:type="dxa"/>
            <w:tcBorders>
              <w:top w:val="single" w:color="auto" w:sz="4" w:space="0"/>
              <w:left w:val="single" w:color="auto" w:sz="4" w:space="0"/>
              <w:bottom w:val="single" w:color="auto" w:sz="4" w:space="0"/>
              <w:right w:val="single" w:color="auto" w:sz="4" w:space="0"/>
            </w:tcBorders>
            <w:vAlign w:val="center"/>
          </w:tcPr>
          <w:p w14:paraId="35B7ABBA">
            <w:pPr>
              <w:spacing w:line="400" w:lineRule="exact"/>
              <w:jc w:val="center"/>
              <w:rPr>
                <w:rFonts w:ascii="黑体" w:hAnsi="黑体" w:eastAsia="黑体" w:cs="黑体"/>
                <w:b/>
                <w:szCs w:val="21"/>
              </w:rPr>
            </w:pPr>
            <w:r>
              <w:rPr>
                <w:rFonts w:hint="eastAsia" w:ascii="黑体" w:hAnsi="黑体" w:eastAsia="黑体" w:cs="黑体"/>
                <w:b/>
                <w:szCs w:val="21"/>
              </w:rPr>
              <w:t>内  容</w:t>
            </w:r>
          </w:p>
        </w:tc>
      </w:tr>
      <w:tr w14:paraId="20B59DB7">
        <w:tblPrEx>
          <w:tblCellMar>
            <w:top w:w="0" w:type="dxa"/>
            <w:left w:w="108" w:type="dxa"/>
            <w:bottom w:w="0" w:type="dxa"/>
            <w:right w:w="108" w:type="dxa"/>
          </w:tblCellMar>
        </w:tblPrEx>
        <w:trPr>
          <w:trHeight w:val="612" w:hRule="atLeast"/>
        </w:trPr>
        <w:tc>
          <w:tcPr>
            <w:tcW w:w="8522" w:type="dxa"/>
            <w:gridSpan w:val="3"/>
            <w:tcBorders>
              <w:top w:val="single" w:color="auto" w:sz="4" w:space="0"/>
              <w:left w:val="single" w:color="auto" w:sz="4" w:space="0"/>
              <w:bottom w:val="single" w:color="auto" w:sz="4" w:space="0"/>
              <w:right w:val="single" w:color="auto" w:sz="4" w:space="0"/>
            </w:tcBorders>
            <w:vAlign w:val="center"/>
          </w:tcPr>
          <w:p w14:paraId="3B6C46D2">
            <w:pPr>
              <w:spacing w:line="400" w:lineRule="exact"/>
              <w:jc w:val="center"/>
              <w:rPr>
                <w:rFonts w:eastAsiaTheme="minorEastAsia"/>
                <w:b/>
                <w:szCs w:val="21"/>
              </w:rPr>
            </w:pPr>
            <w:r>
              <w:rPr>
                <w:rFonts w:hint="eastAsia" w:ascii="黑体" w:hAnsi="黑体" w:eastAsia="黑体" w:cs="黑体"/>
                <w:b/>
                <w:sz w:val="24"/>
              </w:rPr>
              <w:t>1.总则</w:t>
            </w:r>
          </w:p>
        </w:tc>
      </w:tr>
      <w:tr w14:paraId="131518A1">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3459393F">
            <w:pPr>
              <w:spacing w:line="400" w:lineRule="exact"/>
              <w:jc w:val="center"/>
              <w:rPr>
                <w:rFonts w:eastAsiaTheme="minorEastAsia"/>
                <w:szCs w:val="21"/>
              </w:rPr>
            </w:pPr>
            <w:r>
              <w:rPr>
                <w:rFonts w:hint="eastAsia"/>
                <w:szCs w:val="21"/>
              </w:rPr>
              <w:t>1.1.1</w:t>
            </w:r>
          </w:p>
        </w:tc>
        <w:tc>
          <w:tcPr>
            <w:tcW w:w="2731" w:type="dxa"/>
            <w:tcBorders>
              <w:top w:val="single" w:color="auto" w:sz="4" w:space="0"/>
              <w:left w:val="single" w:color="auto" w:sz="4" w:space="0"/>
              <w:bottom w:val="single" w:color="auto" w:sz="4" w:space="0"/>
              <w:right w:val="single" w:color="auto" w:sz="4" w:space="0"/>
            </w:tcBorders>
            <w:vAlign w:val="center"/>
          </w:tcPr>
          <w:p w14:paraId="3EC265D3">
            <w:pPr>
              <w:spacing w:line="400" w:lineRule="exact"/>
              <w:jc w:val="center"/>
              <w:rPr>
                <w:rFonts w:eastAsiaTheme="minorEastAsia"/>
                <w:szCs w:val="21"/>
              </w:rPr>
            </w:pPr>
            <w:r>
              <w:rPr>
                <w:rFonts w:hint="eastAsia"/>
                <w:szCs w:val="21"/>
              </w:rPr>
              <w:t>招标方式</w:t>
            </w:r>
          </w:p>
        </w:tc>
        <w:tc>
          <w:tcPr>
            <w:tcW w:w="4783" w:type="dxa"/>
            <w:tcBorders>
              <w:top w:val="single" w:color="auto" w:sz="4" w:space="0"/>
              <w:left w:val="single" w:color="auto" w:sz="4" w:space="0"/>
              <w:bottom w:val="single" w:color="auto" w:sz="4" w:space="0"/>
              <w:right w:val="single" w:color="auto" w:sz="4" w:space="0"/>
            </w:tcBorders>
            <w:vAlign w:val="center"/>
          </w:tcPr>
          <w:p w14:paraId="1B24D355">
            <w:pPr>
              <w:spacing w:line="400" w:lineRule="exact"/>
              <w:rPr>
                <w:rFonts w:eastAsiaTheme="minorEastAsia"/>
                <w:szCs w:val="21"/>
              </w:rPr>
            </w:pPr>
            <w:r>
              <w:rPr>
                <w:rFonts w:hint="eastAsia"/>
                <w:szCs w:val="21"/>
              </w:rPr>
              <w:t>公开招标</w:t>
            </w:r>
          </w:p>
        </w:tc>
      </w:tr>
      <w:tr w14:paraId="7621230A">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1295CF25">
            <w:pPr>
              <w:spacing w:line="400" w:lineRule="exact"/>
              <w:jc w:val="center"/>
              <w:rPr>
                <w:szCs w:val="21"/>
              </w:rPr>
            </w:pPr>
            <w:r>
              <w:rPr>
                <w:szCs w:val="21"/>
              </w:rPr>
              <w:t>1.1.2</w:t>
            </w:r>
          </w:p>
        </w:tc>
        <w:tc>
          <w:tcPr>
            <w:tcW w:w="2731" w:type="dxa"/>
            <w:tcBorders>
              <w:top w:val="single" w:color="auto" w:sz="4" w:space="0"/>
              <w:left w:val="single" w:color="auto" w:sz="4" w:space="0"/>
              <w:bottom w:val="single" w:color="auto" w:sz="4" w:space="0"/>
              <w:right w:val="single" w:color="auto" w:sz="4" w:space="0"/>
            </w:tcBorders>
            <w:vAlign w:val="center"/>
          </w:tcPr>
          <w:p w14:paraId="6B8259BD">
            <w:pPr>
              <w:spacing w:line="400" w:lineRule="exact"/>
              <w:jc w:val="center"/>
              <w:rPr>
                <w:color w:val="604A7B" w:themeColor="accent4" w:themeShade="BF"/>
                <w:szCs w:val="21"/>
              </w:rPr>
            </w:pPr>
            <w:r>
              <w:rPr>
                <w:rFonts w:hint="eastAsia"/>
                <w:color w:val="604A7B" w:themeColor="accent4" w:themeShade="BF"/>
                <w:szCs w:val="21"/>
              </w:rPr>
              <w:t>采购人</w:t>
            </w:r>
          </w:p>
        </w:tc>
        <w:tc>
          <w:tcPr>
            <w:tcW w:w="4783" w:type="dxa"/>
            <w:tcBorders>
              <w:top w:val="single" w:color="auto" w:sz="4" w:space="0"/>
              <w:left w:val="single" w:color="auto" w:sz="4" w:space="0"/>
              <w:bottom w:val="single" w:color="auto" w:sz="4" w:space="0"/>
              <w:right w:val="single" w:color="auto" w:sz="4" w:space="0"/>
            </w:tcBorders>
            <w:vAlign w:val="center"/>
          </w:tcPr>
          <w:p w14:paraId="139BB201">
            <w:pPr>
              <w:spacing w:line="400" w:lineRule="exact"/>
              <w:rPr>
                <w:rFonts w:hint="eastAsia"/>
                <w:szCs w:val="21"/>
                <w:lang w:val="en-US" w:eastAsia="zh-CN"/>
              </w:rPr>
            </w:pPr>
            <w:r>
              <w:rPr>
                <w:rFonts w:hint="eastAsia"/>
                <w:szCs w:val="21"/>
                <w:lang w:val="en-US" w:eastAsia="zh-CN"/>
              </w:rPr>
              <w:t>名　  称：深圳市福田区公共文化体育发展中心</w:t>
            </w:r>
          </w:p>
          <w:p w14:paraId="668582BB">
            <w:pPr>
              <w:spacing w:line="400" w:lineRule="exact"/>
              <w:rPr>
                <w:rFonts w:hint="eastAsia"/>
                <w:szCs w:val="21"/>
                <w:lang w:val="en-US" w:eastAsia="zh-CN"/>
              </w:rPr>
            </w:pPr>
            <w:r>
              <w:rPr>
                <w:rFonts w:hint="eastAsia"/>
                <w:szCs w:val="21"/>
                <w:lang w:val="en-US" w:eastAsia="zh-CN"/>
              </w:rPr>
              <w:t>地    址：福田区石厦街福田机关游泳场</w:t>
            </w:r>
          </w:p>
          <w:p w14:paraId="4DFFC281">
            <w:pPr>
              <w:spacing w:line="400" w:lineRule="exact"/>
              <w:rPr>
                <w:rFonts w:hint="eastAsia"/>
                <w:szCs w:val="21"/>
                <w:lang w:val="en-US" w:eastAsia="zh-CN"/>
              </w:rPr>
            </w:pPr>
            <w:r>
              <w:rPr>
                <w:rFonts w:hint="eastAsia"/>
                <w:szCs w:val="21"/>
                <w:lang w:val="en-US" w:eastAsia="zh-CN"/>
              </w:rPr>
              <w:t xml:space="preserve">联 系 人：李工 </w:t>
            </w:r>
          </w:p>
          <w:p w14:paraId="6FC1E4F6">
            <w:pPr>
              <w:spacing w:line="400" w:lineRule="exact"/>
              <w:rPr>
                <w:szCs w:val="21"/>
              </w:rPr>
            </w:pPr>
            <w:r>
              <w:rPr>
                <w:rFonts w:hint="eastAsia"/>
                <w:szCs w:val="21"/>
                <w:lang w:val="en-US" w:eastAsia="zh-CN"/>
              </w:rPr>
              <w:t>联系电话：0755-82771152</w:t>
            </w:r>
            <w:r>
              <w:rPr>
                <w:rFonts w:hint="eastAsia"/>
                <w:szCs w:val="21"/>
              </w:rPr>
              <w:t xml:space="preserve"> </w:t>
            </w:r>
          </w:p>
        </w:tc>
      </w:tr>
      <w:tr w14:paraId="1CCEF369">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7561DFD8">
            <w:pPr>
              <w:spacing w:line="400" w:lineRule="exact"/>
              <w:jc w:val="center"/>
              <w:rPr>
                <w:szCs w:val="21"/>
              </w:rPr>
            </w:pPr>
            <w:r>
              <w:rPr>
                <w:szCs w:val="21"/>
              </w:rPr>
              <w:t>1.1.3</w:t>
            </w:r>
          </w:p>
        </w:tc>
        <w:tc>
          <w:tcPr>
            <w:tcW w:w="2731" w:type="dxa"/>
            <w:tcBorders>
              <w:top w:val="single" w:color="auto" w:sz="4" w:space="0"/>
              <w:left w:val="single" w:color="auto" w:sz="4" w:space="0"/>
              <w:bottom w:val="single" w:color="auto" w:sz="4" w:space="0"/>
              <w:right w:val="single" w:color="auto" w:sz="4" w:space="0"/>
            </w:tcBorders>
            <w:vAlign w:val="center"/>
          </w:tcPr>
          <w:p w14:paraId="48C80E8F">
            <w:pPr>
              <w:spacing w:line="400" w:lineRule="exact"/>
              <w:jc w:val="center"/>
              <w:rPr>
                <w:szCs w:val="21"/>
              </w:rPr>
            </w:pPr>
            <w:r>
              <w:rPr>
                <w:rFonts w:hint="eastAsia"/>
                <w:szCs w:val="21"/>
              </w:rPr>
              <w:t>采购</w:t>
            </w:r>
            <w:r>
              <w:rPr>
                <w:szCs w:val="21"/>
              </w:rPr>
              <w:t>代理机构</w:t>
            </w:r>
          </w:p>
        </w:tc>
        <w:tc>
          <w:tcPr>
            <w:tcW w:w="4783" w:type="dxa"/>
            <w:tcBorders>
              <w:top w:val="single" w:color="auto" w:sz="4" w:space="0"/>
              <w:left w:val="single" w:color="auto" w:sz="4" w:space="0"/>
              <w:bottom w:val="single" w:color="auto" w:sz="4" w:space="0"/>
              <w:right w:val="single" w:color="auto" w:sz="4" w:space="0"/>
            </w:tcBorders>
            <w:vAlign w:val="center"/>
          </w:tcPr>
          <w:p w14:paraId="7B6E4F85">
            <w:pPr>
              <w:spacing w:line="400" w:lineRule="exact"/>
              <w:rPr>
                <w:szCs w:val="21"/>
              </w:rPr>
            </w:pPr>
            <w:r>
              <w:rPr>
                <w:rFonts w:hint="eastAsia"/>
                <w:szCs w:val="21"/>
              </w:rPr>
              <w:t>采购</w:t>
            </w:r>
            <w:r>
              <w:rPr>
                <w:szCs w:val="21"/>
              </w:rPr>
              <w:t>代理机构</w:t>
            </w:r>
            <w:r>
              <w:rPr>
                <w:rFonts w:hint="eastAsia"/>
                <w:szCs w:val="21"/>
              </w:rPr>
              <w:t>：深圳龙达招标有限公司</w:t>
            </w:r>
          </w:p>
          <w:p w14:paraId="06DACBA3">
            <w:pPr>
              <w:spacing w:line="400" w:lineRule="exact"/>
              <w:rPr>
                <w:szCs w:val="21"/>
              </w:rPr>
            </w:pPr>
            <w:r>
              <w:rPr>
                <w:rFonts w:hint="eastAsia"/>
                <w:szCs w:val="21"/>
              </w:rPr>
              <w:t>地址：</w:t>
            </w:r>
            <w:r>
              <w:rPr>
                <w:rFonts w:hint="eastAsia"/>
              </w:rPr>
              <w:t>深圳市福田区深南大道6008号特区报业大厦31F</w:t>
            </w:r>
            <w:r>
              <w:rPr>
                <w:rFonts w:hint="eastAsia"/>
                <w:szCs w:val="21"/>
              </w:rPr>
              <w:t>。</w:t>
            </w:r>
          </w:p>
          <w:p w14:paraId="31A04886">
            <w:pPr>
              <w:spacing w:line="400" w:lineRule="exact"/>
              <w:rPr>
                <w:szCs w:val="21"/>
              </w:rPr>
            </w:pPr>
            <w:r>
              <w:rPr>
                <w:rFonts w:hint="eastAsia"/>
                <w:szCs w:val="21"/>
              </w:rPr>
              <w:t xml:space="preserve">联 系 人：陈康 </w:t>
            </w:r>
          </w:p>
          <w:p w14:paraId="49F34170">
            <w:pPr>
              <w:spacing w:line="400" w:lineRule="exact"/>
              <w:rPr>
                <w:szCs w:val="21"/>
              </w:rPr>
            </w:pPr>
            <w:r>
              <w:rPr>
                <w:rFonts w:hint="eastAsia"/>
                <w:szCs w:val="21"/>
              </w:rPr>
              <w:t>邮政编码：518034</w:t>
            </w:r>
          </w:p>
          <w:p w14:paraId="6902DADA">
            <w:pPr>
              <w:spacing w:line="400" w:lineRule="exact"/>
              <w:rPr>
                <w:szCs w:val="21"/>
              </w:rPr>
            </w:pPr>
            <w:r>
              <w:rPr>
                <w:rFonts w:hint="eastAsia"/>
                <w:szCs w:val="21"/>
              </w:rPr>
              <w:t>电话：0755-83864290 转825</w:t>
            </w:r>
          </w:p>
          <w:p w14:paraId="0A67A467">
            <w:pPr>
              <w:spacing w:line="400" w:lineRule="exact"/>
              <w:rPr>
                <w:szCs w:val="21"/>
              </w:rPr>
            </w:pPr>
            <w:r>
              <w:rPr>
                <w:rFonts w:hint="eastAsia"/>
                <w:szCs w:val="21"/>
              </w:rPr>
              <w:t>传真：0755-83864290/88251513 转8002</w:t>
            </w:r>
          </w:p>
        </w:tc>
      </w:tr>
      <w:tr w14:paraId="69FC47E0">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516536A9">
            <w:pPr>
              <w:spacing w:line="400" w:lineRule="exact"/>
              <w:jc w:val="center"/>
              <w:rPr>
                <w:szCs w:val="21"/>
              </w:rPr>
            </w:pPr>
            <w:r>
              <w:rPr>
                <w:szCs w:val="21"/>
              </w:rPr>
              <w:t>1.1.4</w:t>
            </w:r>
          </w:p>
        </w:tc>
        <w:tc>
          <w:tcPr>
            <w:tcW w:w="2731" w:type="dxa"/>
            <w:tcBorders>
              <w:top w:val="single" w:color="auto" w:sz="4" w:space="0"/>
              <w:left w:val="single" w:color="auto" w:sz="4" w:space="0"/>
              <w:bottom w:val="single" w:color="auto" w:sz="4" w:space="0"/>
              <w:right w:val="single" w:color="auto" w:sz="4" w:space="0"/>
            </w:tcBorders>
            <w:vAlign w:val="center"/>
          </w:tcPr>
          <w:p w14:paraId="79396117">
            <w:pPr>
              <w:spacing w:line="400" w:lineRule="exact"/>
              <w:jc w:val="center"/>
              <w:rPr>
                <w:szCs w:val="21"/>
              </w:rPr>
            </w:pPr>
            <w:r>
              <w:rPr>
                <w:szCs w:val="21"/>
              </w:rPr>
              <w:t>项目名称</w:t>
            </w:r>
          </w:p>
        </w:tc>
        <w:tc>
          <w:tcPr>
            <w:tcW w:w="4783" w:type="dxa"/>
            <w:tcBorders>
              <w:top w:val="single" w:color="auto" w:sz="4" w:space="0"/>
              <w:left w:val="single" w:color="auto" w:sz="4" w:space="0"/>
              <w:bottom w:val="single" w:color="auto" w:sz="4" w:space="0"/>
              <w:right w:val="single" w:color="auto" w:sz="4" w:space="0"/>
            </w:tcBorders>
            <w:vAlign w:val="center"/>
          </w:tcPr>
          <w:p w14:paraId="3A81EAFD">
            <w:pPr>
              <w:spacing w:line="400" w:lineRule="exact"/>
              <w:rPr>
                <w:rFonts w:hint="eastAsia" w:eastAsia="宋体"/>
                <w:szCs w:val="21"/>
                <w:lang w:eastAsia="zh-CN"/>
              </w:rPr>
            </w:pPr>
            <w:r>
              <w:rPr>
                <w:rFonts w:hint="eastAsia"/>
                <w:szCs w:val="21"/>
                <w:lang w:eastAsia="zh-CN"/>
              </w:rPr>
              <w:t>福田区公共文体中心机关游泳场2025年度水质处理消毒药品项目</w:t>
            </w:r>
          </w:p>
        </w:tc>
      </w:tr>
      <w:tr w14:paraId="44997F8E">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40F0A0EC">
            <w:pPr>
              <w:spacing w:line="400" w:lineRule="exact"/>
              <w:jc w:val="center"/>
              <w:rPr>
                <w:szCs w:val="21"/>
              </w:rPr>
            </w:pPr>
            <w:r>
              <w:rPr>
                <w:szCs w:val="21"/>
              </w:rPr>
              <w:t>1.1.5</w:t>
            </w:r>
          </w:p>
        </w:tc>
        <w:tc>
          <w:tcPr>
            <w:tcW w:w="2731" w:type="dxa"/>
            <w:tcBorders>
              <w:top w:val="single" w:color="auto" w:sz="4" w:space="0"/>
              <w:left w:val="single" w:color="auto" w:sz="4" w:space="0"/>
              <w:bottom w:val="single" w:color="auto" w:sz="4" w:space="0"/>
              <w:right w:val="single" w:color="auto" w:sz="4" w:space="0"/>
            </w:tcBorders>
            <w:vAlign w:val="center"/>
          </w:tcPr>
          <w:p w14:paraId="1ABF16DB">
            <w:pPr>
              <w:spacing w:line="400" w:lineRule="exact"/>
              <w:jc w:val="center"/>
              <w:rPr>
                <w:szCs w:val="21"/>
              </w:rPr>
            </w:pPr>
            <w:r>
              <w:rPr>
                <w:rFonts w:hint="eastAsia"/>
                <w:szCs w:val="21"/>
              </w:rPr>
              <w:t>实施</w:t>
            </w:r>
            <w:r>
              <w:rPr>
                <w:szCs w:val="21"/>
              </w:rPr>
              <w:t>地点</w:t>
            </w:r>
          </w:p>
        </w:tc>
        <w:tc>
          <w:tcPr>
            <w:tcW w:w="4783" w:type="dxa"/>
            <w:tcBorders>
              <w:top w:val="single" w:color="auto" w:sz="4" w:space="0"/>
              <w:left w:val="single" w:color="auto" w:sz="4" w:space="0"/>
              <w:bottom w:val="single" w:color="auto" w:sz="4" w:space="0"/>
              <w:right w:val="single" w:color="auto" w:sz="4" w:space="0"/>
            </w:tcBorders>
            <w:vAlign w:val="center"/>
          </w:tcPr>
          <w:p w14:paraId="53EEEA0E">
            <w:pPr>
              <w:spacing w:line="400" w:lineRule="exact"/>
              <w:rPr>
                <w:rFonts w:eastAsiaTheme="minorEastAsia"/>
                <w:szCs w:val="21"/>
              </w:rPr>
            </w:pPr>
            <w:r>
              <w:rPr>
                <w:rFonts w:hint="eastAsia"/>
                <w:szCs w:val="21"/>
              </w:rPr>
              <w:t>深圳市内，采购人指定</w:t>
            </w:r>
            <w:r>
              <w:rPr>
                <w:rFonts w:hint="eastAsia"/>
                <w:szCs w:val="21"/>
                <w:lang w:val="en-US" w:eastAsia="zh-CN"/>
              </w:rPr>
              <w:t>地</w:t>
            </w:r>
            <w:r>
              <w:rPr>
                <w:rFonts w:hint="eastAsia"/>
                <w:szCs w:val="21"/>
              </w:rPr>
              <w:t>点。</w:t>
            </w:r>
          </w:p>
        </w:tc>
      </w:tr>
      <w:tr w14:paraId="76160D12">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6368EA03">
            <w:pPr>
              <w:spacing w:line="400" w:lineRule="exact"/>
              <w:jc w:val="center"/>
              <w:rPr>
                <w:rFonts w:eastAsiaTheme="minorEastAsia"/>
                <w:szCs w:val="21"/>
              </w:rPr>
            </w:pPr>
            <w:r>
              <w:rPr>
                <w:rFonts w:hint="eastAsia"/>
                <w:szCs w:val="21"/>
              </w:rPr>
              <w:t>1.1.6</w:t>
            </w:r>
          </w:p>
        </w:tc>
        <w:tc>
          <w:tcPr>
            <w:tcW w:w="2731" w:type="dxa"/>
            <w:tcBorders>
              <w:top w:val="single" w:color="auto" w:sz="4" w:space="0"/>
              <w:left w:val="single" w:color="auto" w:sz="4" w:space="0"/>
              <w:bottom w:val="single" w:color="auto" w:sz="4" w:space="0"/>
              <w:right w:val="single" w:color="auto" w:sz="4" w:space="0"/>
            </w:tcBorders>
            <w:vAlign w:val="center"/>
          </w:tcPr>
          <w:p w14:paraId="2A326F1F">
            <w:pPr>
              <w:spacing w:line="400" w:lineRule="exact"/>
              <w:jc w:val="center"/>
              <w:rPr>
                <w:szCs w:val="21"/>
              </w:rPr>
            </w:pPr>
            <w:r>
              <w:rPr>
                <w:rFonts w:hint="eastAsia"/>
                <w:szCs w:val="21"/>
              </w:rPr>
              <w:t>信息发布媒体</w:t>
            </w:r>
          </w:p>
        </w:tc>
        <w:tc>
          <w:tcPr>
            <w:tcW w:w="4783" w:type="dxa"/>
            <w:tcBorders>
              <w:top w:val="single" w:color="auto" w:sz="4" w:space="0"/>
              <w:left w:val="single" w:color="auto" w:sz="4" w:space="0"/>
              <w:bottom w:val="single" w:color="auto" w:sz="4" w:space="0"/>
              <w:right w:val="single" w:color="auto" w:sz="4" w:space="0"/>
            </w:tcBorders>
            <w:vAlign w:val="center"/>
          </w:tcPr>
          <w:p w14:paraId="49B3EB44">
            <w:pPr>
              <w:spacing w:line="400" w:lineRule="exact"/>
              <w:rPr>
                <w:szCs w:val="21"/>
              </w:rPr>
            </w:pPr>
            <w:r>
              <w:rPr>
                <w:rFonts w:hint="eastAsia"/>
                <w:szCs w:val="21"/>
              </w:rPr>
              <w:t>深圳龙达招标网http://www.szldzb.com</w:t>
            </w:r>
          </w:p>
          <w:p w14:paraId="5B9CB4E8">
            <w:pPr>
              <w:spacing w:line="400" w:lineRule="exact"/>
              <w:rPr>
                <w:szCs w:val="21"/>
              </w:rPr>
            </w:pPr>
            <w:r>
              <w:rPr>
                <w:rFonts w:hint="eastAsia"/>
                <w:szCs w:val="21"/>
              </w:rPr>
              <w:t>深圳交易集团有限公司政府采购业务分公司</w:t>
            </w:r>
          </w:p>
          <w:p w14:paraId="7823475C">
            <w:pPr>
              <w:spacing w:line="400" w:lineRule="exact"/>
              <w:rPr>
                <w:szCs w:val="21"/>
              </w:rPr>
            </w:pPr>
            <w:r>
              <w:rPr>
                <w:rFonts w:hint="eastAsia"/>
                <w:szCs w:val="21"/>
              </w:rPr>
              <w:t>https://zfcg.szexgrp.com/home/index.html</w:t>
            </w:r>
          </w:p>
          <w:p w14:paraId="1803488F">
            <w:pPr>
              <w:pStyle w:val="12"/>
              <w:ind w:left="0" w:leftChars="0" w:firstLine="0" w:firstLineChars="0"/>
            </w:pPr>
            <w:r>
              <w:rPr>
                <w:rFonts w:hint="eastAsia"/>
              </w:rPr>
              <w:t>中国政府采购网</w:t>
            </w:r>
            <w:r>
              <w:rPr>
                <w:rFonts w:hint="default"/>
              </w:rPr>
              <w:t>http://www.ccgp.gov.cn</w:t>
            </w:r>
          </w:p>
        </w:tc>
      </w:tr>
      <w:tr w14:paraId="729B3956">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48887B09">
            <w:pPr>
              <w:spacing w:line="400" w:lineRule="exact"/>
              <w:jc w:val="center"/>
              <w:rPr>
                <w:szCs w:val="21"/>
              </w:rPr>
            </w:pPr>
            <w:r>
              <w:rPr>
                <w:szCs w:val="21"/>
              </w:rPr>
              <w:t>1.2.1</w:t>
            </w:r>
          </w:p>
        </w:tc>
        <w:tc>
          <w:tcPr>
            <w:tcW w:w="2731" w:type="dxa"/>
            <w:tcBorders>
              <w:top w:val="single" w:color="auto" w:sz="4" w:space="0"/>
              <w:left w:val="single" w:color="auto" w:sz="4" w:space="0"/>
              <w:bottom w:val="single" w:color="auto" w:sz="4" w:space="0"/>
              <w:right w:val="single" w:color="auto" w:sz="4" w:space="0"/>
            </w:tcBorders>
            <w:vAlign w:val="center"/>
          </w:tcPr>
          <w:p w14:paraId="6BD60CED">
            <w:pPr>
              <w:spacing w:line="400" w:lineRule="exact"/>
              <w:jc w:val="center"/>
              <w:rPr>
                <w:szCs w:val="21"/>
              </w:rPr>
            </w:pPr>
            <w:r>
              <w:rPr>
                <w:szCs w:val="21"/>
              </w:rPr>
              <w:t>资金来源</w:t>
            </w:r>
            <w:r>
              <w:rPr>
                <w:rFonts w:hint="eastAsia"/>
                <w:szCs w:val="21"/>
              </w:rPr>
              <w:t>及比例</w:t>
            </w:r>
          </w:p>
        </w:tc>
        <w:tc>
          <w:tcPr>
            <w:tcW w:w="4783" w:type="dxa"/>
            <w:tcBorders>
              <w:top w:val="single" w:color="auto" w:sz="4" w:space="0"/>
              <w:left w:val="single" w:color="auto" w:sz="4" w:space="0"/>
              <w:bottom w:val="single" w:color="auto" w:sz="4" w:space="0"/>
              <w:right w:val="single" w:color="auto" w:sz="4" w:space="0"/>
            </w:tcBorders>
            <w:vAlign w:val="center"/>
          </w:tcPr>
          <w:p w14:paraId="340E26B3">
            <w:pPr>
              <w:spacing w:line="400" w:lineRule="exact"/>
              <w:rPr>
                <w:rFonts w:eastAsiaTheme="minorEastAsia"/>
                <w:szCs w:val="21"/>
              </w:rPr>
            </w:pPr>
            <w:r>
              <w:rPr>
                <w:rFonts w:hint="eastAsia"/>
                <w:szCs w:val="21"/>
              </w:rPr>
              <w:t>100%财政性资金</w:t>
            </w:r>
          </w:p>
        </w:tc>
      </w:tr>
      <w:tr w14:paraId="6D078356">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11D16C79">
            <w:pPr>
              <w:spacing w:line="400" w:lineRule="exact"/>
              <w:jc w:val="center"/>
              <w:rPr>
                <w:szCs w:val="21"/>
              </w:rPr>
            </w:pPr>
            <w:r>
              <w:rPr>
                <w:szCs w:val="21"/>
              </w:rPr>
              <w:t>1.2.2</w:t>
            </w:r>
          </w:p>
        </w:tc>
        <w:tc>
          <w:tcPr>
            <w:tcW w:w="2731" w:type="dxa"/>
            <w:tcBorders>
              <w:top w:val="single" w:color="auto" w:sz="4" w:space="0"/>
              <w:left w:val="single" w:color="auto" w:sz="4" w:space="0"/>
              <w:bottom w:val="single" w:color="auto" w:sz="4" w:space="0"/>
              <w:right w:val="single" w:color="auto" w:sz="4" w:space="0"/>
            </w:tcBorders>
            <w:vAlign w:val="center"/>
          </w:tcPr>
          <w:p w14:paraId="1B8EB1DB">
            <w:pPr>
              <w:spacing w:line="400" w:lineRule="exact"/>
              <w:jc w:val="center"/>
              <w:rPr>
                <w:szCs w:val="21"/>
              </w:rPr>
            </w:pPr>
            <w:r>
              <w:rPr>
                <w:rFonts w:hint="eastAsia"/>
                <w:szCs w:val="21"/>
              </w:rPr>
              <w:t>资金</w:t>
            </w:r>
            <w:r>
              <w:rPr>
                <w:szCs w:val="21"/>
              </w:rPr>
              <w:t>落实情况</w:t>
            </w:r>
          </w:p>
        </w:tc>
        <w:tc>
          <w:tcPr>
            <w:tcW w:w="4783" w:type="dxa"/>
            <w:tcBorders>
              <w:top w:val="single" w:color="auto" w:sz="4" w:space="0"/>
              <w:left w:val="single" w:color="auto" w:sz="4" w:space="0"/>
              <w:bottom w:val="single" w:color="auto" w:sz="4" w:space="0"/>
              <w:right w:val="single" w:color="auto" w:sz="4" w:space="0"/>
            </w:tcBorders>
            <w:vAlign w:val="center"/>
          </w:tcPr>
          <w:p w14:paraId="5E4F4005">
            <w:pPr>
              <w:spacing w:line="400" w:lineRule="exact"/>
              <w:rPr>
                <w:rFonts w:eastAsiaTheme="minorEastAsia"/>
                <w:szCs w:val="21"/>
              </w:rPr>
            </w:pPr>
            <w:r>
              <w:rPr>
                <w:rFonts w:hint="eastAsia"/>
                <w:szCs w:val="21"/>
              </w:rPr>
              <w:t>已落实</w:t>
            </w:r>
          </w:p>
        </w:tc>
      </w:tr>
      <w:tr w14:paraId="348CB9C5">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3C1F6682">
            <w:pPr>
              <w:spacing w:line="400" w:lineRule="exact"/>
              <w:jc w:val="center"/>
              <w:rPr>
                <w:szCs w:val="21"/>
              </w:rPr>
            </w:pPr>
            <w:r>
              <w:rPr>
                <w:szCs w:val="21"/>
              </w:rPr>
              <w:t>1.</w:t>
            </w:r>
            <w:r>
              <w:rPr>
                <w:rFonts w:hint="eastAsia"/>
                <w:szCs w:val="21"/>
              </w:rPr>
              <w:t>3</w:t>
            </w:r>
            <w:r>
              <w:rPr>
                <w:szCs w:val="21"/>
              </w:rPr>
              <w:t>.1</w:t>
            </w:r>
          </w:p>
        </w:tc>
        <w:tc>
          <w:tcPr>
            <w:tcW w:w="2731" w:type="dxa"/>
            <w:tcBorders>
              <w:top w:val="single" w:color="auto" w:sz="4" w:space="0"/>
              <w:left w:val="single" w:color="auto" w:sz="4" w:space="0"/>
              <w:bottom w:val="single" w:color="auto" w:sz="4" w:space="0"/>
              <w:right w:val="single" w:color="auto" w:sz="4" w:space="0"/>
            </w:tcBorders>
            <w:vAlign w:val="center"/>
          </w:tcPr>
          <w:p w14:paraId="4E089D21">
            <w:pPr>
              <w:spacing w:line="400" w:lineRule="exact"/>
              <w:jc w:val="center"/>
              <w:rPr>
                <w:rFonts w:eastAsiaTheme="minorEastAsia"/>
                <w:szCs w:val="21"/>
              </w:rPr>
            </w:pPr>
            <w:r>
              <w:rPr>
                <w:rFonts w:hint="eastAsia"/>
                <w:szCs w:val="21"/>
              </w:rPr>
              <w:t>投标人的特定资格条件</w:t>
            </w:r>
          </w:p>
        </w:tc>
        <w:tc>
          <w:tcPr>
            <w:tcW w:w="4783" w:type="dxa"/>
            <w:tcBorders>
              <w:top w:val="single" w:color="auto" w:sz="4" w:space="0"/>
              <w:left w:val="single" w:color="auto" w:sz="4" w:space="0"/>
              <w:bottom w:val="single" w:color="auto" w:sz="4" w:space="0"/>
              <w:right w:val="single" w:color="auto" w:sz="4" w:space="0"/>
            </w:tcBorders>
            <w:vAlign w:val="center"/>
          </w:tcPr>
          <w:p w14:paraId="1873D7EE">
            <w:pPr>
              <w:spacing w:line="400" w:lineRule="exact"/>
              <w:rPr>
                <w:rFonts w:eastAsiaTheme="minorEastAsia"/>
                <w:szCs w:val="21"/>
              </w:rPr>
            </w:pPr>
            <w:r>
              <w:rPr>
                <w:rFonts w:hint="eastAsia" w:ascii="楷体" w:hAnsi="楷体" w:eastAsia="楷体" w:cs="楷体"/>
                <w:color w:val="376092" w:themeColor="accent1" w:themeShade="BF"/>
              </w:rPr>
              <w:t>与招标公告一致。</w:t>
            </w:r>
          </w:p>
        </w:tc>
      </w:tr>
      <w:tr w14:paraId="06F77013">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142A032A">
            <w:pPr>
              <w:spacing w:line="400" w:lineRule="exact"/>
              <w:jc w:val="center"/>
              <w:rPr>
                <w:rFonts w:eastAsiaTheme="minorEastAsia"/>
                <w:szCs w:val="21"/>
              </w:rPr>
            </w:pPr>
            <w:r>
              <w:rPr>
                <w:rFonts w:hint="eastAsia"/>
                <w:szCs w:val="21"/>
              </w:rPr>
              <w:t>1.5.3</w:t>
            </w:r>
          </w:p>
        </w:tc>
        <w:tc>
          <w:tcPr>
            <w:tcW w:w="2731" w:type="dxa"/>
            <w:tcBorders>
              <w:top w:val="single" w:color="auto" w:sz="4" w:space="0"/>
              <w:left w:val="single" w:color="auto" w:sz="4" w:space="0"/>
              <w:bottom w:val="single" w:color="auto" w:sz="4" w:space="0"/>
              <w:right w:val="single" w:color="auto" w:sz="4" w:space="0"/>
            </w:tcBorders>
            <w:vAlign w:val="center"/>
          </w:tcPr>
          <w:p w14:paraId="34079094">
            <w:pPr>
              <w:spacing w:line="400" w:lineRule="exact"/>
              <w:jc w:val="center"/>
              <w:rPr>
                <w:szCs w:val="21"/>
              </w:rPr>
            </w:pPr>
            <w:r>
              <w:rPr>
                <w:rFonts w:hint="eastAsia"/>
                <w:szCs w:val="21"/>
              </w:rPr>
              <w:t>进口产品采购</w:t>
            </w:r>
          </w:p>
        </w:tc>
        <w:tc>
          <w:tcPr>
            <w:tcW w:w="4783" w:type="dxa"/>
            <w:tcBorders>
              <w:top w:val="single" w:color="auto" w:sz="4" w:space="0"/>
              <w:left w:val="single" w:color="auto" w:sz="4" w:space="0"/>
              <w:bottom w:val="single" w:color="auto" w:sz="4" w:space="0"/>
              <w:right w:val="single" w:color="auto" w:sz="4" w:space="0"/>
            </w:tcBorders>
            <w:vAlign w:val="center"/>
          </w:tcPr>
          <w:p w14:paraId="7BAB2CE8">
            <w:pPr>
              <w:pStyle w:val="15"/>
              <w:spacing w:line="400" w:lineRule="exact"/>
              <w:rPr>
                <w:rFonts w:ascii="Times New Roman"/>
                <w:sz w:val="21"/>
                <w:szCs w:val="21"/>
              </w:rPr>
            </w:pPr>
            <w:r>
              <w:rPr>
                <w:rFonts w:hint="eastAsia" w:hAnsiTheme="minorHAnsi" w:eastAsiaTheme="minorEastAsia" w:cstheme="minorBidi"/>
                <w:szCs w:val="21"/>
              </w:rPr>
              <w:t>□</w:t>
            </w:r>
            <w:r>
              <w:rPr>
                <w:rFonts w:hint="eastAsia" w:ascii="Times New Roman"/>
                <w:sz w:val="21"/>
                <w:szCs w:val="21"/>
              </w:rPr>
              <w:t>不允许</w:t>
            </w:r>
          </w:p>
          <w:p w14:paraId="2A3564CC">
            <w:pPr>
              <w:spacing w:line="400" w:lineRule="exact"/>
              <w:rPr>
                <w:szCs w:val="21"/>
              </w:rPr>
            </w:pPr>
            <w:r>
              <w:rPr>
                <w:rFonts w:hint="eastAsia" w:ascii="仿宋" w:hAnsi="仿宋" w:eastAsia="仿宋" w:cs="仿宋"/>
              </w:rPr>
              <w:t>■</w:t>
            </w:r>
            <w:r>
              <w:rPr>
                <w:rFonts w:hint="eastAsia" w:hAnsiTheme="minorHAnsi" w:eastAsiaTheme="minorEastAsia" w:cstheme="minorBidi"/>
                <w:szCs w:val="21"/>
              </w:rPr>
              <w:t>允许，</w:t>
            </w:r>
            <w:r>
              <w:rPr>
                <w:szCs w:val="21"/>
              </w:rPr>
              <w:t>但不限制符合招标要求的国内产品参与采购竞争。采购进口产品时将优先考虑向我国企业转让技术、提供培训服务及其他补偿贸易措施，与我国企业签订消化吸收再创新方案的供应商的进口产品。</w:t>
            </w:r>
          </w:p>
        </w:tc>
      </w:tr>
      <w:tr w14:paraId="668EDA7B">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2C4033D1">
            <w:pPr>
              <w:spacing w:line="400" w:lineRule="exact"/>
              <w:jc w:val="center"/>
              <w:rPr>
                <w:szCs w:val="21"/>
              </w:rPr>
            </w:pPr>
            <w:r>
              <w:rPr>
                <w:szCs w:val="21"/>
              </w:rPr>
              <w:t>1.</w:t>
            </w:r>
            <w:r>
              <w:rPr>
                <w:rFonts w:hint="eastAsia"/>
                <w:szCs w:val="21"/>
              </w:rPr>
              <w:t>10</w:t>
            </w:r>
            <w:r>
              <w:rPr>
                <w:szCs w:val="21"/>
              </w:rPr>
              <w:t>.1</w:t>
            </w:r>
          </w:p>
        </w:tc>
        <w:tc>
          <w:tcPr>
            <w:tcW w:w="2731" w:type="dxa"/>
            <w:tcBorders>
              <w:top w:val="single" w:color="auto" w:sz="4" w:space="0"/>
              <w:left w:val="single" w:color="auto" w:sz="4" w:space="0"/>
              <w:bottom w:val="single" w:color="auto" w:sz="4" w:space="0"/>
              <w:right w:val="single" w:color="auto" w:sz="4" w:space="0"/>
            </w:tcBorders>
            <w:vAlign w:val="center"/>
          </w:tcPr>
          <w:p w14:paraId="4E247D07">
            <w:pPr>
              <w:spacing w:line="400" w:lineRule="exact"/>
              <w:jc w:val="center"/>
              <w:rPr>
                <w:szCs w:val="21"/>
              </w:rPr>
            </w:pPr>
            <w:r>
              <w:rPr>
                <w:rFonts w:hint="eastAsia"/>
                <w:szCs w:val="21"/>
              </w:rPr>
              <w:t>踏勘现场</w:t>
            </w:r>
          </w:p>
        </w:tc>
        <w:tc>
          <w:tcPr>
            <w:tcW w:w="4783" w:type="dxa"/>
            <w:tcBorders>
              <w:top w:val="single" w:color="auto" w:sz="4" w:space="0"/>
              <w:left w:val="single" w:color="auto" w:sz="4" w:space="0"/>
              <w:bottom w:val="single" w:color="auto" w:sz="4" w:space="0"/>
              <w:right w:val="single" w:color="auto" w:sz="4" w:space="0"/>
            </w:tcBorders>
            <w:vAlign w:val="center"/>
          </w:tcPr>
          <w:p w14:paraId="7EDC54E5">
            <w:pPr>
              <w:pStyle w:val="15"/>
              <w:spacing w:line="400" w:lineRule="exact"/>
              <w:rPr>
                <w:rFonts w:ascii="Times New Roman"/>
                <w:sz w:val="21"/>
                <w:szCs w:val="21"/>
              </w:rPr>
            </w:pPr>
            <w:r>
              <w:rPr>
                <w:rFonts w:hint="eastAsia" w:ascii="仿宋" w:hAnsi="仿宋" w:eastAsia="仿宋" w:cs="仿宋"/>
              </w:rPr>
              <w:t>■</w:t>
            </w:r>
            <w:r>
              <w:rPr>
                <w:rFonts w:hint="eastAsia" w:ascii="Times New Roman"/>
                <w:sz w:val="21"/>
                <w:szCs w:val="21"/>
              </w:rPr>
              <w:t>不组织</w:t>
            </w:r>
          </w:p>
          <w:p w14:paraId="30C8F860">
            <w:pPr>
              <w:spacing w:line="400" w:lineRule="exact"/>
              <w:rPr>
                <w:szCs w:val="21"/>
              </w:rPr>
            </w:pPr>
            <w:r>
              <w:rPr>
                <w:sz w:val="32"/>
                <w:szCs w:val="32"/>
              </w:rPr>
              <w:t>□</w:t>
            </w:r>
            <w:r>
              <w:rPr>
                <w:rFonts w:hint="eastAsia"/>
                <w:szCs w:val="21"/>
              </w:rPr>
              <w:t>组织，踏勘时间：</w:t>
            </w:r>
          </w:p>
          <w:p w14:paraId="33012098">
            <w:pPr>
              <w:spacing w:line="400" w:lineRule="exact"/>
              <w:rPr>
                <w:szCs w:val="21"/>
              </w:rPr>
            </w:pPr>
            <w:r>
              <w:rPr>
                <w:rFonts w:hint="eastAsia"/>
                <w:szCs w:val="21"/>
              </w:rPr>
              <w:t xml:space="preserve">        踏勘集中地点：</w:t>
            </w:r>
          </w:p>
        </w:tc>
      </w:tr>
      <w:tr w14:paraId="17A0AEE8">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7F4F04D4">
            <w:pPr>
              <w:spacing w:line="400" w:lineRule="exact"/>
              <w:jc w:val="center"/>
              <w:rPr>
                <w:szCs w:val="21"/>
              </w:rPr>
            </w:pPr>
            <w:r>
              <w:rPr>
                <w:szCs w:val="21"/>
              </w:rPr>
              <w:t>1.</w:t>
            </w:r>
            <w:r>
              <w:rPr>
                <w:rFonts w:hint="eastAsia"/>
                <w:szCs w:val="21"/>
              </w:rPr>
              <w:t>11.1</w:t>
            </w:r>
          </w:p>
        </w:tc>
        <w:tc>
          <w:tcPr>
            <w:tcW w:w="2731" w:type="dxa"/>
            <w:tcBorders>
              <w:top w:val="single" w:color="auto" w:sz="4" w:space="0"/>
              <w:left w:val="single" w:color="auto" w:sz="4" w:space="0"/>
              <w:bottom w:val="single" w:color="auto" w:sz="4" w:space="0"/>
              <w:right w:val="single" w:color="auto" w:sz="4" w:space="0"/>
            </w:tcBorders>
            <w:vAlign w:val="center"/>
          </w:tcPr>
          <w:p w14:paraId="7A06D191">
            <w:pPr>
              <w:spacing w:line="400" w:lineRule="exact"/>
              <w:jc w:val="center"/>
              <w:rPr>
                <w:szCs w:val="21"/>
              </w:rPr>
            </w:pPr>
            <w:r>
              <w:rPr>
                <w:rFonts w:hint="eastAsia"/>
                <w:szCs w:val="21"/>
              </w:rPr>
              <w:t>投标预备会</w:t>
            </w:r>
          </w:p>
        </w:tc>
        <w:tc>
          <w:tcPr>
            <w:tcW w:w="4783" w:type="dxa"/>
            <w:tcBorders>
              <w:top w:val="single" w:color="auto" w:sz="4" w:space="0"/>
              <w:left w:val="single" w:color="auto" w:sz="4" w:space="0"/>
              <w:bottom w:val="single" w:color="auto" w:sz="4" w:space="0"/>
              <w:right w:val="single" w:color="auto" w:sz="4" w:space="0"/>
            </w:tcBorders>
            <w:vAlign w:val="center"/>
          </w:tcPr>
          <w:p w14:paraId="456475D8">
            <w:pPr>
              <w:pStyle w:val="15"/>
              <w:spacing w:line="400" w:lineRule="exact"/>
              <w:rPr>
                <w:rFonts w:ascii="Times New Roman"/>
                <w:sz w:val="21"/>
                <w:szCs w:val="21"/>
              </w:rPr>
            </w:pPr>
            <w:r>
              <w:rPr>
                <w:rFonts w:hint="eastAsia" w:ascii="仿宋" w:hAnsi="仿宋" w:eastAsia="仿宋" w:cs="仿宋"/>
              </w:rPr>
              <w:t>■</w:t>
            </w:r>
            <w:r>
              <w:rPr>
                <w:rFonts w:hint="eastAsia" w:ascii="Times New Roman"/>
                <w:sz w:val="21"/>
                <w:szCs w:val="21"/>
              </w:rPr>
              <w:t>不召开</w:t>
            </w:r>
          </w:p>
          <w:p w14:paraId="02C36563">
            <w:pPr>
              <w:spacing w:line="400" w:lineRule="exact"/>
              <w:rPr>
                <w:szCs w:val="21"/>
              </w:rPr>
            </w:pPr>
            <w:r>
              <w:rPr>
                <w:sz w:val="32"/>
                <w:szCs w:val="32"/>
              </w:rPr>
              <w:t>□</w:t>
            </w:r>
            <w:r>
              <w:rPr>
                <w:rFonts w:hint="eastAsia"/>
                <w:szCs w:val="21"/>
              </w:rPr>
              <w:t>召开，召开时间：</w:t>
            </w:r>
          </w:p>
          <w:p w14:paraId="6D801BA1">
            <w:pPr>
              <w:pStyle w:val="15"/>
              <w:spacing w:line="400" w:lineRule="exact"/>
              <w:rPr>
                <w:rFonts w:ascii="Times New Roman"/>
                <w:sz w:val="32"/>
                <w:szCs w:val="32"/>
              </w:rPr>
            </w:pPr>
            <w:r>
              <w:rPr>
                <w:rFonts w:hint="eastAsia"/>
                <w:szCs w:val="21"/>
              </w:rPr>
              <w:t xml:space="preserve">       </w:t>
            </w:r>
            <w:r>
              <w:rPr>
                <w:rFonts w:hint="eastAsia" w:ascii="Times New Roman"/>
                <w:sz w:val="21"/>
                <w:szCs w:val="21"/>
              </w:rPr>
              <w:t>召开地点：</w:t>
            </w:r>
          </w:p>
        </w:tc>
      </w:tr>
      <w:tr w14:paraId="71C38E3D">
        <w:tblPrEx>
          <w:tblCellMar>
            <w:top w:w="0" w:type="dxa"/>
            <w:left w:w="108" w:type="dxa"/>
            <w:bottom w:w="0" w:type="dxa"/>
            <w:right w:w="108" w:type="dxa"/>
          </w:tblCellMar>
        </w:tblPrEx>
        <w:trPr>
          <w:trHeight w:val="586" w:hRule="atLeast"/>
        </w:trPr>
        <w:tc>
          <w:tcPr>
            <w:tcW w:w="8522" w:type="dxa"/>
            <w:gridSpan w:val="3"/>
            <w:tcBorders>
              <w:top w:val="single" w:color="auto" w:sz="4" w:space="0"/>
              <w:left w:val="single" w:color="auto" w:sz="4" w:space="0"/>
              <w:bottom w:val="single" w:color="auto" w:sz="4" w:space="0"/>
              <w:right w:val="single" w:color="auto" w:sz="4" w:space="0"/>
            </w:tcBorders>
            <w:vAlign w:val="center"/>
          </w:tcPr>
          <w:p w14:paraId="0D26D45F">
            <w:pPr>
              <w:spacing w:line="400" w:lineRule="exact"/>
              <w:jc w:val="center"/>
              <w:rPr>
                <w:rFonts w:eastAsiaTheme="minorEastAsia"/>
                <w:szCs w:val="21"/>
              </w:rPr>
            </w:pPr>
            <w:r>
              <w:rPr>
                <w:rFonts w:hint="eastAsia" w:ascii="黑体" w:hAnsi="黑体" w:eastAsia="黑体" w:cs="黑体"/>
                <w:b/>
                <w:sz w:val="24"/>
              </w:rPr>
              <w:t>2.招标文件</w:t>
            </w:r>
          </w:p>
        </w:tc>
      </w:tr>
      <w:tr w14:paraId="36B95E01">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64D9067A">
            <w:pPr>
              <w:spacing w:line="400" w:lineRule="exact"/>
              <w:jc w:val="center"/>
              <w:rPr>
                <w:szCs w:val="21"/>
              </w:rPr>
            </w:pPr>
            <w:r>
              <w:rPr>
                <w:szCs w:val="21"/>
              </w:rPr>
              <w:t>2.2.1</w:t>
            </w:r>
          </w:p>
        </w:tc>
        <w:tc>
          <w:tcPr>
            <w:tcW w:w="2731" w:type="dxa"/>
            <w:tcBorders>
              <w:top w:val="single" w:color="auto" w:sz="4" w:space="0"/>
              <w:left w:val="single" w:color="auto" w:sz="4" w:space="0"/>
              <w:bottom w:val="single" w:color="auto" w:sz="4" w:space="0"/>
              <w:right w:val="single" w:color="auto" w:sz="4" w:space="0"/>
            </w:tcBorders>
            <w:vAlign w:val="center"/>
          </w:tcPr>
          <w:p w14:paraId="0D92D65B">
            <w:pPr>
              <w:spacing w:line="400" w:lineRule="exact"/>
              <w:jc w:val="center"/>
              <w:rPr>
                <w:szCs w:val="21"/>
              </w:rPr>
            </w:pPr>
            <w:r>
              <w:rPr>
                <w:szCs w:val="21"/>
              </w:rPr>
              <w:t>投标人要求澄清招标文件的</w:t>
            </w:r>
            <w:r>
              <w:rPr>
                <w:rFonts w:hint="eastAsia"/>
                <w:szCs w:val="21"/>
              </w:rPr>
              <w:t>时间和形式</w:t>
            </w:r>
          </w:p>
        </w:tc>
        <w:tc>
          <w:tcPr>
            <w:tcW w:w="4783" w:type="dxa"/>
            <w:tcBorders>
              <w:top w:val="single" w:color="auto" w:sz="4" w:space="0"/>
              <w:left w:val="single" w:color="auto" w:sz="4" w:space="0"/>
              <w:bottom w:val="single" w:color="auto" w:sz="4" w:space="0"/>
              <w:right w:val="single" w:color="auto" w:sz="4" w:space="0"/>
            </w:tcBorders>
            <w:vAlign w:val="center"/>
          </w:tcPr>
          <w:p w14:paraId="508877CF">
            <w:pPr>
              <w:spacing w:line="400" w:lineRule="exact"/>
              <w:rPr>
                <w:szCs w:val="21"/>
              </w:rPr>
            </w:pPr>
            <w:r>
              <w:rPr>
                <w:szCs w:val="21"/>
              </w:rPr>
              <w:t>投标人要求澄清招标文件的</w:t>
            </w:r>
            <w:r>
              <w:rPr>
                <w:rFonts w:hint="eastAsia"/>
                <w:szCs w:val="21"/>
              </w:rPr>
              <w:t>截止时间：202</w:t>
            </w:r>
            <w:r>
              <w:rPr>
                <w:rFonts w:hint="eastAsia"/>
                <w:szCs w:val="21"/>
                <w:lang w:val="en-US" w:eastAsia="zh-CN"/>
              </w:rPr>
              <w:t>5</w:t>
            </w:r>
            <w:r>
              <w:rPr>
                <w:rFonts w:hint="eastAsia"/>
                <w:szCs w:val="21"/>
              </w:rPr>
              <w:t>年</w:t>
            </w:r>
            <w:r>
              <w:rPr>
                <w:rFonts w:hint="eastAsia"/>
                <w:szCs w:val="21"/>
                <w:lang w:val="en-US" w:eastAsia="zh-CN"/>
              </w:rPr>
              <w:t>1</w:t>
            </w:r>
            <w:r>
              <w:rPr>
                <w:rFonts w:hint="eastAsia"/>
                <w:szCs w:val="21"/>
              </w:rPr>
              <w:t>月</w:t>
            </w:r>
            <w:r>
              <w:rPr>
                <w:rFonts w:hint="eastAsia"/>
                <w:szCs w:val="21"/>
                <w:lang w:val="en-US" w:eastAsia="zh-CN"/>
              </w:rPr>
              <w:t>8</w:t>
            </w:r>
            <w:r>
              <w:rPr>
                <w:rFonts w:hint="eastAsia"/>
                <w:szCs w:val="21"/>
              </w:rPr>
              <w:t>日17时00分</w:t>
            </w:r>
          </w:p>
          <w:p w14:paraId="7B455568">
            <w:pPr>
              <w:spacing w:line="400" w:lineRule="exact"/>
              <w:rPr>
                <w:szCs w:val="21"/>
              </w:rPr>
            </w:pPr>
            <w:r>
              <w:rPr>
                <w:rFonts w:hint="eastAsia"/>
                <w:szCs w:val="21"/>
              </w:rPr>
              <w:t>要求澄清的形式：书面方式，包括信函、传真等可以有形地表现所载内容的形式。</w:t>
            </w:r>
          </w:p>
        </w:tc>
      </w:tr>
      <w:tr w14:paraId="569BC7DF">
        <w:tblPrEx>
          <w:tblCellMar>
            <w:top w:w="0" w:type="dxa"/>
            <w:left w:w="108" w:type="dxa"/>
            <w:bottom w:w="0" w:type="dxa"/>
            <w:right w:w="108" w:type="dxa"/>
          </w:tblCellMar>
        </w:tblPrEx>
        <w:trPr>
          <w:trHeight w:val="586" w:hRule="atLeast"/>
        </w:trPr>
        <w:tc>
          <w:tcPr>
            <w:tcW w:w="8522" w:type="dxa"/>
            <w:gridSpan w:val="3"/>
            <w:tcBorders>
              <w:top w:val="single" w:color="auto" w:sz="4" w:space="0"/>
              <w:left w:val="single" w:color="auto" w:sz="4" w:space="0"/>
              <w:bottom w:val="single" w:color="auto" w:sz="4" w:space="0"/>
              <w:right w:val="single" w:color="auto" w:sz="4" w:space="0"/>
            </w:tcBorders>
            <w:vAlign w:val="center"/>
          </w:tcPr>
          <w:p w14:paraId="20FAA914">
            <w:pPr>
              <w:spacing w:line="400" w:lineRule="exact"/>
              <w:jc w:val="center"/>
              <w:rPr>
                <w:rFonts w:eastAsiaTheme="minorEastAsia"/>
                <w:szCs w:val="21"/>
                <w:u w:val="single"/>
              </w:rPr>
            </w:pPr>
            <w:r>
              <w:rPr>
                <w:rFonts w:hint="eastAsia" w:ascii="黑体" w:hAnsi="黑体" w:eastAsia="黑体" w:cs="黑体"/>
                <w:b/>
                <w:sz w:val="24"/>
              </w:rPr>
              <w:t>3.投标文件</w:t>
            </w:r>
          </w:p>
        </w:tc>
      </w:tr>
      <w:tr w14:paraId="4917AC5E">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32569A3D">
            <w:pPr>
              <w:spacing w:line="400" w:lineRule="exact"/>
              <w:jc w:val="center"/>
              <w:rPr>
                <w:szCs w:val="21"/>
              </w:rPr>
            </w:pPr>
            <w:r>
              <w:rPr>
                <w:szCs w:val="21"/>
              </w:rPr>
              <w:t>3.1</w:t>
            </w:r>
          </w:p>
        </w:tc>
        <w:tc>
          <w:tcPr>
            <w:tcW w:w="2731" w:type="dxa"/>
            <w:tcBorders>
              <w:top w:val="single" w:color="auto" w:sz="4" w:space="0"/>
              <w:left w:val="single" w:color="auto" w:sz="4" w:space="0"/>
              <w:bottom w:val="single" w:color="auto" w:sz="4" w:space="0"/>
              <w:right w:val="single" w:color="auto" w:sz="4" w:space="0"/>
            </w:tcBorders>
            <w:vAlign w:val="center"/>
          </w:tcPr>
          <w:p w14:paraId="5C4EC71E">
            <w:pPr>
              <w:spacing w:line="400" w:lineRule="exact"/>
              <w:jc w:val="center"/>
              <w:rPr>
                <w:szCs w:val="21"/>
              </w:rPr>
            </w:pPr>
            <w:r>
              <w:rPr>
                <w:rFonts w:hint="eastAsia"/>
              </w:rPr>
              <w:t>投标文件的组成</w:t>
            </w:r>
          </w:p>
        </w:tc>
        <w:tc>
          <w:tcPr>
            <w:tcW w:w="4783" w:type="dxa"/>
            <w:tcBorders>
              <w:top w:val="single" w:color="auto" w:sz="4" w:space="0"/>
              <w:left w:val="single" w:color="auto" w:sz="4" w:space="0"/>
              <w:bottom w:val="single" w:color="auto" w:sz="4" w:space="0"/>
              <w:right w:val="single" w:color="auto" w:sz="4" w:space="0"/>
            </w:tcBorders>
            <w:vAlign w:val="center"/>
          </w:tcPr>
          <w:p w14:paraId="2654B536">
            <w:pPr>
              <w:spacing w:line="400" w:lineRule="exact"/>
            </w:pPr>
            <w:r>
              <w:rPr>
                <w:rFonts w:hint="eastAsia" w:ascii="黑体" w:hAnsi="黑体" w:eastAsia="黑体" w:cs="黑体"/>
              </w:rPr>
              <w:t>第一部分 投标函</w:t>
            </w:r>
          </w:p>
          <w:p w14:paraId="598FE0C2">
            <w:pPr>
              <w:spacing w:line="400" w:lineRule="exact"/>
              <w:ind w:firstLine="420" w:firstLineChars="200"/>
            </w:pPr>
            <w:r>
              <w:rPr>
                <w:rFonts w:hint="eastAsia"/>
              </w:rPr>
              <w:t>一、投标函</w:t>
            </w:r>
          </w:p>
          <w:p w14:paraId="22CC70CC">
            <w:pPr>
              <w:spacing w:line="400" w:lineRule="exact"/>
              <w:ind w:firstLine="420" w:firstLineChars="200"/>
            </w:pPr>
            <w:r>
              <w:rPr>
                <w:rFonts w:hint="eastAsia"/>
              </w:rPr>
              <w:t>二、法定代表人（单位负责人）证明书</w:t>
            </w:r>
          </w:p>
          <w:p w14:paraId="25C628E7">
            <w:pPr>
              <w:spacing w:line="400" w:lineRule="exact"/>
              <w:ind w:firstLine="420" w:firstLineChars="200"/>
            </w:pPr>
            <w:r>
              <w:rPr>
                <w:rFonts w:hint="eastAsia"/>
              </w:rPr>
              <w:t>三、授权委托书</w:t>
            </w:r>
          </w:p>
          <w:p w14:paraId="43CAB668">
            <w:pPr>
              <w:spacing w:line="400" w:lineRule="exact"/>
              <w:ind w:firstLine="420" w:firstLineChars="200"/>
            </w:pPr>
            <w:r>
              <w:rPr>
                <w:rFonts w:hint="eastAsia"/>
              </w:rPr>
              <w:t>四、投标保证金</w:t>
            </w:r>
          </w:p>
          <w:p w14:paraId="5783B973">
            <w:pPr>
              <w:spacing w:line="400" w:lineRule="exact"/>
              <w:ind w:firstLine="422" w:firstLineChars="200"/>
              <w:rPr>
                <w:b/>
                <w:bCs/>
              </w:rPr>
            </w:pPr>
          </w:p>
          <w:p w14:paraId="68E52DE7">
            <w:pPr>
              <w:spacing w:line="400" w:lineRule="exact"/>
              <w:rPr>
                <w:rFonts w:ascii="黑体" w:hAnsi="黑体" w:eastAsia="黑体" w:cs="黑体"/>
              </w:rPr>
            </w:pPr>
            <w:r>
              <w:rPr>
                <w:rFonts w:hint="eastAsia" w:ascii="黑体" w:hAnsi="黑体" w:eastAsia="黑体" w:cs="黑体"/>
              </w:rPr>
              <w:t>第二部分 资格文件</w:t>
            </w:r>
          </w:p>
          <w:p w14:paraId="3870B220">
            <w:pPr>
              <w:spacing w:line="400" w:lineRule="exact"/>
              <w:ind w:firstLine="420" w:firstLineChars="200"/>
            </w:pPr>
            <w:r>
              <w:rPr>
                <w:rFonts w:hint="eastAsia"/>
              </w:rPr>
              <w:t>一、资格条款偏离表</w:t>
            </w:r>
          </w:p>
          <w:p w14:paraId="5F0066E5">
            <w:pPr>
              <w:spacing w:line="400" w:lineRule="exact"/>
              <w:ind w:firstLine="420" w:firstLineChars="200"/>
            </w:pPr>
            <w:r>
              <w:rPr>
                <w:rFonts w:hint="eastAsia"/>
              </w:rPr>
              <w:t>二、法人或者其他组织的营业执照等证明文件</w:t>
            </w:r>
          </w:p>
          <w:p w14:paraId="12052A9B">
            <w:pPr>
              <w:spacing w:line="400" w:lineRule="exact"/>
              <w:ind w:firstLine="420" w:firstLineChars="200"/>
              <w:rPr>
                <w:b/>
                <w:bCs/>
              </w:rPr>
            </w:pPr>
            <w:r>
              <w:rPr>
                <w:rFonts w:hint="eastAsia"/>
              </w:rPr>
              <w:t>三、符合政府采购法第22条规定条件的声明</w:t>
            </w:r>
          </w:p>
          <w:p w14:paraId="21A68A59">
            <w:pPr>
              <w:spacing w:line="400" w:lineRule="exact"/>
              <w:ind w:firstLine="420" w:firstLineChars="200"/>
            </w:pPr>
            <w:r>
              <w:rPr>
                <w:rFonts w:hint="eastAsia" w:asciiTheme="minorHAnsi" w:hAnsiTheme="minorHAnsi" w:eastAsiaTheme="minorEastAsia" w:cstheme="minorBidi"/>
              </w:rPr>
              <w:t>四、</w:t>
            </w:r>
            <w:r>
              <w:rPr>
                <w:rFonts w:hint="eastAsia"/>
              </w:rPr>
              <w:t>无不良信用记录的声明函</w:t>
            </w:r>
          </w:p>
          <w:p w14:paraId="41C731BD">
            <w:pPr>
              <w:spacing w:line="400" w:lineRule="exact"/>
              <w:ind w:firstLine="422" w:firstLineChars="200"/>
              <w:rPr>
                <w:b/>
                <w:bCs/>
              </w:rPr>
            </w:pPr>
          </w:p>
          <w:p w14:paraId="64D4B422">
            <w:pPr>
              <w:spacing w:line="400" w:lineRule="exact"/>
              <w:rPr>
                <w:rFonts w:ascii="黑体" w:hAnsi="黑体" w:eastAsia="黑体" w:cs="黑体"/>
              </w:rPr>
            </w:pPr>
            <w:r>
              <w:rPr>
                <w:rFonts w:hint="eastAsia" w:ascii="黑体" w:hAnsi="黑体" w:eastAsia="黑体" w:cs="黑体"/>
              </w:rPr>
              <w:t>第三部分 价格部分</w:t>
            </w:r>
          </w:p>
          <w:p w14:paraId="514CC9FC">
            <w:pPr>
              <w:spacing w:line="400" w:lineRule="exact"/>
              <w:ind w:firstLine="420" w:firstLineChars="200"/>
            </w:pPr>
            <w:r>
              <w:rPr>
                <w:rFonts w:hint="eastAsia"/>
              </w:rPr>
              <w:t>一、开标一览表</w:t>
            </w:r>
          </w:p>
          <w:p w14:paraId="2762FE8C">
            <w:pPr>
              <w:spacing w:line="400" w:lineRule="exact"/>
              <w:ind w:firstLine="420" w:firstLineChars="200"/>
            </w:pPr>
            <w:r>
              <w:rPr>
                <w:rFonts w:hint="eastAsia"/>
              </w:rPr>
              <w:t>二、投标分项报价表</w:t>
            </w:r>
          </w:p>
          <w:p w14:paraId="6F84C1DE">
            <w:pPr>
              <w:spacing w:line="400" w:lineRule="exact"/>
              <w:ind w:firstLine="420" w:firstLineChars="200"/>
            </w:pPr>
          </w:p>
          <w:p w14:paraId="1A9CA5E7">
            <w:pPr>
              <w:spacing w:line="400" w:lineRule="exact"/>
              <w:rPr>
                <w:rFonts w:ascii="黑体" w:hAnsi="黑体" w:eastAsia="黑体" w:cs="黑体"/>
              </w:rPr>
            </w:pPr>
            <w:r>
              <w:rPr>
                <w:rFonts w:hint="eastAsia" w:ascii="黑体" w:hAnsi="黑体" w:eastAsia="黑体" w:cs="黑体"/>
              </w:rPr>
              <w:t>第四部分 技术部分</w:t>
            </w:r>
          </w:p>
          <w:p w14:paraId="7AFE3D7E">
            <w:pPr>
              <w:spacing w:line="400" w:lineRule="exact"/>
              <w:ind w:firstLine="420" w:firstLineChars="200"/>
            </w:pPr>
            <w:r>
              <w:rPr>
                <w:rFonts w:hint="eastAsia"/>
              </w:rPr>
              <w:t>一、技术条款偏离表</w:t>
            </w:r>
          </w:p>
          <w:p w14:paraId="59BA404C">
            <w:pPr>
              <w:spacing w:line="400" w:lineRule="exact"/>
              <w:ind w:firstLine="420" w:firstLineChars="200"/>
            </w:pPr>
            <w:r>
              <w:rPr>
                <w:rFonts w:hint="eastAsia"/>
              </w:rPr>
              <w:t>二、技术方案</w:t>
            </w:r>
          </w:p>
          <w:p w14:paraId="16BEE8E7">
            <w:pPr>
              <w:spacing w:line="400" w:lineRule="exact"/>
              <w:ind w:firstLine="420" w:firstLineChars="200"/>
            </w:pPr>
            <w:r>
              <w:rPr>
                <w:rFonts w:hint="eastAsia"/>
              </w:rPr>
              <w:t>三、环保标志产品、节能产品政策适用性说明</w:t>
            </w:r>
          </w:p>
          <w:p w14:paraId="75C9C955">
            <w:pPr>
              <w:spacing w:line="400" w:lineRule="exact"/>
              <w:ind w:firstLine="420" w:firstLineChars="200"/>
            </w:pPr>
          </w:p>
          <w:p w14:paraId="7BDED753">
            <w:pPr>
              <w:spacing w:line="400" w:lineRule="exact"/>
              <w:rPr>
                <w:rFonts w:ascii="黑体" w:hAnsi="黑体" w:eastAsia="黑体" w:cs="黑体"/>
              </w:rPr>
            </w:pPr>
            <w:r>
              <w:rPr>
                <w:rFonts w:hint="eastAsia" w:ascii="黑体" w:hAnsi="黑体" w:eastAsia="黑体" w:cs="黑体"/>
              </w:rPr>
              <w:t>第五部分 商务部分</w:t>
            </w:r>
          </w:p>
          <w:p w14:paraId="0A5BF19B">
            <w:pPr>
              <w:spacing w:line="400" w:lineRule="exact"/>
              <w:ind w:firstLine="420" w:firstLineChars="200"/>
            </w:pPr>
            <w:r>
              <w:rPr>
                <w:rFonts w:hint="eastAsia"/>
              </w:rPr>
              <w:t>一、商务条款偏离表</w:t>
            </w:r>
          </w:p>
          <w:p w14:paraId="599D20F6">
            <w:pPr>
              <w:spacing w:line="400" w:lineRule="exact"/>
              <w:ind w:firstLine="420" w:firstLineChars="200"/>
            </w:pPr>
            <w:r>
              <w:rPr>
                <w:rFonts w:hint="eastAsia"/>
              </w:rPr>
              <w:t>二、投标人综合概况简表</w:t>
            </w:r>
          </w:p>
          <w:p w14:paraId="5FCD613E">
            <w:pPr>
              <w:spacing w:line="400" w:lineRule="exact"/>
              <w:ind w:firstLine="420" w:firstLineChars="200"/>
            </w:pPr>
            <w:r>
              <w:rPr>
                <w:rFonts w:hint="eastAsia"/>
              </w:rPr>
              <w:t>三、</w:t>
            </w:r>
            <w:r>
              <w:t>企业</w:t>
            </w:r>
            <w:r>
              <w:rPr>
                <w:rFonts w:hint="eastAsia"/>
              </w:rPr>
              <w:t>类型</w:t>
            </w:r>
            <w:r>
              <w:t>声明函</w:t>
            </w:r>
            <w:r>
              <w:rPr>
                <w:rFonts w:hint="eastAsia" w:ascii="楷体" w:hAnsi="楷体" w:eastAsia="楷体" w:cs="楷体"/>
                <w:color w:val="376092" w:themeColor="accent1" w:themeShade="BF"/>
              </w:rPr>
              <w:t>（不适用小型、微型企业政府采购政策的不需要填写）</w:t>
            </w:r>
          </w:p>
          <w:p w14:paraId="1EC0FC55">
            <w:pPr>
              <w:spacing w:line="400" w:lineRule="exact"/>
              <w:ind w:firstLine="420" w:firstLineChars="200"/>
              <w:rPr>
                <w:rFonts w:eastAsiaTheme="minorEastAsia"/>
              </w:rPr>
            </w:pPr>
            <w:r>
              <w:rPr>
                <w:rFonts w:hint="eastAsia"/>
              </w:rPr>
              <w:t>四、残疾人福利性单位声明函</w:t>
            </w:r>
            <w:r>
              <w:rPr>
                <w:rFonts w:hint="eastAsia" w:ascii="楷体" w:hAnsi="楷体" w:eastAsia="楷体" w:cs="楷体"/>
                <w:color w:val="376092" w:themeColor="accent1" w:themeShade="BF"/>
              </w:rPr>
              <w:t>（不适用小型、微型企业政府采购政策的不需要填写）</w:t>
            </w:r>
          </w:p>
          <w:p w14:paraId="6C070162">
            <w:pPr>
              <w:spacing w:line="400" w:lineRule="exact"/>
              <w:ind w:firstLine="420" w:firstLineChars="200"/>
            </w:pPr>
            <w:r>
              <w:rPr>
                <w:rFonts w:hint="eastAsia"/>
              </w:rPr>
              <w:t>五、履约进度计划表</w:t>
            </w:r>
          </w:p>
          <w:p w14:paraId="104D3CDB">
            <w:pPr>
              <w:spacing w:line="400" w:lineRule="exact"/>
              <w:ind w:firstLine="420" w:firstLineChars="200"/>
            </w:pPr>
            <w:r>
              <w:rPr>
                <w:rFonts w:hint="eastAsia"/>
              </w:rPr>
              <w:t>六、售后服务方案</w:t>
            </w:r>
          </w:p>
          <w:p w14:paraId="0BED4804">
            <w:pPr>
              <w:spacing w:line="400" w:lineRule="exact"/>
              <w:ind w:firstLine="420" w:firstLineChars="200"/>
            </w:pPr>
            <w:r>
              <w:rPr>
                <w:rFonts w:hint="eastAsia"/>
              </w:rPr>
              <w:t>七、近三年经营业绩一览表</w:t>
            </w:r>
          </w:p>
          <w:p w14:paraId="0F6FCF64">
            <w:pPr>
              <w:spacing w:line="400" w:lineRule="exact"/>
              <w:ind w:firstLine="420" w:firstLineChars="200"/>
            </w:pPr>
            <w:r>
              <w:rPr>
                <w:rFonts w:hint="eastAsia"/>
              </w:rPr>
              <w:t>八、其它事项说明及承诺（</w:t>
            </w:r>
            <w:r>
              <w:rPr>
                <w:rFonts w:hint="eastAsia" w:ascii="楷体" w:hAnsi="楷体" w:eastAsia="楷体" w:cs="楷体"/>
                <w:color w:val="376092" w:themeColor="accent1" w:themeShade="BF"/>
              </w:rPr>
              <w:t>自行编写材料）</w:t>
            </w:r>
          </w:p>
          <w:p w14:paraId="12721871">
            <w:pPr>
              <w:spacing w:line="400" w:lineRule="exact"/>
              <w:ind w:firstLine="420" w:firstLineChars="200"/>
            </w:pPr>
          </w:p>
          <w:p w14:paraId="632048EC">
            <w:pPr>
              <w:spacing w:line="400" w:lineRule="exact"/>
            </w:pPr>
          </w:p>
          <w:p w14:paraId="204AA38C">
            <w:pPr>
              <w:spacing w:line="400" w:lineRule="exact"/>
            </w:pPr>
            <w:r>
              <w:rPr>
                <w:rFonts w:hint="eastAsia"/>
              </w:rPr>
              <w:t>上述文件须按顺序装订成册，并编制投标文件目录。</w:t>
            </w:r>
          </w:p>
          <w:p w14:paraId="4D0A95CD">
            <w:pPr>
              <w:spacing w:line="400" w:lineRule="exact"/>
              <w:rPr>
                <w:rFonts w:eastAsiaTheme="minorEastAsia"/>
              </w:rPr>
            </w:pPr>
            <w:r>
              <w:rPr>
                <w:rFonts w:hint="eastAsia"/>
              </w:rPr>
              <w:t>投标文件中，如无特殊说明，证照、业绩材料等资料可以是加盖公章的复印件。</w:t>
            </w:r>
          </w:p>
          <w:p w14:paraId="4A4C0D34">
            <w:pPr>
              <w:spacing w:line="400" w:lineRule="exact"/>
            </w:pPr>
          </w:p>
          <w:p w14:paraId="4A52375E">
            <w:pPr>
              <w:spacing w:line="400" w:lineRule="exact"/>
            </w:pPr>
            <w:r>
              <w:rPr>
                <w:rFonts w:hint="eastAsia"/>
              </w:rPr>
              <w:t>除上述文件资料外投标人还须按投标人须知第4.1条的要求制作“开标文件”。“开标文件”作为投标文件的一部分，但须单独密封。</w:t>
            </w:r>
          </w:p>
          <w:p w14:paraId="181CBBDC">
            <w:pPr>
              <w:spacing w:line="400" w:lineRule="exact"/>
            </w:pPr>
          </w:p>
          <w:p w14:paraId="211817A3">
            <w:pPr>
              <w:spacing w:line="400" w:lineRule="exact"/>
              <w:rPr>
                <w:rFonts w:ascii="黑体" w:hAnsi="黑体" w:eastAsia="黑体" w:cs="黑体"/>
              </w:rPr>
            </w:pPr>
            <w:r>
              <w:rPr>
                <w:rFonts w:hint="eastAsia" w:ascii="黑体" w:hAnsi="黑体" w:eastAsia="黑体" w:cs="黑体"/>
              </w:rPr>
              <w:t>投标文件独立封装部分 开标文件</w:t>
            </w:r>
          </w:p>
          <w:p w14:paraId="5885CBB0">
            <w:pPr>
              <w:spacing w:line="400" w:lineRule="exact"/>
              <w:ind w:firstLine="420" w:firstLineChars="200"/>
            </w:pPr>
            <w:r>
              <w:rPr>
                <w:rFonts w:hint="eastAsia"/>
              </w:rPr>
              <w:t>一、开标一览表</w:t>
            </w:r>
          </w:p>
          <w:p w14:paraId="21E98218">
            <w:pPr>
              <w:spacing w:line="400" w:lineRule="exact"/>
              <w:ind w:firstLine="420" w:firstLineChars="200"/>
              <w:rPr>
                <w:szCs w:val="21"/>
              </w:rPr>
            </w:pPr>
          </w:p>
        </w:tc>
      </w:tr>
      <w:tr w14:paraId="4581A0F9">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451C8E5C">
            <w:pPr>
              <w:spacing w:line="400" w:lineRule="exact"/>
              <w:jc w:val="center"/>
              <w:rPr>
                <w:szCs w:val="21"/>
              </w:rPr>
            </w:pPr>
            <w:r>
              <w:rPr>
                <w:szCs w:val="21"/>
              </w:rPr>
              <w:t>3.</w:t>
            </w:r>
            <w:r>
              <w:rPr>
                <w:rFonts w:hint="eastAsia"/>
                <w:szCs w:val="21"/>
              </w:rPr>
              <w:t>5.1</w:t>
            </w:r>
          </w:p>
        </w:tc>
        <w:tc>
          <w:tcPr>
            <w:tcW w:w="2731" w:type="dxa"/>
            <w:tcBorders>
              <w:top w:val="single" w:color="auto" w:sz="4" w:space="0"/>
              <w:left w:val="single" w:color="auto" w:sz="4" w:space="0"/>
              <w:bottom w:val="single" w:color="auto" w:sz="4" w:space="0"/>
              <w:right w:val="single" w:color="auto" w:sz="4" w:space="0"/>
            </w:tcBorders>
            <w:vAlign w:val="center"/>
          </w:tcPr>
          <w:p w14:paraId="4E323AA5">
            <w:pPr>
              <w:spacing w:line="400" w:lineRule="exact"/>
              <w:jc w:val="center"/>
              <w:rPr>
                <w:szCs w:val="21"/>
              </w:rPr>
            </w:pPr>
            <w:r>
              <w:rPr>
                <w:szCs w:val="21"/>
              </w:rPr>
              <w:t>投标有效期</w:t>
            </w:r>
          </w:p>
        </w:tc>
        <w:tc>
          <w:tcPr>
            <w:tcW w:w="4783" w:type="dxa"/>
            <w:tcBorders>
              <w:top w:val="single" w:color="auto" w:sz="4" w:space="0"/>
              <w:left w:val="single" w:color="auto" w:sz="4" w:space="0"/>
              <w:bottom w:val="single" w:color="auto" w:sz="4" w:space="0"/>
              <w:right w:val="single" w:color="auto" w:sz="4" w:space="0"/>
            </w:tcBorders>
            <w:vAlign w:val="center"/>
          </w:tcPr>
          <w:p w14:paraId="43A1FA7A">
            <w:pPr>
              <w:spacing w:line="400" w:lineRule="exact"/>
              <w:rPr>
                <w:szCs w:val="21"/>
              </w:rPr>
            </w:pPr>
            <w:r>
              <w:rPr>
                <w:rFonts w:hint="eastAsia"/>
              </w:rPr>
              <w:t>投标有效期120天</w:t>
            </w:r>
          </w:p>
        </w:tc>
      </w:tr>
      <w:tr w14:paraId="3F64A387">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6787DF4B">
            <w:pPr>
              <w:spacing w:line="400" w:lineRule="exact"/>
              <w:jc w:val="center"/>
              <w:rPr>
                <w:szCs w:val="21"/>
              </w:rPr>
            </w:pPr>
            <w:r>
              <w:rPr>
                <w:szCs w:val="21"/>
              </w:rPr>
              <w:t>3.</w:t>
            </w:r>
            <w:r>
              <w:rPr>
                <w:rFonts w:hint="eastAsia"/>
                <w:szCs w:val="21"/>
              </w:rPr>
              <w:t>6</w:t>
            </w:r>
            <w:r>
              <w:rPr>
                <w:szCs w:val="21"/>
              </w:rPr>
              <w:t>.</w:t>
            </w:r>
            <w:r>
              <w:rPr>
                <w:rFonts w:hint="eastAsia"/>
                <w:szCs w:val="21"/>
              </w:rPr>
              <w:t>2</w:t>
            </w:r>
          </w:p>
        </w:tc>
        <w:tc>
          <w:tcPr>
            <w:tcW w:w="2731" w:type="dxa"/>
            <w:tcBorders>
              <w:top w:val="single" w:color="auto" w:sz="4" w:space="0"/>
              <w:left w:val="single" w:color="auto" w:sz="4" w:space="0"/>
              <w:bottom w:val="single" w:color="auto" w:sz="4" w:space="0"/>
              <w:right w:val="single" w:color="auto" w:sz="4" w:space="0"/>
            </w:tcBorders>
            <w:vAlign w:val="center"/>
          </w:tcPr>
          <w:p w14:paraId="3EE1A1CA">
            <w:pPr>
              <w:spacing w:line="400" w:lineRule="exact"/>
              <w:jc w:val="center"/>
              <w:rPr>
                <w:szCs w:val="21"/>
              </w:rPr>
            </w:pPr>
            <w:r>
              <w:rPr>
                <w:szCs w:val="21"/>
              </w:rPr>
              <w:t>投标保证金</w:t>
            </w:r>
          </w:p>
        </w:tc>
        <w:tc>
          <w:tcPr>
            <w:tcW w:w="4783" w:type="dxa"/>
            <w:tcBorders>
              <w:top w:val="single" w:color="auto" w:sz="4" w:space="0"/>
              <w:left w:val="single" w:color="auto" w:sz="4" w:space="0"/>
              <w:bottom w:val="single" w:color="auto" w:sz="4" w:space="0"/>
              <w:right w:val="single" w:color="auto" w:sz="4" w:space="0"/>
            </w:tcBorders>
            <w:vAlign w:val="center"/>
          </w:tcPr>
          <w:p w14:paraId="09F496E3">
            <w:pPr>
              <w:pStyle w:val="15"/>
              <w:spacing w:line="400" w:lineRule="exact"/>
              <w:rPr>
                <w:rFonts w:ascii="Times New Roman"/>
                <w:sz w:val="21"/>
                <w:szCs w:val="21"/>
              </w:rPr>
            </w:pPr>
            <w:r>
              <w:rPr>
                <w:rFonts w:hint="eastAsia" w:ascii="仿宋" w:hAnsi="仿宋" w:eastAsia="仿宋" w:cs="仿宋"/>
              </w:rPr>
              <w:t>■</w:t>
            </w:r>
            <w:r>
              <w:rPr>
                <w:rFonts w:hint="eastAsia" w:ascii="Times New Roman"/>
                <w:sz w:val="21"/>
                <w:szCs w:val="21"/>
              </w:rPr>
              <w:t>不要求向采购代理机构递交投标保证金</w:t>
            </w:r>
          </w:p>
          <w:p w14:paraId="7935C85A">
            <w:pPr>
              <w:spacing w:line="400" w:lineRule="exact"/>
              <w:rPr>
                <w:szCs w:val="21"/>
              </w:rPr>
            </w:pPr>
            <w:r>
              <w:rPr>
                <w:sz w:val="32"/>
                <w:szCs w:val="32"/>
              </w:rPr>
              <w:t>□</w:t>
            </w:r>
            <w:r>
              <w:rPr>
                <w:rFonts w:hint="eastAsia"/>
                <w:szCs w:val="21"/>
              </w:rPr>
              <w:t>要求向采购代理机构递交投标保证金</w:t>
            </w:r>
          </w:p>
          <w:p w14:paraId="3C38F594">
            <w:pPr>
              <w:spacing w:line="400" w:lineRule="exact"/>
              <w:jc w:val="left"/>
              <w:rPr>
                <w:b/>
              </w:rPr>
            </w:pPr>
            <w:r>
              <w:rPr>
                <w:rFonts w:hint="eastAsia"/>
                <w:b/>
              </w:rPr>
              <w:t>投标保证金</w:t>
            </w:r>
          </w:p>
          <w:p w14:paraId="5CBE9853">
            <w:pPr>
              <w:spacing w:line="400" w:lineRule="exact"/>
              <w:jc w:val="left"/>
            </w:pPr>
            <w:r>
              <w:rPr>
                <w:rFonts w:hint="eastAsia"/>
              </w:rPr>
              <w:t>1、投标保证金金额：人民币</w:t>
            </w:r>
            <w:r>
              <w:rPr>
                <w:rFonts w:hint="eastAsia"/>
                <w:b/>
                <w:u w:val="single"/>
              </w:rPr>
              <w:t xml:space="preserve">      </w:t>
            </w:r>
            <w:r>
              <w:rPr>
                <w:rFonts w:hint="eastAsia"/>
              </w:rPr>
              <w:t>元整。</w:t>
            </w:r>
          </w:p>
          <w:p w14:paraId="25F0242C">
            <w:pPr>
              <w:spacing w:line="400" w:lineRule="exact"/>
            </w:pPr>
            <w:r>
              <w:rPr>
                <w:rFonts w:hint="eastAsia"/>
              </w:rPr>
              <w:t>2、投标保证金递交截止时间：2023年*月*日17时。（采用银行转账方式，款项必须在截止时间前到达采购代理机构指定的账户。）</w:t>
            </w:r>
          </w:p>
          <w:p w14:paraId="269CDBD7">
            <w:pPr>
              <w:spacing w:line="400" w:lineRule="exact"/>
              <w:rPr>
                <w:rFonts w:ascii="黑体" w:eastAsia="黑体"/>
              </w:rPr>
            </w:pPr>
            <w:r>
              <w:rPr>
                <w:rFonts w:hint="eastAsia" w:ascii="黑体" w:eastAsia="黑体"/>
              </w:rPr>
              <w:t>投标保证金账户信息：</w:t>
            </w:r>
          </w:p>
          <w:p w14:paraId="0E7F2F26">
            <w:pPr>
              <w:spacing w:line="400" w:lineRule="exact"/>
              <w:rPr>
                <w:rFonts w:ascii="黑体" w:eastAsia="黑体"/>
              </w:rPr>
            </w:pPr>
            <w:r>
              <w:rPr>
                <w:rFonts w:hint="eastAsia" w:ascii="黑体" w:eastAsia="黑体"/>
              </w:rPr>
              <w:t>户名：深圳龙达招标有限公司</w:t>
            </w:r>
          </w:p>
          <w:p w14:paraId="42C7F843">
            <w:pPr>
              <w:spacing w:line="400" w:lineRule="exact"/>
              <w:rPr>
                <w:rFonts w:ascii="黑体" w:eastAsia="黑体"/>
              </w:rPr>
            </w:pPr>
            <w:r>
              <w:rPr>
                <w:rFonts w:hint="eastAsia" w:ascii="黑体" w:eastAsia="黑体"/>
              </w:rPr>
              <w:t>开户行：中国建设银行深圳福华支行</w:t>
            </w:r>
          </w:p>
          <w:p w14:paraId="627BCDDD">
            <w:pPr>
              <w:spacing w:line="400" w:lineRule="exact"/>
              <w:rPr>
                <w:rFonts w:ascii="黑体" w:eastAsia="黑体"/>
              </w:rPr>
            </w:pPr>
            <w:r>
              <w:rPr>
                <w:rFonts w:hint="eastAsia" w:ascii="黑体" w:eastAsia="黑体"/>
              </w:rPr>
              <w:t>账号：</w:t>
            </w:r>
            <w:r>
              <w:rPr>
                <w:rFonts w:ascii="黑体" w:eastAsia="黑体"/>
              </w:rPr>
              <w:t>44201010300052517124</w:t>
            </w:r>
          </w:p>
          <w:p w14:paraId="05F47999">
            <w:pPr>
              <w:spacing w:line="400" w:lineRule="exact"/>
            </w:pPr>
            <w:r>
              <w:rPr>
                <w:rFonts w:hint="eastAsia"/>
              </w:rPr>
              <w:t>3、投标保证金必须从投标人基本账户转出。</w:t>
            </w:r>
          </w:p>
          <w:p w14:paraId="72A92650">
            <w:pPr>
              <w:spacing w:line="400" w:lineRule="exact"/>
            </w:pPr>
          </w:p>
          <w:p w14:paraId="4486E940">
            <w:pPr>
              <w:spacing w:line="400" w:lineRule="exact"/>
              <w:rPr>
                <w:rFonts w:ascii="楷体" w:hAnsi="楷体" w:eastAsia="楷体" w:cs="楷体"/>
                <w:color w:val="0000FF"/>
                <w:szCs w:val="21"/>
              </w:rPr>
            </w:pPr>
            <w:r>
              <w:rPr>
                <w:rFonts w:hint="eastAsia" w:ascii="楷体" w:hAnsi="楷体" w:eastAsia="楷体" w:cs="楷体"/>
                <w:color w:val="0000FF"/>
                <w:szCs w:val="21"/>
              </w:rPr>
              <w:t>温馨提示：</w:t>
            </w:r>
          </w:p>
          <w:p w14:paraId="64A058E0">
            <w:pPr>
              <w:spacing w:line="400" w:lineRule="exact"/>
              <w:rPr>
                <w:rFonts w:ascii="楷体" w:hAnsi="楷体" w:eastAsia="楷体" w:cs="楷体"/>
                <w:color w:val="0000FF"/>
                <w:szCs w:val="21"/>
              </w:rPr>
            </w:pPr>
            <w:r>
              <w:rPr>
                <w:rFonts w:hint="eastAsia" w:ascii="楷体" w:hAnsi="楷体" w:eastAsia="楷体" w:cs="楷体"/>
                <w:color w:val="0000FF"/>
                <w:szCs w:val="21"/>
              </w:rPr>
              <w:t>投标人可根据本单位财务管理制度选择是否开保证金收据。</w:t>
            </w:r>
          </w:p>
          <w:p w14:paraId="14E08E63">
            <w:pPr>
              <w:spacing w:line="400" w:lineRule="exact"/>
              <w:rPr>
                <w:rFonts w:ascii="楷体" w:hAnsi="楷体" w:eastAsia="楷体" w:cs="楷体"/>
                <w:color w:val="0000FF"/>
                <w:szCs w:val="21"/>
              </w:rPr>
            </w:pPr>
            <w:r>
              <w:rPr>
                <w:rFonts w:hint="eastAsia" w:ascii="楷体" w:hAnsi="楷体" w:eastAsia="楷体" w:cs="楷体"/>
                <w:color w:val="0000FF"/>
                <w:szCs w:val="21"/>
              </w:rPr>
              <w:t>申请开收据的，退还投标保证金时须投标人将收据交还采购代理机构，因交还收据时间不计入退保证金周期，故退还周期略长。</w:t>
            </w:r>
          </w:p>
          <w:p w14:paraId="2E56F519">
            <w:pPr>
              <w:spacing w:line="400" w:lineRule="exact"/>
            </w:pPr>
            <w:r>
              <w:rPr>
                <w:rFonts w:hint="eastAsia" w:ascii="楷体" w:hAnsi="楷体" w:eastAsia="楷体" w:cs="楷体"/>
                <w:color w:val="0000FF"/>
                <w:szCs w:val="21"/>
              </w:rPr>
              <w:t>不开收据的，采购代理机构将直接将投标保证金退还至投标文件中所留账户，流程简捷，效率较高。</w:t>
            </w:r>
          </w:p>
        </w:tc>
      </w:tr>
      <w:tr w14:paraId="0F599606">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4EB32F04">
            <w:pPr>
              <w:spacing w:line="400" w:lineRule="exact"/>
              <w:jc w:val="center"/>
              <w:rPr>
                <w:szCs w:val="21"/>
              </w:rPr>
            </w:pPr>
            <w:r>
              <w:rPr>
                <w:szCs w:val="21"/>
              </w:rPr>
              <w:t>3.</w:t>
            </w:r>
            <w:r>
              <w:rPr>
                <w:rFonts w:hint="eastAsia"/>
                <w:szCs w:val="21"/>
              </w:rPr>
              <w:t>7</w:t>
            </w:r>
            <w:r>
              <w:rPr>
                <w:szCs w:val="21"/>
              </w:rPr>
              <w:t>.3</w:t>
            </w:r>
          </w:p>
        </w:tc>
        <w:tc>
          <w:tcPr>
            <w:tcW w:w="2731" w:type="dxa"/>
            <w:tcBorders>
              <w:top w:val="single" w:color="auto" w:sz="4" w:space="0"/>
              <w:left w:val="single" w:color="auto" w:sz="4" w:space="0"/>
              <w:bottom w:val="single" w:color="auto" w:sz="4" w:space="0"/>
              <w:right w:val="single" w:color="auto" w:sz="4" w:space="0"/>
            </w:tcBorders>
            <w:vAlign w:val="center"/>
          </w:tcPr>
          <w:p w14:paraId="7556507E">
            <w:pPr>
              <w:spacing w:line="400" w:lineRule="exact"/>
              <w:jc w:val="center"/>
              <w:rPr>
                <w:szCs w:val="21"/>
              </w:rPr>
            </w:pPr>
            <w:r>
              <w:rPr>
                <w:szCs w:val="21"/>
              </w:rPr>
              <w:t>签字或盖章要求</w:t>
            </w:r>
          </w:p>
        </w:tc>
        <w:tc>
          <w:tcPr>
            <w:tcW w:w="4783" w:type="dxa"/>
            <w:tcBorders>
              <w:top w:val="single" w:color="auto" w:sz="4" w:space="0"/>
              <w:left w:val="single" w:color="auto" w:sz="4" w:space="0"/>
              <w:bottom w:val="single" w:color="auto" w:sz="4" w:space="0"/>
              <w:right w:val="single" w:color="auto" w:sz="4" w:space="0"/>
            </w:tcBorders>
            <w:vAlign w:val="center"/>
          </w:tcPr>
          <w:p w14:paraId="0A8C14AE">
            <w:pPr>
              <w:spacing w:line="400" w:lineRule="exact"/>
              <w:rPr>
                <w:szCs w:val="21"/>
              </w:rPr>
            </w:pPr>
            <w:r>
              <w:rPr>
                <w:rFonts w:hint="eastAsia"/>
                <w:szCs w:val="21"/>
              </w:rPr>
              <w:t>公章指投标人经备案的行政公章，不包括“投标专用章”、“业务专用章”、“合同专用章”、“财务专用章”。</w:t>
            </w:r>
          </w:p>
          <w:p w14:paraId="4B0EA5ED">
            <w:pPr>
              <w:spacing w:line="400" w:lineRule="exact"/>
              <w:rPr>
                <w:szCs w:val="21"/>
              </w:rPr>
            </w:pPr>
            <w:r>
              <w:rPr>
                <w:rFonts w:hint="eastAsia"/>
                <w:szCs w:val="21"/>
              </w:rPr>
              <w:t>投标文件中，复印件应加盖公章。</w:t>
            </w:r>
          </w:p>
          <w:p w14:paraId="07D4A758">
            <w:pPr>
              <w:spacing w:line="400" w:lineRule="exact"/>
              <w:rPr>
                <w:szCs w:val="21"/>
              </w:rPr>
            </w:pPr>
            <w:r>
              <w:rPr>
                <w:rFonts w:hint="eastAsia"/>
                <w:szCs w:val="21"/>
              </w:rPr>
              <w:t>投标文件应加盖骑缝章。</w:t>
            </w:r>
          </w:p>
          <w:p w14:paraId="4BC24133">
            <w:pPr>
              <w:spacing w:line="400" w:lineRule="exact"/>
              <w:rPr>
                <w:szCs w:val="21"/>
              </w:rPr>
            </w:pPr>
            <w:r>
              <w:rPr>
                <w:rFonts w:hint="eastAsia"/>
              </w:rPr>
              <w:t>签字方式可以是手写方式、盖人名章方式或盖手签章方式。</w:t>
            </w:r>
          </w:p>
        </w:tc>
      </w:tr>
      <w:tr w14:paraId="75A4CB7D">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56A5FCE3">
            <w:pPr>
              <w:spacing w:line="400" w:lineRule="exact"/>
              <w:jc w:val="center"/>
              <w:rPr>
                <w:szCs w:val="21"/>
              </w:rPr>
            </w:pPr>
            <w:r>
              <w:rPr>
                <w:szCs w:val="21"/>
              </w:rPr>
              <w:t>3.</w:t>
            </w:r>
            <w:r>
              <w:rPr>
                <w:rFonts w:hint="eastAsia"/>
                <w:szCs w:val="21"/>
              </w:rPr>
              <w:t>7</w:t>
            </w:r>
            <w:r>
              <w:rPr>
                <w:szCs w:val="21"/>
              </w:rPr>
              <w:t>.5</w:t>
            </w:r>
          </w:p>
        </w:tc>
        <w:tc>
          <w:tcPr>
            <w:tcW w:w="2731" w:type="dxa"/>
            <w:tcBorders>
              <w:top w:val="single" w:color="auto" w:sz="4" w:space="0"/>
              <w:left w:val="single" w:color="auto" w:sz="4" w:space="0"/>
              <w:bottom w:val="single" w:color="auto" w:sz="4" w:space="0"/>
              <w:right w:val="single" w:color="auto" w:sz="4" w:space="0"/>
            </w:tcBorders>
            <w:vAlign w:val="center"/>
          </w:tcPr>
          <w:p w14:paraId="3A8E7068">
            <w:pPr>
              <w:spacing w:line="400" w:lineRule="exact"/>
              <w:jc w:val="center"/>
              <w:rPr>
                <w:szCs w:val="21"/>
              </w:rPr>
            </w:pPr>
            <w:r>
              <w:rPr>
                <w:szCs w:val="21"/>
              </w:rPr>
              <w:t>装订要求</w:t>
            </w:r>
          </w:p>
        </w:tc>
        <w:tc>
          <w:tcPr>
            <w:tcW w:w="4783" w:type="dxa"/>
            <w:tcBorders>
              <w:top w:val="single" w:color="auto" w:sz="4" w:space="0"/>
              <w:left w:val="single" w:color="auto" w:sz="4" w:space="0"/>
              <w:bottom w:val="single" w:color="auto" w:sz="4" w:space="0"/>
              <w:right w:val="single" w:color="auto" w:sz="4" w:space="0"/>
            </w:tcBorders>
            <w:vAlign w:val="center"/>
          </w:tcPr>
          <w:p w14:paraId="535A75C4">
            <w:pPr>
              <w:spacing w:line="400" w:lineRule="exact"/>
            </w:pPr>
            <w:r>
              <w:rPr>
                <w:rFonts w:hint="eastAsia"/>
              </w:rPr>
              <w:t>无统一要求。</w:t>
            </w:r>
          </w:p>
          <w:p w14:paraId="4A645E0C">
            <w:pPr>
              <w:spacing w:line="400" w:lineRule="exact"/>
              <w:rPr>
                <w:rFonts w:eastAsiaTheme="minorEastAsia"/>
              </w:rPr>
            </w:pPr>
            <w:r>
              <w:rPr>
                <w:rFonts w:hint="eastAsia"/>
              </w:rPr>
              <w:t>建议采用胶装或其他不易松散、便于长期存档的装订方式。</w:t>
            </w:r>
          </w:p>
        </w:tc>
      </w:tr>
      <w:tr w14:paraId="4AB7A7C8">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11E43609">
            <w:pPr>
              <w:spacing w:line="400" w:lineRule="exact"/>
              <w:jc w:val="center"/>
              <w:rPr>
                <w:szCs w:val="21"/>
              </w:rPr>
            </w:pPr>
            <w:r>
              <w:rPr>
                <w:szCs w:val="21"/>
              </w:rPr>
              <w:t>3.</w:t>
            </w:r>
            <w:r>
              <w:rPr>
                <w:rFonts w:hint="eastAsia"/>
                <w:szCs w:val="21"/>
              </w:rPr>
              <w:t>7</w:t>
            </w:r>
            <w:r>
              <w:rPr>
                <w:szCs w:val="21"/>
              </w:rPr>
              <w:t>.</w:t>
            </w:r>
            <w:r>
              <w:rPr>
                <w:rFonts w:hint="eastAsia"/>
                <w:szCs w:val="21"/>
              </w:rPr>
              <w:t>6</w:t>
            </w:r>
          </w:p>
        </w:tc>
        <w:tc>
          <w:tcPr>
            <w:tcW w:w="2731" w:type="dxa"/>
            <w:tcBorders>
              <w:top w:val="single" w:color="auto" w:sz="4" w:space="0"/>
              <w:left w:val="single" w:color="auto" w:sz="4" w:space="0"/>
              <w:bottom w:val="single" w:color="auto" w:sz="4" w:space="0"/>
              <w:right w:val="single" w:color="auto" w:sz="4" w:space="0"/>
            </w:tcBorders>
            <w:vAlign w:val="center"/>
          </w:tcPr>
          <w:p w14:paraId="5FA53F29">
            <w:pPr>
              <w:spacing w:line="400" w:lineRule="exact"/>
              <w:jc w:val="center"/>
              <w:rPr>
                <w:szCs w:val="21"/>
              </w:rPr>
            </w:pPr>
            <w:r>
              <w:rPr>
                <w:szCs w:val="21"/>
              </w:rPr>
              <w:t>投标文件副本份数</w:t>
            </w:r>
          </w:p>
        </w:tc>
        <w:tc>
          <w:tcPr>
            <w:tcW w:w="4783" w:type="dxa"/>
            <w:tcBorders>
              <w:top w:val="single" w:color="auto" w:sz="4" w:space="0"/>
              <w:left w:val="single" w:color="auto" w:sz="4" w:space="0"/>
              <w:bottom w:val="single" w:color="auto" w:sz="4" w:space="0"/>
              <w:right w:val="single" w:color="auto" w:sz="4" w:space="0"/>
            </w:tcBorders>
            <w:vAlign w:val="center"/>
          </w:tcPr>
          <w:p w14:paraId="2204225D">
            <w:pPr>
              <w:spacing w:line="400" w:lineRule="exact"/>
            </w:pPr>
            <w:r>
              <w:rPr>
                <w:rFonts w:hint="eastAsia"/>
                <w:szCs w:val="21"/>
              </w:rPr>
              <w:t>正本一份，副本四份，</w:t>
            </w:r>
            <w:r>
              <w:rPr>
                <w:rFonts w:hint="eastAsia"/>
              </w:rPr>
              <w:t>投标文件电子版一份。</w:t>
            </w:r>
          </w:p>
        </w:tc>
      </w:tr>
      <w:tr w14:paraId="64B065A8">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7BBEE3A2">
            <w:pPr>
              <w:spacing w:line="400" w:lineRule="exact"/>
              <w:jc w:val="center"/>
              <w:rPr>
                <w:szCs w:val="21"/>
              </w:rPr>
            </w:pPr>
            <w:r>
              <w:rPr>
                <w:rFonts w:hint="eastAsia"/>
                <w:szCs w:val="21"/>
              </w:rPr>
              <w:t>3.7.7</w:t>
            </w:r>
          </w:p>
        </w:tc>
        <w:tc>
          <w:tcPr>
            <w:tcW w:w="2731" w:type="dxa"/>
            <w:tcBorders>
              <w:top w:val="single" w:color="auto" w:sz="4" w:space="0"/>
              <w:left w:val="single" w:color="auto" w:sz="4" w:space="0"/>
              <w:bottom w:val="single" w:color="auto" w:sz="4" w:space="0"/>
              <w:right w:val="single" w:color="auto" w:sz="4" w:space="0"/>
            </w:tcBorders>
            <w:vAlign w:val="center"/>
          </w:tcPr>
          <w:p w14:paraId="7495F226">
            <w:pPr>
              <w:spacing w:line="400" w:lineRule="exact"/>
              <w:jc w:val="center"/>
              <w:rPr>
                <w:szCs w:val="21"/>
              </w:rPr>
            </w:pPr>
            <w:r>
              <w:rPr>
                <w:rFonts w:hint="eastAsia"/>
                <w:szCs w:val="21"/>
              </w:rPr>
              <w:t>投标文件电子版</w:t>
            </w:r>
          </w:p>
        </w:tc>
        <w:tc>
          <w:tcPr>
            <w:tcW w:w="4783" w:type="dxa"/>
            <w:tcBorders>
              <w:top w:val="single" w:color="auto" w:sz="4" w:space="0"/>
              <w:left w:val="single" w:color="auto" w:sz="4" w:space="0"/>
              <w:bottom w:val="single" w:color="auto" w:sz="4" w:space="0"/>
              <w:right w:val="single" w:color="auto" w:sz="4" w:space="0"/>
            </w:tcBorders>
            <w:vAlign w:val="center"/>
          </w:tcPr>
          <w:p w14:paraId="4E8F05ED">
            <w:pPr>
              <w:spacing w:line="400" w:lineRule="exact"/>
            </w:pPr>
            <w:r>
              <w:rPr>
                <w:rFonts w:hint="eastAsia"/>
              </w:rPr>
              <w:t>投标文件电子版应采用PDF格式（投标文件盖章签字后扫描）。投标文件电子版以光盘或优盘方式递交，光盘或优盘上应标明投标人名称，并封装在投标文件正本密封袋中。</w:t>
            </w:r>
          </w:p>
        </w:tc>
      </w:tr>
      <w:tr w14:paraId="6E3B5688">
        <w:tblPrEx>
          <w:tblCellMar>
            <w:top w:w="0" w:type="dxa"/>
            <w:left w:w="108" w:type="dxa"/>
            <w:bottom w:w="0" w:type="dxa"/>
            <w:right w:w="108" w:type="dxa"/>
          </w:tblCellMar>
        </w:tblPrEx>
        <w:trPr>
          <w:trHeight w:val="792" w:hRule="atLeast"/>
        </w:trPr>
        <w:tc>
          <w:tcPr>
            <w:tcW w:w="8522" w:type="dxa"/>
            <w:gridSpan w:val="3"/>
            <w:tcBorders>
              <w:top w:val="single" w:color="auto" w:sz="4" w:space="0"/>
              <w:left w:val="single" w:color="auto" w:sz="4" w:space="0"/>
              <w:bottom w:val="single" w:color="auto" w:sz="4" w:space="0"/>
              <w:right w:val="single" w:color="auto" w:sz="4" w:space="0"/>
            </w:tcBorders>
            <w:vAlign w:val="center"/>
          </w:tcPr>
          <w:p w14:paraId="6A365B57">
            <w:pPr>
              <w:spacing w:line="400" w:lineRule="exact"/>
              <w:jc w:val="center"/>
              <w:rPr>
                <w:szCs w:val="21"/>
              </w:rPr>
            </w:pPr>
            <w:r>
              <w:rPr>
                <w:rFonts w:hint="eastAsia" w:ascii="黑体" w:hAnsi="黑体" w:eastAsia="黑体" w:cs="黑体"/>
                <w:b/>
                <w:sz w:val="24"/>
              </w:rPr>
              <w:t>4.投标</w:t>
            </w:r>
          </w:p>
        </w:tc>
      </w:tr>
      <w:tr w14:paraId="4F74D250">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2ACC0DA0">
            <w:pPr>
              <w:spacing w:line="400" w:lineRule="exact"/>
              <w:jc w:val="center"/>
              <w:rPr>
                <w:szCs w:val="21"/>
              </w:rPr>
            </w:pPr>
            <w:r>
              <w:rPr>
                <w:szCs w:val="21"/>
              </w:rPr>
              <w:t>4.2.2</w:t>
            </w:r>
          </w:p>
        </w:tc>
        <w:tc>
          <w:tcPr>
            <w:tcW w:w="2731" w:type="dxa"/>
            <w:tcBorders>
              <w:top w:val="single" w:color="auto" w:sz="4" w:space="0"/>
              <w:left w:val="single" w:color="auto" w:sz="4" w:space="0"/>
              <w:bottom w:val="single" w:color="auto" w:sz="4" w:space="0"/>
              <w:right w:val="single" w:color="auto" w:sz="4" w:space="0"/>
            </w:tcBorders>
            <w:vAlign w:val="center"/>
          </w:tcPr>
          <w:p w14:paraId="5F6D6627">
            <w:pPr>
              <w:spacing w:line="400" w:lineRule="exact"/>
              <w:jc w:val="center"/>
              <w:rPr>
                <w:szCs w:val="21"/>
              </w:rPr>
            </w:pPr>
            <w:r>
              <w:rPr>
                <w:szCs w:val="21"/>
              </w:rPr>
              <w:t>递交投标文件地点</w:t>
            </w:r>
          </w:p>
        </w:tc>
        <w:tc>
          <w:tcPr>
            <w:tcW w:w="4783" w:type="dxa"/>
            <w:tcBorders>
              <w:top w:val="single" w:color="auto" w:sz="4" w:space="0"/>
              <w:left w:val="single" w:color="auto" w:sz="4" w:space="0"/>
              <w:bottom w:val="single" w:color="auto" w:sz="4" w:space="0"/>
              <w:right w:val="single" w:color="auto" w:sz="4" w:space="0"/>
            </w:tcBorders>
            <w:vAlign w:val="center"/>
          </w:tcPr>
          <w:p w14:paraId="41DD013B">
            <w:pPr>
              <w:spacing w:line="400" w:lineRule="exact"/>
              <w:rPr>
                <w:szCs w:val="21"/>
              </w:rPr>
            </w:pPr>
            <w:r>
              <w:rPr>
                <w:rFonts w:hint="eastAsia"/>
                <w:szCs w:val="21"/>
              </w:rPr>
              <w:t>投标文件递交至：</w:t>
            </w:r>
          </w:p>
          <w:p w14:paraId="03CB2CB7">
            <w:pPr>
              <w:spacing w:line="400" w:lineRule="exact"/>
              <w:rPr>
                <w:szCs w:val="21"/>
              </w:rPr>
            </w:pPr>
            <w:r>
              <w:rPr>
                <w:rFonts w:hint="eastAsia"/>
              </w:rPr>
              <w:t>深圳市福田区深南大道6008号特区报业大厦31F</w:t>
            </w:r>
            <w:r>
              <w:rPr>
                <w:rFonts w:hint="eastAsia"/>
                <w:szCs w:val="21"/>
              </w:rPr>
              <w:t>深圳龙达招标有限公司。</w:t>
            </w:r>
          </w:p>
        </w:tc>
      </w:tr>
      <w:tr w14:paraId="4C2AE87D">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483EF6F1">
            <w:pPr>
              <w:spacing w:line="400" w:lineRule="exact"/>
              <w:jc w:val="center"/>
              <w:rPr>
                <w:szCs w:val="21"/>
              </w:rPr>
            </w:pPr>
            <w:r>
              <w:rPr>
                <w:szCs w:val="21"/>
              </w:rPr>
              <w:t>4.2.3</w:t>
            </w:r>
          </w:p>
        </w:tc>
        <w:tc>
          <w:tcPr>
            <w:tcW w:w="2731" w:type="dxa"/>
            <w:tcBorders>
              <w:top w:val="single" w:color="auto" w:sz="4" w:space="0"/>
              <w:left w:val="single" w:color="auto" w:sz="4" w:space="0"/>
              <w:bottom w:val="single" w:color="auto" w:sz="4" w:space="0"/>
              <w:right w:val="single" w:color="auto" w:sz="4" w:space="0"/>
            </w:tcBorders>
            <w:vAlign w:val="center"/>
          </w:tcPr>
          <w:p w14:paraId="2F2EE19E">
            <w:pPr>
              <w:spacing w:line="400" w:lineRule="exact"/>
              <w:jc w:val="center"/>
              <w:rPr>
                <w:szCs w:val="21"/>
              </w:rPr>
            </w:pPr>
            <w:r>
              <w:rPr>
                <w:szCs w:val="21"/>
              </w:rPr>
              <w:t>是否退还投标文件</w:t>
            </w:r>
          </w:p>
        </w:tc>
        <w:tc>
          <w:tcPr>
            <w:tcW w:w="4783" w:type="dxa"/>
            <w:tcBorders>
              <w:top w:val="single" w:color="auto" w:sz="4" w:space="0"/>
              <w:left w:val="single" w:color="auto" w:sz="4" w:space="0"/>
              <w:bottom w:val="single" w:color="auto" w:sz="4" w:space="0"/>
              <w:right w:val="single" w:color="auto" w:sz="4" w:space="0"/>
            </w:tcBorders>
            <w:vAlign w:val="center"/>
          </w:tcPr>
          <w:p w14:paraId="3746341B">
            <w:pPr>
              <w:pStyle w:val="15"/>
              <w:spacing w:line="400" w:lineRule="exact"/>
              <w:rPr>
                <w:rFonts w:ascii="Times New Roman"/>
                <w:sz w:val="21"/>
                <w:szCs w:val="21"/>
              </w:rPr>
            </w:pPr>
            <w:r>
              <w:rPr>
                <w:rFonts w:hint="eastAsia" w:ascii="仿宋" w:hAnsi="仿宋" w:eastAsia="仿宋" w:cs="仿宋"/>
              </w:rPr>
              <w:t>■</w:t>
            </w:r>
            <w:r>
              <w:rPr>
                <w:rFonts w:hint="eastAsia" w:ascii="Times New Roman"/>
                <w:sz w:val="21"/>
                <w:szCs w:val="21"/>
              </w:rPr>
              <w:t>否</w:t>
            </w:r>
          </w:p>
          <w:p w14:paraId="4CDD7725">
            <w:pPr>
              <w:spacing w:line="400" w:lineRule="exact"/>
              <w:rPr>
                <w:szCs w:val="21"/>
              </w:rPr>
            </w:pPr>
            <w:r>
              <w:rPr>
                <w:sz w:val="32"/>
                <w:szCs w:val="32"/>
              </w:rPr>
              <w:t>□</w:t>
            </w:r>
            <w:r>
              <w:rPr>
                <w:rFonts w:hint="eastAsia"/>
                <w:szCs w:val="21"/>
              </w:rPr>
              <w:t>是</w:t>
            </w:r>
          </w:p>
        </w:tc>
      </w:tr>
      <w:tr w14:paraId="0CA647A9">
        <w:tblPrEx>
          <w:tblCellMar>
            <w:top w:w="0" w:type="dxa"/>
            <w:left w:w="108" w:type="dxa"/>
            <w:bottom w:w="0" w:type="dxa"/>
            <w:right w:w="108" w:type="dxa"/>
          </w:tblCellMar>
        </w:tblPrEx>
        <w:trPr>
          <w:trHeight w:val="586" w:hRule="atLeast"/>
        </w:trPr>
        <w:tc>
          <w:tcPr>
            <w:tcW w:w="8522" w:type="dxa"/>
            <w:gridSpan w:val="3"/>
            <w:tcBorders>
              <w:top w:val="single" w:color="auto" w:sz="4" w:space="0"/>
              <w:left w:val="single" w:color="auto" w:sz="4" w:space="0"/>
              <w:bottom w:val="single" w:color="auto" w:sz="4" w:space="0"/>
              <w:right w:val="single" w:color="auto" w:sz="4" w:space="0"/>
            </w:tcBorders>
            <w:vAlign w:val="center"/>
          </w:tcPr>
          <w:p w14:paraId="4E72D58F">
            <w:pPr>
              <w:spacing w:line="400" w:lineRule="exact"/>
              <w:jc w:val="center"/>
              <w:rPr>
                <w:rFonts w:eastAsiaTheme="minorEastAsia"/>
                <w:sz w:val="32"/>
                <w:szCs w:val="32"/>
              </w:rPr>
            </w:pPr>
            <w:r>
              <w:rPr>
                <w:rFonts w:hint="eastAsia" w:ascii="黑体" w:hAnsi="黑体" w:eastAsia="黑体" w:cs="黑体"/>
                <w:b/>
                <w:sz w:val="24"/>
              </w:rPr>
              <w:t>5.开标</w:t>
            </w:r>
          </w:p>
        </w:tc>
      </w:tr>
      <w:tr w14:paraId="1404D280">
        <w:tblPrEx>
          <w:tblCellMar>
            <w:top w:w="0" w:type="dxa"/>
            <w:left w:w="108" w:type="dxa"/>
            <w:bottom w:w="0" w:type="dxa"/>
            <w:right w:w="108" w:type="dxa"/>
          </w:tblCellMar>
        </w:tblPrEx>
        <w:trPr>
          <w:trHeight w:val="880" w:hRule="atLeast"/>
        </w:trPr>
        <w:tc>
          <w:tcPr>
            <w:tcW w:w="1008" w:type="dxa"/>
            <w:tcBorders>
              <w:top w:val="single" w:color="auto" w:sz="4" w:space="0"/>
              <w:left w:val="single" w:color="auto" w:sz="4" w:space="0"/>
              <w:right w:val="single" w:color="auto" w:sz="4" w:space="0"/>
            </w:tcBorders>
            <w:vAlign w:val="center"/>
          </w:tcPr>
          <w:p w14:paraId="5A246E79">
            <w:pPr>
              <w:spacing w:line="400" w:lineRule="exact"/>
              <w:jc w:val="center"/>
              <w:rPr>
                <w:rFonts w:eastAsiaTheme="minorEastAsia"/>
                <w:szCs w:val="21"/>
              </w:rPr>
            </w:pPr>
            <w:r>
              <w:rPr>
                <w:rFonts w:hint="eastAsia"/>
                <w:szCs w:val="21"/>
              </w:rPr>
              <w:t>5.1.1</w:t>
            </w:r>
          </w:p>
        </w:tc>
        <w:tc>
          <w:tcPr>
            <w:tcW w:w="2731" w:type="dxa"/>
            <w:tcBorders>
              <w:top w:val="single" w:color="auto" w:sz="4" w:space="0"/>
              <w:left w:val="single" w:color="auto" w:sz="4" w:space="0"/>
              <w:right w:val="single" w:color="auto" w:sz="4" w:space="0"/>
            </w:tcBorders>
            <w:vAlign w:val="center"/>
          </w:tcPr>
          <w:p w14:paraId="3033496F">
            <w:pPr>
              <w:spacing w:line="400" w:lineRule="exact"/>
              <w:jc w:val="center"/>
              <w:rPr>
                <w:szCs w:val="21"/>
              </w:rPr>
            </w:pPr>
            <w:r>
              <w:rPr>
                <w:rFonts w:hint="eastAsia"/>
                <w:szCs w:val="21"/>
              </w:rPr>
              <w:t>开标时间（投标截止时间）和地点</w:t>
            </w:r>
          </w:p>
        </w:tc>
        <w:tc>
          <w:tcPr>
            <w:tcW w:w="4783" w:type="dxa"/>
            <w:tcBorders>
              <w:top w:val="single" w:color="auto" w:sz="4" w:space="0"/>
              <w:left w:val="single" w:color="auto" w:sz="4" w:space="0"/>
              <w:right w:val="single" w:color="auto" w:sz="4" w:space="0"/>
            </w:tcBorders>
            <w:vAlign w:val="center"/>
          </w:tcPr>
          <w:p w14:paraId="504D5C20">
            <w:pPr>
              <w:spacing w:line="400" w:lineRule="exact"/>
              <w:rPr>
                <w:szCs w:val="21"/>
              </w:rPr>
            </w:pPr>
            <w:r>
              <w:rPr>
                <w:rFonts w:hint="eastAsia"/>
                <w:szCs w:val="21"/>
              </w:rPr>
              <w:t>开标时间（投标截止时间）：</w:t>
            </w:r>
            <w:r>
              <w:rPr>
                <w:szCs w:val="21"/>
                <w:u w:val="single"/>
              </w:rPr>
              <w:t xml:space="preserve"> </w:t>
            </w:r>
            <w:r>
              <w:rPr>
                <w:rFonts w:hint="eastAsia"/>
                <w:szCs w:val="21"/>
                <w:u w:val="single"/>
              </w:rPr>
              <w:t>202</w:t>
            </w:r>
            <w:r>
              <w:rPr>
                <w:rFonts w:hint="eastAsia"/>
                <w:szCs w:val="21"/>
                <w:u w:val="single"/>
                <w:lang w:val="en-US" w:eastAsia="zh-CN"/>
              </w:rPr>
              <w:t>5</w:t>
            </w:r>
            <w:r>
              <w:rPr>
                <w:szCs w:val="21"/>
              </w:rPr>
              <w:t>年</w:t>
            </w:r>
            <w:r>
              <w:rPr>
                <w:rFonts w:hint="eastAsia"/>
                <w:szCs w:val="21"/>
                <w:u w:val="single"/>
                <w:lang w:val="en-US" w:eastAsia="zh-CN"/>
              </w:rPr>
              <w:t>1</w:t>
            </w:r>
            <w:r>
              <w:rPr>
                <w:szCs w:val="21"/>
              </w:rPr>
              <w:t>月</w:t>
            </w:r>
            <w:r>
              <w:rPr>
                <w:rFonts w:hint="eastAsia"/>
                <w:szCs w:val="21"/>
                <w:u w:val="single"/>
                <w:lang w:val="en-US" w:eastAsia="zh-CN"/>
              </w:rPr>
              <w:t>9</w:t>
            </w:r>
            <w:r>
              <w:rPr>
                <w:szCs w:val="21"/>
              </w:rPr>
              <w:t>日</w:t>
            </w:r>
            <w:r>
              <w:rPr>
                <w:rFonts w:hint="eastAsia"/>
                <w:szCs w:val="21"/>
                <w:u w:val="single"/>
              </w:rPr>
              <w:t>1</w:t>
            </w:r>
            <w:r>
              <w:rPr>
                <w:rFonts w:hint="eastAsia"/>
                <w:szCs w:val="21"/>
                <w:u w:val="single"/>
                <w:lang w:val="en-US" w:eastAsia="zh-CN"/>
              </w:rPr>
              <w:t>5</w:t>
            </w:r>
            <w:r>
              <w:rPr>
                <w:szCs w:val="21"/>
              </w:rPr>
              <w:t>时</w:t>
            </w:r>
            <w:r>
              <w:rPr>
                <w:rFonts w:hint="eastAsia"/>
                <w:szCs w:val="21"/>
                <w:u w:val="single"/>
              </w:rPr>
              <w:t>00</w:t>
            </w:r>
            <w:r>
              <w:rPr>
                <w:rFonts w:hint="eastAsia"/>
                <w:szCs w:val="21"/>
              </w:rPr>
              <w:t>分</w:t>
            </w:r>
          </w:p>
          <w:p w14:paraId="44B79C06">
            <w:pPr>
              <w:spacing w:line="400" w:lineRule="exact"/>
              <w:rPr>
                <w:szCs w:val="21"/>
              </w:rPr>
            </w:pPr>
            <w:r>
              <w:rPr>
                <w:szCs w:val="21"/>
              </w:rPr>
              <w:t>开标地点</w:t>
            </w:r>
            <w:r>
              <w:rPr>
                <w:rFonts w:hint="eastAsia"/>
                <w:szCs w:val="21"/>
              </w:rPr>
              <w:t>：</w:t>
            </w:r>
            <w:r>
              <w:rPr>
                <w:rFonts w:hint="eastAsia"/>
              </w:rPr>
              <w:t>深圳市福田区深南大道6008号特</w:t>
            </w:r>
            <w:bookmarkStart w:id="312" w:name="_GoBack"/>
            <w:bookmarkEnd w:id="312"/>
            <w:r>
              <w:rPr>
                <w:rFonts w:hint="eastAsia"/>
              </w:rPr>
              <w:t>区报业大厦31F</w:t>
            </w:r>
            <w:r>
              <w:rPr>
                <w:rFonts w:hint="eastAsia"/>
                <w:szCs w:val="21"/>
              </w:rPr>
              <w:t>深圳龙达招标有限公司开标厅。</w:t>
            </w:r>
          </w:p>
        </w:tc>
      </w:tr>
      <w:tr w14:paraId="3D9680A6">
        <w:tblPrEx>
          <w:tblCellMar>
            <w:top w:w="0" w:type="dxa"/>
            <w:left w:w="108" w:type="dxa"/>
            <w:bottom w:w="0" w:type="dxa"/>
            <w:right w:w="108" w:type="dxa"/>
          </w:tblCellMar>
        </w:tblPrEx>
        <w:trPr>
          <w:trHeight w:val="381" w:hRule="atLeast"/>
        </w:trPr>
        <w:tc>
          <w:tcPr>
            <w:tcW w:w="1008" w:type="dxa"/>
            <w:tcBorders>
              <w:top w:val="single" w:color="auto" w:sz="4" w:space="0"/>
              <w:left w:val="single" w:color="auto" w:sz="4" w:space="0"/>
              <w:right w:val="single" w:color="auto" w:sz="4" w:space="0"/>
            </w:tcBorders>
            <w:vAlign w:val="center"/>
          </w:tcPr>
          <w:p w14:paraId="3CAE5070">
            <w:pPr>
              <w:spacing w:line="400" w:lineRule="exact"/>
              <w:jc w:val="center"/>
              <w:rPr>
                <w:szCs w:val="21"/>
              </w:rPr>
            </w:pPr>
            <w:r>
              <w:rPr>
                <w:rFonts w:hint="eastAsia"/>
                <w:szCs w:val="21"/>
              </w:rPr>
              <w:t>5.3</w:t>
            </w:r>
          </w:p>
        </w:tc>
        <w:tc>
          <w:tcPr>
            <w:tcW w:w="2731" w:type="dxa"/>
            <w:tcBorders>
              <w:top w:val="single" w:color="auto" w:sz="4" w:space="0"/>
              <w:left w:val="single" w:color="auto" w:sz="4" w:space="0"/>
              <w:right w:val="single" w:color="auto" w:sz="4" w:space="0"/>
            </w:tcBorders>
            <w:vAlign w:val="center"/>
          </w:tcPr>
          <w:p w14:paraId="6D4DE4F6">
            <w:pPr>
              <w:spacing w:line="400" w:lineRule="exact"/>
              <w:jc w:val="center"/>
              <w:rPr>
                <w:szCs w:val="21"/>
              </w:rPr>
            </w:pPr>
            <w:r>
              <w:rPr>
                <w:rFonts w:hint="eastAsia"/>
                <w:szCs w:val="21"/>
              </w:rPr>
              <w:t>开标程序</w:t>
            </w:r>
          </w:p>
        </w:tc>
        <w:tc>
          <w:tcPr>
            <w:tcW w:w="4783" w:type="dxa"/>
            <w:tcBorders>
              <w:top w:val="single" w:color="auto" w:sz="4" w:space="0"/>
              <w:left w:val="single" w:color="auto" w:sz="4" w:space="0"/>
              <w:right w:val="single" w:color="auto" w:sz="4" w:space="0"/>
            </w:tcBorders>
            <w:vAlign w:val="center"/>
          </w:tcPr>
          <w:p w14:paraId="179F725B">
            <w:pPr>
              <w:spacing w:line="400" w:lineRule="exact"/>
              <w:rPr>
                <w:szCs w:val="21"/>
              </w:rPr>
            </w:pPr>
            <w:r>
              <w:rPr>
                <w:rFonts w:hint="eastAsia"/>
                <w:szCs w:val="21"/>
              </w:rPr>
              <w:t>开标顺序：以递交投标文件的先后顺序。</w:t>
            </w:r>
          </w:p>
        </w:tc>
      </w:tr>
      <w:tr w14:paraId="5CFAA7C9">
        <w:tblPrEx>
          <w:tblCellMar>
            <w:top w:w="0" w:type="dxa"/>
            <w:left w:w="108" w:type="dxa"/>
            <w:bottom w:w="0" w:type="dxa"/>
            <w:right w:w="108" w:type="dxa"/>
          </w:tblCellMar>
        </w:tblPrEx>
        <w:trPr>
          <w:trHeight w:val="680" w:hRule="atLeast"/>
        </w:trPr>
        <w:tc>
          <w:tcPr>
            <w:tcW w:w="8522" w:type="dxa"/>
            <w:gridSpan w:val="3"/>
            <w:tcBorders>
              <w:top w:val="single" w:color="auto" w:sz="4" w:space="0"/>
              <w:left w:val="single" w:color="auto" w:sz="4" w:space="0"/>
              <w:bottom w:val="single" w:color="auto" w:sz="4" w:space="0"/>
              <w:right w:val="single" w:color="auto" w:sz="4" w:space="0"/>
            </w:tcBorders>
            <w:vAlign w:val="center"/>
          </w:tcPr>
          <w:p w14:paraId="18D7127A">
            <w:pPr>
              <w:spacing w:line="400" w:lineRule="exact"/>
              <w:jc w:val="center"/>
              <w:rPr>
                <w:rFonts w:eastAsiaTheme="minorEastAsia"/>
                <w:szCs w:val="21"/>
              </w:rPr>
            </w:pPr>
            <w:r>
              <w:rPr>
                <w:rFonts w:hint="eastAsia" w:ascii="黑体" w:hAnsi="黑体" w:eastAsia="黑体" w:cs="黑体"/>
                <w:b/>
                <w:sz w:val="24"/>
              </w:rPr>
              <w:t>6.资格审查及评标</w:t>
            </w:r>
          </w:p>
        </w:tc>
      </w:tr>
      <w:tr w14:paraId="6B284821">
        <w:tblPrEx>
          <w:tblCellMar>
            <w:top w:w="0" w:type="dxa"/>
            <w:left w:w="108" w:type="dxa"/>
            <w:bottom w:w="0" w:type="dxa"/>
            <w:right w:w="108" w:type="dxa"/>
          </w:tblCellMar>
        </w:tblPrEx>
        <w:trPr>
          <w:trHeight w:val="880" w:hRule="atLeast"/>
        </w:trPr>
        <w:tc>
          <w:tcPr>
            <w:tcW w:w="1008" w:type="dxa"/>
            <w:tcBorders>
              <w:top w:val="single" w:color="auto" w:sz="4" w:space="0"/>
              <w:left w:val="single" w:color="auto" w:sz="4" w:space="0"/>
              <w:bottom w:val="single" w:color="auto" w:sz="4" w:space="0"/>
              <w:right w:val="single" w:color="auto" w:sz="4" w:space="0"/>
            </w:tcBorders>
            <w:vAlign w:val="center"/>
          </w:tcPr>
          <w:p w14:paraId="5F40846D">
            <w:pPr>
              <w:spacing w:line="400" w:lineRule="exact"/>
              <w:jc w:val="center"/>
              <w:rPr>
                <w:szCs w:val="21"/>
              </w:rPr>
            </w:pPr>
            <w:r>
              <w:rPr>
                <w:szCs w:val="21"/>
              </w:rPr>
              <w:t>6.</w:t>
            </w:r>
            <w:r>
              <w:rPr>
                <w:rFonts w:hint="eastAsia"/>
                <w:szCs w:val="21"/>
              </w:rPr>
              <w:t>2</w:t>
            </w:r>
            <w:r>
              <w:rPr>
                <w:szCs w:val="21"/>
              </w:rPr>
              <w:t>.1</w:t>
            </w:r>
          </w:p>
        </w:tc>
        <w:tc>
          <w:tcPr>
            <w:tcW w:w="2731" w:type="dxa"/>
            <w:tcBorders>
              <w:top w:val="single" w:color="auto" w:sz="4" w:space="0"/>
              <w:left w:val="single" w:color="auto" w:sz="4" w:space="0"/>
              <w:bottom w:val="single" w:color="auto" w:sz="4" w:space="0"/>
              <w:right w:val="single" w:color="auto" w:sz="4" w:space="0"/>
            </w:tcBorders>
            <w:vAlign w:val="center"/>
          </w:tcPr>
          <w:p w14:paraId="6136E58A">
            <w:pPr>
              <w:spacing w:line="400" w:lineRule="exact"/>
              <w:jc w:val="center"/>
              <w:rPr>
                <w:szCs w:val="21"/>
              </w:rPr>
            </w:pPr>
            <w:r>
              <w:rPr>
                <w:rFonts w:hint="eastAsia"/>
                <w:szCs w:val="21"/>
              </w:rPr>
              <w:t>评标委员会的组建</w:t>
            </w:r>
          </w:p>
        </w:tc>
        <w:tc>
          <w:tcPr>
            <w:tcW w:w="4783" w:type="dxa"/>
            <w:tcBorders>
              <w:top w:val="single" w:color="auto" w:sz="4" w:space="0"/>
              <w:left w:val="single" w:color="auto" w:sz="4" w:space="0"/>
              <w:bottom w:val="single" w:color="auto" w:sz="4" w:space="0"/>
              <w:right w:val="single" w:color="auto" w:sz="4" w:space="0"/>
            </w:tcBorders>
            <w:vAlign w:val="center"/>
          </w:tcPr>
          <w:p w14:paraId="15667620">
            <w:pPr>
              <w:spacing w:line="400" w:lineRule="exact"/>
              <w:rPr>
                <w:szCs w:val="21"/>
              </w:rPr>
            </w:pPr>
            <w:r>
              <w:rPr>
                <w:szCs w:val="21"/>
              </w:rPr>
              <w:t>评标委员会</w:t>
            </w:r>
            <w:r>
              <w:rPr>
                <w:rFonts w:hint="eastAsia"/>
                <w:szCs w:val="21"/>
              </w:rPr>
              <w:t>构成：由5人或以上单数组成；</w:t>
            </w:r>
          </w:p>
          <w:p w14:paraId="13345BE1">
            <w:pPr>
              <w:spacing w:line="400" w:lineRule="exact"/>
              <w:rPr>
                <w:szCs w:val="21"/>
              </w:rPr>
            </w:pPr>
            <w:r>
              <w:rPr>
                <w:szCs w:val="21"/>
              </w:rPr>
              <w:t>评标专家确定方式</w:t>
            </w:r>
            <w:r>
              <w:rPr>
                <w:rFonts w:hint="eastAsia"/>
                <w:szCs w:val="21"/>
              </w:rPr>
              <w:t>：专家库中抽取。</w:t>
            </w:r>
          </w:p>
        </w:tc>
      </w:tr>
      <w:tr w14:paraId="58F204F8">
        <w:tblPrEx>
          <w:tblCellMar>
            <w:top w:w="0" w:type="dxa"/>
            <w:left w:w="108" w:type="dxa"/>
            <w:bottom w:w="0" w:type="dxa"/>
            <w:right w:w="108" w:type="dxa"/>
          </w:tblCellMar>
        </w:tblPrEx>
        <w:trPr>
          <w:trHeight w:val="736" w:hRule="atLeast"/>
        </w:trPr>
        <w:tc>
          <w:tcPr>
            <w:tcW w:w="8522" w:type="dxa"/>
            <w:gridSpan w:val="3"/>
            <w:tcBorders>
              <w:top w:val="single" w:color="auto" w:sz="4" w:space="0"/>
              <w:left w:val="single" w:color="auto" w:sz="4" w:space="0"/>
              <w:right w:val="single" w:color="auto" w:sz="4" w:space="0"/>
            </w:tcBorders>
            <w:vAlign w:val="center"/>
          </w:tcPr>
          <w:p w14:paraId="71171E61">
            <w:pPr>
              <w:spacing w:line="400" w:lineRule="exact"/>
              <w:jc w:val="center"/>
              <w:rPr>
                <w:rFonts w:eastAsiaTheme="minorEastAsia"/>
                <w:szCs w:val="21"/>
              </w:rPr>
            </w:pPr>
            <w:r>
              <w:rPr>
                <w:rFonts w:hint="eastAsia" w:ascii="黑体" w:hAnsi="黑体" w:eastAsia="黑体" w:cs="黑体"/>
                <w:b/>
                <w:sz w:val="24"/>
              </w:rPr>
              <w:t>7.合同授予</w:t>
            </w:r>
          </w:p>
        </w:tc>
      </w:tr>
      <w:tr w14:paraId="33E8C1B0">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045902BA">
            <w:pPr>
              <w:spacing w:line="400" w:lineRule="exact"/>
              <w:jc w:val="center"/>
              <w:rPr>
                <w:szCs w:val="21"/>
              </w:rPr>
            </w:pPr>
            <w:r>
              <w:rPr>
                <w:szCs w:val="21"/>
              </w:rPr>
              <w:t>7.</w:t>
            </w:r>
            <w:r>
              <w:rPr>
                <w:rFonts w:hint="eastAsia"/>
                <w:szCs w:val="21"/>
              </w:rPr>
              <w:t>4</w:t>
            </w:r>
            <w:r>
              <w:rPr>
                <w:szCs w:val="21"/>
              </w:rPr>
              <w:t>.1</w:t>
            </w:r>
          </w:p>
        </w:tc>
        <w:tc>
          <w:tcPr>
            <w:tcW w:w="2731" w:type="dxa"/>
            <w:tcBorders>
              <w:top w:val="single" w:color="auto" w:sz="4" w:space="0"/>
              <w:left w:val="single" w:color="auto" w:sz="4" w:space="0"/>
              <w:bottom w:val="single" w:color="auto" w:sz="4" w:space="0"/>
              <w:right w:val="single" w:color="auto" w:sz="4" w:space="0"/>
            </w:tcBorders>
            <w:vAlign w:val="center"/>
          </w:tcPr>
          <w:p w14:paraId="2921207B">
            <w:pPr>
              <w:spacing w:line="400" w:lineRule="exact"/>
              <w:jc w:val="center"/>
              <w:rPr>
                <w:szCs w:val="21"/>
              </w:rPr>
            </w:pPr>
            <w:r>
              <w:rPr>
                <w:szCs w:val="21"/>
              </w:rPr>
              <w:t>履约担保</w:t>
            </w:r>
          </w:p>
        </w:tc>
        <w:tc>
          <w:tcPr>
            <w:tcW w:w="4783" w:type="dxa"/>
            <w:tcBorders>
              <w:top w:val="single" w:color="auto" w:sz="4" w:space="0"/>
              <w:left w:val="single" w:color="auto" w:sz="4" w:space="0"/>
              <w:bottom w:val="single" w:color="auto" w:sz="4" w:space="0"/>
              <w:right w:val="single" w:color="auto" w:sz="4" w:space="0"/>
            </w:tcBorders>
            <w:vAlign w:val="center"/>
          </w:tcPr>
          <w:p w14:paraId="62977D51">
            <w:pPr>
              <w:spacing w:line="400" w:lineRule="exact"/>
              <w:rPr>
                <w:szCs w:val="21"/>
              </w:rPr>
            </w:pPr>
            <w:r>
              <w:rPr>
                <w:szCs w:val="21"/>
              </w:rPr>
              <w:t>履约担保的形式：</w:t>
            </w:r>
            <w:r>
              <w:rPr>
                <w:rFonts w:hint="eastAsia" w:ascii="宋体" w:hAnsi="宋体" w:cs="Courier New"/>
                <w:szCs w:val="21"/>
              </w:rPr>
              <w:t>详见项目需求</w:t>
            </w:r>
            <w:r>
              <w:rPr>
                <w:rFonts w:hint="eastAsia"/>
                <w:szCs w:val="21"/>
              </w:rPr>
              <w:t>。</w:t>
            </w:r>
          </w:p>
          <w:p w14:paraId="185DDFDE">
            <w:pPr>
              <w:spacing w:line="400" w:lineRule="exact"/>
              <w:rPr>
                <w:szCs w:val="21"/>
              </w:rPr>
            </w:pPr>
            <w:r>
              <w:rPr>
                <w:szCs w:val="21"/>
              </w:rPr>
              <w:t>履约担保的金额：</w:t>
            </w:r>
            <w:r>
              <w:rPr>
                <w:rFonts w:hint="eastAsia" w:ascii="宋体" w:hAnsi="宋体" w:cs="Courier New"/>
                <w:szCs w:val="21"/>
              </w:rPr>
              <w:t>详见项目需求</w:t>
            </w:r>
            <w:r>
              <w:rPr>
                <w:rFonts w:hint="eastAsia"/>
                <w:szCs w:val="21"/>
              </w:rPr>
              <w:t>。</w:t>
            </w:r>
          </w:p>
        </w:tc>
      </w:tr>
      <w:tr w14:paraId="697690A6">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4FA14512">
            <w:pPr>
              <w:spacing w:line="400" w:lineRule="exact"/>
              <w:jc w:val="center"/>
              <w:rPr>
                <w:rFonts w:eastAsiaTheme="minorEastAsia"/>
                <w:szCs w:val="21"/>
              </w:rPr>
            </w:pPr>
            <w:r>
              <w:rPr>
                <w:rFonts w:hint="eastAsia"/>
                <w:szCs w:val="21"/>
              </w:rPr>
              <w:t>7.7</w:t>
            </w:r>
          </w:p>
        </w:tc>
        <w:tc>
          <w:tcPr>
            <w:tcW w:w="2731" w:type="dxa"/>
            <w:tcBorders>
              <w:top w:val="single" w:color="auto" w:sz="4" w:space="0"/>
              <w:left w:val="single" w:color="auto" w:sz="4" w:space="0"/>
              <w:bottom w:val="single" w:color="auto" w:sz="4" w:space="0"/>
              <w:right w:val="single" w:color="auto" w:sz="4" w:space="0"/>
            </w:tcBorders>
            <w:vAlign w:val="center"/>
          </w:tcPr>
          <w:p w14:paraId="6E37E216">
            <w:pPr>
              <w:spacing w:line="400" w:lineRule="exact"/>
              <w:jc w:val="center"/>
              <w:rPr>
                <w:szCs w:val="21"/>
              </w:rPr>
            </w:pPr>
            <w:r>
              <w:rPr>
                <w:rFonts w:hint="eastAsia"/>
                <w:szCs w:val="21"/>
              </w:rPr>
              <w:t>招标代理服务费</w:t>
            </w:r>
          </w:p>
        </w:tc>
        <w:tc>
          <w:tcPr>
            <w:tcW w:w="4783" w:type="dxa"/>
            <w:tcBorders>
              <w:top w:val="single" w:color="auto" w:sz="4" w:space="0"/>
              <w:left w:val="single" w:color="auto" w:sz="4" w:space="0"/>
              <w:bottom w:val="single" w:color="auto" w:sz="4" w:space="0"/>
              <w:right w:val="single" w:color="auto" w:sz="4" w:space="0"/>
            </w:tcBorders>
            <w:vAlign w:val="center"/>
          </w:tcPr>
          <w:p w14:paraId="2A7D69F7">
            <w:pPr>
              <w:spacing w:line="400" w:lineRule="exact"/>
              <w:rPr>
                <w:b/>
              </w:rPr>
            </w:pPr>
            <w:r>
              <w:rPr>
                <w:rFonts w:hint="eastAsia"/>
                <w:b/>
              </w:rPr>
              <w:t>招标代理服务费</w:t>
            </w:r>
          </w:p>
          <w:p w14:paraId="572C55AB">
            <w:pPr>
              <w:spacing w:line="400" w:lineRule="exact"/>
            </w:pPr>
            <w:r>
              <w:rPr>
                <w:rFonts w:hint="eastAsia"/>
              </w:rPr>
              <w:t>中标人须向采购代理机构按如下标准和规定缴纳招标代理服务费：</w:t>
            </w:r>
          </w:p>
          <w:p w14:paraId="4E97A112">
            <w:pPr>
              <w:spacing w:line="400" w:lineRule="exact"/>
              <w:rPr>
                <w:rFonts w:hint="default" w:ascii="宋体" w:hAnsi="宋体" w:eastAsia="宋体" w:cs="宋体"/>
                <w:lang w:val="en-US" w:eastAsia="zh-CN"/>
              </w:rPr>
            </w:pPr>
            <w:r>
              <w:t>1</w:t>
            </w:r>
            <w:r>
              <w:rPr>
                <w:rFonts w:hint="eastAsia"/>
              </w:rPr>
              <w:t>、中标人须向采购代理机构缴纳招标代理服务费</w:t>
            </w:r>
            <w:r>
              <w:rPr>
                <w:rFonts w:hint="eastAsia"/>
                <w:lang w:val="en-US" w:eastAsia="zh-CN"/>
              </w:rPr>
              <w:t>人民币叁仟元整；</w:t>
            </w:r>
          </w:p>
          <w:p w14:paraId="1FC7F3E1">
            <w:pPr>
              <w:spacing w:line="400" w:lineRule="exact"/>
            </w:pPr>
            <w:r>
              <w:rPr>
                <w:rFonts w:hint="eastAsia"/>
                <w:lang w:val="en-US" w:eastAsia="zh-CN"/>
              </w:rPr>
              <w:t>2</w:t>
            </w:r>
            <w:r>
              <w:rPr>
                <w:rFonts w:hint="eastAsia"/>
              </w:rPr>
              <w:t>、采购代理机构招标代理服务费账户信息：</w:t>
            </w:r>
          </w:p>
          <w:p w14:paraId="4186CCB5">
            <w:pPr>
              <w:spacing w:line="400" w:lineRule="exact"/>
              <w:rPr>
                <w:rFonts w:ascii="黑体" w:eastAsia="黑体"/>
              </w:rPr>
            </w:pPr>
            <w:r>
              <w:rPr>
                <w:rFonts w:hint="eastAsia" w:ascii="黑体" w:eastAsia="黑体"/>
              </w:rPr>
              <w:t>开</w:t>
            </w:r>
            <w:r>
              <w:rPr>
                <w:rFonts w:ascii="黑体" w:eastAsia="黑体"/>
              </w:rPr>
              <w:t xml:space="preserve"> </w:t>
            </w:r>
            <w:r>
              <w:rPr>
                <w:rFonts w:hint="eastAsia" w:ascii="黑体" w:eastAsia="黑体"/>
              </w:rPr>
              <w:t>户</w:t>
            </w:r>
            <w:r>
              <w:rPr>
                <w:rFonts w:ascii="黑体" w:eastAsia="黑体"/>
              </w:rPr>
              <w:t xml:space="preserve"> </w:t>
            </w:r>
            <w:r>
              <w:rPr>
                <w:rFonts w:hint="eastAsia" w:ascii="黑体" w:eastAsia="黑体"/>
              </w:rPr>
              <w:t>行：广发银行深圳中心区支行</w:t>
            </w:r>
          </w:p>
          <w:p w14:paraId="143F9334">
            <w:pPr>
              <w:spacing w:line="400" w:lineRule="exact"/>
              <w:rPr>
                <w:rFonts w:ascii="黑体" w:eastAsia="黑体"/>
              </w:rPr>
            </w:pPr>
            <w:r>
              <w:rPr>
                <w:rFonts w:hint="eastAsia" w:ascii="黑体" w:eastAsia="黑体"/>
              </w:rPr>
              <w:t>账户名称：深圳龙达招标有限公司</w:t>
            </w:r>
          </w:p>
          <w:p w14:paraId="2B34A9B7">
            <w:pPr>
              <w:spacing w:line="400" w:lineRule="exact"/>
              <w:rPr>
                <w:szCs w:val="21"/>
              </w:rPr>
            </w:pPr>
            <w:r>
              <w:rPr>
                <w:rFonts w:hint="eastAsia" w:ascii="黑体" w:eastAsia="黑体"/>
              </w:rPr>
              <w:t>账</w:t>
            </w:r>
            <w:r>
              <w:rPr>
                <w:rFonts w:ascii="黑体" w:eastAsia="黑体"/>
              </w:rPr>
              <w:t xml:space="preserve">    </w:t>
            </w:r>
            <w:r>
              <w:rPr>
                <w:rFonts w:hint="eastAsia" w:ascii="黑体" w:eastAsia="黑体"/>
              </w:rPr>
              <w:t>号：</w:t>
            </w:r>
            <w:r>
              <w:rPr>
                <w:rFonts w:ascii="黑体" w:eastAsia="黑体"/>
              </w:rPr>
              <w:t>102015516010008966</w:t>
            </w:r>
          </w:p>
        </w:tc>
      </w:tr>
    </w:tbl>
    <w:p w14:paraId="6BE2A502">
      <w:pPr>
        <w:spacing w:line="400" w:lineRule="exact"/>
      </w:pPr>
    </w:p>
    <w:p w14:paraId="08D6B94A">
      <w:r>
        <w:br w:type="page"/>
      </w:r>
    </w:p>
    <w:p w14:paraId="38D6E998">
      <w:pPr>
        <w:pStyle w:val="16"/>
      </w:pPr>
    </w:p>
    <w:p w14:paraId="62CBA83C">
      <w:pPr>
        <w:spacing w:line="400" w:lineRule="exact"/>
      </w:pPr>
    </w:p>
    <w:p w14:paraId="0BE63502">
      <w:pPr>
        <w:spacing w:line="400" w:lineRule="exact"/>
      </w:pPr>
    </w:p>
    <w:p w14:paraId="63606ED2">
      <w:pPr>
        <w:spacing w:line="400" w:lineRule="exact"/>
      </w:pPr>
    </w:p>
    <w:p w14:paraId="6CB4CF2A">
      <w:pPr>
        <w:spacing w:line="400" w:lineRule="exact"/>
      </w:pPr>
    </w:p>
    <w:p w14:paraId="0B757412">
      <w:pPr>
        <w:spacing w:line="400" w:lineRule="exact"/>
      </w:pPr>
    </w:p>
    <w:p w14:paraId="7335D3E9">
      <w:pPr>
        <w:spacing w:line="400" w:lineRule="exact"/>
      </w:pPr>
    </w:p>
    <w:p w14:paraId="03FDBF13">
      <w:pPr>
        <w:spacing w:line="400" w:lineRule="exact"/>
      </w:pPr>
    </w:p>
    <w:p w14:paraId="6629FDF0">
      <w:pPr>
        <w:spacing w:line="400" w:lineRule="exact"/>
      </w:pPr>
    </w:p>
    <w:p w14:paraId="38297A4E">
      <w:pPr>
        <w:pStyle w:val="3"/>
        <w:spacing w:line="240" w:lineRule="auto"/>
        <w:jc w:val="center"/>
      </w:pPr>
      <w:bookmarkStart w:id="168" w:name="_Toc23306"/>
      <w:bookmarkStart w:id="169" w:name="_Toc25665"/>
      <w:bookmarkStart w:id="170" w:name="_Toc7501"/>
      <w:bookmarkStart w:id="171" w:name="_Toc10138"/>
      <w:r>
        <w:rPr>
          <w:rFonts w:hint="eastAsia"/>
        </w:rPr>
        <w:t>第五章 投标文件格式</w:t>
      </w:r>
      <w:bookmarkEnd w:id="168"/>
      <w:bookmarkEnd w:id="169"/>
      <w:bookmarkEnd w:id="170"/>
      <w:bookmarkEnd w:id="171"/>
    </w:p>
    <w:p w14:paraId="7929C959">
      <w:pPr>
        <w:spacing w:line="400" w:lineRule="exact"/>
      </w:pPr>
    </w:p>
    <w:p w14:paraId="4F76EE04">
      <w:pPr>
        <w:pStyle w:val="4"/>
        <w:spacing w:line="400" w:lineRule="exact"/>
        <w:jc w:val="center"/>
      </w:pPr>
      <w:bookmarkStart w:id="172" w:name="_Toc1166"/>
      <w:bookmarkStart w:id="173" w:name="_Toc14934"/>
      <w:bookmarkStart w:id="174" w:name="_Toc31468"/>
      <w:bookmarkStart w:id="175" w:name="_Toc25194"/>
      <w:r>
        <w:rPr>
          <w:rFonts w:hint="eastAsia"/>
        </w:rPr>
        <w:t>投标文件编制说明</w:t>
      </w:r>
      <w:bookmarkEnd w:id="172"/>
      <w:bookmarkEnd w:id="173"/>
      <w:bookmarkEnd w:id="174"/>
      <w:bookmarkEnd w:id="175"/>
    </w:p>
    <w:p w14:paraId="27443DBF">
      <w:pPr>
        <w:spacing w:line="400" w:lineRule="exact"/>
        <w:ind w:firstLine="420" w:firstLineChars="200"/>
      </w:pPr>
      <w:r>
        <w:rPr>
          <w:rFonts w:hint="eastAsia"/>
        </w:rPr>
        <w:t>本章内容为投标文件中涉及的投标文件格式。</w:t>
      </w:r>
    </w:p>
    <w:p w14:paraId="7E064FA7">
      <w:pPr>
        <w:spacing w:line="400" w:lineRule="exact"/>
        <w:ind w:firstLine="420" w:firstLineChars="200"/>
      </w:pPr>
      <w:r>
        <w:rPr>
          <w:rFonts w:hint="eastAsia"/>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14:paraId="6DC4F486">
      <w:pPr>
        <w:spacing w:line="400" w:lineRule="exact"/>
        <w:ind w:firstLine="420" w:firstLineChars="200"/>
      </w:pPr>
      <w:r>
        <w:rPr>
          <w:rFonts w:hint="eastAsia"/>
        </w:rPr>
        <w:t>本章中格式序号对投标人无约束力，编制投标文件时要注意调整，投标文件中的实际章节序号按“投标资料表”第3.1条填写。</w:t>
      </w:r>
    </w:p>
    <w:p w14:paraId="4FD74957">
      <w:pPr>
        <w:spacing w:line="400" w:lineRule="exact"/>
      </w:pPr>
      <w:r>
        <w:rPr>
          <w:rFonts w:hint="eastAsia"/>
        </w:rPr>
        <w:br w:type="page"/>
      </w:r>
    </w:p>
    <w:p w14:paraId="56128C7F">
      <w:pPr>
        <w:spacing w:line="400" w:lineRule="exact"/>
      </w:pPr>
    </w:p>
    <w:p w14:paraId="4225375C">
      <w:pPr>
        <w:pStyle w:val="4"/>
        <w:spacing w:line="400" w:lineRule="exact"/>
        <w:jc w:val="center"/>
      </w:pPr>
      <w:bookmarkStart w:id="176" w:name="_Toc1598"/>
      <w:bookmarkStart w:id="177" w:name="_Toc28958"/>
      <w:bookmarkStart w:id="178" w:name="_Toc19687"/>
      <w:bookmarkStart w:id="179" w:name="_Toc7368"/>
      <w:r>
        <w:t>格式1：投标函</w:t>
      </w:r>
      <w:bookmarkEnd w:id="176"/>
      <w:bookmarkEnd w:id="177"/>
      <w:bookmarkEnd w:id="178"/>
      <w:bookmarkEnd w:id="179"/>
    </w:p>
    <w:p w14:paraId="4C437D85">
      <w:pPr>
        <w:spacing w:line="400" w:lineRule="exact"/>
      </w:pPr>
    </w:p>
    <w:p w14:paraId="61BE2C85">
      <w:pPr>
        <w:spacing w:line="400" w:lineRule="exact"/>
      </w:pPr>
      <w:r>
        <w:rPr>
          <w:rFonts w:hint="eastAsia"/>
        </w:rPr>
        <w:t>致：深圳龙达招标有限公司</w:t>
      </w:r>
    </w:p>
    <w:p w14:paraId="1F8C7127">
      <w:pPr>
        <w:spacing w:line="400" w:lineRule="exact"/>
        <w:ind w:firstLine="420" w:firstLineChars="200"/>
      </w:pPr>
      <w:r>
        <w:rPr>
          <w:rFonts w:hint="eastAsia"/>
        </w:rPr>
        <w:t>根据贵方为</w:t>
      </w:r>
      <w:r>
        <w:rPr>
          <w:rFonts w:hint="eastAsia"/>
          <w:u w:val="single"/>
        </w:rPr>
        <w:t>（项目名称）（项目编号）</w:t>
      </w:r>
      <w:r>
        <w:rPr>
          <w:rFonts w:hint="eastAsia"/>
        </w:rPr>
        <w:t>项目投标邀请，签字代表</w:t>
      </w:r>
      <w:r>
        <w:rPr>
          <w:rFonts w:hint="eastAsia"/>
          <w:u w:val="single"/>
        </w:rPr>
        <w:t>（姓名、职务）</w:t>
      </w:r>
      <w:r>
        <w:rPr>
          <w:rFonts w:hint="eastAsia"/>
        </w:rPr>
        <w:t>经正式授权并代表投标人</w:t>
      </w:r>
      <w:r>
        <w:rPr>
          <w:rFonts w:hint="eastAsia"/>
          <w:u w:val="single"/>
        </w:rPr>
        <w:t>（投标人名称）</w:t>
      </w:r>
      <w:r>
        <w:rPr>
          <w:rFonts w:hint="eastAsia"/>
        </w:rPr>
        <w:t>提交投标文件。</w:t>
      </w:r>
    </w:p>
    <w:p w14:paraId="68A09526">
      <w:pPr>
        <w:spacing w:line="400" w:lineRule="exact"/>
        <w:ind w:firstLine="420" w:firstLineChars="200"/>
      </w:pPr>
      <w:r>
        <w:rPr>
          <w:rFonts w:hint="eastAsia"/>
        </w:rPr>
        <w:t xml:space="preserve">在此，我方声明如下： </w:t>
      </w:r>
    </w:p>
    <w:p w14:paraId="63FA8667">
      <w:pPr>
        <w:spacing w:line="400" w:lineRule="exact"/>
        <w:ind w:firstLine="420" w:firstLineChars="200"/>
      </w:pPr>
      <w:r>
        <w:rPr>
          <w:rFonts w:hint="eastAsia"/>
        </w:rPr>
        <w:t>1.同意并接受招标文件的各项要求，遵守招标文件中的各项规定，按招标文件的要求提交投标文件。</w:t>
      </w:r>
    </w:p>
    <w:p w14:paraId="20CE6C89">
      <w:pPr>
        <w:spacing w:line="400" w:lineRule="exact"/>
        <w:ind w:firstLine="420" w:firstLineChars="200"/>
      </w:pPr>
      <w:r>
        <w:rPr>
          <w:rFonts w:hint="eastAsia"/>
        </w:rPr>
        <w:t>2.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7699DFF0">
      <w:pPr>
        <w:spacing w:line="400" w:lineRule="exact"/>
        <w:ind w:firstLine="420" w:firstLineChars="200"/>
      </w:pPr>
      <w:r>
        <w:rPr>
          <w:rFonts w:hint="eastAsia"/>
        </w:rPr>
        <w:t>3.本投标有效期为自开标日起</w:t>
      </w:r>
      <w:r>
        <w:rPr>
          <w:rFonts w:hint="eastAsia"/>
          <w:u w:val="single"/>
        </w:rPr>
        <w:t>120</w:t>
      </w:r>
      <w:r>
        <w:rPr>
          <w:rFonts w:hint="eastAsia"/>
        </w:rPr>
        <w:t xml:space="preserve">个日历日，中标人投标有效期延至合同验收之日。 </w:t>
      </w:r>
    </w:p>
    <w:p w14:paraId="0EF7C51F">
      <w:pPr>
        <w:spacing w:line="400" w:lineRule="exact"/>
        <w:ind w:firstLine="420" w:firstLineChars="200"/>
      </w:pPr>
      <w:r>
        <w:rPr>
          <w:rFonts w:hint="eastAsia"/>
        </w:rPr>
        <w:t>4.投标人保证遵守投标人须知中第3.6.5条款关于不予退还投标保证金的规定。</w:t>
      </w:r>
    </w:p>
    <w:p w14:paraId="3955197A">
      <w:pPr>
        <w:spacing w:line="400" w:lineRule="exact"/>
        <w:ind w:firstLine="420" w:firstLineChars="200"/>
      </w:pPr>
      <w:r>
        <w:rPr>
          <w:rFonts w:hint="eastAsia"/>
        </w:rPr>
        <w:t xml:space="preserve">5.根据投标人须知规定，投标人承诺，我方无投标人须知第1.3.2条规定禁止性情形。 </w:t>
      </w:r>
    </w:p>
    <w:p w14:paraId="578F5340">
      <w:pPr>
        <w:spacing w:line="400" w:lineRule="exact"/>
        <w:ind w:firstLine="420" w:firstLineChars="200"/>
      </w:pPr>
      <w:r>
        <w:rPr>
          <w:rFonts w:hint="eastAsia"/>
        </w:rPr>
        <w:t>6.我方承诺我方所有的偏离均已在“资格条款偏离表”，“商务条款偏离表”，“技术条款偏离表”中列出。</w:t>
      </w:r>
    </w:p>
    <w:p w14:paraId="2E7A2B72">
      <w:pPr>
        <w:spacing w:line="400" w:lineRule="exact"/>
        <w:ind w:firstLine="420" w:firstLineChars="200"/>
      </w:pPr>
      <w:r>
        <w:rPr>
          <w:rFonts w:hint="eastAsia"/>
        </w:rPr>
        <w:t>7.投标人同意提供按照贵方可能要求的与其投标有关的一切数据或资料。我方承诺在本次投标中提供的一切文件，无论是原件还是复印件均为真实和准确的，绝无任何虚假、伪造和夸大的成份。我单位已认真核实了投标文件的全部资料，对全部投标资料的真实性负责，如被证实我单位的投标文件中存在虚假资料的，则视为我单位隐瞒真实情况、提供虚假资料，我单位愿意承担主管部门作出的行政处罚等相应的后果和法律责任。</w:t>
      </w:r>
    </w:p>
    <w:p w14:paraId="4221C704">
      <w:pPr>
        <w:spacing w:line="400" w:lineRule="exact"/>
        <w:ind w:firstLine="420" w:firstLineChars="200"/>
      </w:pPr>
      <w:r>
        <w:rPr>
          <w:rFonts w:hint="eastAsia"/>
        </w:rPr>
        <w:t>8.我方完全服从和尊重评标委员会所作的评定结果，同时清楚理解到报价最低并非意味着必定获得中标资格。</w:t>
      </w:r>
    </w:p>
    <w:p w14:paraId="3BE3FFAE">
      <w:pPr>
        <w:spacing w:line="400" w:lineRule="exact"/>
        <w:ind w:firstLine="420" w:firstLineChars="200"/>
      </w:pPr>
      <w:r>
        <w:rPr>
          <w:rFonts w:hint="eastAsia"/>
        </w:rPr>
        <w:t>9.如我方中标，我方承诺：</w:t>
      </w:r>
    </w:p>
    <w:p w14:paraId="122DEFE7">
      <w:pPr>
        <w:spacing w:line="400" w:lineRule="exact"/>
        <w:ind w:firstLine="420" w:firstLineChars="200"/>
      </w:pPr>
      <w:r>
        <w:rPr>
          <w:rFonts w:hint="eastAsia"/>
        </w:rPr>
        <w:t>（1）在收到中标通知书后，在中标通知书规定的期限内与采购人签订合同；</w:t>
      </w:r>
    </w:p>
    <w:p w14:paraId="4022685C">
      <w:pPr>
        <w:spacing w:line="400" w:lineRule="exact"/>
        <w:ind w:firstLine="420" w:firstLineChars="200"/>
      </w:pPr>
      <w:r>
        <w:rPr>
          <w:rFonts w:hint="eastAsia"/>
        </w:rPr>
        <w:t>（2）在签订合同时不向采购人提出附加条件；</w:t>
      </w:r>
    </w:p>
    <w:p w14:paraId="46EC276F">
      <w:pPr>
        <w:spacing w:line="400" w:lineRule="exact"/>
        <w:ind w:firstLine="420" w:firstLineChars="200"/>
      </w:pPr>
      <w:r>
        <w:rPr>
          <w:rFonts w:hint="eastAsia"/>
        </w:rPr>
        <w:t>（3）按照招标文件要求提交履约担保（如果招标文件有约定）；</w:t>
      </w:r>
    </w:p>
    <w:p w14:paraId="6C6A8A92">
      <w:pPr>
        <w:spacing w:line="400" w:lineRule="exact"/>
        <w:ind w:firstLine="420" w:firstLineChars="200"/>
      </w:pPr>
      <w:r>
        <w:rPr>
          <w:rFonts w:hint="eastAsia"/>
        </w:rPr>
        <w:t>（4）在合同约定的期限内完成合同规定的全部义务。</w:t>
      </w:r>
    </w:p>
    <w:p w14:paraId="3C0EC3B7">
      <w:pPr>
        <w:spacing w:line="400" w:lineRule="exact"/>
        <w:ind w:firstLine="420" w:firstLineChars="200"/>
      </w:pPr>
      <w:r>
        <w:rPr>
          <w:rFonts w:hint="eastAsia"/>
        </w:rPr>
        <w:t>10.我方同意按招标文件规定向政府采购代理机构缴纳招标代理服务费。</w:t>
      </w:r>
    </w:p>
    <w:p w14:paraId="361284B3">
      <w:pPr>
        <w:spacing w:line="400" w:lineRule="exact"/>
        <w:ind w:firstLine="420" w:firstLineChars="200"/>
      </w:pPr>
      <w:r>
        <w:rPr>
          <w:rFonts w:hint="eastAsia"/>
        </w:rPr>
        <w:t>11.与本投标有关的一切正式信函请寄：</w:t>
      </w:r>
    </w:p>
    <w:p w14:paraId="25A694E8">
      <w:pPr>
        <w:spacing w:line="400" w:lineRule="exact"/>
        <w:ind w:firstLine="420" w:firstLineChars="200"/>
      </w:pPr>
    </w:p>
    <w:p w14:paraId="5CF590D0">
      <w:pPr>
        <w:spacing w:line="400" w:lineRule="exact"/>
        <w:ind w:firstLine="420" w:firstLineChars="200"/>
      </w:pPr>
      <w:r>
        <w:rPr>
          <w:rFonts w:hint="eastAsia"/>
        </w:rPr>
        <w:t>投标人名称：（盖公章）</w:t>
      </w:r>
    </w:p>
    <w:p w14:paraId="24410B42">
      <w:pPr>
        <w:spacing w:line="400" w:lineRule="exact"/>
        <w:ind w:firstLine="420" w:firstLineChars="200"/>
      </w:pPr>
      <w:r>
        <w:rPr>
          <w:rFonts w:hint="eastAsia"/>
        </w:rPr>
        <w:t>法定代表人（单位负责人）或其委托代理人：（签字）</w:t>
      </w:r>
    </w:p>
    <w:p w14:paraId="535F33E3">
      <w:pPr>
        <w:spacing w:line="400" w:lineRule="exact"/>
        <w:ind w:firstLine="420" w:firstLineChars="200"/>
      </w:pPr>
      <w:r>
        <w:rPr>
          <w:rFonts w:hint="eastAsia"/>
        </w:rPr>
        <w:t>地址：</w:t>
      </w:r>
    </w:p>
    <w:p w14:paraId="037C2FAA">
      <w:pPr>
        <w:spacing w:line="400" w:lineRule="exact"/>
        <w:ind w:firstLine="420" w:firstLineChars="200"/>
      </w:pPr>
      <w:r>
        <w:rPr>
          <w:rFonts w:hint="eastAsia"/>
        </w:rPr>
        <w:t>电子邮件：</w:t>
      </w:r>
    </w:p>
    <w:p w14:paraId="121C0D18">
      <w:pPr>
        <w:spacing w:line="400" w:lineRule="exact"/>
        <w:ind w:firstLine="420" w:firstLineChars="200"/>
      </w:pPr>
      <w:r>
        <w:rPr>
          <w:rFonts w:hint="eastAsia"/>
        </w:rPr>
        <w:t>电话/移动电话：</w:t>
      </w:r>
    </w:p>
    <w:p w14:paraId="49171196">
      <w:pPr>
        <w:spacing w:line="400" w:lineRule="exact"/>
        <w:ind w:firstLine="420" w:firstLineChars="200"/>
      </w:pPr>
      <w:r>
        <w:rPr>
          <w:rFonts w:hint="eastAsia"/>
        </w:rPr>
        <w:t>传真：</w:t>
      </w:r>
    </w:p>
    <w:p w14:paraId="0EF3347B">
      <w:pPr>
        <w:spacing w:line="400" w:lineRule="exact"/>
        <w:ind w:firstLine="420" w:firstLineChars="200"/>
      </w:pPr>
      <w:r>
        <w:rPr>
          <w:rFonts w:hint="eastAsia"/>
        </w:rPr>
        <w:t>邮政编码：</w:t>
      </w:r>
    </w:p>
    <w:p w14:paraId="619B9668">
      <w:pPr>
        <w:spacing w:line="400" w:lineRule="exact"/>
        <w:ind w:firstLine="420" w:firstLineChars="200"/>
      </w:pPr>
      <w:r>
        <w:rPr>
          <w:rFonts w:hint="eastAsia"/>
        </w:rPr>
        <w:t>日期：   年   月   日</w:t>
      </w:r>
    </w:p>
    <w:p w14:paraId="67FEF9B2">
      <w:pPr>
        <w:spacing w:line="400" w:lineRule="exact"/>
        <w:ind w:firstLine="420" w:firstLineChars="200"/>
      </w:pPr>
    </w:p>
    <w:p w14:paraId="6A7A6E26">
      <w:pPr>
        <w:spacing w:line="400" w:lineRule="exact"/>
        <w:ind w:firstLine="420" w:firstLineChars="200"/>
      </w:pPr>
      <w:r>
        <w:rPr>
          <w:rFonts w:hint="eastAsia"/>
        </w:rPr>
        <w:br w:type="page"/>
      </w:r>
    </w:p>
    <w:p w14:paraId="2818B8B8">
      <w:pPr>
        <w:spacing w:line="400" w:lineRule="exact"/>
        <w:ind w:firstLine="420" w:firstLineChars="200"/>
      </w:pPr>
    </w:p>
    <w:p w14:paraId="5F243C93">
      <w:pPr>
        <w:pStyle w:val="4"/>
        <w:spacing w:line="400" w:lineRule="exact"/>
        <w:jc w:val="center"/>
      </w:pPr>
      <w:bookmarkStart w:id="180" w:name="_Toc12535"/>
      <w:bookmarkStart w:id="181" w:name="_Toc26733"/>
      <w:bookmarkStart w:id="182" w:name="_Toc23005"/>
      <w:bookmarkStart w:id="183" w:name="_Toc4372"/>
      <w:r>
        <w:t>格式</w:t>
      </w:r>
      <w:r>
        <w:rPr>
          <w:rFonts w:hint="eastAsia"/>
        </w:rPr>
        <w:t>2</w:t>
      </w:r>
      <w:r>
        <w:t>：法定代表人（单位负责人）证明书</w:t>
      </w:r>
      <w:bookmarkEnd w:id="180"/>
      <w:bookmarkEnd w:id="181"/>
      <w:bookmarkEnd w:id="182"/>
      <w:bookmarkEnd w:id="183"/>
    </w:p>
    <w:p w14:paraId="2E4C5B8C">
      <w:pPr>
        <w:spacing w:line="400" w:lineRule="exact"/>
      </w:pPr>
    </w:p>
    <w:p w14:paraId="2D8E5812">
      <w:pPr>
        <w:spacing w:line="400" w:lineRule="exact"/>
        <w:rPr>
          <w:szCs w:val="28"/>
        </w:rPr>
      </w:pPr>
      <w:r>
        <w:rPr>
          <w:rFonts w:hint="eastAsia"/>
        </w:rPr>
        <w:t>致：深圳龙达招标有限公司</w:t>
      </w:r>
    </w:p>
    <w:p w14:paraId="64FA3E05">
      <w:pPr>
        <w:spacing w:line="400" w:lineRule="exact"/>
        <w:jc w:val="center"/>
      </w:pPr>
    </w:p>
    <w:p w14:paraId="372198CF">
      <w:pPr>
        <w:spacing w:line="400" w:lineRule="exact"/>
        <w:jc w:val="left"/>
      </w:pPr>
      <w:r>
        <w:rPr>
          <w:rFonts w:hint="eastAsia"/>
        </w:rPr>
        <w:t xml:space="preserve">   　</w:t>
      </w:r>
      <w:r>
        <w:rPr>
          <w:rFonts w:hint="eastAsia" w:asciiTheme="minorHAnsi" w:eastAsiaTheme="minorEastAsia"/>
          <w:u w:val="single"/>
        </w:rPr>
        <w:t>（姓名）</w:t>
      </w:r>
      <w:r>
        <w:rPr>
          <w:rFonts w:hint="eastAsia"/>
        </w:rPr>
        <w:t>现任我单位</w:t>
      </w:r>
      <w:r>
        <w:rPr>
          <w:rFonts w:hint="eastAsia"/>
          <w:u w:val="single"/>
        </w:rPr>
        <w:t>（职务名称）</w:t>
      </w:r>
      <w:r>
        <w:rPr>
          <w:rFonts w:hint="eastAsia"/>
        </w:rPr>
        <w:t>职务，为法定代表人（单位负责人），特此证明。附：法定代表人（单位负责人）身份证复印件。</w:t>
      </w:r>
    </w:p>
    <w:p w14:paraId="7341E8C3">
      <w:pPr>
        <w:spacing w:line="400" w:lineRule="exact"/>
        <w:jc w:val="left"/>
      </w:pPr>
    </w:p>
    <w:p w14:paraId="447E8351">
      <w:pPr>
        <w:spacing w:line="400" w:lineRule="exact"/>
        <w:jc w:val="right"/>
      </w:pPr>
    </w:p>
    <w:p w14:paraId="30E028D2">
      <w:pPr>
        <w:spacing w:line="400" w:lineRule="exact"/>
        <w:ind w:firstLine="420" w:firstLineChars="200"/>
      </w:pPr>
      <w:r>
        <w:rPr>
          <w:rFonts w:hint="eastAsia"/>
        </w:rPr>
        <w:t>投标人名称：（盖公章）</w:t>
      </w:r>
    </w:p>
    <w:p w14:paraId="5E8CBBF3">
      <w:pPr>
        <w:spacing w:line="400" w:lineRule="exact"/>
        <w:ind w:firstLine="420" w:firstLineChars="200"/>
      </w:pPr>
      <w:r>
        <w:rPr>
          <w:rFonts w:hint="eastAsia"/>
        </w:rPr>
        <w:t>日期：   年   月   日</w:t>
      </w:r>
    </w:p>
    <w:p w14:paraId="1CD8A77D">
      <w:pPr>
        <w:spacing w:line="400" w:lineRule="exact"/>
      </w:pPr>
    </w:p>
    <w:p w14:paraId="538DA19F">
      <w:pPr>
        <w:spacing w:line="400" w:lineRule="exact"/>
      </w:pPr>
      <w:r>
        <w:br w:type="page"/>
      </w:r>
    </w:p>
    <w:p w14:paraId="5D479872">
      <w:pPr>
        <w:spacing w:line="400" w:lineRule="exact"/>
      </w:pPr>
    </w:p>
    <w:p w14:paraId="61A82978">
      <w:pPr>
        <w:pStyle w:val="4"/>
        <w:spacing w:line="400" w:lineRule="exact"/>
        <w:jc w:val="center"/>
      </w:pPr>
      <w:bookmarkStart w:id="184" w:name="_Toc24126"/>
      <w:bookmarkStart w:id="185" w:name="_Toc10027"/>
      <w:bookmarkStart w:id="186" w:name="_Toc11752"/>
      <w:bookmarkStart w:id="187" w:name="_Toc18551"/>
      <w:r>
        <w:t>格式</w:t>
      </w:r>
      <w:r>
        <w:rPr>
          <w:rFonts w:hint="eastAsia"/>
        </w:rPr>
        <w:t>3</w:t>
      </w:r>
      <w:r>
        <w:t>：授权委托书</w:t>
      </w:r>
      <w:bookmarkEnd w:id="184"/>
      <w:bookmarkEnd w:id="185"/>
      <w:bookmarkEnd w:id="186"/>
      <w:bookmarkEnd w:id="187"/>
    </w:p>
    <w:p w14:paraId="48784902">
      <w:pPr>
        <w:spacing w:line="400" w:lineRule="exact"/>
        <w:ind w:firstLine="420" w:firstLineChars="200"/>
      </w:pPr>
    </w:p>
    <w:p w14:paraId="514F7ABE">
      <w:pPr>
        <w:spacing w:line="400" w:lineRule="exact"/>
        <w:rPr>
          <w:szCs w:val="28"/>
        </w:rPr>
      </w:pPr>
      <w:r>
        <w:rPr>
          <w:rFonts w:hint="eastAsia"/>
        </w:rPr>
        <w:t>致：深圳龙达招标有限公司</w:t>
      </w:r>
    </w:p>
    <w:p w14:paraId="5CD434FC">
      <w:pPr>
        <w:spacing w:line="400" w:lineRule="exact"/>
        <w:ind w:firstLine="420" w:firstLineChars="200"/>
      </w:pPr>
    </w:p>
    <w:p w14:paraId="6C096C75">
      <w:pPr>
        <w:spacing w:line="400" w:lineRule="exact"/>
        <w:ind w:firstLine="420" w:firstLineChars="200"/>
      </w:pPr>
      <w:r>
        <w:rPr>
          <w:rFonts w:hint="eastAsia" w:asciiTheme="minorHAnsi" w:eastAsiaTheme="minorEastAsia"/>
        </w:rPr>
        <w:t>本人</w:t>
      </w:r>
      <w:r>
        <w:rPr>
          <w:rFonts w:hint="eastAsia" w:asciiTheme="minorHAnsi" w:eastAsiaTheme="minorEastAsia"/>
          <w:u w:val="single"/>
        </w:rPr>
        <w:t>（姓名）</w:t>
      </w:r>
      <w:r>
        <w:rPr>
          <w:rFonts w:hint="eastAsia" w:asciiTheme="minorHAnsi" w:eastAsiaTheme="minorEastAsia"/>
        </w:rPr>
        <w:t>系</w:t>
      </w:r>
      <w:r>
        <w:rPr>
          <w:rFonts w:hint="eastAsia" w:asciiTheme="minorHAnsi" w:eastAsiaTheme="minorEastAsia"/>
          <w:u w:val="single"/>
        </w:rPr>
        <w:t>（投标人名称）</w:t>
      </w:r>
      <w:r>
        <w:rPr>
          <w:rFonts w:hint="eastAsia" w:asciiTheme="minorHAnsi" w:eastAsiaTheme="minorEastAsia"/>
        </w:rPr>
        <w:t>的法定代表人（单位负责人），现委托</w:t>
      </w:r>
      <w:r>
        <w:rPr>
          <w:rFonts w:hint="eastAsia" w:asciiTheme="minorHAnsi" w:eastAsiaTheme="minorEastAsia"/>
          <w:u w:val="single"/>
        </w:rPr>
        <w:t>（姓名）</w:t>
      </w:r>
      <w:r>
        <w:rPr>
          <w:rFonts w:hint="eastAsia" w:asciiTheme="minorHAnsi" w:eastAsiaTheme="minorEastAsia"/>
        </w:rPr>
        <w:t>为我方代理人。代理人根据授权，以我方名义签署、澄清确认、递交、撤回、修改投标文件、签订合同和处理有关事宜，</w:t>
      </w:r>
      <w:r>
        <w:rPr>
          <w:rFonts w:hint="eastAsia"/>
        </w:rPr>
        <w:t>负责提供与签署确认一切文书资料，以及向贵方递交的任何补充承诺，以本公司名义处理一切与之有关的事务。</w:t>
      </w:r>
      <w:r>
        <w:rPr>
          <w:rFonts w:hint="eastAsia" w:asciiTheme="minorHAnsi" w:eastAsiaTheme="minorEastAsia"/>
        </w:rPr>
        <w:t>其法律后果由我方承担。</w:t>
      </w:r>
    </w:p>
    <w:p w14:paraId="3667DD6C">
      <w:pPr>
        <w:spacing w:line="400" w:lineRule="exact"/>
        <w:ind w:firstLine="420" w:firstLineChars="200"/>
      </w:pPr>
      <w:r>
        <w:rPr>
          <w:rFonts w:hint="eastAsia"/>
        </w:rPr>
        <w:t>委托期限：与投标有效期相同。</w:t>
      </w:r>
    </w:p>
    <w:p w14:paraId="408DA115">
      <w:pPr>
        <w:spacing w:line="400" w:lineRule="exact"/>
        <w:ind w:firstLine="420" w:firstLineChars="200"/>
      </w:pPr>
      <w:r>
        <w:rPr>
          <w:rFonts w:hint="eastAsia"/>
        </w:rPr>
        <w:t>代理人无转委托权。</w:t>
      </w:r>
    </w:p>
    <w:p w14:paraId="3D0AAF8A">
      <w:pPr>
        <w:spacing w:line="400" w:lineRule="exact"/>
        <w:ind w:firstLine="420" w:firstLineChars="200"/>
      </w:pPr>
    </w:p>
    <w:p w14:paraId="3D28128B">
      <w:pPr>
        <w:spacing w:line="400" w:lineRule="exact"/>
        <w:ind w:firstLine="420" w:firstLineChars="200"/>
      </w:pPr>
      <w:r>
        <w:rPr>
          <w:rFonts w:hint="eastAsia"/>
        </w:rPr>
        <w:t>附：委托代理人身份证复印件</w:t>
      </w:r>
    </w:p>
    <w:p w14:paraId="0353865D">
      <w:pPr>
        <w:spacing w:line="400" w:lineRule="exact"/>
        <w:ind w:firstLine="420" w:firstLineChars="200"/>
      </w:pPr>
    </w:p>
    <w:p w14:paraId="1EE0D053">
      <w:pPr>
        <w:spacing w:line="400" w:lineRule="exact"/>
        <w:ind w:firstLine="420" w:firstLineChars="200"/>
      </w:pPr>
      <w:r>
        <w:rPr>
          <w:rFonts w:hint="eastAsia"/>
        </w:rPr>
        <w:t>投标人：（单位公章）</w:t>
      </w:r>
    </w:p>
    <w:p w14:paraId="52FA20A4">
      <w:pPr>
        <w:spacing w:line="400" w:lineRule="exact"/>
        <w:ind w:firstLine="420" w:firstLineChars="200"/>
      </w:pPr>
      <w:r>
        <w:rPr>
          <w:rFonts w:hint="eastAsia"/>
        </w:rPr>
        <w:t>法定代表人（单位负责人）：（签字）</w:t>
      </w:r>
    </w:p>
    <w:p w14:paraId="6E8EBBFF">
      <w:pPr>
        <w:spacing w:line="400" w:lineRule="exact"/>
        <w:ind w:firstLine="420" w:firstLineChars="200"/>
      </w:pPr>
      <w:r>
        <w:rPr>
          <w:rFonts w:hint="eastAsia"/>
        </w:rPr>
        <w:t>法定代表人（单位负责人）身份证号码：</w:t>
      </w:r>
    </w:p>
    <w:p w14:paraId="0208E4B8">
      <w:pPr>
        <w:spacing w:line="400" w:lineRule="exact"/>
        <w:ind w:firstLine="420" w:firstLineChars="200"/>
      </w:pPr>
      <w:r>
        <w:rPr>
          <w:rFonts w:hint="eastAsia"/>
        </w:rPr>
        <w:t>委托代理人：（签字）</w:t>
      </w:r>
    </w:p>
    <w:p w14:paraId="624F9345">
      <w:pPr>
        <w:spacing w:line="400" w:lineRule="exact"/>
        <w:ind w:firstLine="420" w:firstLineChars="200"/>
      </w:pPr>
      <w:r>
        <w:rPr>
          <w:rFonts w:hint="eastAsia"/>
        </w:rPr>
        <w:t>委托代理人身份证号码：</w:t>
      </w:r>
    </w:p>
    <w:p w14:paraId="3D8AF51A">
      <w:pPr>
        <w:spacing w:line="400" w:lineRule="exact"/>
        <w:ind w:firstLine="420" w:firstLineChars="200"/>
      </w:pPr>
    </w:p>
    <w:p w14:paraId="0A62E951">
      <w:pPr>
        <w:spacing w:line="400" w:lineRule="exact"/>
        <w:ind w:firstLine="420" w:firstLineChars="200"/>
      </w:pPr>
      <w:r>
        <w:rPr>
          <w:rFonts w:hint="eastAsia"/>
        </w:rPr>
        <w:t>日期：   年   月   日</w:t>
      </w:r>
    </w:p>
    <w:p w14:paraId="7F4938BC">
      <w:pPr>
        <w:spacing w:line="400" w:lineRule="exact"/>
      </w:pPr>
    </w:p>
    <w:p w14:paraId="67810F6F">
      <w:pPr>
        <w:spacing w:line="400" w:lineRule="exact"/>
      </w:pPr>
      <w:r>
        <w:br w:type="page"/>
      </w:r>
    </w:p>
    <w:p w14:paraId="4515151C">
      <w:pPr>
        <w:spacing w:line="400" w:lineRule="exact"/>
      </w:pPr>
    </w:p>
    <w:p w14:paraId="5740A116">
      <w:pPr>
        <w:pStyle w:val="4"/>
        <w:spacing w:line="400" w:lineRule="exact"/>
        <w:jc w:val="center"/>
      </w:pPr>
      <w:bookmarkStart w:id="188" w:name="_Toc9796"/>
      <w:bookmarkStart w:id="189" w:name="_Toc9716"/>
      <w:bookmarkStart w:id="190" w:name="_Toc15841"/>
      <w:bookmarkStart w:id="191" w:name="_Toc17390"/>
      <w:r>
        <w:rPr>
          <w:rFonts w:hint="eastAsia"/>
        </w:rPr>
        <w:t>格式4：投标保证金证明文件</w:t>
      </w:r>
      <w:bookmarkEnd w:id="188"/>
      <w:bookmarkEnd w:id="189"/>
      <w:bookmarkEnd w:id="190"/>
      <w:bookmarkEnd w:id="191"/>
    </w:p>
    <w:p w14:paraId="6773D2EB">
      <w:pPr>
        <w:spacing w:line="400" w:lineRule="exact"/>
      </w:pPr>
    </w:p>
    <w:p w14:paraId="13C465DC">
      <w:pPr>
        <w:spacing w:line="400" w:lineRule="exact"/>
      </w:pPr>
      <w:r>
        <w:rPr>
          <w:rFonts w:hint="eastAsia"/>
        </w:rPr>
        <w:t>致：深圳龙达招标有限公司</w:t>
      </w:r>
    </w:p>
    <w:p w14:paraId="728153D4">
      <w:pPr>
        <w:spacing w:line="400" w:lineRule="exact"/>
        <w:ind w:firstLine="435"/>
      </w:pPr>
      <w:r>
        <w:rPr>
          <w:rFonts w:hint="eastAsia"/>
          <w:u w:val="single"/>
        </w:rPr>
        <w:t xml:space="preserve">（投标人全称) </w:t>
      </w:r>
      <w:r>
        <w:rPr>
          <w:rFonts w:hint="eastAsia"/>
        </w:rPr>
        <w:t>参加贵方组织的</w:t>
      </w:r>
      <w:r>
        <w:rPr>
          <w:rFonts w:hint="eastAsia"/>
          <w:u w:val="single"/>
        </w:rPr>
        <w:t xml:space="preserve">  项目名称（招标编号） </w:t>
      </w:r>
      <w:r>
        <w:rPr>
          <w:rFonts w:hint="eastAsia"/>
        </w:rPr>
        <w:t>的采购活动。按招标文件的规定，已通过</w:t>
      </w:r>
      <w:r>
        <w:rPr>
          <w:rFonts w:hint="eastAsia"/>
          <w:u w:val="single"/>
        </w:rPr>
        <w:t>（银行转账）</w:t>
      </w:r>
      <w:r>
        <w:rPr>
          <w:rFonts w:hint="eastAsia"/>
        </w:rPr>
        <w:t>形式交纳人民币（大写）</w:t>
      </w:r>
      <w:r>
        <w:rPr>
          <w:rFonts w:hint="eastAsia"/>
          <w:u w:val="single"/>
        </w:rPr>
        <w:t xml:space="preserve">  　　  </w:t>
      </w:r>
      <w:r>
        <w:rPr>
          <w:rFonts w:hint="eastAsia"/>
        </w:rPr>
        <w:t>元（小写￥</w:t>
      </w:r>
      <w:r>
        <w:rPr>
          <w:rFonts w:hint="eastAsia"/>
          <w:u w:val="single"/>
        </w:rPr>
        <w:t xml:space="preserve">      </w:t>
      </w:r>
      <w:r>
        <w:rPr>
          <w:rFonts w:hint="eastAsia"/>
        </w:rPr>
        <w:t>）的投标保证金。</w:t>
      </w:r>
    </w:p>
    <w:p w14:paraId="1141D9A5">
      <w:pPr>
        <w:spacing w:line="400" w:lineRule="exact"/>
        <w:ind w:firstLine="420" w:firstLineChars="200"/>
      </w:pPr>
      <w:r>
        <w:rPr>
          <w:rFonts w:hint="eastAsia"/>
        </w:rPr>
        <w:t>请贵公司退还时划到下列账户：</w:t>
      </w:r>
    </w:p>
    <w:p w14:paraId="2CACD53B">
      <w:pPr>
        <w:spacing w:line="400" w:lineRule="exact"/>
        <w:ind w:firstLine="420" w:firstLineChars="200"/>
      </w:pPr>
      <w:r>
        <w:rPr>
          <w:rFonts w:hint="eastAsia"/>
        </w:rPr>
        <w:t>收款单位：</w:t>
      </w:r>
      <w:r>
        <w:rPr>
          <w:rFonts w:hint="eastAsia"/>
          <w:i/>
          <w:u w:val="single"/>
        </w:rPr>
        <w:t>（与投标单位一致的单位名称）</w:t>
      </w:r>
    </w:p>
    <w:p w14:paraId="7F4B3D8A">
      <w:pPr>
        <w:spacing w:line="400" w:lineRule="exact"/>
        <w:ind w:firstLine="420" w:firstLineChars="200"/>
      </w:pPr>
      <w:r>
        <w:rPr>
          <w:rFonts w:hint="eastAsia"/>
        </w:rPr>
        <w:t>开户银行：</w:t>
      </w:r>
      <w:r>
        <w:rPr>
          <w:rFonts w:hint="eastAsia"/>
          <w:u w:val="single"/>
        </w:rPr>
        <w:t>　　　　　　　　　　　　　　</w:t>
      </w:r>
    </w:p>
    <w:p w14:paraId="5128A3C3">
      <w:pPr>
        <w:spacing w:line="400" w:lineRule="exact"/>
        <w:ind w:firstLine="420" w:firstLineChars="200"/>
        <w:rPr>
          <w:u w:val="single"/>
        </w:rPr>
      </w:pPr>
      <w:r>
        <w:rPr>
          <w:rFonts w:hint="eastAsia"/>
        </w:rPr>
        <w:t>账    号：</w:t>
      </w:r>
      <w:r>
        <w:rPr>
          <w:rFonts w:hint="eastAsia"/>
          <w:u w:val="single"/>
        </w:rPr>
        <w:t>　　　　　　　　　　　　　　</w:t>
      </w:r>
    </w:p>
    <w:p w14:paraId="5A12E2AA">
      <w:pPr>
        <w:spacing w:line="400" w:lineRule="exact"/>
        <w:ind w:firstLine="420" w:firstLineChars="200"/>
        <w:rPr>
          <w:u w:val="single"/>
        </w:rPr>
      </w:pPr>
    </w:p>
    <w:p w14:paraId="5D8FE90E">
      <w:pPr>
        <w:spacing w:line="400" w:lineRule="exact"/>
        <w:ind w:firstLine="420" w:firstLineChars="200"/>
        <w:rPr>
          <w:rFonts w:eastAsiaTheme="minorEastAsia"/>
          <w:u w:val="single"/>
        </w:rPr>
      </w:pPr>
      <w:r>
        <w:rPr>
          <w:rFonts w:hint="eastAsia"/>
        </w:rPr>
        <w:t>附：投标保证金转账凭证复印件或者采购代理机构开具的投标保证金收据复印件。</w:t>
      </w:r>
    </w:p>
    <w:p w14:paraId="2C854D05">
      <w:pPr>
        <w:spacing w:line="400" w:lineRule="exact"/>
        <w:rPr>
          <w:u w:val="single"/>
        </w:rPr>
      </w:pPr>
    </w:p>
    <w:p w14:paraId="09EF6F6F">
      <w:pPr>
        <w:spacing w:line="400" w:lineRule="exact"/>
        <w:rPr>
          <w:u w:val="single"/>
        </w:rPr>
      </w:pPr>
    </w:p>
    <w:p w14:paraId="62C8E6F9">
      <w:pPr>
        <w:spacing w:line="400" w:lineRule="exact"/>
        <w:ind w:firstLine="420" w:firstLineChars="200"/>
      </w:pPr>
      <w:r>
        <w:rPr>
          <w:rFonts w:hint="eastAsia"/>
        </w:rPr>
        <w:t>投标人名称：（盖公章）</w:t>
      </w:r>
    </w:p>
    <w:p w14:paraId="50A2F65E">
      <w:pPr>
        <w:spacing w:line="400" w:lineRule="exact"/>
        <w:ind w:firstLine="420" w:firstLineChars="200"/>
      </w:pPr>
      <w:r>
        <w:rPr>
          <w:rFonts w:hint="eastAsia"/>
        </w:rPr>
        <w:t>法定代表人（单位负责人）或委托代理人：（签字）</w:t>
      </w:r>
    </w:p>
    <w:p w14:paraId="4B03BC12">
      <w:pPr>
        <w:spacing w:line="400" w:lineRule="exact"/>
        <w:ind w:firstLine="420" w:firstLineChars="200"/>
      </w:pPr>
      <w:r>
        <w:rPr>
          <w:rFonts w:hint="eastAsia"/>
        </w:rPr>
        <w:t>日期：   年   月   日</w:t>
      </w:r>
    </w:p>
    <w:p w14:paraId="72F3AE0F">
      <w:pPr>
        <w:spacing w:line="400" w:lineRule="exact"/>
      </w:pPr>
    </w:p>
    <w:p w14:paraId="2E8426C8">
      <w:pPr>
        <w:widowControl/>
        <w:jc w:val="left"/>
      </w:pPr>
      <w:r>
        <w:br w:type="page"/>
      </w:r>
    </w:p>
    <w:p w14:paraId="0226967F">
      <w:pPr>
        <w:spacing w:line="400" w:lineRule="exact"/>
      </w:pPr>
    </w:p>
    <w:p w14:paraId="52E8AE73">
      <w:pPr>
        <w:pStyle w:val="4"/>
        <w:spacing w:line="400" w:lineRule="exact"/>
        <w:jc w:val="center"/>
      </w:pPr>
      <w:bookmarkStart w:id="192" w:name="_Toc27583"/>
      <w:bookmarkStart w:id="193" w:name="_Toc31787"/>
      <w:bookmarkStart w:id="194" w:name="_Toc7873"/>
      <w:bookmarkStart w:id="195" w:name="_Toc4435"/>
      <w:r>
        <w:t>格式</w:t>
      </w:r>
      <w:r>
        <w:rPr>
          <w:rFonts w:hint="eastAsia"/>
        </w:rPr>
        <w:t>5</w:t>
      </w:r>
      <w:r>
        <w:t>：资格条款偏离表</w:t>
      </w:r>
      <w:bookmarkEnd w:id="192"/>
      <w:bookmarkEnd w:id="193"/>
      <w:bookmarkEnd w:id="194"/>
      <w:bookmarkEnd w:id="195"/>
    </w:p>
    <w:p w14:paraId="3C3995DF">
      <w:pPr>
        <w:spacing w:line="400" w:lineRule="exact"/>
      </w:pPr>
      <w:r>
        <w:rPr>
          <w:rFonts w:hint="eastAsia"/>
        </w:rPr>
        <w:t>投标人名称：</w:t>
      </w:r>
      <w:r>
        <w:rPr>
          <w:rFonts w:hint="eastAsia"/>
          <w:u w:val="single"/>
        </w:rPr>
        <w:t>　　　　　　　　　　</w:t>
      </w:r>
      <w:r>
        <w:rPr>
          <w:rFonts w:hint="eastAsia"/>
        </w:rPr>
        <w:t>　　招标编号：</w:t>
      </w:r>
      <w:r>
        <w:rPr>
          <w:rFonts w:hint="eastAsia"/>
          <w:u w:val="single"/>
        </w:rPr>
        <w:t>　　　　　　　　　　　</w:t>
      </w:r>
    </w:p>
    <w:tbl>
      <w:tblPr>
        <w:tblStyle w:val="37"/>
        <w:tblW w:w="84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384"/>
        <w:gridCol w:w="2316"/>
        <w:gridCol w:w="1730"/>
      </w:tblGrid>
      <w:tr w14:paraId="10427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7A7628EB">
            <w:pPr>
              <w:spacing w:line="400" w:lineRule="exact"/>
              <w:jc w:val="center"/>
            </w:pPr>
            <w:r>
              <w:rPr>
                <w:rFonts w:hint="eastAsia"/>
              </w:rPr>
              <w:t>序号</w:t>
            </w:r>
          </w:p>
        </w:tc>
        <w:tc>
          <w:tcPr>
            <w:tcW w:w="3384" w:type="dxa"/>
            <w:tcBorders>
              <w:top w:val="single" w:color="auto" w:sz="4" w:space="0"/>
              <w:left w:val="single" w:color="auto" w:sz="4" w:space="0"/>
              <w:bottom w:val="single" w:color="auto" w:sz="4" w:space="0"/>
              <w:right w:val="single" w:color="auto" w:sz="4" w:space="0"/>
            </w:tcBorders>
            <w:vAlign w:val="center"/>
          </w:tcPr>
          <w:p w14:paraId="6E2A12FD">
            <w:pPr>
              <w:spacing w:line="400" w:lineRule="exact"/>
              <w:jc w:val="center"/>
            </w:pPr>
            <w:r>
              <w:rPr>
                <w:rFonts w:hint="eastAsia"/>
              </w:rPr>
              <w:t>招标文件合格投标人要求</w:t>
            </w:r>
          </w:p>
        </w:tc>
        <w:tc>
          <w:tcPr>
            <w:tcW w:w="2316" w:type="dxa"/>
            <w:tcBorders>
              <w:top w:val="single" w:color="auto" w:sz="4" w:space="0"/>
              <w:left w:val="single" w:color="auto" w:sz="4" w:space="0"/>
              <w:bottom w:val="single" w:color="auto" w:sz="4" w:space="0"/>
              <w:right w:val="single" w:color="auto" w:sz="4" w:space="0"/>
            </w:tcBorders>
            <w:vAlign w:val="center"/>
          </w:tcPr>
          <w:p w14:paraId="5B3621DD">
            <w:pPr>
              <w:spacing w:line="400" w:lineRule="exact"/>
              <w:jc w:val="center"/>
            </w:pPr>
            <w:r>
              <w:rPr>
                <w:rFonts w:hint="eastAsia"/>
              </w:rPr>
              <w:t>投标文件内容及页码</w:t>
            </w:r>
          </w:p>
        </w:tc>
        <w:tc>
          <w:tcPr>
            <w:tcW w:w="1730" w:type="dxa"/>
            <w:tcBorders>
              <w:top w:val="single" w:color="auto" w:sz="4" w:space="0"/>
              <w:left w:val="single" w:color="auto" w:sz="4" w:space="0"/>
              <w:bottom w:val="single" w:color="auto" w:sz="4" w:space="0"/>
              <w:right w:val="single" w:color="auto" w:sz="4" w:space="0"/>
            </w:tcBorders>
            <w:vAlign w:val="center"/>
          </w:tcPr>
          <w:p w14:paraId="6962A5A7">
            <w:pPr>
              <w:spacing w:line="400" w:lineRule="exact"/>
              <w:jc w:val="center"/>
            </w:pPr>
            <w:r>
              <w:rPr>
                <w:rFonts w:hint="eastAsia"/>
              </w:rPr>
              <w:t>说明</w:t>
            </w:r>
          </w:p>
        </w:tc>
      </w:tr>
      <w:tr w14:paraId="5A7D2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63CA3B3A">
            <w:pPr>
              <w:spacing w:line="400" w:lineRule="exact"/>
              <w:jc w:val="center"/>
            </w:pPr>
          </w:p>
        </w:tc>
        <w:tc>
          <w:tcPr>
            <w:tcW w:w="3384" w:type="dxa"/>
            <w:tcBorders>
              <w:top w:val="single" w:color="auto" w:sz="4" w:space="0"/>
              <w:left w:val="single" w:color="auto" w:sz="4" w:space="0"/>
              <w:bottom w:val="single" w:color="auto" w:sz="4" w:space="0"/>
              <w:right w:val="single" w:color="auto" w:sz="4" w:space="0"/>
            </w:tcBorders>
            <w:vAlign w:val="center"/>
          </w:tcPr>
          <w:p w14:paraId="320836F3">
            <w:pPr>
              <w:spacing w:line="400" w:lineRule="exact"/>
              <w:jc w:val="center"/>
            </w:pPr>
          </w:p>
        </w:tc>
        <w:tc>
          <w:tcPr>
            <w:tcW w:w="2316" w:type="dxa"/>
            <w:tcBorders>
              <w:top w:val="single" w:color="auto" w:sz="4" w:space="0"/>
              <w:left w:val="single" w:color="auto" w:sz="4" w:space="0"/>
              <w:bottom w:val="single" w:color="auto" w:sz="4" w:space="0"/>
              <w:right w:val="single" w:color="auto" w:sz="4" w:space="0"/>
            </w:tcBorders>
            <w:vAlign w:val="center"/>
          </w:tcPr>
          <w:p w14:paraId="2A19C102">
            <w:pPr>
              <w:spacing w:line="400" w:lineRule="exact"/>
              <w:jc w:val="center"/>
            </w:pPr>
          </w:p>
        </w:tc>
        <w:tc>
          <w:tcPr>
            <w:tcW w:w="1730" w:type="dxa"/>
            <w:tcBorders>
              <w:top w:val="single" w:color="auto" w:sz="4" w:space="0"/>
              <w:left w:val="single" w:color="auto" w:sz="4" w:space="0"/>
              <w:bottom w:val="single" w:color="auto" w:sz="4" w:space="0"/>
              <w:right w:val="single" w:color="auto" w:sz="4" w:space="0"/>
            </w:tcBorders>
            <w:vAlign w:val="center"/>
          </w:tcPr>
          <w:p w14:paraId="2A532486">
            <w:pPr>
              <w:spacing w:line="400" w:lineRule="exact"/>
              <w:jc w:val="center"/>
            </w:pPr>
          </w:p>
        </w:tc>
      </w:tr>
      <w:tr w14:paraId="5962D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1C3F96BB">
            <w:pPr>
              <w:spacing w:line="400" w:lineRule="exact"/>
              <w:jc w:val="center"/>
            </w:pPr>
          </w:p>
        </w:tc>
        <w:tc>
          <w:tcPr>
            <w:tcW w:w="3384" w:type="dxa"/>
            <w:tcBorders>
              <w:top w:val="single" w:color="auto" w:sz="4" w:space="0"/>
              <w:left w:val="single" w:color="auto" w:sz="4" w:space="0"/>
              <w:bottom w:val="single" w:color="auto" w:sz="4" w:space="0"/>
              <w:right w:val="single" w:color="auto" w:sz="4" w:space="0"/>
            </w:tcBorders>
            <w:vAlign w:val="center"/>
          </w:tcPr>
          <w:p w14:paraId="04B88323">
            <w:pPr>
              <w:spacing w:line="400" w:lineRule="exact"/>
              <w:jc w:val="center"/>
            </w:pPr>
          </w:p>
        </w:tc>
        <w:tc>
          <w:tcPr>
            <w:tcW w:w="2316" w:type="dxa"/>
            <w:tcBorders>
              <w:top w:val="single" w:color="auto" w:sz="4" w:space="0"/>
              <w:left w:val="single" w:color="auto" w:sz="4" w:space="0"/>
              <w:bottom w:val="single" w:color="auto" w:sz="4" w:space="0"/>
              <w:right w:val="single" w:color="auto" w:sz="4" w:space="0"/>
            </w:tcBorders>
            <w:vAlign w:val="center"/>
          </w:tcPr>
          <w:p w14:paraId="2E2BA104">
            <w:pPr>
              <w:spacing w:line="400" w:lineRule="exact"/>
              <w:jc w:val="center"/>
            </w:pPr>
          </w:p>
        </w:tc>
        <w:tc>
          <w:tcPr>
            <w:tcW w:w="1730" w:type="dxa"/>
            <w:tcBorders>
              <w:top w:val="single" w:color="auto" w:sz="4" w:space="0"/>
              <w:left w:val="single" w:color="auto" w:sz="4" w:space="0"/>
              <w:bottom w:val="single" w:color="auto" w:sz="4" w:space="0"/>
              <w:right w:val="single" w:color="auto" w:sz="4" w:space="0"/>
            </w:tcBorders>
            <w:vAlign w:val="center"/>
          </w:tcPr>
          <w:p w14:paraId="0A70D69A">
            <w:pPr>
              <w:spacing w:line="400" w:lineRule="exact"/>
              <w:jc w:val="center"/>
            </w:pPr>
          </w:p>
        </w:tc>
      </w:tr>
      <w:tr w14:paraId="27FF0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3E94045F">
            <w:pPr>
              <w:spacing w:line="400" w:lineRule="exact"/>
              <w:jc w:val="center"/>
            </w:pPr>
          </w:p>
        </w:tc>
        <w:tc>
          <w:tcPr>
            <w:tcW w:w="3384" w:type="dxa"/>
            <w:tcBorders>
              <w:top w:val="single" w:color="auto" w:sz="4" w:space="0"/>
              <w:left w:val="single" w:color="auto" w:sz="4" w:space="0"/>
              <w:bottom w:val="single" w:color="auto" w:sz="4" w:space="0"/>
              <w:right w:val="single" w:color="auto" w:sz="4" w:space="0"/>
            </w:tcBorders>
            <w:vAlign w:val="center"/>
          </w:tcPr>
          <w:p w14:paraId="1821D027">
            <w:pPr>
              <w:spacing w:line="400" w:lineRule="exact"/>
              <w:jc w:val="center"/>
            </w:pPr>
          </w:p>
        </w:tc>
        <w:tc>
          <w:tcPr>
            <w:tcW w:w="2316" w:type="dxa"/>
            <w:tcBorders>
              <w:top w:val="single" w:color="auto" w:sz="4" w:space="0"/>
              <w:left w:val="single" w:color="auto" w:sz="4" w:space="0"/>
              <w:bottom w:val="single" w:color="auto" w:sz="4" w:space="0"/>
              <w:right w:val="single" w:color="auto" w:sz="4" w:space="0"/>
            </w:tcBorders>
            <w:vAlign w:val="center"/>
          </w:tcPr>
          <w:p w14:paraId="3337BFD9">
            <w:pPr>
              <w:spacing w:line="400" w:lineRule="exact"/>
              <w:jc w:val="center"/>
            </w:pPr>
          </w:p>
        </w:tc>
        <w:tc>
          <w:tcPr>
            <w:tcW w:w="1730" w:type="dxa"/>
            <w:tcBorders>
              <w:top w:val="single" w:color="auto" w:sz="4" w:space="0"/>
              <w:left w:val="single" w:color="auto" w:sz="4" w:space="0"/>
              <w:bottom w:val="single" w:color="auto" w:sz="4" w:space="0"/>
              <w:right w:val="single" w:color="auto" w:sz="4" w:space="0"/>
            </w:tcBorders>
            <w:vAlign w:val="center"/>
          </w:tcPr>
          <w:p w14:paraId="03D6DF3C">
            <w:pPr>
              <w:spacing w:line="400" w:lineRule="exact"/>
              <w:jc w:val="center"/>
            </w:pPr>
          </w:p>
        </w:tc>
      </w:tr>
      <w:tr w14:paraId="6802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33C95EF0">
            <w:pPr>
              <w:spacing w:line="400" w:lineRule="exact"/>
              <w:jc w:val="center"/>
            </w:pPr>
          </w:p>
        </w:tc>
        <w:tc>
          <w:tcPr>
            <w:tcW w:w="3384" w:type="dxa"/>
            <w:tcBorders>
              <w:top w:val="single" w:color="auto" w:sz="4" w:space="0"/>
              <w:left w:val="single" w:color="auto" w:sz="4" w:space="0"/>
              <w:bottom w:val="single" w:color="auto" w:sz="4" w:space="0"/>
              <w:right w:val="single" w:color="auto" w:sz="4" w:space="0"/>
            </w:tcBorders>
            <w:vAlign w:val="center"/>
          </w:tcPr>
          <w:p w14:paraId="7D5955D1">
            <w:pPr>
              <w:spacing w:line="400" w:lineRule="exact"/>
              <w:jc w:val="center"/>
            </w:pPr>
          </w:p>
        </w:tc>
        <w:tc>
          <w:tcPr>
            <w:tcW w:w="2316" w:type="dxa"/>
            <w:tcBorders>
              <w:top w:val="single" w:color="auto" w:sz="4" w:space="0"/>
              <w:left w:val="single" w:color="auto" w:sz="4" w:space="0"/>
              <w:bottom w:val="single" w:color="auto" w:sz="4" w:space="0"/>
              <w:right w:val="single" w:color="auto" w:sz="4" w:space="0"/>
            </w:tcBorders>
            <w:vAlign w:val="center"/>
          </w:tcPr>
          <w:p w14:paraId="1392396E">
            <w:pPr>
              <w:spacing w:line="400" w:lineRule="exact"/>
              <w:jc w:val="center"/>
            </w:pPr>
          </w:p>
        </w:tc>
        <w:tc>
          <w:tcPr>
            <w:tcW w:w="1730" w:type="dxa"/>
            <w:tcBorders>
              <w:top w:val="single" w:color="auto" w:sz="4" w:space="0"/>
              <w:left w:val="single" w:color="auto" w:sz="4" w:space="0"/>
              <w:bottom w:val="single" w:color="auto" w:sz="4" w:space="0"/>
              <w:right w:val="single" w:color="auto" w:sz="4" w:space="0"/>
            </w:tcBorders>
            <w:vAlign w:val="center"/>
          </w:tcPr>
          <w:p w14:paraId="565C766E">
            <w:pPr>
              <w:spacing w:line="400" w:lineRule="exact"/>
              <w:jc w:val="center"/>
            </w:pPr>
          </w:p>
        </w:tc>
      </w:tr>
      <w:tr w14:paraId="47DA6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250685AB">
            <w:pPr>
              <w:spacing w:line="400" w:lineRule="exact"/>
              <w:jc w:val="center"/>
            </w:pPr>
          </w:p>
        </w:tc>
        <w:tc>
          <w:tcPr>
            <w:tcW w:w="3384" w:type="dxa"/>
            <w:tcBorders>
              <w:top w:val="single" w:color="auto" w:sz="4" w:space="0"/>
              <w:left w:val="single" w:color="auto" w:sz="4" w:space="0"/>
              <w:bottom w:val="single" w:color="auto" w:sz="4" w:space="0"/>
              <w:right w:val="single" w:color="auto" w:sz="4" w:space="0"/>
            </w:tcBorders>
            <w:vAlign w:val="center"/>
          </w:tcPr>
          <w:p w14:paraId="03D56ACA">
            <w:pPr>
              <w:spacing w:line="400" w:lineRule="exact"/>
              <w:jc w:val="center"/>
            </w:pPr>
          </w:p>
        </w:tc>
        <w:tc>
          <w:tcPr>
            <w:tcW w:w="2316" w:type="dxa"/>
            <w:tcBorders>
              <w:top w:val="single" w:color="auto" w:sz="4" w:space="0"/>
              <w:left w:val="single" w:color="auto" w:sz="4" w:space="0"/>
              <w:bottom w:val="single" w:color="auto" w:sz="4" w:space="0"/>
              <w:right w:val="single" w:color="auto" w:sz="4" w:space="0"/>
            </w:tcBorders>
            <w:vAlign w:val="center"/>
          </w:tcPr>
          <w:p w14:paraId="2EBAF5E0">
            <w:pPr>
              <w:spacing w:line="400" w:lineRule="exact"/>
              <w:jc w:val="center"/>
            </w:pPr>
          </w:p>
        </w:tc>
        <w:tc>
          <w:tcPr>
            <w:tcW w:w="1730" w:type="dxa"/>
            <w:tcBorders>
              <w:top w:val="single" w:color="auto" w:sz="4" w:space="0"/>
              <w:left w:val="single" w:color="auto" w:sz="4" w:space="0"/>
              <w:bottom w:val="single" w:color="auto" w:sz="4" w:space="0"/>
              <w:right w:val="single" w:color="auto" w:sz="4" w:space="0"/>
            </w:tcBorders>
            <w:vAlign w:val="center"/>
          </w:tcPr>
          <w:p w14:paraId="10EABDF1">
            <w:pPr>
              <w:spacing w:line="400" w:lineRule="exact"/>
              <w:jc w:val="center"/>
            </w:pPr>
          </w:p>
        </w:tc>
      </w:tr>
      <w:tr w14:paraId="5B278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137E5B51">
            <w:pPr>
              <w:spacing w:line="400" w:lineRule="exact"/>
              <w:jc w:val="center"/>
            </w:pPr>
          </w:p>
        </w:tc>
        <w:tc>
          <w:tcPr>
            <w:tcW w:w="3384" w:type="dxa"/>
            <w:tcBorders>
              <w:top w:val="single" w:color="auto" w:sz="4" w:space="0"/>
              <w:left w:val="single" w:color="auto" w:sz="4" w:space="0"/>
              <w:bottom w:val="single" w:color="auto" w:sz="4" w:space="0"/>
              <w:right w:val="single" w:color="auto" w:sz="4" w:space="0"/>
            </w:tcBorders>
            <w:vAlign w:val="center"/>
          </w:tcPr>
          <w:p w14:paraId="0C67A85F">
            <w:pPr>
              <w:spacing w:line="400" w:lineRule="exact"/>
              <w:jc w:val="center"/>
            </w:pPr>
          </w:p>
        </w:tc>
        <w:tc>
          <w:tcPr>
            <w:tcW w:w="2316" w:type="dxa"/>
            <w:tcBorders>
              <w:top w:val="single" w:color="auto" w:sz="4" w:space="0"/>
              <w:left w:val="single" w:color="auto" w:sz="4" w:space="0"/>
              <w:bottom w:val="single" w:color="auto" w:sz="4" w:space="0"/>
              <w:right w:val="single" w:color="auto" w:sz="4" w:space="0"/>
            </w:tcBorders>
            <w:vAlign w:val="center"/>
          </w:tcPr>
          <w:p w14:paraId="12418943">
            <w:pPr>
              <w:spacing w:line="400" w:lineRule="exact"/>
              <w:jc w:val="center"/>
            </w:pPr>
          </w:p>
        </w:tc>
        <w:tc>
          <w:tcPr>
            <w:tcW w:w="1730" w:type="dxa"/>
            <w:tcBorders>
              <w:top w:val="single" w:color="auto" w:sz="4" w:space="0"/>
              <w:left w:val="single" w:color="auto" w:sz="4" w:space="0"/>
              <w:bottom w:val="single" w:color="auto" w:sz="4" w:space="0"/>
              <w:right w:val="single" w:color="auto" w:sz="4" w:space="0"/>
            </w:tcBorders>
            <w:vAlign w:val="center"/>
          </w:tcPr>
          <w:p w14:paraId="6C350BA9">
            <w:pPr>
              <w:spacing w:line="400" w:lineRule="exact"/>
              <w:jc w:val="center"/>
            </w:pPr>
          </w:p>
        </w:tc>
      </w:tr>
      <w:tr w14:paraId="222DC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3EDFE199">
            <w:pPr>
              <w:spacing w:line="400" w:lineRule="exact"/>
              <w:jc w:val="center"/>
            </w:pPr>
          </w:p>
        </w:tc>
        <w:tc>
          <w:tcPr>
            <w:tcW w:w="3384" w:type="dxa"/>
            <w:tcBorders>
              <w:top w:val="single" w:color="auto" w:sz="4" w:space="0"/>
              <w:left w:val="single" w:color="auto" w:sz="4" w:space="0"/>
              <w:bottom w:val="single" w:color="auto" w:sz="4" w:space="0"/>
              <w:right w:val="single" w:color="auto" w:sz="4" w:space="0"/>
            </w:tcBorders>
            <w:vAlign w:val="center"/>
          </w:tcPr>
          <w:p w14:paraId="2108B2A4">
            <w:pPr>
              <w:spacing w:line="400" w:lineRule="exact"/>
              <w:jc w:val="center"/>
            </w:pPr>
          </w:p>
        </w:tc>
        <w:tc>
          <w:tcPr>
            <w:tcW w:w="2316" w:type="dxa"/>
            <w:tcBorders>
              <w:top w:val="single" w:color="auto" w:sz="4" w:space="0"/>
              <w:left w:val="single" w:color="auto" w:sz="4" w:space="0"/>
              <w:bottom w:val="single" w:color="auto" w:sz="4" w:space="0"/>
              <w:right w:val="single" w:color="auto" w:sz="4" w:space="0"/>
            </w:tcBorders>
            <w:vAlign w:val="center"/>
          </w:tcPr>
          <w:p w14:paraId="449E3697">
            <w:pPr>
              <w:spacing w:line="400" w:lineRule="exact"/>
              <w:jc w:val="center"/>
            </w:pPr>
          </w:p>
        </w:tc>
        <w:tc>
          <w:tcPr>
            <w:tcW w:w="1730" w:type="dxa"/>
            <w:tcBorders>
              <w:top w:val="single" w:color="auto" w:sz="4" w:space="0"/>
              <w:left w:val="single" w:color="auto" w:sz="4" w:space="0"/>
              <w:bottom w:val="single" w:color="auto" w:sz="4" w:space="0"/>
              <w:right w:val="single" w:color="auto" w:sz="4" w:space="0"/>
            </w:tcBorders>
            <w:vAlign w:val="center"/>
          </w:tcPr>
          <w:p w14:paraId="5F3A2208">
            <w:pPr>
              <w:spacing w:line="400" w:lineRule="exact"/>
              <w:jc w:val="center"/>
            </w:pPr>
          </w:p>
        </w:tc>
      </w:tr>
      <w:tr w14:paraId="313F5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09052BAB">
            <w:pPr>
              <w:spacing w:line="400" w:lineRule="exact"/>
              <w:jc w:val="center"/>
            </w:pPr>
          </w:p>
        </w:tc>
        <w:tc>
          <w:tcPr>
            <w:tcW w:w="3384" w:type="dxa"/>
            <w:tcBorders>
              <w:top w:val="single" w:color="auto" w:sz="4" w:space="0"/>
              <w:left w:val="single" w:color="auto" w:sz="4" w:space="0"/>
              <w:bottom w:val="single" w:color="auto" w:sz="4" w:space="0"/>
              <w:right w:val="single" w:color="auto" w:sz="4" w:space="0"/>
            </w:tcBorders>
            <w:vAlign w:val="center"/>
          </w:tcPr>
          <w:p w14:paraId="74657F8C">
            <w:pPr>
              <w:spacing w:line="400" w:lineRule="exact"/>
              <w:jc w:val="center"/>
            </w:pPr>
          </w:p>
        </w:tc>
        <w:tc>
          <w:tcPr>
            <w:tcW w:w="2316" w:type="dxa"/>
            <w:tcBorders>
              <w:top w:val="single" w:color="auto" w:sz="4" w:space="0"/>
              <w:left w:val="single" w:color="auto" w:sz="4" w:space="0"/>
              <w:bottom w:val="single" w:color="auto" w:sz="4" w:space="0"/>
              <w:right w:val="single" w:color="auto" w:sz="4" w:space="0"/>
            </w:tcBorders>
            <w:vAlign w:val="center"/>
          </w:tcPr>
          <w:p w14:paraId="6085A248">
            <w:pPr>
              <w:spacing w:line="400" w:lineRule="exact"/>
              <w:jc w:val="center"/>
            </w:pPr>
          </w:p>
        </w:tc>
        <w:tc>
          <w:tcPr>
            <w:tcW w:w="1730" w:type="dxa"/>
            <w:tcBorders>
              <w:top w:val="single" w:color="auto" w:sz="4" w:space="0"/>
              <w:left w:val="single" w:color="auto" w:sz="4" w:space="0"/>
              <w:bottom w:val="single" w:color="auto" w:sz="4" w:space="0"/>
              <w:right w:val="single" w:color="auto" w:sz="4" w:space="0"/>
            </w:tcBorders>
            <w:vAlign w:val="center"/>
          </w:tcPr>
          <w:p w14:paraId="2A981D9E">
            <w:pPr>
              <w:spacing w:line="400" w:lineRule="exact"/>
              <w:jc w:val="center"/>
            </w:pPr>
          </w:p>
        </w:tc>
      </w:tr>
      <w:tr w14:paraId="350D6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33C680FB">
            <w:pPr>
              <w:spacing w:line="400" w:lineRule="exact"/>
              <w:jc w:val="center"/>
            </w:pPr>
          </w:p>
        </w:tc>
        <w:tc>
          <w:tcPr>
            <w:tcW w:w="3384" w:type="dxa"/>
            <w:tcBorders>
              <w:top w:val="single" w:color="auto" w:sz="4" w:space="0"/>
              <w:left w:val="single" w:color="auto" w:sz="4" w:space="0"/>
              <w:bottom w:val="single" w:color="auto" w:sz="4" w:space="0"/>
              <w:right w:val="single" w:color="auto" w:sz="4" w:space="0"/>
            </w:tcBorders>
            <w:vAlign w:val="center"/>
          </w:tcPr>
          <w:p w14:paraId="12D01BBB">
            <w:pPr>
              <w:spacing w:line="400" w:lineRule="exact"/>
              <w:jc w:val="center"/>
            </w:pPr>
          </w:p>
        </w:tc>
        <w:tc>
          <w:tcPr>
            <w:tcW w:w="2316" w:type="dxa"/>
            <w:tcBorders>
              <w:top w:val="single" w:color="auto" w:sz="4" w:space="0"/>
              <w:left w:val="single" w:color="auto" w:sz="4" w:space="0"/>
              <w:bottom w:val="single" w:color="auto" w:sz="4" w:space="0"/>
              <w:right w:val="single" w:color="auto" w:sz="4" w:space="0"/>
            </w:tcBorders>
            <w:vAlign w:val="center"/>
          </w:tcPr>
          <w:p w14:paraId="459CD215">
            <w:pPr>
              <w:spacing w:line="400" w:lineRule="exact"/>
              <w:jc w:val="center"/>
            </w:pPr>
          </w:p>
        </w:tc>
        <w:tc>
          <w:tcPr>
            <w:tcW w:w="1730" w:type="dxa"/>
            <w:tcBorders>
              <w:top w:val="single" w:color="auto" w:sz="4" w:space="0"/>
              <w:left w:val="single" w:color="auto" w:sz="4" w:space="0"/>
              <w:bottom w:val="single" w:color="auto" w:sz="4" w:space="0"/>
              <w:right w:val="single" w:color="auto" w:sz="4" w:space="0"/>
            </w:tcBorders>
            <w:vAlign w:val="center"/>
          </w:tcPr>
          <w:p w14:paraId="3BB61AB8">
            <w:pPr>
              <w:spacing w:line="400" w:lineRule="exact"/>
              <w:jc w:val="center"/>
            </w:pPr>
          </w:p>
        </w:tc>
      </w:tr>
      <w:tr w14:paraId="1CFF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26C33B91">
            <w:pPr>
              <w:spacing w:line="400" w:lineRule="exact"/>
              <w:jc w:val="center"/>
            </w:pPr>
          </w:p>
        </w:tc>
        <w:tc>
          <w:tcPr>
            <w:tcW w:w="3384" w:type="dxa"/>
            <w:tcBorders>
              <w:top w:val="single" w:color="auto" w:sz="4" w:space="0"/>
              <w:left w:val="single" w:color="auto" w:sz="4" w:space="0"/>
              <w:bottom w:val="single" w:color="auto" w:sz="4" w:space="0"/>
              <w:right w:val="single" w:color="auto" w:sz="4" w:space="0"/>
            </w:tcBorders>
            <w:vAlign w:val="center"/>
          </w:tcPr>
          <w:p w14:paraId="48E30AA4">
            <w:pPr>
              <w:spacing w:line="400" w:lineRule="exact"/>
              <w:jc w:val="center"/>
            </w:pPr>
          </w:p>
        </w:tc>
        <w:tc>
          <w:tcPr>
            <w:tcW w:w="2316" w:type="dxa"/>
            <w:tcBorders>
              <w:top w:val="single" w:color="auto" w:sz="4" w:space="0"/>
              <w:left w:val="single" w:color="auto" w:sz="4" w:space="0"/>
              <w:bottom w:val="single" w:color="auto" w:sz="4" w:space="0"/>
              <w:right w:val="single" w:color="auto" w:sz="4" w:space="0"/>
            </w:tcBorders>
            <w:vAlign w:val="center"/>
          </w:tcPr>
          <w:p w14:paraId="2D740F26">
            <w:pPr>
              <w:spacing w:line="400" w:lineRule="exact"/>
              <w:jc w:val="center"/>
            </w:pPr>
          </w:p>
        </w:tc>
        <w:tc>
          <w:tcPr>
            <w:tcW w:w="1730" w:type="dxa"/>
            <w:tcBorders>
              <w:top w:val="single" w:color="auto" w:sz="4" w:space="0"/>
              <w:left w:val="single" w:color="auto" w:sz="4" w:space="0"/>
              <w:bottom w:val="single" w:color="auto" w:sz="4" w:space="0"/>
              <w:right w:val="single" w:color="auto" w:sz="4" w:space="0"/>
            </w:tcBorders>
            <w:vAlign w:val="center"/>
          </w:tcPr>
          <w:p w14:paraId="297833A6">
            <w:pPr>
              <w:spacing w:line="400" w:lineRule="exact"/>
              <w:jc w:val="center"/>
            </w:pPr>
          </w:p>
        </w:tc>
      </w:tr>
    </w:tbl>
    <w:p w14:paraId="6F6BC1F4">
      <w:pPr>
        <w:spacing w:line="400" w:lineRule="exact"/>
      </w:pPr>
      <w:r>
        <w:rPr>
          <w:rFonts w:hint="eastAsia"/>
          <w:color w:val="0000FF"/>
        </w:rPr>
        <w:t>注：投标人应对照“投标人须知”1.3条，逐项说明已对招标文件的资格条款做出了实质性的响应。</w:t>
      </w:r>
    </w:p>
    <w:p w14:paraId="48D6E528">
      <w:pPr>
        <w:spacing w:line="400" w:lineRule="exact"/>
      </w:pPr>
    </w:p>
    <w:p w14:paraId="17AE1762">
      <w:pPr>
        <w:spacing w:line="400" w:lineRule="exact"/>
      </w:pPr>
    </w:p>
    <w:p w14:paraId="6D19FF14">
      <w:pPr>
        <w:spacing w:line="400" w:lineRule="exact"/>
        <w:ind w:firstLine="420" w:firstLineChars="200"/>
      </w:pPr>
      <w:r>
        <w:rPr>
          <w:rFonts w:hint="eastAsia"/>
        </w:rPr>
        <w:t>投标人名称：（盖公章）</w:t>
      </w:r>
    </w:p>
    <w:p w14:paraId="5920852C">
      <w:pPr>
        <w:spacing w:line="400" w:lineRule="exact"/>
        <w:ind w:firstLine="420" w:firstLineChars="200"/>
      </w:pPr>
      <w:r>
        <w:rPr>
          <w:rFonts w:hint="eastAsia"/>
        </w:rPr>
        <w:t>法定代表人（单位负责人）或委托代理人：（签字）</w:t>
      </w:r>
    </w:p>
    <w:p w14:paraId="07F18DF4">
      <w:pPr>
        <w:spacing w:line="400" w:lineRule="exact"/>
        <w:ind w:firstLine="420" w:firstLineChars="200"/>
      </w:pPr>
      <w:r>
        <w:rPr>
          <w:rFonts w:hint="eastAsia"/>
        </w:rPr>
        <w:t>日期：   年   月   日</w:t>
      </w:r>
    </w:p>
    <w:p w14:paraId="05EC78FF">
      <w:pPr>
        <w:spacing w:line="400" w:lineRule="exact"/>
        <w:rPr>
          <w:color w:val="0000FF"/>
        </w:rPr>
      </w:pPr>
      <w:r>
        <w:rPr>
          <w:rFonts w:hint="eastAsia"/>
          <w:color w:val="0000FF"/>
        </w:rPr>
        <w:br w:type="page"/>
      </w:r>
    </w:p>
    <w:p w14:paraId="26AFF2E1">
      <w:pPr>
        <w:spacing w:line="400" w:lineRule="exact"/>
        <w:rPr>
          <w:color w:val="0000FF"/>
        </w:rPr>
      </w:pPr>
    </w:p>
    <w:p w14:paraId="3F38DD47">
      <w:pPr>
        <w:pStyle w:val="4"/>
        <w:spacing w:line="400" w:lineRule="exact"/>
        <w:jc w:val="center"/>
      </w:pPr>
      <w:bookmarkStart w:id="196" w:name="_Toc15282"/>
      <w:bookmarkStart w:id="197" w:name="_Toc14937"/>
      <w:bookmarkStart w:id="198" w:name="_Toc6710"/>
      <w:bookmarkStart w:id="199" w:name="_Toc10292"/>
      <w:r>
        <w:rPr>
          <w:rFonts w:hint="eastAsia"/>
        </w:rPr>
        <w:t>格式6：法人或者其他组织的营业执照等证明文件</w:t>
      </w:r>
      <w:bookmarkEnd w:id="196"/>
      <w:bookmarkEnd w:id="197"/>
      <w:bookmarkEnd w:id="198"/>
      <w:bookmarkEnd w:id="199"/>
    </w:p>
    <w:p w14:paraId="7C3869D0">
      <w:pPr>
        <w:spacing w:line="400" w:lineRule="exact"/>
        <w:jc w:val="left"/>
      </w:pPr>
    </w:p>
    <w:p w14:paraId="67989D6F">
      <w:pPr>
        <w:spacing w:line="400" w:lineRule="exact"/>
        <w:jc w:val="left"/>
      </w:pPr>
      <w:r>
        <w:rPr>
          <w:rFonts w:hint="eastAsia"/>
        </w:rPr>
        <w:t>编制说明：</w:t>
      </w:r>
    </w:p>
    <w:p w14:paraId="548692B5">
      <w:pPr>
        <w:spacing w:line="400" w:lineRule="exact"/>
        <w:ind w:firstLine="420" w:firstLineChars="200"/>
        <w:jc w:val="left"/>
      </w:pPr>
      <w:r>
        <w:rPr>
          <w:rFonts w:hint="eastAsia"/>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14:paraId="57F11DCE">
      <w:pPr>
        <w:spacing w:line="400" w:lineRule="exact"/>
      </w:pPr>
    </w:p>
    <w:p w14:paraId="59A7B8A4">
      <w:pPr>
        <w:spacing w:line="400" w:lineRule="exact"/>
        <w:rPr>
          <w:color w:val="0000FF"/>
        </w:rPr>
      </w:pPr>
      <w:r>
        <w:rPr>
          <w:color w:val="0000FF"/>
        </w:rPr>
        <w:br w:type="page"/>
      </w:r>
    </w:p>
    <w:p w14:paraId="2F6C114B">
      <w:pPr>
        <w:spacing w:line="400" w:lineRule="exact"/>
        <w:rPr>
          <w:color w:val="0000FF"/>
        </w:rPr>
      </w:pPr>
    </w:p>
    <w:p w14:paraId="32CB09F1">
      <w:pPr>
        <w:pStyle w:val="4"/>
        <w:spacing w:line="400" w:lineRule="exact"/>
        <w:jc w:val="center"/>
      </w:pPr>
      <w:bookmarkStart w:id="200" w:name="_Toc13637"/>
      <w:bookmarkStart w:id="201" w:name="_Toc31560"/>
      <w:bookmarkStart w:id="202" w:name="_Toc20256"/>
      <w:bookmarkStart w:id="203" w:name="_Toc6860"/>
      <w:r>
        <w:rPr>
          <w:rFonts w:hint="eastAsia"/>
        </w:rPr>
        <w:t>格式7：符合政府采购法第22条规定条件的声明</w:t>
      </w:r>
      <w:bookmarkEnd w:id="200"/>
      <w:bookmarkEnd w:id="201"/>
      <w:bookmarkEnd w:id="202"/>
      <w:bookmarkEnd w:id="203"/>
    </w:p>
    <w:p w14:paraId="479CA21C">
      <w:pPr>
        <w:spacing w:line="400" w:lineRule="exact"/>
        <w:jc w:val="left"/>
      </w:pPr>
    </w:p>
    <w:p w14:paraId="494CC79C">
      <w:pPr>
        <w:spacing w:line="400" w:lineRule="exact"/>
      </w:pPr>
      <w:r>
        <w:rPr>
          <w:rFonts w:hint="eastAsia"/>
        </w:rPr>
        <w:t>致：深圳龙达招标有限公司</w:t>
      </w:r>
    </w:p>
    <w:p w14:paraId="724D8E2E">
      <w:pPr>
        <w:spacing w:line="400" w:lineRule="exact"/>
        <w:ind w:firstLine="420" w:firstLineChars="200"/>
        <w:jc w:val="left"/>
      </w:pPr>
      <w:r>
        <w:rPr>
          <w:rFonts w:hint="eastAsia"/>
        </w:rPr>
        <w:t>我单位郑重承诺，我方具备《中华人民共和国政府采购法》第二十二条第一款规定的条件，即：</w:t>
      </w:r>
    </w:p>
    <w:p w14:paraId="08D01ABC">
      <w:pPr>
        <w:spacing w:line="400" w:lineRule="exact"/>
        <w:ind w:firstLine="420" w:firstLineChars="200"/>
        <w:jc w:val="left"/>
      </w:pPr>
      <w:r>
        <w:rPr>
          <w:rFonts w:hint="eastAsia"/>
        </w:rPr>
        <w:t>（1）具有独立承担民事责任的能力；</w:t>
      </w:r>
    </w:p>
    <w:p w14:paraId="4C23984F">
      <w:pPr>
        <w:spacing w:line="400" w:lineRule="exact"/>
        <w:ind w:firstLine="420" w:firstLineChars="200"/>
        <w:jc w:val="left"/>
      </w:pPr>
      <w:r>
        <w:rPr>
          <w:rFonts w:hint="eastAsia"/>
        </w:rPr>
        <w:t>（2）具有良好的商业信誉和健全的财务会计制度；</w:t>
      </w:r>
    </w:p>
    <w:p w14:paraId="3204CE4A">
      <w:pPr>
        <w:spacing w:line="400" w:lineRule="exact"/>
        <w:ind w:firstLine="420" w:firstLineChars="200"/>
        <w:jc w:val="left"/>
      </w:pPr>
      <w:r>
        <w:rPr>
          <w:rFonts w:hint="eastAsia"/>
        </w:rPr>
        <w:t>（3）具有履行合同所需的设备和专业技术能力；</w:t>
      </w:r>
    </w:p>
    <w:p w14:paraId="0F6B830D">
      <w:pPr>
        <w:spacing w:line="400" w:lineRule="exact"/>
        <w:ind w:firstLine="420" w:firstLineChars="200"/>
        <w:jc w:val="left"/>
      </w:pPr>
      <w:r>
        <w:rPr>
          <w:rFonts w:hint="eastAsia"/>
        </w:rPr>
        <w:t>（4）有依法缴纳税收和社会保障资金的良好记录；</w:t>
      </w:r>
    </w:p>
    <w:p w14:paraId="377D8565">
      <w:pPr>
        <w:spacing w:line="400" w:lineRule="exact"/>
        <w:ind w:firstLine="420" w:firstLineChars="200"/>
        <w:jc w:val="left"/>
      </w:pPr>
      <w:r>
        <w:rPr>
          <w:rFonts w:hint="eastAsia"/>
        </w:rPr>
        <w:t>（5）参加政府采购活动前三年内，在经营活动中没有重大违法记录；</w:t>
      </w:r>
    </w:p>
    <w:p w14:paraId="7944062D">
      <w:pPr>
        <w:spacing w:line="400" w:lineRule="exact"/>
        <w:ind w:firstLine="420" w:firstLineChars="200"/>
        <w:jc w:val="left"/>
      </w:pPr>
      <w:r>
        <w:rPr>
          <w:rFonts w:hint="eastAsia"/>
        </w:rPr>
        <w:t>（6）法律、行政法规规定的其他条件。</w:t>
      </w:r>
    </w:p>
    <w:p w14:paraId="2CA63550">
      <w:pPr>
        <w:spacing w:line="400" w:lineRule="exact"/>
        <w:ind w:firstLine="420" w:firstLineChars="200"/>
      </w:pPr>
      <w:r>
        <w:rPr>
          <w:rFonts w:hint="eastAsia"/>
        </w:rPr>
        <w:t>我单位对上述声明的真实性负责。如有虚假，将依法承担相应责任。</w:t>
      </w:r>
    </w:p>
    <w:p w14:paraId="0571463B">
      <w:pPr>
        <w:spacing w:line="400" w:lineRule="exact"/>
        <w:ind w:firstLine="420" w:firstLineChars="200"/>
      </w:pPr>
    </w:p>
    <w:p w14:paraId="1FA1E6A6">
      <w:pPr>
        <w:spacing w:line="400" w:lineRule="exact"/>
        <w:ind w:firstLine="420" w:firstLineChars="200"/>
      </w:pPr>
    </w:p>
    <w:p w14:paraId="2DD4CFAC">
      <w:pPr>
        <w:spacing w:line="400" w:lineRule="exact"/>
        <w:ind w:firstLine="420" w:firstLineChars="200"/>
      </w:pPr>
      <w:r>
        <w:rPr>
          <w:rFonts w:hint="eastAsia"/>
        </w:rPr>
        <w:t>投标人名称：（盖公章）</w:t>
      </w:r>
    </w:p>
    <w:p w14:paraId="459BD1B0">
      <w:pPr>
        <w:spacing w:line="400" w:lineRule="exact"/>
        <w:ind w:firstLine="420" w:firstLineChars="200"/>
      </w:pPr>
      <w:r>
        <w:rPr>
          <w:rFonts w:hint="eastAsia"/>
        </w:rPr>
        <w:t>法定代表人（单位负责人）或委托代理人：（签字）</w:t>
      </w:r>
    </w:p>
    <w:p w14:paraId="1DBA6DA9">
      <w:pPr>
        <w:spacing w:line="400" w:lineRule="exact"/>
        <w:ind w:firstLine="420" w:firstLineChars="200"/>
        <w:rPr>
          <w:rFonts w:cstheme="minorBidi"/>
        </w:rPr>
      </w:pPr>
      <w:r>
        <w:rPr>
          <w:rFonts w:hint="eastAsia"/>
        </w:rPr>
        <w:t>日期：   年   月   日</w:t>
      </w:r>
    </w:p>
    <w:p w14:paraId="339AA312">
      <w:pPr>
        <w:spacing w:line="400" w:lineRule="exact"/>
        <w:rPr>
          <w:color w:val="0000FF"/>
        </w:rPr>
      </w:pPr>
      <w:r>
        <w:rPr>
          <w:color w:val="0000FF"/>
        </w:rPr>
        <w:br w:type="page"/>
      </w:r>
    </w:p>
    <w:p w14:paraId="061F8302">
      <w:pPr>
        <w:spacing w:line="400" w:lineRule="exact"/>
        <w:rPr>
          <w:color w:val="0000FF"/>
        </w:rPr>
      </w:pPr>
    </w:p>
    <w:p w14:paraId="5ECAC28E">
      <w:pPr>
        <w:pStyle w:val="4"/>
        <w:spacing w:line="400" w:lineRule="exact"/>
        <w:jc w:val="center"/>
      </w:pPr>
      <w:bookmarkStart w:id="204" w:name="_Toc16041"/>
      <w:bookmarkStart w:id="205" w:name="_Toc19506"/>
      <w:bookmarkStart w:id="206" w:name="_Toc17602"/>
      <w:bookmarkStart w:id="207" w:name="_Toc7964"/>
      <w:r>
        <w:rPr>
          <w:rFonts w:hint="eastAsia"/>
        </w:rPr>
        <w:t>格式8：无不良信用记录的声明函</w:t>
      </w:r>
      <w:bookmarkEnd w:id="204"/>
      <w:bookmarkEnd w:id="205"/>
      <w:bookmarkEnd w:id="206"/>
      <w:bookmarkEnd w:id="207"/>
    </w:p>
    <w:p w14:paraId="32EF4F45">
      <w:pPr>
        <w:spacing w:line="400" w:lineRule="exact"/>
        <w:ind w:firstLine="420" w:firstLineChars="200"/>
        <w:jc w:val="left"/>
      </w:pPr>
    </w:p>
    <w:p w14:paraId="119D24B7">
      <w:pPr>
        <w:spacing w:line="400" w:lineRule="exact"/>
      </w:pPr>
      <w:r>
        <w:rPr>
          <w:rFonts w:hint="eastAsia"/>
        </w:rPr>
        <w:t>致：深圳龙达招标有限公司</w:t>
      </w:r>
    </w:p>
    <w:p w14:paraId="7B4252A6">
      <w:pPr>
        <w:spacing w:line="400" w:lineRule="exact"/>
        <w:ind w:firstLine="420" w:firstLineChars="200"/>
        <w:jc w:val="left"/>
      </w:pPr>
      <w:r>
        <w:rPr>
          <w:rFonts w:hint="eastAsia"/>
        </w:rPr>
        <w:t>我单位郑重声明，我单位未被列入失信被执行人、重大税收违法案件当事人名单、政府采购严重违法失信行为记录名单。参与本项目政府采购活动时不存在被有关部门禁止参与政府采购活动且在有效期内的情况。</w:t>
      </w:r>
    </w:p>
    <w:p w14:paraId="24E5A4C8">
      <w:pPr>
        <w:spacing w:line="400" w:lineRule="exact"/>
        <w:ind w:firstLine="420" w:firstLineChars="200"/>
        <w:jc w:val="left"/>
      </w:pPr>
      <w:r>
        <w:rPr>
          <w:rFonts w:hint="eastAsia"/>
        </w:rPr>
        <w:t>我单位对上述声明的真实性负责。如有虚假，将依法承担相应责任。</w:t>
      </w:r>
    </w:p>
    <w:p w14:paraId="6A574B35">
      <w:pPr>
        <w:spacing w:line="400" w:lineRule="exact"/>
        <w:ind w:firstLine="420" w:firstLineChars="200"/>
      </w:pPr>
    </w:p>
    <w:p w14:paraId="012608F7">
      <w:pPr>
        <w:spacing w:line="400" w:lineRule="exact"/>
        <w:ind w:firstLine="420" w:firstLineChars="200"/>
      </w:pPr>
      <w:r>
        <w:rPr>
          <w:rFonts w:hint="eastAsia"/>
        </w:rPr>
        <w:t>投标人名称：（盖公章）</w:t>
      </w:r>
    </w:p>
    <w:p w14:paraId="608D556D">
      <w:pPr>
        <w:spacing w:line="400" w:lineRule="exact"/>
        <w:ind w:firstLine="420" w:firstLineChars="200"/>
      </w:pPr>
      <w:r>
        <w:rPr>
          <w:rFonts w:hint="eastAsia"/>
        </w:rPr>
        <w:t>法定代表人（单位负责人）或委托代理人：（签字）</w:t>
      </w:r>
    </w:p>
    <w:p w14:paraId="70D4088A">
      <w:pPr>
        <w:spacing w:line="400" w:lineRule="exact"/>
        <w:ind w:firstLine="420" w:firstLineChars="200"/>
      </w:pPr>
      <w:r>
        <w:rPr>
          <w:rFonts w:hint="eastAsia"/>
        </w:rPr>
        <w:t>日期：   年   月   日</w:t>
      </w:r>
    </w:p>
    <w:p w14:paraId="3991E717">
      <w:pPr>
        <w:spacing w:line="400" w:lineRule="exact"/>
      </w:pPr>
      <w:bookmarkStart w:id="208" w:name="_Toc202251701"/>
      <w:bookmarkStart w:id="209" w:name="_Toc202816997"/>
      <w:bookmarkStart w:id="210" w:name="_Toc202251076"/>
      <w:bookmarkStart w:id="211" w:name="_Toc202252035"/>
      <w:bookmarkStart w:id="212" w:name="_Toc202819879"/>
      <w:bookmarkStart w:id="213" w:name="_Toc202254106"/>
      <w:bookmarkStart w:id="214" w:name="_Toc202820352"/>
      <w:r>
        <w:br w:type="page"/>
      </w:r>
    </w:p>
    <w:p w14:paraId="68779045">
      <w:pPr>
        <w:spacing w:line="400" w:lineRule="exact"/>
      </w:pPr>
    </w:p>
    <w:p w14:paraId="6A330466">
      <w:pPr>
        <w:pStyle w:val="4"/>
        <w:spacing w:line="400" w:lineRule="exact"/>
        <w:jc w:val="center"/>
      </w:pPr>
      <w:bookmarkStart w:id="215" w:name="_Toc4224"/>
      <w:bookmarkStart w:id="216" w:name="_Toc32082"/>
      <w:bookmarkStart w:id="217" w:name="_Toc6531"/>
      <w:bookmarkStart w:id="218" w:name="_Toc3653"/>
      <w:r>
        <w:rPr>
          <w:color w:val="000000"/>
        </w:rPr>
        <w:t>格式</w:t>
      </w:r>
      <w:r>
        <w:rPr>
          <w:rFonts w:hint="eastAsia"/>
          <w:color w:val="000000"/>
        </w:rPr>
        <w:t>9</w:t>
      </w:r>
      <w:r>
        <w:rPr>
          <w:color w:val="000000"/>
        </w:rPr>
        <w:t>：开标一览表</w:t>
      </w:r>
      <w:bookmarkEnd w:id="215"/>
      <w:bookmarkEnd w:id="216"/>
      <w:bookmarkEnd w:id="217"/>
      <w:bookmarkEnd w:id="218"/>
    </w:p>
    <w:p w14:paraId="0A17AAC9">
      <w:pPr>
        <w:spacing w:line="400" w:lineRule="exact"/>
      </w:pPr>
    </w:p>
    <w:p w14:paraId="7F94221B">
      <w:pPr>
        <w:spacing w:line="400" w:lineRule="exact"/>
      </w:pPr>
      <w:r>
        <w:rPr>
          <w:rFonts w:hint="eastAsia"/>
        </w:rPr>
        <w:t>投标人名称：</w:t>
      </w:r>
      <w:r>
        <w:rPr>
          <w:u w:val="single"/>
        </w:rPr>
        <w:t xml:space="preserve">                          </w:t>
      </w:r>
      <w:r>
        <w:t xml:space="preserve"> </w:t>
      </w:r>
      <w:r>
        <w:rPr>
          <w:rFonts w:hint="eastAsia"/>
        </w:rPr>
        <w:t>招标编号：</w:t>
      </w:r>
      <w:r>
        <w:rPr>
          <w:u w:val="single"/>
        </w:rPr>
        <w:t xml:space="preserve">                   </w:t>
      </w:r>
      <w:r>
        <w:t xml:space="preserve"> </w:t>
      </w:r>
    </w:p>
    <w:tbl>
      <w:tblPr>
        <w:tblStyle w:val="37"/>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3"/>
        <w:gridCol w:w="3240"/>
        <w:gridCol w:w="1800"/>
      </w:tblGrid>
      <w:tr w14:paraId="7807F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073" w:type="dxa"/>
            <w:tcBorders>
              <w:top w:val="single" w:color="auto" w:sz="4" w:space="0"/>
              <w:left w:val="single" w:color="auto" w:sz="4" w:space="0"/>
              <w:bottom w:val="single" w:color="auto" w:sz="4" w:space="0"/>
              <w:right w:val="single" w:color="auto" w:sz="4" w:space="0"/>
            </w:tcBorders>
            <w:vAlign w:val="bottom"/>
          </w:tcPr>
          <w:p w14:paraId="3450A252">
            <w:pPr>
              <w:tabs>
                <w:tab w:val="left" w:pos="654"/>
                <w:tab w:val="left" w:pos="1734"/>
                <w:tab w:val="left" w:pos="2814"/>
                <w:tab w:val="left" w:pos="3894"/>
                <w:tab w:val="left" w:pos="5334"/>
                <w:tab w:val="left" w:pos="6414"/>
                <w:tab w:val="left" w:pos="7254"/>
                <w:tab w:val="left" w:pos="8574"/>
                <w:tab w:val="left" w:pos="9654"/>
              </w:tabs>
              <w:spacing w:line="400" w:lineRule="exact"/>
              <w:jc w:val="center"/>
            </w:pPr>
            <w:r>
              <w:rPr>
                <w:rFonts w:hint="eastAsia"/>
              </w:rPr>
              <w:t>项目名称</w:t>
            </w:r>
          </w:p>
        </w:tc>
        <w:tc>
          <w:tcPr>
            <w:tcW w:w="3240" w:type="dxa"/>
            <w:tcBorders>
              <w:top w:val="single" w:color="auto" w:sz="4" w:space="0"/>
              <w:left w:val="single" w:color="auto" w:sz="4" w:space="0"/>
              <w:bottom w:val="single" w:color="auto" w:sz="4" w:space="0"/>
              <w:right w:val="single" w:color="auto" w:sz="4" w:space="0"/>
            </w:tcBorders>
            <w:vAlign w:val="bottom"/>
          </w:tcPr>
          <w:p w14:paraId="7010754F">
            <w:pPr>
              <w:tabs>
                <w:tab w:val="left" w:pos="654"/>
                <w:tab w:val="left" w:pos="1734"/>
                <w:tab w:val="left" w:pos="2814"/>
                <w:tab w:val="left" w:pos="3894"/>
                <w:tab w:val="left" w:pos="5334"/>
                <w:tab w:val="left" w:pos="6414"/>
                <w:tab w:val="left" w:pos="7254"/>
                <w:tab w:val="left" w:pos="8574"/>
                <w:tab w:val="left" w:pos="9654"/>
              </w:tabs>
              <w:spacing w:line="400" w:lineRule="exact"/>
              <w:jc w:val="center"/>
            </w:pPr>
            <w:r>
              <w:rPr>
                <w:rFonts w:hint="eastAsia"/>
              </w:rPr>
              <w:t>投标总价</w:t>
            </w:r>
          </w:p>
        </w:tc>
        <w:tc>
          <w:tcPr>
            <w:tcW w:w="1800" w:type="dxa"/>
            <w:tcBorders>
              <w:top w:val="single" w:color="auto" w:sz="4" w:space="0"/>
              <w:left w:val="single" w:color="auto" w:sz="4" w:space="0"/>
              <w:bottom w:val="single" w:color="auto" w:sz="4" w:space="0"/>
              <w:right w:val="single" w:color="auto" w:sz="4" w:space="0"/>
            </w:tcBorders>
            <w:vAlign w:val="bottom"/>
          </w:tcPr>
          <w:p w14:paraId="54331F87">
            <w:pPr>
              <w:tabs>
                <w:tab w:val="left" w:pos="654"/>
                <w:tab w:val="left" w:pos="1734"/>
                <w:tab w:val="left" w:pos="2814"/>
                <w:tab w:val="left" w:pos="3894"/>
                <w:tab w:val="left" w:pos="5334"/>
                <w:tab w:val="left" w:pos="6414"/>
                <w:tab w:val="left" w:pos="7254"/>
                <w:tab w:val="left" w:pos="8574"/>
                <w:tab w:val="left" w:pos="9654"/>
              </w:tabs>
              <w:spacing w:line="400" w:lineRule="exact"/>
              <w:jc w:val="center"/>
            </w:pPr>
            <w:r>
              <w:rPr>
                <w:rFonts w:hint="eastAsia"/>
              </w:rPr>
              <w:t>备注</w:t>
            </w:r>
          </w:p>
        </w:tc>
      </w:tr>
      <w:tr w14:paraId="24F2C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073" w:type="dxa"/>
            <w:tcBorders>
              <w:top w:val="single" w:color="auto" w:sz="4" w:space="0"/>
              <w:left w:val="single" w:color="auto" w:sz="4" w:space="0"/>
              <w:bottom w:val="single" w:color="auto" w:sz="4" w:space="0"/>
              <w:right w:val="single" w:color="auto" w:sz="4" w:space="0"/>
            </w:tcBorders>
          </w:tcPr>
          <w:p w14:paraId="641C555A">
            <w:pPr>
              <w:tabs>
                <w:tab w:val="left" w:pos="654"/>
                <w:tab w:val="left" w:pos="1734"/>
                <w:tab w:val="left" w:pos="2814"/>
                <w:tab w:val="left" w:pos="3894"/>
                <w:tab w:val="left" w:pos="5334"/>
                <w:tab w:val="left" w:pos="6414"/>
                <w:tab w:val="left" w:pos="7254"/>
                <w:tab w:val="left" w:pos="8574"/>
                <w:tab w:val="left" w:pos="9654"/>
              </w:tabs>
              <w:spacing w:line="400" w:lineRule="exact"/>
            </w:pPr>
          </w:p>
        </w:tc>
        <w:tc>
          <w:tcPr>
            <w:tcW w:w="3240" w:type="dxa"/>
            <w:tcBorders>
              <w:top w:val="single" w:color="auto" w:sz="4" w:space="0"/>
              <w:left w:val="single" w:color="auto" w:sz="4" w:space="0"/>
              <w:bottom w:val="single" w:color="auto" w:sz="4" w:space="0"/>
              <w:right w:val="single" w:color="auto" w:sz="4" w:space="0"/>
            </w:tcBorders>
          </w:tcPr>
          <w:p w14:paraId="6AC8F7F9">
            <w:pPr>
              <w:tabs>
                <w:tab w:val="left" w:pos="654"/>
                <w:tab w:val="left" w:pos="1734"/>
                <w:tab w:val="left" w:pos="2814"/>
                <w:tab w:val="left" w:pos="3894"/>
                <w:tab w:val="left" w:pos="5334"/>
                <w:tab w:val="left" w:pos="6414"/>
                <w:tab w:val="left" w:pos="7254"/>
                <w:tab w:val="left" w:pos="8574"/>
                <w:tab w:val="left" w:pos="9654"/>
              </w:tabs>
              <w:spacing w:line="400" w:lineRule="exact"/>
            </w:pPr>
          </w:p>
        </w:tc>
        <w:tc>
          <w:tcPr>
            <w:tcW w:w="1800" w:type="dxa"/>
            <w:tcBorders>
              <w:top w:val="single" w:color="auto" w:sz="4" w:space="0"/>
              <w:left w:val="single" w:color="auto" w:sz="4" w:space="0"/>
              <w:bottom w:val="single" w:color="auto" w:sz="4" w:space="0"/>
              <w:right w:val="single" w:color="auto" w:sz="4" w:space="0"/>
            </w:tcBorders>
          </w:tcPr>
          <w:p w14:paraId="79D614CE">
            <w:pPr>
              <w:tabs>
                <w:tab w:val="left" w:pos="654"/>
                <w:tab w:val="left" w:pos="1734"/>
                <w:tab w:val="left" w:pos="2814"/>
                <w:tab w:val="left" w:pos="3894"/>
                <w:tab w:val="left" w:pos="5334"/>
                <w:tab w:val="left" w:pos="6414"/>
                <w:tab w:val="left" w:pos="7254"/>
                <w:tab w:val="left" w:pos="8574"/>
                <w:tab w:val="left" w:pos="9654"/>
              </w:tabs>
              <w:spacing w:line="400" w:lineRule="exact"/>
            </w:pPr>
          </w:p>
        </w:tc>
      </w:tr>
    </w:tbl>
    <w:p w14:paraId="3DE76FE2">
      <w:pPr>
        <w:spacing w:line="400" w:lineRule="exact"/>
      </w:pPr>
    </w:p>
    <w:p w14:paraId="43F9A688">
      <w:pPr>
        <w:spacing w:line="400" w:lineRule="exact"/>
      </w:pPr>
    </w:p>
    <w:p w14:paraId="656DD776">
      <w:pPr>
        <w:spacing w:line="400" w:lineRule="exact"/>
      </w:pPr>
      <w:r>
        <w:rPr>
          <w:rFonts w:hint="eastAsia"/>
        </w:rPr>
        <w:t>投标人名称：（盖公章）</w:t>
      </w:r>
    </w:p>
    <w:p w14:paraId="3C04F97F">
      <w:pPr>
        <w:spacing w:line="400" w:lineRule="exact"/>
      </w:pPr>
      <w:r>
        <w:rPr>
          <w:rFonts w:hint="eastAsia"/>
        </w:rPr>
        <w:t>法定代表人（单位负责人）或委托代理人：（签字）</w:t>
      </w:r>
    </w:p>
    <w:p w14:paraId="5B224055">
      <w:pPr>
        <w:spacing w:line="400" w:lineRule="exact"/>
      </w:pPr>
      <w:r>
        <w:rPr>
          <w:rFonts w:hint="eastAsia"/>
        </w:rPr>
        <w:t>日期：   年   月   日</w:t>
      </w:r>
    </w:p>
    <w:p w14:paraId="3AF798F1">
      <w:pPr>
        <w:spacing w:line="400" w:lineRule="exact"/>
      </w:pPr>
    </w:p>
    <w:p w14:paraId="291E5C65">
      <w:pPr>
        <w:spacing w:line="400" w:lineRule="exact"/>
      </w:pPr>
      <w:r>
        <w:rPr>
          <w:rFonts w:hint="eastAsia"/>
        </w:rPr>
        <w:br w:type="page"/>
      </w:r>
    </w:p>
    <w:p w14:paraId="2D827223">
      <w:pPr>
        <w:spacing w:line="400" w:lineRule="exact"/>
      </w:pPr>
    </w:p>
    <w:p w14:paraId="4938F637">
      <w:pPr>
        <w:pStyle w:val="4"/>
        <w:spacing w:line="400" w:lineRule="exact"/>
        <w:jc w:val="center"/>
      </w:pPr>
      <w:bookmarkStart w:id="219" w:name="_Toc2018"/>
      <w:bookmarkStart w:id="220" w:name="_Toc25328"/>
      <w:bookmarkStart w:id="221" w:name="_Toc25092"/>
      <w:bookmarkStart w:id="222" w:name="_Toc12733"/>
      <w:r>
        <w:t>格式</w:t>
      </w:r>
      <w:r>
        <w:rPr>
          <w:rFonts w:hint="eastAsia"/>
        </w:rPr>
        <w:t>10</w:t>
      </w:r>
      <w:r>
        <w:t>：投标分项报价表</w:t>
      </w:r>
      <w:bookmarkEnd w:id="219"/>
      <w:bookmarkEnd w:id="220"/>
      <w:bookmarkEnd w:id="221"/>
      <w:bookmarkEnd w:id="222"/>
    </w:p>
    <w:p w14:paraId="5521E856">
      <w:pPr>
        <w:spacing w:line="400" w:lineRule="exact"/>
      </w:pPr>
    </w:p>
    <w:p w14:paraId="4388DF5C">
      <w:pPr>
        <w:spacing w:line="400" w:lineRule="exact"/>
      </w:pPr>
      <w:r>
        <w:rPr>
          <w:rFonts w:hint="eastAsia"/>
        </w:rPr>
        <w:t>投标人名称：</w:t>
      </w:r>
      <w:r>
        <w:rPr>
          <w:rFonts w:hint="eastAsia"/>
          <w:u w:val="single"/>
        </w:rPr>
        <w:t>　　　　　　　　　　</w:t>
      </w:r>
      <w:r>
        <w:rPr>
          <w:rFonts w:hint="eastAsia"/>
        </w:rPr>
        <w:t>　　招标编号：</w:t>
      </w:r>
      <w:r>
        <w:rPr>
          <w:rFonts w:hint="eastAsia"/>
          <w:u w:val="single"/>
        </w:rPr>
        <w:t>　　　　　　　　　　　</w:t>
      </w:r>
      <w:r>
        <w:t xml:space="preserve"> </w:t>
      </w:r>
    </w:p>
    <w:tbl>
      <w:tblPr>
        <w:tblStyle w:val="37"/>
        <w:tblW w:w="9214" w:type="dxa"/>
        <w:jc w:val="center"/>
        <w:tblLayout w:type="fixed"/>
        <w:tblCellMar>
          <w:top w:w="0" w:type="dxa"/>
          <w:left w:w="108" w:type="dxa"/>
          <w:bottom w:w="0" w:type="dxa"/>
          <w:right w:w="108" w:type="dxa"/>
        </w:tblCellMar>
      </w:tblPr>
      <w:tblGrid>
        <w:gridCol w:w="709"/>
        <w:gridCol w:w="1417"/>
        <w:gridCol w:w="1418"/>
        <w:gridCol w:w="850"/>
        <w:gridCol w:w="709"/>
        <w:gridCol w:w="1559"/>
        <w:gridCol w:w="851"/>
        <w:gridCol w:w="850"/>
        <w:gridCol w:w="851"/>
      </w:tblGrid>
      <w:tr w14:paraId="5F962E5A">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427EFF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Pr>
                <w:rFonts w:hint="eastAsia" w:ascii="宋体" w:hAnsi="Courier New"/>
                <w:szCs w:val="21"/>
              </w:rPr>
              <w:t>序号</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78B2AE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Pr>
                <w:rFonts w:hint="eastAsia" w:ascii="宋体" w:hAnsi="Courier New"/>
                <w:szCs w:val="21"/>
              </w:rPr>
              <w:t>名称</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7E74A0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Pr>
                <w:rFonts w:hint="eastAsia" w:ascii="宋体" w:hAnsi="Courier New"/>
                <w:szCs w:val="21"/>
              </w:rPr>
              <w:t>型号和规格</w:t>
            </w:r>
          </w:p>
        </w:tc>
        <w:tc>
          <w:tcPr>
            <w:tcW w:w="850" w:type="dxa"/>
            <w:tcBorders>
              <w:top w:val="single" w:color="auto" w:sz="4" w:space="0"/>
              <w:left w:val="single" w:color="auto" w:sz="4" w:space="0"/>
              <w:bottom w:val="single" w:color="auto" w:sz="4" w:space="0"/>
              <w:right w:val="single" w:color="auto" w:sz="4" w:space="0"/>
            </w:tcBorders>
            <w:vAlign w:val="center"/>
          </w:tcPr>
          <w:p w14:paraId="5FE49E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Pr>
                <w:rFonts w:hint="eastAsia" w:ascii="宋体" w:hAnsi="Courier New"/>
                <w:szCs w:val="21"/>
              </w:rPr>
              <w:t>数量</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DF2E15B">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Pr>
                <w:rFonts w:ascii="宋体" w:hAnsi="Courier New"/>
                <w:szCs w:val="21"/>
              </w:rPr>
              <w:t>单位</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4B8A4FC">
            <w:pPr>
              <w:keepNext/>
              <w:keepLines/>
              <w:tabs>
                <w:tab w:val="left" w:pos="654"/>
                <w:tab w:val="left" w:pos="1734"/>
                <w:tab w:val="left" w:pos="2814"/>
                <w:tab w:val="left" w:pos="3894"/>
                <w:tab w:val="left" w:pos="5334"/>
                <w:tab w:val="left" w:pos="6414"/>
                <w:tab w:val="left" w:pos="7254"/>
                <w:tab w:val="left" w:pos="8574"/>
                <w:tab w:val="left" w:pos="9654"/>
              </w:tabs>
              <w:spacing w:line="400" w:lineRule="exact"/>
              <w:jc w:val="center"/>
              <w:outlineLvl w:val="1"/>
              <w:rPr>
                <w:rFonts w:ascii="宋体" w:hAnsi="Courier New"/>
                <w:szCs w:val="21"/>
              </w:rPr>
            </w:pPr>
            <w:bookmarkStart w:id="223" w:name="_Toc2463"/>
            <w:bookmarkStart w:id="224" w:name="_Toc36455405"/>
            <w:bookmarkStart w:id="225" w:name="_Toc34227370"/>
            <w:r>
              <w:rPr>
                <w:rFonts w:hint="eastAsia" w:ascii="宋体" w:hAnsi="Courier New"/>
                <w:szCs w:val="21"/>
              </w:rPr>
              <w:t>原产地和</w:t>
            </w:r>
            <w:bookmarkEnd w:id="223"/>
            <w:bookmarkEnd w:id="224"/>
            <w:bookmarkEnd w:id="225"/>
          </w:p>
          <w:p w14:paraId="5E45B2D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Pr>
                <w:rFonts w:hint="eastAsia" w:ascii="宋体" w:hAnsi="Courier New"/>
                <w:szCs w:val="21"/>
              </w:rPr>
              <w:t>制造商名称</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7CC0F2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Pr>
                <w:rFonts w:hint="eastAsia" w:ascii="宋体" w:hAnsi="Courier New"/>
                <w:szCs w:val="21"/>
              </w:rPr>
              <w:t>单价</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BFA06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Pr>
                <w:rFonts w:hint="eastAsia" w:ascii="宋体" w:hAnsi="Courier New"/>
                <w:szCs w:val="21"/>
              </w:rPr>
              <w:t>总价</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4BBB80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Pr>
                <w:rFonts w:hint="eastAsia" w:ascii="宋体" w:hAnsi="Courier New"/>
                <w:szCs w:val="21"/>
              </w:rPr>
              <w:t>备注</w:t>
            </w:r>
          </w:p>
        </w:tc>
      </w:tr>
      <w:tr w14:paraId="124A8340">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14C6FC9">
            <w:pPr>
              <w:numPr>
                <w:ilvl w:val="0"/>
                <w:numId w:val="5"/>
              </w:numPr>
              <w:spacing w:line="400" w:lineRule="exact"/>
              <w:ind w:left="425" w:leftChars="0" w:hanging="425" w:firstLineChars="0"/>
              <w:jc w:val="center"/>
              <w:rPr>
                <w:rFonts w:ascii="宋体" w:hAnsi="Courier New"/>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B624235">
            <w:pPr>
              <w:rPr>
                <w:rFonts w:ascii="宋体" w:hAnsi="Courier New"/>
                <w:szCs w:val="21"/>
              </w:rPr>
            </w:pPr>
            <w:r>
              <w:rPr>
                <w:rFonts w:hint="eastAsia"/>
                <w:lang w:eastAsia="zh-CN"/>
              </w:rPr>
              <w:t>游泳池消毒粉</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5BD91E2">
            <w:pPr>
              <w:jc w:val="center"/>
              <w:rPr>
                <w:rFonts w:ascii="宋体" w:hAnsi="Courier New"/>
                <w:szCs w:val="21"/>
              </w:rPr>
            </w:pPr>
            <w:r>
              <w:rPr>
                <w:rFonts w:hint="eastAsia"/>
                <w:lang w:val="en-US" w:eastAsia="zh-CN"/>
              </w:rPr>
              <w:t>含量90%，1kg/包，50kg/桶</w:t>
            </w:r>
          </w:p>
        </w:tc>
        <w:tc>
          <w:tcPr>
            <w:tcW w:w="850" w:type="dxa"/>
            <w:tcBorders>
              <w:top w:val="single" w:color="auto" w:sz="4" w:space="0"/>
              <w:left w:val="single" w:color="auto" w:sz="4" w:space="0"/>
              <w:bottom w:val="single" w:color="auto" w:sz="4" w:space="0"/>
              <w:right w:val="single" w:color="auto" w:sz="4" w:space="0"/>
            </w:tcBorders>
            <w:vAlign w:val="center"/>
          </w:tcPr>
          <w:p w14:paraId="20D4C479">
            <w:pPr>
              <w:jc w:val="center"/>
              <w:rPr>
                <w:rFonts w:ascii="宋体" w:hAnsi="Courier New"/>
                <w:szCs w:val="21"/>
              </w:rPr>
            </w:pPr>
            <w:r>
              <w:rPr>
                <w:rFonts w:hint="eastAsia"/>
                <w:lang w:val="en-US" w:eastAsia="zh-CN"/>
              </w:rPr>
              <w:t>30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1A4A5E9">
            <w:pPr>
              <w:jc w:val="center"/>
              <w:rPr>
                <w:rFonts w:ascii="宋体" w:hAnsi="Courier New"/>
                <w:szCs w:val="21"/>
              </w:rPr>
            </w:pPr>
            <w:r>
              <w:rPr>
                <w:rFonts w:hint="eastAsia"/>
                <w:lang w:val="en-US" w:eastAsia="zh-CN"/>
              </w:rPr>
              <w:t>桶</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DD198D5">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B53C5D0">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3C8E490">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E713DB0">
            <w:pPr>
              <w:spacing w:line="400" w:lineRule="exact"/>
              <w:jc w:val="center"/>
              <w:rPr>
                <w:rFonts w:ascii="宋体" w:hAnsi="Courier New"/>
              </w:rPr>
            </w:pPr>
          </w:p>
        </w:tc>
      </w:tr>
      <w:tr w14:paraId="6F7C03CD">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EDB68BE">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F3AF848">
            <w:pPr>
              <w:rPr>
                <w:rFonts w:ascii="宋体" w:hAnsi="Courier New"/>
                <w:szCs w:val="21"/>
              </w:rPr>
            </w:pPr>
            <w:r>
              <w:rPr>
                <w:rFonts w:hint="eastAsia"/>
                <w:lang w:eastAsia="zh-CN"/>
              </w:rPr>
              <w:t>游泳池消毒片</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C2F6D6B">
            <w:pPr>
              <w:jc w:val="center"/>
              <w:rPr>
                <w:rFonts w:ascii="宋体" w:hAnsi="Courier New"/>
                <w:szCs w:val="21"/>
              </w:rPr>
            </w:pPr>
            <w:r>
              <w:rPr>
                <w:rFonts w:hint="eastAsia"/>
                <w:lang w:val="en-US" w:eastAsia="zh-CN"/>
              </w:rPr>
              <w:t>含量50%，1kg/包，50kg/桶</w:t>
            </w:r>
          </w:p>
        </w:tc>
        <w:tc>
          <w:tcPr>
            <w:tcW w:w="850" w:type="dxa"/>
            <w:tcBorders>
              <w:top w:val="single" w:color="auto" w:sz="4" w:space="0"/>
              <w:left w:val="single" w:color="auto" w:sz="4" w:space="0"/>
              <w:bottom w:val="single" w:color="auto" w:sz="4" w:space="0"/>
              <w:right w:val="single" w:color="auto" w:sz="4" w:space="0"/>
            </w:tcBorders>
            <w:vAlign w:val="center"/>
          </w:tcPr>
          <w:p w14:paraId="031236D0">
            <w:pPr>
              <w:jc w:val="center"/>
              <w:rPr>
                <w:rFonts w:ascii="宋体" w:hAnsi="Courier New"/>
                <w:szCs w:val="21"/>
              </w:rPr>
            </w:pPr>
            <w:r>
              <w:rPr>
                <w:rFonts w:hint="eastAsia"/>
                <w:lang w:val="en-US" w:eastAsia="zh-CN"/>
              </w:rPr>
              <w:t>30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4481F0C">
            <w:pPr>
              <w:jc w:val="center"/>
              <w:rPr>
                <w:rFonts w:ascii="宋体" w:hAnsi="Courier New"/>
                <w:szCs w:val="21"/>
              </w:rPr>
            </w:pPr>
            <w:r>
              <w:rPr>
                <w:rFonts w:hint="eastAsia"/>
                <w:lang w:val="en-US" w:eastAsia="zh-CN"/>
              </w:rPr>
              <w:t>桶</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C53CAB3">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86B160F">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47FFB4D">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394FF0C">
            <w:pPr>
              <w:spacing w:line="400" w:lineRule="exact"/>
              <w:jc w:val="center"/>
              <w:rPr>
                <w:rFonts w:ascii="宋体" w:hAnsi="Courier New"/>
              </w:rPr>
            </w:pPr>
          </w:p>
        </w:tc>
      </w:tr>
      <w:tr w14:paraId="6C997309">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54B0A1B2">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44A1635">
            <w:pPr>
              <w:rPr>
                <w:rFonts w:ascii="宋体" w:hAnsi="Courier New"/>
                <w:szCs w:val="21"/>
              </w:rPr>
            </w:pPr>
            <w:r>
              <w:rPr>
                <w:rFonts w:hint="eastAsia"/>
                <w:lang w:eastAsia="zh-CN"/>
              </w:rPr>
              <w:t>复效净消毒片</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1504B69">
            <w:pPr>
              <w:jc w:val="center"/>
              <w:rPr>
                <w:rFonts w:ascii="宋体" w:hAnsi="Courier New"/>
                <w:szCs w:val="21"/>
              </w:rPr>
            </w:pPr>
            <w:r>
              <w:rPr>
                <w:rFonts w:hint="eastAsia"/>
                <w:lang w:val="en-US" w:eastAsia="zh-CN"/>
              </w:rPr>
              <w:t>含量55%，20kg/桶</w:t>
            </w:r>
          </w:p>
        </w:tc>
        <w:tc>
          <w:tcPr>
            <w:tcW w:w="850" w:type="dxa"/>
            <w:tcBorders>
              <w:top w:val="single" w:color="auto" w:sz="4" w:space="0"/>
              <w:left w:val="single" w:color="auto" w:sz="4" w:space="0"/>
              <w:bottom w:val="single" w:color="auto" w:sz="4" w:space="0"/>
              <w:right w:val="single" w:color="auto" w:sz="4" w:space="0"/>
            </w:tcBorders>
            <w:vAlign w:val="center"/>
          </w:tcPr>
          <w:p w14:paraId="21915B16">
            <w:pPr>
              <w:jc w:val="center"/>
              <w:rPr>
                <w:rFonts w:ascii="宋体" w:hAnsi="Courier New"/>
                <w:szCs w:val="21"/>
              </w:rPr>
            </w:pPr>
            <w:r>
              <w:rPr>
                <w:rFonts w:hint="eastAsia"/>
                <w:lang w:val="en-US" w:eastAsia="zh-CN"/>
              </w:rPr>
              <w:t>78</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4912CCE">
            <w:pPr>
              <w:jc w:val="center"/>
              <w:rPr>
                <w:rFonts w:ascii="宋体" w:hAnsi="Courier New"/>
                <w:szCs w:val="21"/>
              </w:rPr>
            </w:pPr>
            <w:r>
              <w:rPr>
                <w:rFonts w:hint="eastAsia"/>
                <w:lang w:val="en-US" w:eastAsia="zh-CN"/>
              </w:rPr>
              <w:t>桶</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060ED3D">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84FE97D">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FD06EC2">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0F7361B">
            <w:pPr>
              <w:spacing w:line="400" w:lineRule="exact"/>
              <w:jc w:val="center"/>
              <w:rPr>
                <w:rFonts w:ascii="宋体" w:hAnsi="Courier New"/>
              </w:rPr>
            </w:pPr>
          </w:p>
        </w:tc>
      </w:tr>
      <w:tr w14:paraId="7F14FE94">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40B96DC">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42B6A53">
            <w:pPr>
              <w:rPr>
                <w:rFonts w:ascii="宋体" w:hAnsi="Courier New"/>
                <w:szCs w:val="21"/>
              </w:rPr>
            </w:pPr>
            <w:r>
              <w:rPr>
                <w:rFonts w:hint="eastAsia"/>
                <w:lang w:val="en-US" w:eastAsia="zh-CN"/>
              </w:rPr>
              <w:t>消毒粒</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DB729D1">
            <w:pPr>
              <w:jc w:val="center"/>
              <w:rPr>
                <w:rFonts w:ascii="宋体" w:hAnsi="Courier New"/>
                <w:szCs w:val="21"/>
              </w:rPr>
            </w:pPr>
            <w:r>
              <w:rPr>
                <w:rFonts w:hint="eastAsia"/>
                <w:lang w:val="en-US" w:eastAsia="zh-CN"/>
              </w:rPr>
              <w:t>含量90%，1kg/包，50kg/桶</w:t>
            </w:r>
          </w:p>
        </w:tc>
        <w:tc>
          <w:tcPr>
            <w:tcW w:w="850" w:type="dxa"/>
            <w:tcBorders>
              <w:top w:val="single" w:color="auto" w:sz="4" w:space="0"/>
              <w:left w:val="single" w:color="auto" w:sz="4" w:space="0"/>
              <w:bottom w:val="single" w:color="auto" w:sz="4" w:space="0"/>
              <w:right w:val="single" w:color="auto" w:sz="4" w:space="0"/>
            </w:tcBorders>
            <w:vAlign w:val="center"/>
          </w:tcPr>
          <w:p w14:paraId="6B00336F">
            <w:pPr>
              <w:jc w:val="center"/>
              <w:rPr>
                <w:rFonts w:ascii="宋体" w:hAnsi="Courier New"/>
                <w:szCs w:val="21"/>
              </w:rPr>
            </w:pPr>
            <w:r>
              <w:rPr>
                <w:rFonts w:hint="eastAsia"/>
                <w:lang w:val="en-US" w:eastAsia="zh-CN"/>
              </w:rPr>
              <w:t>9</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BBEDBD0">
            <w:pPr>
              <w:jc w:val="center"/>
              <w:rPr>
                <w:rFonts w:ascii="宋体" w:hAnsi="Courier New"/>
                <w:szCs w:val="21"/>
              </w:rPr>
            </w:pPr>
            <w:r>
              <w:rPr>
                <w:rFonts w:hint="eastAsia"/>
                <w:lang w:val="en-US" w:eastAsia="zh-CN"/>
              </w:rPr>
              <w:t>桶</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46754E2">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D75FC10">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E0F97E5">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81F7192">
            <w:pPr>
              <w:spacing w:line="400" w:lineRule="exact"/>
              <w:jc w:val="center"/>
              <w:rPr>
                <w:rFonts w:ascii="宋体" w:hAnsi="Courier New"/>
              </w:rPr>
            </w:pPr>
          </w:p>
        </w:tc>
      </w:tr>
      <w:tr w14:paraId="629C15DF">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A9ACD8C">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9C1CDB2">
            <w:pPr>
              <w:rPr>
                <w:rFonts w:ascii="宋体" w:hAnsi="Courier New"/>
                <w:szCs w:val="21"/>
              </w:rPr>
            </w:pPr>
            <w:r>
              <w:rPr>
                <w:rFonts w:hint="eastAsia"/>
                <w:lang w:eastAsia="zh-CN"/>
              </w:rPr>
              <w:t>杀藻剂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9BD0F90">
            <w:pPr>
              <w:jc w:val="center"/>
              <w:rPr>
                <w:rFonts w:ascii="宋体" w:hAnsi="Courier New"/>
                <w:szCs w:val="21"/>
              </w:rPr>
            </w:pPr>
            <w:r>
              <w:rPr>
                <w:rFonts w:hint="eastAsia"/>
                <w:lang w:val="en-US" w:eastAsia="zh-CN"/>
              </w:rPr>
              <w:t>1kg/瓶</w:t>
            </w:r>
          </w:p>
        </w:tc>
        <w:tc>
          <w:tcPr>
            <w:tcW w:w="850" w:type="dxa"/>
            <w:tcBorders>
              <w:top w:val="single" w:color="auto" w:sz="4" w:space="0"/>
              <w:left w:val="single" w:color="auto" w:sz="4" w:space="0"/>
              <w:bottom w:val="single" w:color="auto" w:sz="4" w:space="0"/>
              <w:right w:val="single" w:color="auto" w:sz="4" w:space="0"/>
            </w:tcBorders>
            <w:vAlign w:val="center"/>
          </w:tcPr>
          <w:p w14:paraId="097C7023">
            <w:pPr>
              <w:jc w:val="center"/>
              <w:rPr>
                <w:rFonts w:ascii="宋体" w:hAnsi="Courier New"/>
                <w:szCs w:val="21"/>
              </w:rPr>
            </w:pPr>
            <w:r>
              <w:rPr>
                <w:rFonts w:hint="eastAsia"/>
                <w:lang w:val="en-US" w:eastAsia="zh-CN"/>
              </w:rPr>
              <w:t>45</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4130D1C">
            <w:pPr>
              <w:jc w:val="center"/>
              <w:rPr>
                <w:rFonts w:ascii="宋体" w:hAnsi="Courier New"/>
                <w:szCs w:val="21"/>
              </w:rPr>
            </w:pPr>
            <w:r>
              <w:rPr>
                <w:rFonts w:hint="eastAsia"/>
                <w:lang w:val="en-US" w:eastAsia="zh-CN"/>
              </w:rPr>
              <w:t>瓶</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1518B24A">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A163F9A">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8C68BE9">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AD5E2AB">
            <w:pPr>
              <w:spacing w:line="400" w:lineRule="exact"/>
              <w:jc w:val="center"/>
              <w:rPr>
                <w:rFonts w:ascii="宋体" w:hAnsi="Courier New"/>
              </w:rPr>
            </w:pPr>
          </w:p>
        </w:tc>
      </w:tr>
      <w:tr w14:paraId="779BBB58">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5C3371A">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AC53217">
            <w:pPr>
              <w:rPr>
                <w:rFonts w:ascii="宋体" w:hAnsi="Courier New"/>
                <w:szCs w:val="21"/>
              </w:rPr>
            </w:pPr>
            <w:r>
              <w:rPr>
                <w:rFonts w:hint="eastAsia"/>
                <w:lang w:val="en-US" w:eastAsia="zh-CN"/>
              </w:rPr>
              <w:t>PH</w:t>
            </w:r>
            <w:r>
              <w:rPr>
                <w:rFonts w:hint="eastAsia"/>
                <w:lang w:eastAsia="zh-CN"/>
              </w:rPr>
              <w:t>调节剂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4FEF0E1">
            <w:pPr>
              <w:jc w:val="center"/>
              <w:rPr>
                <w:rFonts w:ascii="宋体" w:hAnsi="Courier New"/>
                <w:szCs w:val="21"/>
              </w:rPr>
            </w:pPr>
            <w:r>
              <w:rPr>
                <w:rFonts w:hint="eastAsia"/>
                <w:lang w:val="en-US" w:eastAsia="zh-CN"/>
              </w:rPr>
              <w:t>5kg/包 ，20kg/箱</w:t>
            </w:r>
          </w:p>
        </w:tc>
        <w:tc>
          <w:tcPr>
            <w:tcW w:w="850" w:type="dxa"/>
            <w:tcBorders>
              <w:top w:val="single" w:color="auto" w:sz="4" w:space="0"/>
              <w:left w:val="single" w:color="auto" w:sz="4" w:space="0"/>
              <w:bottom w:val="single" w:color="auto" w:sz="4" w:space="0"/>
              <w:right w:val="single" w:color="auto" w:sz="4" w:space="0"/>
            </w:tcBorders>
            <w:vAlign w:val="center"/>
          </w:tcPr>
          <w:p w14:paraId="466B7F7C">
            <w:pPr>
              <w:jc w:val="center"/>
              <w:rPr>
                <w:rFonts w:ascii="宋体" w:hAnsi="Courier New"/>
                <w:szCs w:val="21"/>
              </w:rPr>
            </w:pPr>
            <w:r>
              <w:rPr>
                <w:rFonts w:hint="eastAsia"/>
                <w:lang w:val="en-US" w:eastAsia="zh-CN"/>
              </w:rPr>
              <w:t>80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949CAD6">
            <w:pPr>
              <w:jc w:val="center"/>
              <w:rPr>
                <w:rFonts w:ascii="宋体" w:hAnsi="Courier New"/>
                <w:szCs w:val="21"/>
              </w:rPr>
            </w:pPr>
            <w:r>
              <w:rPr>
                <w:rFonts w:hint="eastAsia"/>
                <w:lang w:val="en-US" w:eastAsia="zh-CN"/>
              </w:rPr>
              <w:t>箱</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43D01DA">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9620BCA">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4D9C261">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EDB7FAD">
            <w:pPr>
              <w:spacing w:line="400" w:lineRule="exact"/>
              <w:jc w:val="center"/>
              <w:rPr>
                <w:rFonts w:ascii="宋体" w:hAnsi="Courier New"/>
              </w:rPr>
            </w:pPr>
          </w:p>
        </w:tc>
      </w:tr>
      <w:tr w14:paraId="65E401F0">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3229B05">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8425FC2">
            <w:pPr>
              <w:rPr>
                <w:rFonts w:ascii="宋体" w:hAnsi="Courier New"/>
                <w:szCs w:val="21"/>
              </w:rPr>
            </w:pPr>
            <w:r>
              <w:rPr>
                <w:rFonts w:hint="eastAsia"/>
                <w:lang w:eastAsia="zh-CN"/>
              </w:rPr>
              <w:t>澄清剂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6BA19BE">
            <w:pPr>
              <w:jc w:val="center"/>
              <w:rPr>
                <w:rFonts w:ascii="宋体" w:hAnsi="Courier New"/>
                <w:szCs w:val="21"/>
              </w:rPr>
            </w:pPr>
            <w:r>
              <w:rPr>
                <w:rFonts w:hint="eastAsia"/>
                <w:lang w:val="en-US" w:eastAsia="zh-CN"/>
              </w:rPr>
              <w:t>1kg/瓶</w:t>
            </w:r>
          </w:p>
        </w:tc>
        <w:tc>
          <w:tcPr>
            <w:tcW w:w="850" w:type="dxa"/>
            <w:tcBorders>
              <w:top w:val="single" w:color="auto" w:sz="4" w:space="0"/>
              <w:left w:val="single" w:color="auto" w:sz="4" w:space="0"/>
              <w:bottom w:val="single" w:color="auto" w:sz="4" w:space="0"/>
              <w:right w:val="single" w:color="auto" w:sz="4" w:space="0"/>
            </w:tcBorders>
            <w:vAlign w:val="center"/>
          </w:tcPr>
          <w:p w14:paraId="5F8F4011">
            <w:pPr>
              <w:jc w:val="center"/>
              <w:rPr>
                <w:rFonts w:ascii="宋体" w:hAnsi="Courier New"/>
                <w:szCs w:val="21"/>
              </w:rPr>
            </w:pPr>
            <w:r>
              <w:rPr>
                <w:rFonts w:hint="eastAsia"/>
                <w:lang w:val="en-US" w:eastAsia="zh-CN"/>
              </w:rPr>
              <w:t>48</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07F4AA3">
            <w:pPr>
              <w:jc w:val="center"/>
              <w:rPr>
                <w:rFonts w:ascii="宋体" w:hAnsi="Courier New"/>
                <w:szCs w:val="21"/>
              </w:rPr>
            </w:pPr>
            <w:r>
              <w:rPr>
                <w:rFonts w:hint="eastAsia"/>
                <w:lang w:val="en-US" w:eastAsia="zh-CN"/>
              </w:rPr>
              <w:t>瓶</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9FE4616">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36C998F">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9F60DE5">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93C824A">
            <w:pPr>
              <w:spacing w:line="400" w:lineRule="exact"/>
              <w:jc w:val="center"/>
              <w:rPr>
                <w:rFonts w:ascii="宋体" w:hAnsi="Courier New"/>
              </w:rPr>
            </w:pPr>
          </w:p>
        </w:tc>
      </w:tr>
      <w:tr w14:paraId="7492B8EB">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85E4226">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F39E9ED">
            <w:pPr>
              <w:rPr>
                <w:rFonts w:ascii="宋体" w:hAnsi="Courier New"/>
                <w:szCs w:val="21"/>
              </w:rPr>
            </w:pPr>
            <w:r>
              <w:rPr>
                <w:rFonts w:hint="eastAsia"/>
                <w:lang w:eastAsia="zh-CN"/>
              </w:rPr>
              <w:t>尿素降解剂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8677624">
            <w:pPr>
              <w:jc w:val="center"/>
              <w:rPr>
                <w:rFonts w:ascii="宋体" w:hAnsi="Courier New"/>
                <w:szCs w:val="21"/>
              </w:rPr>
            </w:pPr>
            <w:r>
              <w:rPr>
                <w:rFonts w:hint="eastAsia"/>
                <w:lang w:val="en-US" w:eastAsia="zh-CN"/>
              </w:rPr>
              <w:t>1kg/瓶</w:t>
            </w:r>
          </w:p>
        </w:tc>
        <w:tc>
          <w:tcPr>
            <w:tcW w:w="850" w:type="dxa"/>
            <w:tcBorders>
              <w:top w:val="single" w:color="auto" w:sz="4" w:space="0"/>
              <w:left w:val="single" w:color="auto" w:sz="4" w:space="0"/>
              <w:bottom w:val="single" w:color="auto" w:sz="4" w:space="0"/>
              <w:right w:val="single" w:color="auto" w:sz="4" w:space="0"/>
            </w:tcBorders>
            <w:vAlign w:val="center"/>
          </w:tcPr>
          <w:p w14:paraId="5FA21C70">
            <w:pPr>
              <w:jc w:val="center"/>
              <w:rPr>
                <w:rFonts w:ascii="宋体" w:hAnsi="Courier New"/>
                <w:szCs w:val="21"/>
              </w:rPr>
            </w:pPr>
            <w:r>
              <w:rPr>
                <w:rFonts w:hint="eastAsia"/>
                <w:lang w:val="en-US" w:eastAsia="zh-CN"/>
              </w:rPr>
              <w:t>9</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A057418">
            <w:pPr>
              <w:jc w:val="center"/>
              <w:rPr>
                <w:rFonts w:ascii="宋体" w:hAnsi="Courier New"/>
                <w:szCs w:val="21"/>
              </w:rPr>
            </w:pPr>
            <w:r>
              <w:rPr>
                <w:rFonts w:hint="eastAsia"/>
                <w:lang w:val="en-US" w:eastAsia="zh-CN"/>
              </w:rPr>
              <w:t>瓶</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EC6D7AE">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3A57EF4">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C9A306A">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E3B7C3D">
            <w:pPr>
              <w:spacing w:line="400" w:lineRule="exact"/>
              <w:jc w:val="center"/>
              <w:rPr>
                <w:rFonts w:ascii="宋体" w:hAnsi="Courier New"/>
              </w:rPr>
            </w:pPr>
          </w:p>
        </w:tc>
      </w:tr>
      <w:tr w14:paraId="465F6CFC">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75E2FAC">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B74B59B">
            <w:pPr>
              <w:rPr>
                <w:rFonts w:ascii="宋体" w:hAnsi="Courier New"/>
                <w:szCs w:val="21"/>
              </w:rPr>
            </w:pPr>
            <w:r>
              <w:rPr>
                <w:rFonts w:hint="eastAsia"/>
                <w:lang w:val="en-US" w:eastAsia="zh-CN"/>
              </w:rPr>
              <w:t>PH降低剂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DACEF20">
            <w:pPr>
              <w:jc w:val="center"/>
              <w:rPr>
                <w:rFonts w:ascii="宋体" w:hAnsi="Courier New"/>
                <w:szCs w:val="21"/>
              </w:rPr>
            </w:pPr>
            <w:r>
              <w:rPr>
                <w:rFonts w:hint="eastAsia"/>
                <w:lang w:val="en-US" w:eastAsia="zh-CN"/>
              </w:rPr>
              <w:t>10kg/桶</w:t>
            </w:r>
          </w:p>
        </w:tc>
        <w:tc>
          <w:tcPr>
            <w:tcW w:w="850" w:type="dxa"/>
            <w:tcBorders>
              <w:top w:val="single" w:color="auto" w:sz="4" w:space="0"/>
              <w:left w:val="single" w:color="auto" w:sz="4" w:space="0"/>
              <w:bottom w:val="single" w:color="auto" w:sz="4" w:space="0"/>
              <w:right w:val="single" w:color="auto" w:sz="4" w:space="0"/>
            </w:tcBorders>
            <w:vAlign w:val="center"/>
          </w:tcPr>
          <w:p w14:paraId="5EE1214E">
            <w:pPr>
              <w:jc w:val="center"/>
              <w:rPr>
                <w:rFonts w:ascii="宋体" w:hAnsi="Courier New"/>
                <w:szCs w:val="21"/>
              </w:rPr>
            </w:pPr>
            <w:r>
              <w:rPr>
                <w:rFonts w:hint="eastAsia"/>
                <w:lang w:val="en-US" w:eastAsia="zh-CN"/>
              </w:rPr>
              <w:t>6</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560E162">
            <w:pPr>
              <w:jc w:val="center"/>
              <w:rPr>
                <w:rFonts w:ascii="宋体" w:hAnsi="Courier New"/>
                <w:szCs w:val="21"/>
              </w:rPr>
            </w:pPr>
            <w:r>
              <w:rPr>
                <w:rFonts w:hint="eastAsia"/>
                <w:lang w:val="en-US" w:eastAsia="zh-CN"/>
              </w:rPr>
              <w:t>桶</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683E6AE">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E4EB4EB">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30BAE4D">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9EF9F84">
            <w:pPr>
              <w:spacing w:line="400" w:lineRule="exact"/>
              <w:jc w:val="center"/>
              <w:rPr>
                <w:rFonts w:ascii="宋体" w:hAnsi="Courier New"/>
              </w:rPr>
            </w:pPr>
          </w:p>
        </w:tc>
      </w:tr>
      <w:tr w14:paraId="1802648B">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B428C06">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3886543">
            <w:pPr>
              <w:rPr>
                <w:rFonts w:ascii="宋体" w:hAnsi="Courier New"/>
                <w:szCs w:val="21"/>
              </w:rPr>
            </w:pPr>
            <w:r>
              <w:rPr>
                <w:rFonts w:hint="eastAsia"/>
                <w:lang w:val="en-US" w:eastAsia="zh-CN"/>
              </w:rPr>
              <w:t>游泳池氯中和剂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4D4F94A">
            <w:pPr>
              <w:jc w:val="center"/>
              <w:rPr>
                <w:rFonts w:ascii="宋体" w:hAnsi="Courier New"/>
                <w:szCs w:val="21"/>
              </w:rPr>
            </w:pPr>
            <w:r>
              <w:rPr>
                <w:rFonts w:hint="eastAsia"/>
                <w:lang w:val="en-US" w:eastAsia="zh-CN"/>
              </w:rPr>
              <w:t>5kg/桶</w:t>
            </w:r>
          </w:p>
        </w:tc>
        <w:tc>
          <w:tcPr>
            <w:tcW w:w="850" w:type="dxa"/>
            <w:tcBorders>
              <w:top w:val="single" w:color="auto" w:sz="4" w:space="0"/>
              <w:left w:val="single" w:color="auto" w:sz="4" w:space="0"/>
              <w:bottom w:val="single" w:color="auto" w:sz="4" w:space="0"/>
              <w:right w:val="single" w:color="auto" w:sz="4" w:space="0"/>
            </w:tcBorders>
            <w:vAlign w:val="center"/>
          </w:tcPr>
          <w:p w14:paraId="1A73B85E">
            <w:pPr>
              <w:jc w:val="center"/>
              <w:rPr>
                <w:rFonts w:ascii="宋体" w:hAnsi="Courier New"/>
                <w:szCs w:val="21"/>
              </w:rPr>
            </w:pPr>
            <w:r>
              <w:rPr>
                <w:rFonts w:hint="eastAsia"/>
                <w:lang w:val="en-US" w:eastAsia="zh-CN"/>
              </w:rPr>
              <w:t>6</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5566130">
            <w:pPr>
              <w:jc w:val="center"/>
              <w:rPr>
                <w:rFonts w:ascii="宋体" w:hAnsi="Courier New"/>
                <w:szCs w:val="21"/>
              </w:rPr>
            </w:pPr>
            <w:r>
              <w:rPr>
                <w:rFonts w:hint="eastAsia"/>
                <w:lang w:val="en-US" w:eastAsia="zh-CN"/>
              </w:rPr>
              <w:t>桶</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808D3DB">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05BFAAF">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44DC71B">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B2B011A">
            <w:pPr>
              <w:spacing w:line="400" w:lineRule="exact"/>
              <w:jc w:val="center"/>
              <w:rPr>
                <w:rFonts w:ascii="宋体" w:hAnsi="Courier New"/>
              </w:rPr>
            </w:pPr>
          </w:p>
        </w:tc>
      </w:tr>
      <w:tr w14:paraId="532E261A">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5A2F2D0">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AF74837">
            <w:pPr>
              <w:rPr>
                <w:rFonts w:ascii="宋体" w:hAnsi="Courier New"/>
                <w:szCs w:val="21"/>
              </w:rPr>
            </w:pPr>
            <w:r>
              <w:rPr>
                <w:rFonts w:hint="eastAsia"/>
                <w:lang w:val="en-US" w:eastAsia="zh-CN"/>
              </w:rPr>
              <w:t>余氯光度计试剂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36263AB">
            <w:pPr>
              <w:jc w:val="center"/>
              <w:rPr>
                <w:rFonts w:ascii="宋体" w:hAnsi="Courier New"/>
                <w:szCs w:val="21"/>
              </w:rPr>
            </w:pPr>
            <w:r>
              <w:rPr>
                <w:rFonts w:hint="eastAsia"/>
                <w:lang w:val="en-US" w:eastAsia="zh-CN"/>
              </w:rPr>
              <w:t>250次/盒</w:t>
            </w:r>
          </w:p>
        </w:tc>
        <w:tc>
          <w:tcPr>
            <w:tcW w:w="850" w:type="dxa"/>
            <w:tcBorders>
              <w:top w:val="single" w:color="auto" w:sz="4" w:space="0"/>
              <w:left w:val="single" w:color="auto" w:sz="4" w:space="0"/>
              <w:bottom w:val="single" w:color="auto" w:sz="4" w:space="0"/>
              <w:right w:val="single" w:color="auto" w:sz="4" w:space="0"/>
            </w:tcBorders>
            <w:vAlign w:val="center"/>
          </w:tcPr>
          <w:p w14:paraId="6DD549CE">
            <w:pPr>
              <w:jc w:val="center"/>
              <w:rPr>
                <w:rFonts w:ascii="宋体" w:hAnsi="Courier New"/>
                <w:szCs w:val="21"/>
              </w:rPr>
            </w:pPr>
            <w:r>
              <w:rPr>
                <w:rFonts w:hint="eastAsia"/>
                <w:lang w:val="en-US" w:eastAsia="zh-CN"/>
              </w:rPr>
              <w:t>2</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9FC6E55">
            <w:pPr>
              <w:jc w:val="center"/>
              <w:rPr>
                <w:rFonts w:ascii="宋体" w:hAnsi="Courier New"/>
                <w:szCs w:val="21"/>
              </w:rPr>
            </w:pPr>
            <w:r>
              <w:rPr>
                <w:rFonts w:hint="eastAsia"/>
                <w:lang w:val="en-US" w:eastAsia="zh-CN"/>
              </w:rPr>
              <w:t>盒</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57240AA">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952DD3A">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541C331">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77AD41E">
            <w:pPr>
              <w:spacing w:line="400" w:lineRule="exact"/>
              <w:jc w:val="center"/>
              <w:rPr>
                <w:rFonts w:ascii="宋体" w:hAnsi="Courier New"/>
              </w:rPr>
            </w:pPr>
          </w:p>
        </w:tc>
      </w:tr>
      <w:tr w14:paraId="3C2A544C">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2957E5C">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40B6791">
            <w:pPr>
              <w:rPr>
                <w:rFonts w:ascii="宋体" w:hAnsi="Courier New"/>
                <w:szCs w:val="21"/>
              </w:rPr>
            </w:pPr>
            <w:r>
              <w:rPr>
                <w:rFonts w:hint="eastAsia"/>
                <w:lang w:val="en-US" w:eastAsia="zh-CN"/>
              </w:rPr>
              <w:t>PH试剂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EB0314C">
            <w:pPr>
              <w:jc w:val="center"/>
              <w:rPr>
                <w:rFonts w:ascii="宋体" w:hAnsi="Courier New"/>
                <w:szCs w:val="21"/>
              </w:rPr>
            </w:pPr>
            <w:r>
              <w:rPr>
                <w:rFonts w:hint="eastAsia"/>
                <w:lang w:val="en-US" w:eastAsia="zh-CN"/>
              </w:rPr>
              <w:t>250次/盒</w:t>
            </w:r>
          </w:p>
        </w:tc>
        <w:tc>
          <w:tcPr>
            <w:tcW w:w="850" w:type="dxa"/>
            <w:tcBorders>
              <w:top w:val="single" w:color="auto" w:sz="4" w:space="0"/>
              <w:left w:val="single" w:color="auto" w:sz="4" w:space="0"/>
              <w:bottom w:val="single" w:color="auto" w:sz="4" w:space="0"/>
              <w:right w:val="single" w:color="auto" w:sz="4" w:space="0"/>
            </w:tcBorders>
            <w:vAlign w:val="center"/>
          </w:tcPr>
          <w:p w14:paraId="4A716E24">
            <w:pPr>
              <w:jc w:val="center"/>
              <w:rPr>
                <w:rFonts w:ascii="宋体" w:hAnsi="Courier New"/>
                <w:szCs w:val="21"/>
              </w:rPr>
            </w:pPr>
            <w:r>
              <w:rPr>
                <w:rFonts w:hint="eastAsia"/>
                <w:lang w:val="en-US" w:eastAsia="zh-CN"/>
              </w:rPr>
              <w:t>2</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4BD16B8">
            <w:pPr>
              <w:jc w:val="center"/>
              <w:rPr>
                <w:rFonts w:ascii="宋体" w:hAnsi="Courier New"/>
                <w:szCs w:val="21"/>
              </w:rPr>
            </w:pPr>
            <w:r>
              <w:rPr>
                <w:rFonts w:hint="eastAsia"/>
                <w:lang w:val="en-US" w:eastAsia="zh-CN"/>
              </w:rPr>
              <w:t>盒</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316C559">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D0C8E78">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A053299">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3E91A45">
            <w:pPr>
              <w:spacing w:line="400" w:lineRule="exact"/>
              <w:jc w:val="center"/>
              <w:rPr>
                <w:rFonts w:ascii="宋体" w:hAnsi="Courier New"/>
              </w:rPr>
            </w:pPr>
          </w:p>
        </w:tc>
      </w:tr>
      <w:tr w14:paraId="0CB3B633">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24ADFAD">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51B7BE0">
            <w:pPr>
              <w:rPr>
                <w:rFonts w:ascii="宋体" w:hAnsi="Courier New"/>
                <w:szCs w:val="21"/>
              </w:rPr>
            </w:pPr>
            <w:r>
              <w:rPr>
                <w:rFonts w:hint="eastAsia"/>
                <w:lang w:val="en-US" w:eastAsia="zh-CN"/>
              </w:rPr>
              <w:t>氰尿酸试剂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543178D">
            <w:pPr>
              <w:jc w:val="center"/>
              <w:rPr>
                <w:rFonts w:ascii="宋体" w:hAnsi="Courier New"/>
                <w:szCs w:val="21"/>
              </w:rPr>
            </w:pPr>
            <w:r>
              <w:rPr>
                <w:rFonts w:hint="eastAsia"/>
                <w:lang w:val="en-US" w:eastAsia="zh-CN"/>
              </w:rPr>
              <w:t>250次/盒</w:t>
            </w:r>
          </w:p>
        </w:tc>
        <w:tc>
          <w:tcPr>
            <w:tcW w:w="850" w:type="dxa"/>
            <w:tcBorders>
              <w:top w:val="single" w:color="auto" w:sz="4" w:space="0"/>
              <w:left w:val="single" w:color="auto" w:sz="4" w:space="0"/>
              <w:bottom w:val="single" w:color="auto" w:sz="4" w:space="0"/>
              <w:right w:val="single" w:color="auto" w:sz="4" w:space="0"/>
            </w:tcBorders>
            <w:vAlign w:val="center"/>
          </w:tcPr>
          <w:p w14:paraId="0A05B27B">
            <w:pPr>
              <w:jc w:val="center"/>
              <w:rPr>
                <w:rFonts w:ascii="宋体" w:hAnsi="Courier New"/>
                <w:szCs w:val="21"/>
              </w:rPr>
            </w:pPr>
            <w:r>
              <w:rPr>
                <w:rFonts w:hint="eastAsia"/>
                <w:lang w:val="en-US" w:eastAsia="zh-CN"/>
              </w:rPr>
              <w:t>1</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7459D191">
            <w:pPr>
              <w:jc w:val="center"/>
              <w:rPr>
                <w:rFonts w:ascii="宋体" w:hAnsi="Courier New"/>
                <w:szCs w:val="21"/>
              </w:rPr>
            </w:pPr>
            <w:r>
              <w:rPr>
                <w:rFonts w:hint="eastAsia"/>
                <w:lang w:val="en-US" w:eastAsia="zh-CN"/>
              </w:rPr>
              <w:t>盒</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B438B63">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23E45E7">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3C12936">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BD4EE2F">
            <w:pPr>
              <w:spacing w:line="400" w:lineRule="exact"/>
              <w:jc w:val="center"/>
              <w:rPr>
                <w:rFonts w:ascii="宋体" w:hAnsi="Courier New"/>
              </w:rPr>
            </w:pPr>
          </w:p>
        </w:tc>
      </w:tr>
      <w:tr w14:paraId="21B53B24">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8195D31">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818B7AD">
            <w:pPr>
              <w:rPr>
                <w:rFonts w:ascii="宋体" w:hAnsi="Courier New"/>
                <w:szCs w:val="21"/>
              </w:rPr>
            </w:pPr>
            <w:r>
              <w:rPr>
                <w:rFonts w:hint="eastAsia"/>
                <w:lang w:val="en-US" w:eastAsia="zh-CN"/>
              </w:rPr>
              <w:t>尿素试剂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E1B5FFB">
            <w:pPr>
              <w:jc w:val="center"/>
              <w:rPr>
                <w:rFonts w:ascii="宋体" w:hAnsi="Courier New"/>
                <w:szCs w:val="21"/>
              </w:rPr>
            </w:pPr>
            <w:r>
              <w:rPr>
                <w:rFonts w:hint="eastAsia"/>
                <w:lang w:val="en-US" w:eastAsia="zh-CN"/>
              </w:rPr>
              <w:t>50次/套</w:t>
            </w:r>
          </w:p>
        </w:tc>
        <w:tc>
          <w:tcPr>
            <w:tcW w:w="850" w:type="dxa"/>
            <w:tcBorders>
              <w:top w:val="single" w:color="auto" w:sz="4" w:space="0"/>
              <w:left w:val="single" w:color="auto" w:sz="4" w:space="0"/>
              <w:bottom w:val="single" w:color="auto" w:sz="4" w:space="0"/>
              <w:right w:val="single" w:color="auto" w:sz="4" w:space="0"/>
            </w:tcBorders>
            <w:vAlign w:val="center"/>
          </w:tcPr>
          <w:p w14:paraId="661BB52B">
            <w:pPr>
              <w:jc w:val="center"/>
              <w:rPr>
                <w:rFonts w:ascii="宋体" w:hAnsi="Courier New"/>
                <w:szCs w:val="21"/>
              </w:rPr>
            </w:pPr>
            <w:r>
              <w:rPr>
                <w:rFonts w:hint="eastAsia"/>
                <w:lang w:val="en-US" w:eastAsia="zh-CN"/>
              </w:rPr>
              <w:t>1</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90B5451">
            <w:pPr>
              <w:jc w:val="center"/>
              <w:rPr>
                <w:rFonts w:ascii="宋体" w:hAnsi="Courier New"/>
                <w:szCs w:val="21"/>
              </w:rPr>
            </w:pPr>
            <w:r>
              <w:rPr>
                <w:rFonts w:hint="eastAsia"/>
                <w:lang w:val="en-US" w:eastAsia="zh-CN"/>
              </w:rPr>
              <w:t>套</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125C14F">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D32D6DB">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8C8044F">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F9D0FAB">
            <w:pPr>
              <w:spacing w:line="400" w:lineRule="exact"/>
              <w:jc w:val="center"/>
              <w:rPr>
                <w:rFonts w:ascii="宋体" w:hAnsi="Courier New"/>
              </w:rPr>
            </w:pPr>
          </w:p>
        </w:tc>
      </w:tr>
      <w:tr w14:paraId="0CF3CD1C">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ADC44FB">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3F6AE7F">
            <w:pPr>
              <w:rPr>
                <w:rFonts w:ascii="宋体" w:hAnsi="Courier New"/>
                <w:szCs w:val="21"/>
              </w:rPr>
            </w:pPr>
            <w:r>
              <w:rPr>
                <w:rFonts w:hint="eastAsia"/>
                <w:lang w:val="en-US" w:eastAsia="zh-CN"/>
              </w:rPr>
              <w:t>比色计</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FBD2A2E">
            <w:pPr>
              <w:jc w:val="center"/>
              <w:rPr>
                <w:rFonts w:ascii="宋体" w:hAnsi="Courier New"/>
                <w:szCs w:val="21"/>
              </w:rPr>
            </w:pPr>
            <w:r>
              <w:rPr>
                <w:rFonts w:hint="eastAsia"/>
                <w:lang w:val="en-US" w:eastAsia="zh-CN"/>
              </w:rPr>
              <w:t>余氯、PH两用</w:t>
            </w:r>
          </w:p>
        </w:tc>
        <w:tc>
          <w:tcPr>
            <w:tcW w:w="850" w:type="dxa"/>
            <w:tcBorders>
              <w:top w:val="single" w:color="auto" w:sz="4" w:space="0"/>
              <w:left w:val="single" w:color="auto" w:sz="4" w:space="0"/>
              <w:bottom w:val="single" w:color="auto" w:sz="4" w:space="0"/>
              <w:right w:val="single" w:color="auto" w:sz="4" w:space="0"/>
            </w:tcBorders>
            <w:vAlign w:val="center"/>
          </w:tcPr>
          <w:p w14:paraId="6F79AD29">
            <w:pPr>
              <w:jc w:val="center"/>
              <w:rPr>
                <w:rFonts w:ascii="宋体" w:hAnsi="Courier New"/>
                <w:szCs w:val="21"/>
              </w:rPr>
            </w:pPr>
            <w:r>
              <w:rPr>
                <w:rFonts w:hint="eastAsia"/>
                <w:lang w:val="en-US" w:eastAsia="zh-CN"/>
              </w:rPr>
              <w:t>2</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013DFBD">
            <w:pPr>
              <w:jc w:val="center"/>
              <w:rPr>
                <w:rFonts w:ascii="宋体" w:hAnsi="Courier New"/>
                <w:szCs w:val="21"/>
              </w:rPr>
            </w:pPr>
            <w:r>
              <w:rPr>
                <w:rFonts w:hint="eastAsia"/>
                <w:lang w:val="en-US" w:eastAsia="zh-CN"/>
              </w:rPr>
              <w:t>套</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B8C17CC">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1ACEA4D">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497A9DE">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8469267">
            <w:pPr>
              <w:spacing w:line="400" w:lineRule="exact"/>
              <w:jc w:val="center"/>
              <w:rPr>
                <w:rFonts w:ascii="宋体" w:hAnsi="Courier New"/>
              </w:rPr>
            </w:pPr>
          </w:p>
        </w:tc>
      </w:tr>
      <w:tr w14:paraId="04E97922">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780C2BF5">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472B929">
            <w:pPr>
              <w:rPr>
                <w:rFonts w:ascii="宋体" w:hAnsi="Courier New"/>
                <w:szCs w:val="21"/>
              </w:rPr>
            </w:pPr>
            <w:r>
              <w:rPr>
                <w:rFonts w:hint="eastAsia"/>
                <w:lang w:val="en-US" w:eastAsia="zh-CN"/>
              </w:rPr>
              <w:t>PH试剂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4367988">
            <w:pPr>
              <w:jc w:val="center"/>
              <w:rPr>
                <w:rFonts w:ascii="宋体" w:hAnsi="Courier New"/>
                <w:szCs w:val="21"/>
              </w:rPr>
            </w:pPr>
            <w:r>
              <w:rPr>
                <w:rFonts w:hint="eastAsia"/>
                <w:lang w:val="en-US" w:eastAsia="zh-CN"/>
              </w:rPr>
              <w:t>240ml/瓶</w:t>
            </w:r>
          </w:p>
        </w:tc>
        <w:tc>
          <w:tcPr>
            <w:tcW w:w="850" w:type="dxa"/>
            <w:tcBorders>
              <w:top w:val="single" w:color="auto" w:sz="4" w:space="0"/>
              <w:left w:val="single" w:color="auto" w:sz="4" w:space="0"/>
              <w:bottom w:val="single" w:color="auto" w:sz="4" w:space="0"/>
              <w:right w:val="single" w:color="auto" w:sz="4" w:space="0"/>
            </w:tcBorders>
            <w:vAlign w:val="center"/>
          </w:tcPr>
          <w:p w14:paraId="2A9B1282">
            <w:pPr>
              <w:jc w:val="center"/>
              <w:rPr>
                <w:rFonts w:ascii="宋体" w:hAnsi="Courier New"/>
                <w:szCs w:val="21"/>
              </w:rPr>
            </w:pPr>
            <w:r>
              <w:rPr>
                <w:rFonts w:hint="eastAsia"/>
                <w:lang w:val="en-US" w:eastAsia="zh-CN"/>
              </w:rPr>
              <w:t>2</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8BD899E">
            <w:pPr>
              <w:jc w:val="center"/>
              <w:rPr>
                <w:rFonts w:ascii="宋体" w:hAnsi="Courier New"/>
                <w:szCs w:val="21"/>
              </w:rPr>
            </w:pPr>
            <w:r>
              <w:rPr>
                <w:rFonts w:hint="eastAsia"/>
                <w:lang w:val="en-US" w:eastAsia="zh-CN"/>
              </w:rPr>
              <w:t>瓶</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75C4CAE">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9220DBE">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C9E6F02">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81F9E4D">
            <w:pPr>
              <w:spacing w:line="400" w:lineRule="exact"/>
              <w:jc w:val="center"/>
              <w:rPr>
                <w:rFonts w:ascii="宋体" w:hAnsi="Courier New"/>
              </w:rPr>
            </w:pPr>
          </w:p>
        </w:tc>
      </w:tr>
      <w:tr w14:paraId="4C9CFA18">
        <w:tblPrEx>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7692DB7">
            <w:pPr>
              <w:numPr>
                <w:ilvl w:val="0"/>
                <w:numId w:val="5"/>
              </w:numPr>
              <w:spacing w:line="400" w:lineRule="exact"/>
              <w:ind w:left="425" w:leftChars="0" w:hanging="425" w:firstLineChars="0"/>
              <w:jc w:val="center"/>
              <w:rPr>
                <w:rFonts w:ascii="宋体" w:hAnsi="Courier New" w:eastAsia="宋体" w:cs="Times New Roman"/>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601171D">
            <w:pPr>
              <w:rPr>
                <w:rFonts w:ascii="宋体" w:hAnsi="Courier New"/>
                <w:szCs w:val="21"/>
              </w:rPr>
            </w:pPr>
            <w:r>
              <w:rPr>
                <w:rFonts w:hint="eastAsia"/>
                <w:lang w:val="en-US" w:eastAsia="zh-CN"/>
              </w:rPr>
              <w:t>余氯试剂</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CD38840">
            <w:pPr>
              <w:jc w:val="center"/>
              <w:rPr>
                <w:rFonts w:ascii="宋体" w:hAnsi="Courier New"/>
                <w:szCs w:val="21"/>
              </w:rPr>
            </w:pPr>
            <w:r>
              <w:rPr>
                <w:rFonts w:hint="eastAsia"/>
                <w:lang w:val="en-US" w:eastAsia="zh-CN"/>
              </w:rPr>
              <w:t>240ml/瓶</w:t>
            </w:r>
          </w:p>
        </w:tc>
        <w:tc>
          <w:tcPr>
            <w:tcW w:w="850" w:type="dxa"/>
            <w:tcBorders>
              <w:top w:val="single" w:color="auto" w:sz="4" w:space="0"/>
              <w:left w:val="single" w:color="auto" w:sz="4" w:space="0"/>
              <w:bottom w:val="single" w:color="auto" w:sz="4" w:space="0"/>
              <w:right w:val="single" w:color="auto" w:sz="4" w:space="0"/>
            </w:tcBorders>
            <w:vAlign w:val="center"/>
          </w:tcPr>
          <w:p w14:paraId="086BC993">
            <w:pPr>
              <w:jc w:val="center"/>
              <w:rPr>
                <w:rFonts w:ascii="宋体" w:hAnsi="Courier New"/>
                <w:szCs w:val="21"/>
              </w:rPr>
            </w:pPr>
            <w:r>
              <w:rPr>
                <w:rFonts w:hint="eastAsia"/>
                <w:lang w:val="en-US" w:eastAsia="zh-CN"/>
              </w:rPr>
              <w:t>2</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B1433D5">
            <w:pPr>
              <w:jc w:val="center"/>
              <w:rPr>
                <w:rFonts w:ascii="宋体" w:hAnsi="Courier New"/>
                <w:szCs w:val="21"/>
              </w:rPr>
            </w:pPr>
            <w:r>
              <w:rPr>
                <w:rFonts w:hint="eastAsia"/>
                <w:lang w:val="en-US" w:eastAsia="zh-CN"/>
              </w:rPr>
              <w:t>瓶</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19D6D20D">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BC6611C">
            <w:pPr>
              <w:spacing w:line="400" w:lineRule="exact"/>
              <w:jc w:val="center"/>
              <w:rPr>
                <w:rFonts w:ascii="宋体" w:hAnsi="Courier New"/>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B92B525">
            <w:pPr>
              <w:spacing w:line="400" w:lineRule="exact"/>
              <w:jc w:val="center"/>
              <w:rPr>
                <w:rFonts w:ascii="宋体" w:hAnsi="Courier New"/>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FCFEBBD">
            <w:pPr>
              <w:spacing w:line="400" w:lineRule="exact"/>
              <w:jc w:val="center"/>
              <w:rPr>
                <w:rFonts w:ascii="宋体" w:hAnsi="Courier New"/>
              </w:rPr>
            </w:pPr>
          </w:p>
        </w:tc>
      </w:tr>
      <w:tr w14:paraId="313F1C60">
        <w:tblPrEx>
          <w:tblCellMar>
            <w:top w:w="0" w:type="dxa"/>
            <w:left w:w="108" w:type="dxa"/>
            <w:bottom w:w="0" w:type="dxa"/>
            <w:right w:w="108" w:type="dxa"/>
          </w:tblCellMar>
        </w:tblPrEx>
        <w:trPr>
          <w:jc w:val="center"/>
        </w:trPr>
        <w:tc>
          <w:tcPr>
            <w:tcW w:w="7513" w:type="dxa"/>
            <w:gridSpan w:val="7"/>
            <w:tcBorders>
              <w:top w:val="single" w:color="auto" w:sz="4" w:space="0"/>
              <w:left w:val="single" w:color="auto" w:sz="4" w:space="0"/>
              <w:bottom w:val="single" w:color="auto" w:sz="4" w:space="0"/>
              <w:right w:val="single" w:color="auto" w:sz="4" w:space="0"/>
            </w:tcBorders>
          </w:tcPr>
          <w:p w14:paraId="41E4AF9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Pr>
                <w:rFonts w:hint="eastAsia" w:ascii="宋体" w:hAnsi="Courier New"/>
                <w:szCs w:val="21"/>
              </w:rPr>
              <w:t>总价</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C61521">
            <w:pPr>
              <w:spacing w:line="400" w:lineRule="exact"/>
              <w:jc w:val="center"/>
              <w:rPr>
                <w:rFonts w:ascii="宋体" w:hAnsi="Courier New"/>
              </w:rPr>
            </w:pPr>
          </w:p>
        </w:tc>
      </w:tr>
    </w:tbl>
    <w:p w14:paraId="47FC19D7">
      <w:pPr>
        <w:spacing w:line="400" w:lineRule="exact"/>
      </w:pPr>
      <w:r>
        <w:rPr>
          <w:rFonts w:hint="eastAsia"/>
        </w:rPr>
        <w:t>注：</w:t>
      </w:r>
    </w:p>
    <w:p w14:paraId="6F6A34C9">
      <w:pPr>
        <w:spacing w:line="400" w:lineRule="exact"/>
      </w:pPr>
      <w:r>
        <w:rPr>
          <w:rFonts w:hint="eastAsia"/>
        </w:rPr>
        <w:t>1.上述各项的详细分项报价，应另页描述。</w:t>
      </w:r>
    </w:p>
    <w:p w14:paraId="5380E580">
      <w:pPr>
        <w:spacing w:line="400" w:lineRule="exact"/>
      </w:pPr>
      <w:r>
        <w:rPr>
          <w:rFonts w:hint="eastAsia"/>
        </w:rPr>
        <w:t>2.该表格式仅作参考，投标人的详细报价表格式可自定。以上内容必须与技术方案中所介绍的内容、《开标一览表》一致。</w:t>
      </w:r>
    </w:p>
    <w:p w14:paraId="5D26FBA1">
      <w:pPr>
        <w:spacing w:line="400" w:lineRule="exact"/>
      </w:pPr>
      <w:r>
        <w:rPr>
          <w:rFonts w:hint="eastAsia"/>
        </w:rPr>
        <w:t>3.详细分项报价必须提供相应的品牌、规格型号、产地、单价、数量、小计、合计等详细信息。</w:t>
      </w:r>
    </w:p>
    <w:p w14:paraId="545FD201">
      <w:pPr>
        <w:spacing w:line="400" w:lineRule="exact"/>
      </w:pPr>
    </w:p>
    <w:p w14:paraId="7557CE17">
      <w:pPr>
        <w:spacing w:line="400" w:lineRule="exact"/>
      </w:pPr>
    </w:p>
    <w:p w14:paraId="3E1899C8">
      <w:pPr>
        <w:spacing w:line="400" w:lineRule="exact"/>
      </w:pPr>
      <w:r>
        <w:rPr>
          <w:rFonts w:hint="eastAsia"/>
        </w:rPr>
        <w:t>投标人名称：（盖公章）</w:t>
      </w:r>
    </w:p>
    <w:p w14:paraId="7C639B6B">
      <w:pPr>
        <w:spacing w:line="400" w:lineRule="exact"/>
      </w:pPr>
      <w:r>
        <w:rPr>
          <w:rFonts w:hint="eastAsia"/>
        </w:rPr>
        <w:t>法定代表人（单位负责人）或委托代理人：（签字）</w:t>
      </w:r>
    </w:p>
    <w:p w14:paraId="13477DF8">
      <w:pPr>
        <w:spacing w:line="400" w:lineRule="exact"/>
      </w:pPr>
      <w:r>
        <w:rPr>
          <w:rFonts w:hint="eastAsia"/>
        </w:rPr>
        <w:t>日期：   年   月   日</w:t>
      </w:r>
    </w:p>
    <w:p w14:paraId="31C2B432">
      <w:pPr>
        <w:spacing w:line="400" w:lineRule="exact"/>
      </w:pPr>
    </w:p>
    <w:p w14:paraId="175265CD">
      <w:pPr>
        <w:spacing w:line="400" w:lineRule="exact"/>
        <w:jc w:val="left"/>
      </w:pPr>
    </w:p>
    <w:p w14:paraId="77763AFB">
      <w:pPr>
        <w:spacing w:line="400" w:lineRule="exact"/>
        <w:jc w:val="left"/>
      </w:pPr>
      <w:r>
        <w:br w:type="page"/>
      </w:r>
    </w:p>
    <w:p w14:paraId="0CD93295">
      <w:pPr>
        <w:spacing w:line="400" w:lineRule="exact"/>
      </w:pPr>
    </w:p>
    <w:p w14:paraId="42972CB9">
      <w:pPr>
        <w:pStyle w:val="4"/>
        <w:spacing w:line="400" w:lineRule="exact"/>
        <w:jc w:val="center"/>
      </w:pPr>
      <w:bookmarkStart w:id="226" w:name="_Toc1281"/>
      <w:bookmarkStart w:id="227" w:name="_Toc30514"/>
      <w:bookmarkStart w:id="228" w:name="_Toc12543"/>
      <w:bookmarkStart w:id="229" w:name="_Toc3977"/>
      <w:r>
        <w:t>格式</w:t>
      </w:r>
      <w:r>
        <w:rPr>
          <w:rFonts w:hint="eastAsia"/>
        </w:rPr>
        <w:t>11</w:t>
      </w:r>
      <w:r>
        <w:t>：</w:t>
      </w:r>
      <w:bookmarkEnd w:id="226"/>
      <w:bookmarkEnd w:id="227"/>
      <w:bookmarkEnd w:id="228"/>
      <w:r>
        <w:t>技术条款偏离表</w:t>
      </w:r>
      <w:bookmarkEnd w:id="229"/>
    </w:p>
    <w:p w14:paraId="31AC2A74">
      <w:pPr>
        <w:spacing w:line="400" w:lineRule="exact"/>
      </w:pPr>
      <w:r>
        <w:rPr>
          <w:rFonts w:hint="eastAsia"/>
        </w:rPr>
        <w:t>投标人名称：</w:t>
      </w:r>
      <w:r>
        <w:rPr>
          <w:rFonts w:hint="eastAsia"/>
          <w:u w:val="single"/>
        </w:rPr>
        <w:t>　　　　　　　　　　</w:t>
      </w:r>
      <w:r>
        <w:rPr>
          <w:rFonts w:hint="eastAsia"/>
        </w:rPr>
        <w:t>　　招标编号：</w:t>
      </w:r>
      <w:r>
        <w:rPr>
          <w:rFonts w:hint="eastAsia"/>
          <w:u w:val="single"/>
        </w:rPr>
        <w:t>　　　　　　　　　　　</w:t>
      </w:r>
    </w:p>
    <w:tbl>
      <w:tblPr>
        <w:tblStyle w:val="37"/>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541"/>
        <w:gridCol w:w="2835"/>
        <w:gridCol w:w="992"/>
        <w:gridCol w:w="992"/>
      </w:tblGrid>
      <w:tr w14:paraId="49B57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14:paraId="19C31905">
            <w:pPr>
              <w:spacing w:line="400" w:lineRule="exact"/>
              <w:jc w:val="center"/>
            </w:pPr>
            <w:r>
              <w:rPr>
                <w:rFonts w:hint="eastAsia"/>
              </w:rPr>
              <w:t>序号</w:t>
            </w:r>
          </w:p>
        </w:tc>
        <w:tc>
          <w:tcPr>
            <w:tcW w:w="2541" w:type="dxa"/>
            <w:tcBorders>
              <w:top w:val="single" w:color="auto" w:sz="4" w:space="0"/>
              <w:left w:val="single" w:color="auto" w:sz="4" w:space="0"/>
              <w:bottom w:val="single" w:color="auto" w:sz="4" w:space="0"/>
              <w:right w:val="single" w:color="auto" w:sz="4" w:space="0"/>
            </w:tcBorders>
            <w:vAlign w:val="center"/>
          </w:tcPr>
          <w:p w14:paraId="08CF3677">
            <w:pPr>
              <w:spacing w:line="400" w:lineRule="exact"/>
              <w:jc w:val="center"/>
            </w:pPr>
            <w:r>
              <w:rPr>
                <w:rFonts w:hint="eastAsia"/>
              </w:rPr>
              <w:t>招标要求</w:t>
            </w:r>
          </w:p>
        </w:tc>
        <w:tc>
          <w:tcPr>
            <w:tcW w:w="2835" w:type="dxa"/>
            <w:tcBorders>
              <w:top w:val="single" w:color="auto" w:sz="4" w:space="0"/>
              <w:left w:val="single" w:color="auto" w:sz="4" w:space="0"/>
              <w:bottom w:val="single" w:color="auto" w:sz="4" w:space="0"/>
              <w:right w:val="single" w:color="auto" w:sz="4" w:space="0"/>
            </w:tcBorders>
            <w:vAlign w:val="center"/>
          </w:tcPr>
          <w:p w14:paraId="69AD3D6F">
            <w:pPr>
              <w:spacing w:line="400" w:lineRule="exact"/>
              <w:jc w:val="center"/>
            </w:pPr>
            <w:r>
              <w:rPr>
                <w:rFonts w:hint="eastAsia"/>
              </w:rPr>
              <w:t>投标响应</w:t>
            </w:r>
          </w:p>
        </w:tc>
        <w:tc>
          <w:tcPr>
            <w:tcW w:w="992" w:type="dxa"/>
            <w:tcBorders>
              <w:top w:val="single" w:color="auto" w:sz="4" w:space="0"/>
              <w:left w:val="single" w:color="auto" w:sz="4" w:space="0"/>
              <w:bottom w:val="single" w:color="auto" w:sz="4" w:space="0"/>
              <w:right w:val="single" w:color="auto" w:sz="4" w:space="0"/>
            </w:tcBorders>
            <w:vAlign w:val="center"/>
          </w:tcPr>
          <w:p w14:paraId="4A032689">
            <w:pPr>
              <w:spacing w:line="400" w:lineRule="exact"/>
              <w:jc w:val="center"/>
            </w:pPr>
            <w:r>
              <w:rPr>
                <w:rFonts w:hint="eastAsia"/>
              </w:rPr>
              <w:t>偏离</w:t>
            </w:r>
          </w:p>
        </w:tc>
        <w:tc>
          <w:tcPr>
            <w:tcW w:w="992" w:type="dxa"/>
            <w:tcBorders>
              <w:top w:val="single" w:color="auto" w:sz="4" w:space="0"/>
              <w:left w:val="single" w:color="auto" w:sz="4" w:space="0"/>
              <w:bottom w:val="single" w:color="auto" w:sz="4" w:space="0"/>
              <w:right w:val="single" w:color="auto" w:sz="4" w:space="0"/>
            </w:tcBorders>
            <w:vAlign w:val="center"/>
          </w:tcPr>
          <w:p w14:paraId="4D7B4586">
            <w:pPr>
              <w:spacing w:line="400" w:lineRule="exact"/>
              <w:jc w:val="center"/>
            </w:pPr>
            <w:r>
              <w:rPr>
                <w:rFonts w:hint="eastAsia"/>
              </w:rPr>
              <w:t>说明</w:t>
            </w:r>
          </w:p>
        </w:tc>
      </w:tr>
      <w:tr w14:paraId="1DC81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14:paraId="2F468FEC">
            <w:pPr>
              <w:spacing w:line="400" w:lineRule="exact"/>
              <w:jc w:val="center"/>
            </w:pPr>
          </w:p>
        </w:tc>
        <w:tc>
          <w:tcPr>
            <w:tcW w:w="2541" w:type="dxa"/>
            <w:tcBorders>
              <w:top w:val="single" w:color="auto" w:sz="4" w:space="0"/>
              <w:left w:val="single" w:color="auto" w:sz="4" w:space="0"/>
              <w:bottom w:val="single" w:color="auto" w:sz="4" w:space="0"/>
              <w:right w:val="single" w:color="auto" w:sz="4" w:space="0"/>
            </w:tcBorders>
            <w:vAlign w:val="center"/>
          </w:tcPr>
          <w:p w14:paraId="28A4BA27">
            <w:pPr>
              <w:spacing w:line="400" w:lineRule="exact"/>
              <w:jc w:val="center"/>
            </w:pPr>
          </w:p>
        </w:tc>
        <w:tc>
          <w:tcPr>
            <w:tcW w:w="2835" w:type="dxa"/>
            <w:tcBorders>
              <w:top w:val="single" w:color="auto" w:sz="4" w:space="0"/>
              <w:left w:val="single" w:color="auto" w:sz="4" w:space="0"/>
              <w:bottom w:val="single" w:color="auto" w:sz="4" w:space="0"/>
              <w:right w:val="single" w:color="auto" w:sz="4" w:space="0"/>
            </w:tcBorders>
            <w:vAlign w:val="center"/>
          </w:tcPr>
          <w:p w14:paraId="4F6385F0">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1920E6AE">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0C6EF935">
            <w:pPr>
              <w:spacing w:line="400" w:lineRule="exact"/>
              <w:jc w:val="center"/>
            </w:pPr>
          </w:p>
        </w:tc>
      </w:tr>
      <w:tr w14:paraId="2A4B8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14:paraId="62FBC8EB">
            <w:pPr>
              <w:spacing w:line="400" w:lineRule="exact"/>
              <w:jc w:val="center"/>
            </w:pPr>
          </w:p>
        </w:tc>
        <w:tc>
          <w:tcPr>
            <w:tcW w:w="2541" w:type="dxa"/>
            <w:tcBorders>
              <w:top w:val="single" w:color="auto" w:sz="4" w:space="0"/>
              <w:left w:val="single" w:color="auto" w:sz="4" w:space="0"/>
              <w:bottom w:val="single" w:color="auto" w:sz="4" w:space="0"/>
              <w:right w:val="single" w:color="auto" w:sz="4" w:space="0"/>
            </w:tcBorders>
            <w:vAlign w:val="center"/>
          </w:tcPr>
          <w:p w14:paraId="638C9948">
            <w:pPr>
              <w:spacing w:line="400" w:lineRule="exact"/>
              <w:jc w:val="center"/>
            </w:pPr>
          </w:p>
        </w:tc>
        <w:tc>
          <w:tcPr>
            <w:tcW w:w="2835" w:type="dxa"/>
            <w:tcBorders>
              <w:top w:val="single" w:color="auto" w:sz="4" w:space="0"/>
              <w:left w:val="single" w:color="auto" w:sz="4" w:space="0"/>
              <w:bottom w:val="single" w:color="auto" w:sz="4" w:space="0"/>
              <w:right w:val="single" w:color="auto" w:sz="4" w:space="0"/>
            </w:tcBorders>
            <w:vAlign w:val="center"/>
          </w:tcPr>
          <w:p w14:paraId="257E8736">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6BF106A2">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498DF566">
            <w:pPr>
              <w:spacing w:line="400" w:lineRule="exact"/>
              <w:jc w:val="center"/>
            </w:pPr>
          </w:p>
        </w:tc>
      </w:tr>
      <w:tr w14:paraId="117A3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14:paraId="38D7BF00">
            <w:pPr>
              <w:spacing w:line="400" w:lineRule="exact"/>
              <w:jc w:val="center"/>
            </w:pPr>
          </w:p>
        </w:tc>
        <w:tc>
          <w:tcPr>
            <w:tcW w:w="2541" w:type="dxa"/>
            <w:tcBorders>
              <w:top w:val="single" w:color="auto" w:sz="4" w:space="0"/>
              <w:left w:val="single" w:color="auto" w:sz="4" w:space="0"/>
              <w:bottom w:val="single" w:color="auto" w:sz="4" w:space="0"/>
              <w:right w:val="single" w:color="auto" w:sz="4" w:space="0"/>
            </w:tcBorders>
            <w:vAlign w:val="center"/>
          </w:tcPr>
          <w:p w14:paraId="1775C33C">
            <w:pPr>
              <w:spacing w:line="400" w:lineRule="exact"/>
              <w:jc w:val="center"/>
            </w:pPr>
          </w:p>
        </w:tc>
        <w:tc>
          <w:tcPr>
            <w:tcW w:w="2835" w:type="dxa"/>
            <w:tcBorders>
              <w:top w:val="single" w:color="auto" w:sz="4" w:space="0"/>
              <w:left w:val="single" w:color="auto" w:sz="4" w:space="0"/>
              <w:bottom w:val="single" w:color="auto" w:sz="4" w:space="0"/>
              <w:right w:val="single" w:color="auto" w:sz="4" w:space="0"/>
            </w:tcBorders>
            <w:vAlign w:val="center"/>
          </w:tcPr>
          <w:p w14:paraId="1BCB77E7">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484585BB">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537A2E8C">
            <w:pPr>
              <w:spacing w:line="400" w:lineRule="exact"/>
              <w:jc w:val="center"/>
            </w:pPr>
          </w:p>
        </w:tc>
      </w:tr>
      <w:tr w14:paraId="1DC93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14:paraId="0B61B19F">
            <w:pPr>
              <w:spacing w:line="400" w:lineRule="exact"/>
              <w:jc w:val="center"/>
            </w:pPr>
          </w:p>
        </w:tc>
        <w:tc>
          <w:tcPr>
            <w:tcW w:w="2541" w:type="dxa"/>
            <w:tcBorders>
              <w:top w:val="single" w:color="auto" w:sz="4" w:space="0"/>
              <w:left w:val="single" w:color="auto" w:sz="4" w:space="0"/>
              <w:bottom w:val="single" w:color="auto" w:sz="4" w:space="0"/>
              <w:right w:val="single" w:color="auto" w:sz="4" w:space="0"/>
            </w:tcBorders>
            <w:vAlign w:val="center"/>
          </w:tcPr>
          <w:p w14:paraId="661705ED">
            <w:pPr>
              <w:spacing w:line="400" w:lineRule="exact"/>
              <w:jc w:val="center"/>
            </w:pPr>
          </w:p>
        </w:tc>
        <w:tc>
          <w:tcPr>
            <w:tcW w:w="2835" w:type="dxa"/>
            <w:tcBorders>
              <w:top w:val="single" w:color="auto" w:sz="4" w:space="0"/>
              <w:left w:val="single" w:color="auto" w:sz="4" w:space="0"/>
              <w:bottom w:val="single" w:color="auto" w:sz="4" w:space="0"/>
              <w:right w:val="single" w:color="auto" w:sz="4" w:space="0"/>
            </w:tcBorders>
            <w:vAlign w:val="center"/>
          </w:tcPr>
          <w:p w14:paraId="4DE34C3B">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4CDCD55F">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7E8FA7C3">
            <w:pPr>
              <w:spacing w:line="400" w:lineRule="exact"/>
              <w:jc w:val="center"/>
            </w:pPr>
          </w:p>
        </w:tc>
      </w:tr>
      <w:tr w14:paraId="7561B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14:paraId="191632AF">
            <w:pPr>
              <w:spacing w:line="400" w:lineRule="exact"/>
              <w:jc w:val="center"/>
            </w:pPr>
          </w:p>
        </w:tc>
        <w:tc>
          <w:tcPr>
            <w:tcW w:w="2541" w:type="dxa"/>
            <w:tcBorders>
              <w:top w:val="single" w:color="auto" w:sz="4" w:space="0"/>
              <w:left w:val="single" w:color="auto" w:sz="4" w:space="0"/>
              <w:bottom w:val="single" w:color="auto" w:sz="4" w:space="0"/>
              <w:right w:val="single" w:color="auto" w:sz="4" w:space="0"/>
            </w:tcBorders>
            <w:vAlign w:val="center"/>
          </w:tcPr>
          <w:p w14:paraId="6CE9A2C7">
            <w:pPr>
              <w:spacing w:line="400" w:lineRule="exact"/>
              <w:jc w:val="center"/>
            </w:pPr>
          </w:p>
        </w:tc>
        <w:tc>
          <w:tcPr>
            <w:tcW w:w="2835" w:type="dxa"/>
            <w:tcBorders>
              <w:top w:val="single" w:color="auto" w:sz="4" w:space="0"/>
              <w:left w:val="single" w:color="auto" w:sz="4" w:space="0"/>
              <w:bottom w:val="single" w:color="auto" w:sz="4" w:space="0"/>
              <w:right w:val="single" w:color="auto" w:sz="4" w:space="0"/>
            </w:tcBorders>
            <w:vAlign w:val="center"/>
          </w:tcPr>
          <w:p w14:paraId="051782F5">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5E941EA4">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7EDD6A6D">
            <w:pPr>
              <w:spacing w:line="400" w:lineRule="exact"/>
              <w:jc w:val="center"/>
            </w:pPr>
          </w:p>
        </w:tc>
      </w:tr>
      <w:tr w14:paraId="78334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14:paraId="55BE1F61">
            <w:pPr>
              <w:spacing w:line="400" w:lineRule="exact"/>
              <w:jc w:val="center"/>
            </w:pPr>
          </w:p>
        </w:tc>
        <w:tc>
          <w:tcPr>
            <w:tcW w:w="2541" w:type="dxa"/>
            <w:tcBorders>
              <w:top w:val="single" w:color="auto" w:sz="4" w:space="0"/>
              <w:left w:val="single" w:color="auto" w:sz="4" w:space="0"/>
              <w:bottom w:val="single" w:color="auto" w:sz="4" w:space="0"/>
              <w:right w:val="single" w:color="auto" w:sz="4" w:space="0"/>
            </w:tcBorders>
            <w:vAlign w:val="center"/>
          </w:tcPr>
          <w:p w14:paraId="5CE61886">
            <w:pPr>
              <w:spacing w:line="400" w:lineRule="exact"/>
              <w:jc w:val="center"/>
            </w:pPr>
          </w:p>
        </w:tc>
        <w:tc>
          <w:tcPr>
            <w:tcW w:w="2835" w:type="dxa"/>
            <w:tcBorders>
              <w:top w:val="single" w:color="auto" w:sz="4" w:space="0"/>
              <w:left w:val="single" w:color="auto" w:sz="4" w:space="0"/>
              <w:bottom w:val="single" w:color="auto" w:sz="4" w:space="0"/>
              <w:right w:val="single" w:color="auto" w:sz="4" w:space="0"/>
            </w:tcBorders>
            <w:vAlign w:val="center"/>
          </w:tcPr>
          <w:p w14:paraId="10A2A7A9">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696266BA">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2C5D0C01">
            <w:pPr>
              <w:spacing w:line="400" w:lineRule="exact"/>
              <w:jc w:val="center"/>
            </w:pPr>
          </w:p>
        </w:tc>
      </w:tr>
      <w:tr w14:paraId="6B9DC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14:paraId="5F12C6A1">
            <w:pPr>
              <w:spacing w:line="400" w:lineRule="exact"/>
              <w:jc w:val="center"/>
            </w:pPr>
          </w:p>
        </w:tc>
        <w:tc>
          <w:tcPr>
            <w:tcW w:w="2541" w:type="dxa"/>
            <w:tcBorders>
              <w:top w:val="single" w:color="auto" w:sz="4" w:space="0"/>
              <w:left w:val="single" w:color="auto" w:sz="4" w:space="0"/>
              <w:bottom w:val="single" w:color="auto" w:sz="4" w:space="0"/>
              <w:right w:val="single" w:color="auto" w:sz="4" w:space="0"/>
            </w:tcBorders>
            <w:vAlign w:val="center"/>
          </w:tcPr>
          <w:p w14:paraId="5BDC798E">
            <w:pPr>
              <w:spacing w:line="400" w:lineRule="exact"/>
              <w:jc w:val="center"/>
            </w:pPr>
          </w:p>
        </w:tc>
        <w:tc>
          <w:tcPr>
            <w:tcW w:w="2835" w:type="dxa"/>
            <w:tcBorders>
              <w:top w:val="single" w:color="auto" w:sz="4" w:space="0"/>
              <w:left w:val="single" w:color="auto" w:sz="4" w:space="0"/>
              <w:bottom w:val="single" w:color="auto" w:sz="4" w:space="0"/>
              <w:right w:val="single" w:color="auto" w:sz="4" w:space="0"/>
            </w:tcBorders>
            <w:vAlign w:val="center"/>
          </w:tcPr>
          <w:p w14:paraId="2E807319">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20FC242B">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6FEC214A">
            <w:pPr>
              <w:spacing w:line="400" w:lineRule="exact"/>
              <w:jc w:val="center"/>
            </w:pPr>
          </w:p>
        </w:tc>
      </w:tr>
      <w:tr w14:paraId="38553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14:paraId="00021B0C">
            <w:pPr>
              <w:spacing w:line="400" w:lineRule="exact"/>
              <w:jc w:val="center"/>
            </w:pPr>
          </w:p>
        </w:tc>
        <w:tc>
          <w:tcPr>
            <w:tcW w:w="2541" w:type="dxa"/>
            <w:tcBorders>
              <w:top w:val="single" w:color="auto" w:sz="4" w:space="0"/>
              <w:left w:val="single" w:color="auto" w:sz="4" w:space="0"/>
              <w:bottom w:val="single" w:color="auto" w:sz="4" w:space="0"/>
              <w:right w:val="single" w:color="auto" w:sz="4" w:space="0"/>
            </w:tcBorders>
            <w:vAlign w:val="center"/>
          </w:tcPr>
          <w:p w14:paraId="41ED2013">
            <w:pPr>
              <w:spacing w:line="400" w:lineRule="exact"/>
              <w:jc w:val="center"/>
            </w:pPr>
          </w:p>
        </w:tc>
        <w:tc>
          <w:tcPr>
            <w:tcW w:w="2835" w:type="dxa"/>
            <w:tcBorders>
              <w:top w:val="single" w:color="auto" w:sz="4" w:space="0"/>
              <w:left w:val="single" w:color="auto" w:sz="4" w:space="0"/>
              <w:bottom w:val="single" w:color="auto" w:sz="4" w:space="0"/>
              <w:right w:val="single" w:color="auto" w:sz="4" w:space="0"/>
            </w:tcBorders>
            <w:vAlign w:val="center"/>
          </w:tcPr>
          <w:p w14:paraId="365F01FE">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0AA7B30F">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658A1D73">
            <w:pPr>
              <w:spacing w:line="400" w:lineRule="exact"/>
              <w:jc w:val="center"/>
            </w:pPr>
          </w:p>
        </w:tc>
      </w:tr>
      <w:tr w14:paraId="07E4E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14:paraId="00B642E5">
            <w:pPr>
              <w:spacing w:line="400" w:lineRule="exact"/>
              <w:jc w:val="center"/>
            </w:pPr>
          </w:p>
        </w:tc>
        <w:tc>
          <w:tcPr>
            <w:tcW w:w="2541" w:type="dxa"/>
            <w:tcBorders>
              <w:top w:val="single" w:color="auto" w:sz="4" w:space="0"/>
              <w:left w:val="single" w:color="auto" w:sz="4" w:space="0"/>
              <w:bottom w:val="single" w:color="auto" w:sz="4" w:space="0"/>
              <w:right w:val="single" w:color="auto" w:sz="4" w:space="0"/>
            </w:tcBorders>
            <w:vAlign w:val="center"/>
          </w:tcPr>
          <w:p w14:paraId="06FF5D07">
            <w:pPr>
              <w:spacing w:line="400" w:lineRule="exact"/>
              <w:jc w:val="center"/>
            </w:pPr>
          </w:p>
        </w:tc>
        <w:tc>
          <w:tcPr>
            <w:tcW w:w="2835" w:type="dxa"/>
            <w:tcBorders>
              <w:top w:val="single" w:color="auto" w:sz="4" w:space="0"/>
              <w:left w:val="single" w:color="auto" w:sz="4" w:space="0"/>
              <w:bottom w:val="single" w:color="auto" w:sz="4" w:space="0"/>
              <w:right w:val="single" w:color="auto" w:sz="4" w:space="0"/>
            </w:tcBorders>
            <w:vAlign w:val="center"/>
          </w:tcPr>
          <w:p w14:paraId="576BF15D">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34FA4736">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439202E8">
            <w:pPr>
              <w:spacing w:line="400" w:lineRule="exact"/>
              <w:jc w:val="center"/>
            </w:pPr>
          </w:p>
        </w:tc>
      </w:tr>
      <w:tr w14:paraId="1EF33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14:paraId="63A11310">
            <w:pPr>
              <w:spacing w:line="400" w:lineRule="exact"/>
              <w:jc w:val="center"/>
            </w:pPr>
          </w:p>
        </w:tc>
        <w:tc>
          <w:tcPr>
            <w:tcW w:w="2541" w:type="dxa"/>
            <w:tcBorders>
              <w:top w:val="single" w:color="auto" w:sz="4" w:space="0"/>
              <w:left w:val="single" w:color="auto" w:sz="4" w:space="0"/>
              <w:bottom w:val="single" w:color="auto" w:sz="4" w:space="0"/>
              <w:right w:val="single" w:color="auto" w:sz="4" w:space="0"/>
            </w:tcBorders>
            <w:vAlign w:val="center"/>
          </w:tcPr>
          <w:p w14:paraId="1E96D7DE">
            <w:pPr>
              <w:spacing w:line="400" w:lineRule="exact"/>
              <w:jc w:val="center"/>
            </w:pPr>
          </w:p>
        </w:tc>
        <w:tc>
          <w:tcPr>
            <w:tcW w:w="2835" w:type="dxa"/>
            <w:tcBorders>
              <w:top w:val="single" w:color="auto" w:sz="4" w:space="0"/>
              <w:left w:val="single" w:color="auto" w:sz="4" w:space="0"/>
              <w:bottom w:val="single" w:color="auto" w:sz="4" w:space="0"/>
              <w:right w:val="single" w:color="auto" w:sz="4" w:space="0"/>
            </w:tcBorders>
            <w:vAlign w:val="center"/>
          </w:tcPr>
          <w:p w14:paraId="1BBD4FA8">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1A9E8565">
            <w:pPr>
              <w:spacing w:line="400" w:lineRule="exact"/>
              <w:jc w:val="center"/>
            </w:pPr>
          </w:p>
        </w:tc>
        <w:tc>
          <w:tcPr>
            <w:tcW w:w="992" w:type="dxa"/>
            <w:tcBorders>
              <w:top w:val="single" w:color="auto" w:sz="4" w:space="0"/>
              <w:left w:val="single" w:color="auto" w:sz="4" w:space="0"/>
              <w:bottom w:val="single" w:color="auto" w:sz="4" w:space="0"/>
              <w:right w:val="single" w:color="auto" w:sz="4" w:space="0"/>
            </w:tcBorders>
            <w:vAlign w:val="center"/>
          </w:tcPr>
          <w:p w14:paraId="7A1AE73D">
            <w:pPr>
              <w:spacing w:line="400" w:lineRule="exact"/>
              <w:jc w:val="center"/>
            </w:pPr>
          </w:p>
        </w:tc>
      </w:tr>
    </w:tbl>
    <w:p w14:paraId="51599202">
      <w:pPr>
        <w:spacing w:line="400" w:lineRule="exact"/>
      </w:pPr>
      <w:r>
        <w:rPr>
          <w:rFonts w:hint="eastAsia"/>
        </w:rPr>
        <w:t>注：</w:t>
      </w:r>
    </w:p>
    <w:p w14:paraId="75C0D61D">
      <w:pPr>
        <w:spacing w:line="400" w:lineRule="exact"/>
      </w:pPr>
      <w:r>
        <w:rPr>
          <w:rFonts w:hint="eastAsia"/>
        </w:rPr>
        <w:t>1.偏离项中填写“正”、“负”或“无”，“正”偏离或“负”偏离项，需在说明项中填写原因或偏离内容。</w:t>
      </w:r>
    </w:p>
    <w:p w14:paraId="60750A49">
      <w:pPr>
        <w:spacing w:line="400" w:lineRule="exact"/>
      </w:pPr>
      <w:r>
        <w:rPr>
          <w:rFonts w:hint="eastAsia"/>
        </w:rPr>
        <w:t>2. 投标人应对照招标文件技术要求，逐条说明所提供货物或服务已对招标文件的技术要求做出了如实响应，并申明与招标技术要求的偏差和例外，如有负偏离，按以下情况处理：</w:t>
      </w:r>
    </w:p>
    <w:p w14:paraId="2E754D9A">
      <w:pPr>
        <w:spacing w:line="400" w:lineRule="exact"/>
      </w:pPr>
      <w:r>
        <w:rPr>
          <w:rFonts w:hint="eastAsia"/>
        </w:rPr>
        <w:t>2.1加注星号（★）的参数或技术要求为实质性技术条款，如负偏离或投标人未在本表单中作出响应的，作无效投标处理。</w:t>
      </w:r>
    </w:p>
    <w:p w14:paraId="4E303534">
      <w:pPr>
        <w:spacing w:line="400" w:lineRule="exact"/>
      </w:pPr>
      <w:r>
        <w:rPr>
          <w:rFonts w:hint="eastAsia"/>
        </w:rPr>
        <w:t>2.2未加注星号（★）的参数或技术要求为非实质性技术条款，凡投标人在本表单中没有填写或没有作出响应的，或偏离表虽有填写，但与投标文件其他部分内容描述存在不一致，导致评标委员会无法判断其是否满足招标要求的，视为投标人该项未响应，按负偏离扣分处理。</w:t>
      </w:r>
    </w:p>
    <w:p w14:paraId="33D52BAC">
      <w:pPr>
        <w:spacing w:line="400" w:lineRule="exact"/>
      </w:pPr>
      <w:r>
        <w:rPr>
          <w:rFonts w:hint="eastAsia"/>
        </w:rPr>
        <w:t>3.招标文件中有具体参数要求的指标，投标人应当提供所投内容的具体参数值。</w:t>
      </w:r>
    </w:p>
    <w:p w14:paraId="529AAB28">
      <w:pPr>
        <w:spacing w:line="400" w:lineRule="exact"/>
      </w:pPr>
      <w:r>
        <w:rPr>
          <w:rFonts w:hint="eastAsia"/>
        </w:rPr>
        <w:t>4.招标文件中招标文件加注星号（★）的技术要求，或者作为重点评审扣分项目的技术指标，投标文件中除在“</w:t>
      </w:r>
      <w:r>
        <w:t>技术条款偏离表</w:t>
      </w:r>
      <w:r>
        <w:rPr>
          <w:rFonts w:hint="eastAsia"/>
        </w:rPr>
        <w:t>”提供具体参数值外，还必须提供相关技术支持材料，技术支持材料包括产品彩页、说明书、检测机构出具的产品检验报告、制造商出具的技术说明材料、制造商官网截图等。否则评标委员会不予认可。</w:t>
      </w:r>
    </w:p>
    <w:p w14:paraId="2EBAEAF9">
      <w:pPr>
        <w:spacing w:line="400" w:lineRule="exact"/>
      </w:pPr>
      <w:r>
        <w:rPr>
          <w:rFonts w:hint="eastAsia"/>
        </w:rPr>
        <w:t>5.如果项目采购多项产品需要提供多份技术支持资料的，投标人应注明技术支持资料对应的具体产品名称，如因技术支持资料提供混乱导致无法判断投标人是否满足要求的，评标委员会按负偏离处理。</w:t>
      </w:r>
    </w:p>
    <w:p w14:paraId="55973F98">
      <w:pPr>
        <w:spacing w:line="400" w:lineRule="exact"/>
      </w:pPr>
    </w:p>
    <w:p w14:paraId="5C394D6A">
      <w:pPr>
        <w:spacing w:line="400" w:lineRule="exact"/>
      </w:pPr>
      <w:r>
        <w:rPr>
          <w:rFonts w:hint="eastAsia"/>
        </w:rPr>
        <w:t>投标人名称：（盖公章）</w:t>
      </w:r>
    </w:p>
    <w:p w14:paraId="2BF5D00A">
      <w:pPr>
        <w:spacing w:line="400" w:lineRule="exact"/>
      </w:pPr>
      <w:r>
        <w:rPr>
          <w:rFonts w:hint="eastAsia"/>
        </w:rPr>
        <w:t>法定代表人（单位负责人）或委托代理人：（签字）</w:t>
      </w:r>
    </w:p>
    <w:p w14:paraId="00484806">
      <w:pPr>
        <w:spacing w:line="400" w:lineRule="exact"/>
      </w:pPr>
      <w:r>
        <w:rPr>
          <w:rFonts w:hint="eastAsia"/>
        </w:rPr>
        <w:t>日期：   年   月   日</w:t>
      </w:r>
    </w:p>
    <w:p w14:paraId="1D8F9BC7">
      <w:pPr>
        <w:widowControl/>
        <w:jc w:val="left"/>
      </w:pPr>
      <w:r>
        <w:br w:type="page"/>
      </w:r>
    </w:p>
    <w:p w14:paraId="05BA8A73">
      <w:pPr>
        <w:spacing w:line="400" w:lineRule="exact"/>
      </w:pPr>
    </w:p>
    <w:p w14:paraId="19DCD0CC">
      <w:pPr>
        <w:pStyle w:val="4"/>
        <w:spacing w:line="400" w:lineRule="exact"/>
        <w:jc w:val="center"/>
      </w:pPr>
      <w:bookmarkStart w:id="230" w:name="_Toc5271"/>
      <w:bookmarkStart w:id="231" w:name="_Toc21281"/>
      <w:bookmarkStart w:id="232" w:name="_Toc2712"/>
      <w:bookmarkStart w:id="233" w:name="_Toc6089"/>
      <w:r>
        <w:t>格式</w:t>
      </w:r>
      <w:r>
        <w:rPr>
          <w:rFonts w:hint="eastAsia"/>
        </w:rPr>
        <w:t>12</w:t>
      </w:r>
      <w:r>
        <w:t>：技术方案</w:t>
      </w:r>
      <w:bookmarkEnd w:id="230"/>
      <w:bookmarkEnd w:id="231"/>
      <w:bookmarkEnd w:id="232"/>
      <w:bookmarkEnd w:id="233"/>
    </w:p>
    <w:p w14:paraId="0771B13D">
      <w:pPr>
        <w:spacing w:line="400" w:lineRule="exact"/>
      </w:pPr>
    </w:p>
    <w:p w14:paraId="1C7EB5DF">
      <w:pPr>
        <w:spacing w:line="400" w:lineRule="exact"/>
        <w:ind w:left="420" w:leftChars="200"/>
      </w:pPr>
      <w:r>
        <w:rPr>
          <w:rFonts w:hint="eastAsia"/>
        </w:rPr>
        <w:t>一、需求分析。</w:t>
      </w:r>
    </w:p>
    <w:p w14:paraId="7268F6BB">
      <w:pPr>
        <w:spacing w:line="400" w:lineRule="exact"/>
        <w:ind w:left="420" w:leftChars="200"/>
      </w:pPr>
      <w:r>
        <w:rPr>
          <w:rFonts w:hint="eastAsia"/>
        </w:rPr>
        <w:t>二、技术说明资料。</w:t>
      </w:r>
    </w:p>
    <w:p w14:paraId="05C9A71E">
      <w:pPr>
        <w:widowControl/>
        <w:spacing w:line="400" w:lineRule="exact"/>
        <w:ind w:firstLine="420" w:firstLineChars="200"/>
        <w:jc w:val="left"/>
      </w:pPr>
      <w:r>
        <w:rPr>
          <w:rFonts w:hint="eastAsia"/>
        </w:rPr>
        <w:t>本部分内容是投标人根据招标技术需求对其投标技术方案的详细描述，主要包括货物技术说明一览表（格式见技术方案附件1）及各项货物详细技术性能文件，检验报告（如有需要）等，投标产品实行许可证制度的须一并提交产品许可证照。</w:t>
      </w:r>
      <w:r>
        <w:t xml:space="preserve"> </w:t>
      </w:r>
    </w:p>
    <w:p w14:paraId="376889FA">
      <w:pPr>
        <w:widowControl/>
        <w:spacing w:line="400" w:lineRule="exact"/>
        <w:ind w:firstLine="420" w:firstLineChars="200"/>
        <w:jc w:val="left"/>
        <w:rPr>
          <w:rFonts w:ascii="宋体" w:hAnsi="宋体" w:cs="宋体"/>
          <w:kern w:val="0"/>
          <w:sz w:val="24"/>
        </w:rPr>
      </w:pPr>
      <w:r>
        <w:rPr>
          <w:rFonts w:hint="eastAsia"/>
        </w:rPr>
        <w:t>三、设备</w:t>
      </w:r>
      <w:r>
        <w:t>/</w:t>
      </w:r>
      <w:r>
        <w:rPr>
          <w:rFonts w:hint="eastAsia"/>
        </w:rPr>
        <w:t>项目安装调试方案及进度安排。</w:t>
      </w:r>
      <w:r>
        <w:rPr>
          <w:rFonts w:hint="eastAsia" w:ascii="宋体" w:hAnsi="宋体" w:cs="宋体"/>
          <w:kern w:val="0"/>
          <w:sz w:val="24"/>
        </w:rPr>
        <w:t xml:space="preserve"> </w:t>
      </w:r>
    </w:p>
    <w:p w14:paraId="49E13F82">
      <w:pPr>
        <w:widowControl/>
        <w:spacing w:line="400" w:lineRule="exact"/>
        <w:ind w:firstLine="420" w:firstLineChars="200"/>
        <w:jc w:val="left"/>
        <w:rPr>
          <w:rFonts w:ascii="宋体" w:hAnsi="宋体" w:cs="宋体"/>
          <w:kern w:val="0"/>
          <w:sz w:val="24"/>
        </w:rPr>
      </w:pPr>
      <w:r>
        <w:rPr>
          <w:rFonts w:hint="eastAsia"/>
        </w:rPr>
        <w:t xml:space="preserve">四、实施本项目的有关人员资料表（格式见技术方案附件2）。 </w:t>
      </w:r>
    </w:p>
    <w:p w14:paraId="5937AD4E">
      <w:pPr>
        <w:widowControl/>
        <w:spacing w:line="400" w:lineRule="exact"/>
        <w:ind w:firstLine="420" w:firstLineChars="200"/>
        <w:jc w:val="left"/>
        <w:rPr>
          <w:rFonts w:ascii="宋体" w:hAnsi="宋体" w:cs="宋体"/>
          <w:kern w:val="0"/>
          <w:sz w:val="24"/>
        </w:rPr>
      </w:pPr>
      <w:r>
        <w:rPr>
          <w:rFonts w:hint="eastAsia"/>
        </w:rPr>
        <w:t>五、技术支持材料：技术支持材料包括产品彩页、说明书、检测机构出具的产品检验报告、制造商出具的技术说明材料、制造商官网截图等。</w:t>
      </w:r>
      <w:r>
        <w:rPr>
          <w:rFonts w:hint="eastAsia" w:ascii="宋体" w:hAnsi="宋体" w:cs="宋体"/>
          <w:kern w:val="0"/>
          <w:sz w:val="24"/>
        </w:rPr>
        <w:t xml:space="preserve"> </w:t>
      </w:r>
    </w:p>
    <w:p w14:paraId="713B2602">
      <w:pPr>
        <w:widowControl/>
        <w:spacing w:line="400" w:lineRule="exact"/>
        <w:ind w:firstLine="420" w:firstLineChars="200"/>
        <w:jc w:val="left"/>
        <w:rPr>
          <w:rFonts w:ascii="宋体" w:hAnsi="宋体" w:cs="宋体"/>
          <w:kern w:val="0"/>
          <w:sz w:val="24"/>
        </w:rPr>
      </w:pPr>
      <w:r>
        <w:rPr>
          <w:rFonts w:hint="eastAsia"/>
        </w:rPr>
        <w:t>六、投标样品清单（如有需要）。</w:t>
      </w:r>
      <w:r>
        <w:rPr>
          <w:rFonts w:hint="eastAsia" w:ascii="宋体" w:hAnsi="宋体" w:cs="宋体"/>
          <w:kern w:val="0"/>
          <w:sz w:val="24"/>
        </w:rPr>
        <w:t xml:space="preserve"> </w:t>
      </w:r>
    </w:p>
    <w:p w14:paraId="24981169">
      <w:pPr>
        <w:spacing w:line="400" w:lineRule="exact"/>
        <w:ind w:firstLine="420" w:firstLineChars="200"/>
      </w:pPr>
      <w:r>
        <w:rPr>
          <w:rFonts w:hint="eastAsia"/>
        </w:rPr>
        <w:t>七、其他与技术方案有关的资料。</w:t>
      </w:r>
    </w:p>
    <w:p w14:paraId="7E52F90C">
      <w:pPr>
        <w:spacing w:line="400" w:lineRule="exact"/>
        <w:rPr>
          <w:rFonts w:ascii="楷体_GB2312" w:eastAsia="楷体_GB2312"/>
          <w:sz w:val="24"/>
        </w:rPr>
      </w:pPr>
    </w:p>
    <w:p w14:paraId="38F8D644">
      <w:pPr>
        <w:spacing w:line="400" w:lineRule="exact"/>
      </w:pPr>
      <w:r>
        <w:rPr>
          <w:rFonts w:hint="eastAsia"/>
        </w:rPr>
        <w:t>投标人名称：（盖公章）</w:t>
      </w:r>
    </w:p>
    <w:p w14:paraId="62F16653">
      <w:pPr>
        <w:spacing w:line="400" w:lineRule="exact"/>
      </w:pPr>
      <w:r>
        <w:rPr>
          <w:rFonts w:hint="eastAsia"/>
        </w:rPr>
        <w:t>法定代表人（单位负责人）或委托代理人：（签字）</w:t>
      </w:r>
    </w:p>
    <w:p w14:paraId="212AFEBE">
      <w:pPr>
        <w:spacing w:line="400" w:lineRule="exact"/>
      </w:pPr>
      <w:r>
        <w:rPr>
          <w:rFonts w:hint="eastAsia"/>
        </w:rPr>
        <w:t>日期：   年   月   日</w:t>
      </w:r>
    </w:p>
    <w:p w14:paraId="6E6CD025">
      <w:pPr>
        <w:spacing w:line="400" w:lineRule="exact"/>
      </w:pPr>
    </w:p>
    <w:p w14:paraId="3C786797">
      <w:r>
        <w:br w:type="page"/>
      </w:r>
    </w:p>
    <w:p w14:paraId="143B8B19">
      <w:pPr>
        <w:spacing w:line="400" w:lineRule="exact"/>
      </w:pPr>
    </w:p>
    <w:p w14:paraId="17C75F0F">
      <w:pPr>
        <w:spacing w:line="400" w:lineRule="exact"/>
        <w:rPr>
          <w:rFonts w:ascii="楷体_GB2312" w:eastAsia="楷体_GB2312"/>
          <w:sz w:val="24"/>
        </w:rPr>
      </w:pPr>
      <w:r>
        <w:rPr>
          <w:rFonts w:hint="eastAsia" w:ascii="楷体_GB2312" w:eastAsia="楷体_GB2312"/>
          <w:sz w:val="24"/>
        </w:rPr>
        <w:t>技术方案附件1：</w:t>
      </w:r>
    </w:p>
    <w:p w14:paraId="246E5135">
      <w:pPr>
        <w:spacing w:line="400" w:lineRule="exact"/>
        <w:jc w:val="center"/>
        <w:rPr>
          <w:rFonts w:ascii="黑体" w:eastAsia="黑体"/>
          <w:sz w:val="28"/>
          <w:szCs w:val="28"/>
        </w:rPr>
      </w:pPr>
      <w:r>
        <w:rPr>
          <w:rFonts w:hint="eastAsia" w:ascii="黑体" w:eastAsia="黑体"/>
          <w:sz w:val="28"/>
          <w:szCs w:val="28"/>
        </w:rPr>
        <w:t>货物说明一览表</w:t>
      </w:r>
    </w:p>
    <w:p w14:paraId="6A5776EF">
      <w:pPr>
        <w:spacing w:line="400" w:lineRule="exact"/>
      </w:pPr>
    </w:p>
    <w:p w14:paraId="18559D94">
      <w:pPr>
        <w:spacing w:line="400" w:lineRule="exact"/>
        <w:rPr>
          <w:u w:val="single"/>
        </w:rPr>
      </w:pPr>
      <w:r>
        <w:rPr>
          <w:rFonts w:hint="eastAsia"/>
        </w:rPr>
        <w:t>投标人名称：</w:t>
      </w:r>
      <w:r>
        <w:rPr>
          <w:rFonts w:hint="eastAsia"/>
          <w:u w:val="single"/>
        </w:rPr>
        <w:t>　　　　　　　　　　</w:t>
      </w:r>
      <w:r>
        <w:rPr>
          <w:rFonts w:hint="eastAsia"/>
        </w:rPr>
        <w:t>　　招标编号：</w:t>
      </w:r>
      <w:r>
        <w:rPr>
          <w:rFonts w:hint="eastAsia"/>
          <w:u w:val="single"/>
        </w:rPr>
        <w:t>　　　　　　　　　　　</w:t>
      </w:r>
    </w:p>
    <w:tbl>
      <w:tblPr>
        <w:tblStyle w:val="37"/>
        <w:tblW w:w="84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2187"/>
        <w:gridCol w:w="1356"/>
        <w:gridCol w:w="1069"/>
        <w:gridCol w:w="1232"/>
      </w:tblGrid>
      <w:tr w14:paraId="10AC0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Borders>
              <w:top w:val="single" w:color="auto" w:sz="4" w:space="0"/>
              <w:left w:val="single" w:color="auto" w:sz="4" w:space="0"/>
              <w:bottom w:val="single" w:color="auto" w:sz="4" w:space="0"/>
              <w:right w:val="single" w:color="auto" w:sz="4" w:space="0"/>
            </w:tcBorders>
          </w:tcPr>
          <w:p w14:paraId="49099B3B">
            <w:pPr>
              <w:spacing w:line="400" w:lineRule="exact"/>
              <w:jc w:val="center"/>
            </w:pPr>
            <w:r>
              <w:rPr>
                <w:rFonts w:hint="eastAsia"/>
              </w:rPr>
              <w:t>序号</w:t>
            </w:r>
          </w:p>
        </w:tc>
        <w:tc>
          <w:tcPr>
            <w:tcW w:w="1677" w:type="dxa"/>
            <w:tcBorders>
              <w:top w:val="single" w:color="auto" w:sz="4" w:space="0"/>
              <w:left w:val="single" w:color="auto" w:sz="4" w:space="0"/>
              <w:bottom w:val="single" w:color="auto" w:sz="4" w:space="0"/>
              <w:right w:val="single" w:color="auto" w:sz="4" w:space="0"/>
            </w:tcBorders>
          </w:tcPr>
          <w:p w14:paraId="693D4D37">
            <w:pPr>
              <w:spacing w:line="400" w:lineRule="exact"/>
              <w:jc w:val="center"/>
            </w:pPr>
            <w:r>
              <w:rPr>
                <w:rFonts w:hint="eastAsia"/>
              </w:rPr>
              <w:t>货物名称</w:t>
            </w:r>
          </w:p>
        </w:tc>
        <w:tc>
          <w:tcPr>
            <w:tcW w:w="2187" w:type="dxa"/>
            <w:tcBorders>
              <w:top w:val="single" w:color="auto" w:sz="4" w:space="0"/>
              <w:left w:val="single" w:color="auto" w:sz="4" w:space="0"/>
              <w:bottom w:val="single" w:color="auto" w:sz="4" w:space="0"/>
              <w:right w:val="single" w:color="auto" w:sz="4" w:space="0"/>
            </w:tcBorders>
          </w:tcPr>
          <w:p w14:paraId="770225B5">
            <w:pPr>
              <w:spacing w:line="400" w:lineRule="exact"/>
              <w:jc w:val="center"/>
            </w:pPr>
            <w:r>
              <w:rPr>
                <w:rFonts w:hint="eastAsia"/>
              </w:rPr>
              <w:t>主要规格</w:t>
            </w:r>
          </w:p>
        </w:tc>
        <w:tc>
          <w:tcPr>
            <w:tcW w:w="1356" w:type="dxa"/>
            <w:tcBorders>
              <w:top w:val="single" w:color="auto" w:sz="4" w:space="0"/>
              <w:left w:val="single" w:color="auto" w:sz="4" w:space="0"/>
              <w:bottom w:val="single" w:color="auto" w:sz="4" w:space="0"/>
              <w:right w:val="single" w:color="auto" w:sz="4" w:space="0"/>
            </w:tcBorders>
          </w:tcPr>
          <w:p w14:paraId="52629BFD">
            <w:pPr>
              <w:spacing w:line="400" w:lineRule="exact"/>
              <w:jc w:val="center"/>
            </w:pPr>
            <w:r>
              <w:rPr>
                <w:rFonts w:hint="eastAsia"/>
              </w:rPr>
              <w:t>数量</w:t>
            </w:r>
          </w:p>
        </w:tc>
        <w:tc>
          <w:tcPr>
            <w:tcW w:w="1069" w:type="dxa"/>
            <w:tcBorders>
              <w:top w:val="single" w:color="auto" w:sz="4" w:space="0"/>
              <w:left w:val="single" w:color="auto" w:sz="4" w:space="0"/>
              <w:bottom w:val="single" w:color="auto" w:sz="4" w:space="0"/>
              <w:right w:val="single" w:color="auto" w:sz="4" w:space="0"/>
            </w:tcBorders>
          </w:tcPr>
          <w:p w14:paraId="265D7F40">
            <w:pPr>
              <w:spacing w:line="400" w:lineRule="exact"/>
              <w:jc w:val="center"/>
            </w:pPr>
            <w:r>
              <w:rPr>
                <w:rFonts w:hint="eastAsia"/>
              </w:rPr>
              <w:t>交货期</w:t>
            </w:r>
          </w:p>
        </w:tc>
        <w:tc>
          <w:tcPr>
            <w:tcW w:w="1232" w:type="dxa"/>
            <w:tcBorders>
              <w:top w:val="single" w:color="auto" w:sz="4" w:space="0"/>
              <w:left w:val="single" w:color="auto" w:sz="4" w:space="0"/>
              <w:bottom w:val="single" w:color="auto" w:sz="4" w:space="0"/>
              <w:right w:val="single" w:color="auto" w:sz="4" w:space="0"/>
            </w:tcBorders>
          </w:tcPr>
          <w:p w14:paraId="5C2D9E07">
            <w:pPr>
              <w:spacing w:line="400" w:lineRule="exact"/>
              <w:jc w:val="center"/>
            </w:pPr>
            <w:r>
              <w:rPr>
                <w:rFonts w:hint="eastAsia"/>
              </w:rPr>
              <w:t>备注</w:t>
            </w:r>
          </w:p>
        </w:tc>
      </w:tr>
      <w:tr w14:paraId="728E2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Borders>
              <w:top w:val="single" w:color="auto" w:sz="4" w:space="0"/>
              <w:left w:val="single" w:color="auto" w:sz="4" w:space="0"/>
              <w:bottom w:val="single" w:color="auto" w:sz="4" w:space="0"/>
              <w:right w:val="single" w:color="auto" w:sz="4" w:space="0"/>
            </w:tcBorders>
          </w:tcPr>
          <w:p w14:paraId="13414FB6">
            <w:pPr>
              <w:spacing w:line="400" w:lineRule="exact"/>
            </w:pPr>
          </w:p>
        </w:tc>
        <w:tc>
          <w:tcPr>
            <w:tcW w:w="1677" w:type="dxa"/>
            <w:tcBorders>
              <w:top w:val="single" w:color="auto" w:sz="4" w:space="0"/>
              <w:left w:val="single" w:color="auto" w:sz="4" w:space="0"/>
              <w:bottom w:val="single" w:color="auto" w:sz="4" w:space="0"/>
              <w:right w:val="single" w:color="auto" w:sz="4" w:space="0"/>
            </w:tcBorders>
          </w:tcPr>
          <w:p w14:paraId="7825B53A">
            <w:pPr>
              <w:spacing w:line="400" w:lineRule="exact"/>
            </w:pPr>
          </w:p>
        </w:tc>
        <w:tc>
          <w:tcPr>
            <w:tcW w:w="2187" w:type="dxa"/>
            <w:tcBorders>
              <w:top w:val="single" w:color="auto" w:sz="4" w:space="0"/>
              <w:left w:val="single" w:color="auto" w:sz="4" w:space="0"/>
              <w:bottom w:val="single" w:color="auto" w:sz="4" w:space="0"/>
              <w:right w:val="single" w:color="auto" w:sz="4" w:space="0"/>
            </w:tcBorders>
          </w:tcPr>
          <w:p w14:paraId="061099E6">
            <w:pPr>
              <w:spacing w:line="400" w:lineRule="exact"/>
            </w:pPr>
          </w:p>
        </w:tc>
        <w:tc>
          <w:tcPr>
            <w:tcW w:w="1356" w:type="dxa"/>
            <w:tcBorders>
              <w:top w:val="single" w:color="auto" w:sz="4" w:space="0"/>
              <w:left w:val="single" w:color="auto" w:sz="4" w:space="0"/>
              <w:bottom w:val="single" w:color="auto" w:sz="4" w:space="0"/>
              <w:right w:val="single" w:color="auto" w:sz="4" w:space="0"/>
            </w:tcBorders>
          </w:tcPr>
          <w:p w14:paraId="106D5B1A">
            <w:pPr>
              <w:spacing w:line="400" w:lineRule="exact"/>
            </w:pPr>
          </w:p>
        </w:tc>
        <w:tc>
          <w:tcPr>
            <w:tcW w:w="1069" w:type="dxa"/>
            <w:tcBorders>
              <w:top w:val="single" w:color="auto" w:sz="4" w:space="0"/>
              <w:left w:val="single" w:color="auto" w:sz="4" w:space="0"/>
              <w:bottom w:val="single" w:color="auto" w:sz="4" w:space="0"/>
              <w:right w:val="single" w:color="auto" w:sz="4" w:space="0"/>
            </w:tcBorders>
          </w:tcPr>
          <w:p w14:paraId="0F045F51">
            <w:pPr>
              <w:spacing w:line="400" w:lineRule="exact"/>
            </w:pPr>
          </w:p>
        </w:tc>
        <w:tc>
          <w:tcPr>
            <w:tcW w:w="1232" w:type="dxa"/>
            <w:tcBorders>
              <w:top w:val="single" w:color="auto" w:sz="4" w:space="0"/>
              <w:left w:val="single" w:color="auto" w:sz="4" w:space="0"/>
              <w:bottom w:val="single" w:color="auto" w:sz="4" w:space="0"/>
              <w:right w:val="single" w:color="auto" w:sz="4" w:space="0"/>
            </w:tcBorders>
          </w:tcPr>
          <w:p w14:paraId="6668C4E3">
            <w:pPr>
              <w:spacing w:line="400" w:lineRule="exact"/>
            </w:pPr>
          </w:p>
        </w:tc>
      </w:tr>
      <w:tr w14:paraId="535C9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Borders>
              <w:top w:val="single" w:color="auto" w:sz="4" w:space="0"/>
              <w:left w:val="single" w:color="auto" w:sz="4" w:space="0"/>
              <w:bottom w:val="single" w:color="auto" w:sz="4" w:space="0"/>
              <w:right w:val="single" w:color="auto" w:sz="4" w:space="0"/>
            </w:tcBorders>
          </w:tcPr>
          <w:p w14:paraId="5794E34B">
            <w:pPr>
              <w:spacing w:line="400" w:lineRule="exact"/>
            </w:pPr>
          </w:p>
        </w:tc>
        <w:tc>
          <w:tcPr>
            <w:tcW w:w="1677" w:type="dxa"/>
            <w:tcBorders>
              <w:top w:val="single" w:color="auto" w:sz="4" w:space="0"/>
              <w:left w:val="single" w:color="auto" w:sz="4" w:space="0"/>
              <w:bottom w:val="single" w:color="auto" w:sz="4" w:space="0"/>
              <w:right w:val="single" w:color="auto" w:sz="4" w:space="0"/>
            </w:tcBorders>
          </w:tcPr>
          <w:p w14:paraId="7B088859">
            <w:pPr>
              <w:spacing w:line="400" w:lineRule="exact"/>
            </w:pPr>
          </w:p>
        </w:tc>
        <w:tc>
          <w:tcPr>
            <w:tcW w:w="2187" w:type="dxa"/>
            <w:tcBorders>
              <w:top w:val="single" w:color="auto" w:sz="4" w:space="0"/>
              <w:left w:val="single" w:color="auto" w:sz="4" w:space="0"/>
              <w:bottom w:val="single" w:color="auto" w:sz="4" w:space="0"/>
              <w:right w:val="single" w:color="auto" w:sz="4" w:space="0"/>
            </w:tcBorders>
          </w:tcPr>
          <w:p w14:paraId="2820D0C5">
            <w:pPr>
              <w:spacing w:line="400" w:lineRule="exact"/>
            </w:pPr>
          </w:p>
        </w:tc>
        <w:tc>
          <w:tcPr>
            <w:tcW w:w="1356" w:type="dxa"/>
            <w:tcBorders>
              <w:top w:val="single" w:color="auto" w:sz="4" w:space="0"/>
              <w:left w:val="single" w:color="auto" w:sz="4" w:space="0"/>
              <w:bottom w:val="single" w:color="auto" w:sz="4" w:space="0"/>
              <w:right w:val="single" w:color="auto" w:sz="4" w:space="0"/>
            </w:tcBorders>
          </w:tcPr>
          <w:p w14:paraId="07D8F4B1">
            <w:pPr>
              <w:spacing w:line="400" w:lineRule="exact"/>
            </w:pPr>
          </w:p>
        </w:tc>
        <w:tc>
          <w:tcPr>
            <w:tcW w:w="1069" w:type="dxa"/>
            <w:tcBorders>
              <w:top w:val="single" w:color="auto" w:sz="4" w:space="0"/>
              <w:left w:val="single" w:color="auto" w:sz="4" w:space="0"/>
              <w:bottom w:val="single" w:color="auto" w:sz="4" w:space="0"/>
              <w:right w:val="single" w:color="auto" w:sz="4" w:space="0"/>
            </w:tcBorders>
          </w:tcPr>
          <w:p w14:paraId="59B6F944">
            <w:pPr>
              <w:spacing w:line="400" w:lineRule="exact"/>
            </w:pPr>
          </w:p>
        </w:tc>
        <w:tc>
          <w:tcPr>
            <w:tcW w:w="1232" w:type="dxa"/>
            <w:tcBorders>
              <w:top w:val="single" w:color="auto" w:sz="4" w:space="0"/>
              <w:left w:val="single" w:color="auto" w:sz="4" w:space="0"/>
              <w:bottom w:val="single" w:color="auto" w:sz="4" w:space="0"/>
              <w:right w:val="single" w:color="auto" w:sz="4" w:space="0"/>
            </w:tcBorders>
          </w:tcPr>
          <w:p w14:paraId="08835CD5">
            <w:pPr>
              <w:spacing w:line="400" w:lineRule="exact"/>
            </w:pPr>
          </w:p>
        </w:tc>
      </w:tr>
      <w:tr w14:paraId="2D719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Borders>
              <w:top w:val="single" w:color="auto" w:sz="4" w:space="0"/>
              <w:left w:val="single" w:color="auto" w:sz="4" w:space="0"/>
              <w:bottom w:val="single" w:color="auto" w:sz="4" w:space="0"/>
              <w:right w:val="single" w:color="auto" w:sz="4" w:space="0"/>
            </w:tcBorders>
          </w:tcPr>
          <w:p w14:paraId="63665C2B">
            <w:pPr>
              <w:spacing w:line="400" w:lineRule="exact"/>
            </w:pPr>
          </w:p>
        </w:tc>
        <w:tc>
          <w:tcPr>
            <w:tcW w:w="1677" w:type="dxa"/>
            <w:tcBorders>
              <w:top w:val="single" w:color="auto" w:sz="4" w:space="0"/>
              <w:left w:val="single" w:color="auto" w:sz="4" w:space="0"/>
              <w:bottom w:val="single" w:color="auto" w:sz="4" w:space="0"/>
              <w:right w:val="single" w:color="auto" w:sz="4" w:space="0"/>
            </w:tcBorders>
          </w:tcPr>
          <w:p w14:paraId="611F0E5A">
            <w:pPr>
              <w:spacing w:line="400" w:lineRule="exact"/>
            </w:pPr>
          </w:p>
        </w:tc>
        <w:tc>
          <w:tcPr>
            <w:tcW w:w="2187" w:type="dxa"/>
            <w:tcBorders>
              <w:top w:val="single" w:color="auto" w:sz="4" w:space="0"/>
              <w:left w:val="single" w:color="auto" w:sz="4" w:space="0"/>
              <w:bottom w:val="single" w:color="auto" w:sz="4" w:space="0"/>
              <w:right w:val="single" w:color="auto" w:sz="4" w:space="0"/>
            </w:tcBorders>
          </w:tcPr>
          <w:p w14:paraId="4DE6AF08">
            <w:pPr>
              <w:spacing w:line="400" w:lineRule="exact"/>
            </w:pPr>
          </w:p>
        </w:tc>
        <w:tc>
          <w:tcPr>
            <w:tcW w:w="1356" w:type="dxa"/>
            <w:tcBorders>
              <w:top w:val="single" w:color="auto" w:sz="4" w:space="0"/>
              <w:left w:val="single" w:color="auto" w:sz="4" w:space="0"/>
              <w:bottom w:val="single" w:color="auto" w:sz="4" w:space="0"/>
              <w:right w:val="single" w:color="auto" w:sz="4" w:space="0"/>
            </w:tcBorders>
          </w:tcPr>
          <w:p w14:paraId="5E5A01D9">
            <w:pPr>
              <w:spacing w:line="400" w:lineRule="exact"/>
            </w:pPr>
          </w:p>
        </w:tc>
        <w:tc>
          <w:tcPr>
            <w:tcW w:w="1069" w:type="dxa"/>
            <w:tcBorders>
              <w:top w:val="single" w:color="auto" w:sz="4" w:space="0"/>
              <w:left w:val="single" w:color="auto" w:sz="4" w:space="0"/>
              <w:bottom w:val="single" w:color="auto" w:sz="4" w:space="0"/>
              <w:right w:val="single" w:color="auto" w:sz="4" w:space="0"/>
            </w:tcBorders>
          </w:tcPr>
          <w:p w14:paraId="3FC72915">
            <w:pPr>
              <w:spacing w:line="400" w:lineRule="exact"/>
            </w:pPr>
          </w:p>
        </w:tc>
        <w:tc>
          <w:tcPr>
            <w:tcW w:w="1232" w:type="dxa"/>
            <w:tcBorders>
              <w:top w:val="single" w:color="auto" w:sz="4" w:space="0"/>
              <w:left w:val="single" w:color="auto" w:sz="4" w:space="0"/>
              <w:bottom w:val="single" w:color="auto" w:sz="4" w:space="0"/>
              <w:right w:val="single" w:color="auto" w:sz="4" w:space="0"/>
            </w:tcBorders>
          </w:tcPr>
          <w:p w14:paraId="092DEE13">
            <w:pPr>
              <w:spacing w:line="400" w:lineRule="exact"/>
            </w:pPr>
          </w:p>
        </w:tc>
      </w:tr>
      <w:tr w14:paraId="3B785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Borders>
              <w:top w:val="single" w:color="auto" w:sz="4" w:space="0"/>
              <w:left w:val="single" w:color="auto" w:sz="4" w:space="0"/>
              <w:bottom w:val="single" w:color="auto" w:sz="4" w:space="0"/>
              <w:right w:val="single" w:color="auto" w:sz="4" w:space="0"/>
            </w:tcBorders>
          </w:tcPr>
          <w:p w14:paraId="444EB8C3">
            <w:pPr>
              <w:spacing w:line="400" w:lineRule="exact"/>
            </w:pPr>
          </w:p>
        </w:tc>
        <w:tc>
          <w:tcPr>
            <w:tcW w:w="1677" w:type="dxa"/>
            <w:tcBorders>
              <w:top w:val="single" w:color="auto" w:sz="4" w:space="0"/>
              <w:left w:val="single" w:color="auto" w:sz="4" w:space="0"/>
              <w:bottom w:val="single" w:color="auto" w:sz="4" w:space="0"/>
              <w:right w:val="single" w:color="auto" w:sz="4" w:space="0"/>
            </w:tcBorders>
          </w:tcPr>
          <w:p w14:paraId="42FCCBB4">
            <w:pPr>
              <w:spacing w:line="400" w:lineRule="exact"/>
            </w:pPr>
          </w:p>
        </w:tc>
        <w:tc>
          <w:tcPr>
            <w:tcW w:w="2187" w:type="dxa"/>
            <w:tcBorders>
              <w:top w:val="single" w:color="auto" w:sz="4" w:space="0"/>
              <w:left w:val="single" w:color="auto" w:sz="4" w:space="0"/>
              <w:bottom w:val="single" w:color="auto" w:sz="4" w:space="0"/>
              <w:right w:val="single" w:color="auto" w:sz="4" w:space="0"/>
            </w:tcBorders>
          </w:tcPr>
          <w:p w14:paraId="479B2CD4">
            <w:pPr>
              <w:spacing w:line="400" w:lineRule="exact"/>
            </w:pPr>
          </w:p>
        </w:tc>
        <w:tc>
          <w:tcPr>
            <w:tcW w:w="1356" w:type="dxa"/>
            <w:tcBorders>
              <w:top w:val="single" w:color="auto" w:sz="4" w:space="0"/>
              <w:left w:val="single" w:color="auto" w:sz="4" w:space="0"/>
              <w:bottom w:val="single" w:color="auto" w:sz="4" w:space="0"/>
              <w:right w:val="single" w:color="auto" w:sz="4" w:space="0"/>
            </w:tcBorders>
          </w:tcPr>
          <w:p w14:paraId="36733C46">
            <w:pPr>
              <w:spacing w:line="400" w:lineRule="exact"/>
            </w:pPr>
          </w:p>
        </w:tc>
        <w:tc>
          <w:tcPr>
            <w:tcW w:w="1069" w:type="dxa"/>
            <w:tcBorders>
              <w:top w:val="single" w:color="auto" w:sz="4" w:space="0"/>
              <w:left w:val="single" w:color="auto" w:sz="4" w:space="0"/>
              <w:bottom w:val="single" w:color="auto" w:sz="4" w:space="0"/>
              <w:right w:val="single" w:color="auto" w:sz="4" w:space="0"/>
            </w:tcBorders>
          </w:tcPr>
          <w:p w14:paraId="23F024F3">
            <w:pPr>
              <w:spacing w:line="400" w:lineRule="exact"/>
            </w:pPr>
          </w:p>
        </w:tc>
        <w:tc>
          <w:tcPr>
            <w:tcW w:w="1232" w:type="dxa"/>
            <w:tcBorders>
              <w:top w:val="single" w:color="auto" w:sz="4" w:space="0"/>
              <w:left w:val="single" w:color="auto" w:sz="4" w:space="0"/>
              <w:bottom w:val="single" w:color="auto" w:sz="4" w:space="0"/>
              <w:right w:val="single" w:color="auto" w:sz="4" w:space="0"/>
            </w:tcBorders>
          </w:tcPr>
          <w:p w14:paraId="612BFE71">
            <w:pPr>
              <w:spacing w:line="400" w:lineRule="exact"/>
            </w:pPr>
          </w:p>
        </w:tc>
      </w:tr>
      <w:tr w14:paraId="64BB4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Borders>
              <w:top w:val="single" w:color="auto" w:sz="4" w:space="0"/>
              <w:left w:val="single" w:color="auto" w:sz="4" w:space="0"/>
              <w:bottom w:val="single" w:color="auto" w:sz="4" w:space="0"/>
              <w:right w:val="single" w:color="auto" w:sz="4" w:space="0"/>
            </w:tcBorders>
          </w:tcPr>
          <w:p w14:paraId="7F70AA0A">
            <w:pPr>
              <w:spacing w:line="400" w:lineRule="exact"/>
            </w:pPr>
          </w:p>
        </w:tc>
        <w:tc>
          <w:tcPr>
            <w:tcW w:w="1677" w:type="dxa"/>
            <w:tcBorders>
              <w:top w:val="single" w:color="auto" w:sz="4" w:space="0"/>
              <w:left w:val="single" w:color="auto" w:sz="4" w:space="0"/>
              <w:bottom w:val="single" w:color="auto" w:sz="4" w:space="0"/>
              <w:right w:val="single" w:color="auto" w:sz="4" w:space="0"/>
            </w:tcBorders>
          </w:tcPr>
          <w:p w14:paraId="46009DD2">
            <w:pPr>
              <w:spacing w:line="400" w:lineRule="exact"/>
            </w:pPr>
          </w:p>
        </w:tc>
        <w:tc>
          <w:tcPr>
            <w:tcW w:w="2187" w:type="dxa"/>
            <w:tcBorders>
              <w:top w:val="single" w:color="auto" w:sz="4" w:space="0"/>
              <w:left w:val="single" w:color="auto" w:sz="4" w:space="0"/>
              <w:bottom w:val="single" w:color="auto" w:sz="4" w:space="0"/>
              <w:right w:val="single" w:color="auto" w:sz="4" w:space="0"/>
            </w:tcBorders>
          </w:tcPr>
          <w:p w14:paraId="0B3E835E">
            <w:pPr>
              <w:spacing w:line="400" w:lineRule="exact"/>
            </w:pPr>
          </w:p>
        </w:tc>
        <w:tc>
          <w:tcPr>
            <w:tcW w:w="1356" w:type="dxa"/>
            <w:tcBorders>
              <w:top w:val="single" w:color="auto" w:sz="4" w:space="0"/>
              <w:left w:val="single" w:color="auto" w:sz="4" w:space="0"/>
              <w:bottom w:val="single" w:color="auto" w:sz="4" w:space="0"/>
              <w:right w:val="single" w:color="auto" w:sz="4" w:space="0"/>
            </w:tcBorders>
          </w:tcPr>
          <w:p w14:paraId="30057FC8">
            <w:pPr>
              <w:spacing w:line="400" w:lineRule="exact"/>
            </w:pPr>
          </w:p>
        </w:tc>
        <w:tc>
          <w:tcPr>
            <w:tcW w:w="1069" w:type="dxa"/>
            <w:tcBorders>
              <w:top w:val="single" w:color="auto" w:sz="4" w:space="0"/>
              <w:left w:val="single" w:color="auto" w:sz="4" w:space="0"/>
              <w:bottom w:val="single" w:color="auto" w:sz="4" w:space="0"/>
              <w:right w:val="single" w:color="auto" w:sz="4" w:space="0"/>
            </w:tcBorders>
          </w:tcPr>
          <w:p w14:paraId="2235FE7F">
            <w:pPr>
              <w:spacing w:line="400" w:lineRule="exact"/>
            </w:pPr>
          </w:p>
        </w:tc>
        <w:tc>
          <w:tcPr>
            <w:tcW w:w="1232" w:type="dxa"/>
            <w:tcBorders>
              <w:top w:val="single" w:color="auto" w:sz="4" w:space="0"/>
              <w:left w:val="single" w:color="auto" w:sz="4" w:space="0"/>
              <w:bottom w:val="single" w:color="auto" w:sz="4" w:space="0"/>
              <w:right w:val="single" w:color="auto" w:sz="4" w:space="0"/>
            </w:tcBorders>
          </w:tcPr>
          <w:p w14:paraId="7A91E258">
            <w:pPr>
              <w:spacing w:line="400" w:lineRule="exact"/>
            </w:pPr>
          </w:p>
        </w:tc>
      </w:tr>
      <w:tr w14:paraId="35640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Borders>
              <w:top w:val="single" w:color="auto" w:sz="4" w:space="0"/>
              <w:left w:val="single" w:color="auto" w:sz="4" w:space="0"/>
              <w:bottom w:val="single" w:color="auto" w:sz="4" w:space="0"/>
              <w:right w:val="single" w:color="auto" w:sz="4" w:space="0"/>
            </w:tcBorders>
          </w:tcPr>
          <w:p w14:paraId="2716E447">
            <w:pPr>
              <w:spacing w:line="400" w:lineRule="exact"/>
            </w:pPr>
          </w:p>
        </w:tc>
        <w:tc>
          <w:tcPr>
            <w:tcW w:w="1677" w:type="dxa"/>
            <w:tcBorders>
              <w:top w:val="single" w:color="auto" w:sz="4" w:space="0"/>
              <w:left w:val="single" w:color="auto" w:sz="4" w:space="0"/>
              <w:bottom w:val="single" w:color="auto" w:sz="4" w:space="0"/>
              <w:right w:val="single" w:color="auto" w:sz="4" w:space="0"/>
            </w:tcBorders>
          </w:tcPr>
          <w:p w14:paraId="1E222F96">
            <w:pPr>
              <w:spacing w:line="400" w:lineRule="exact"/>
            </w:pPr>
          </w:p>
        </w:tc>
        <w:tc>
          <w:tcPr>
            <w:tcW w:w="2187" w:type="dxa"/>
            <w:tcBorders>
              <w:top w:val="single" w:color="auto" w:sz="4" w:space="0"/>
              <w:left w:val="single" w:color="auto" w:sz="4" w:space="0"/>
              <w:bottom w:val="single" w:color="auto" w:sz="4" w:space="0"/>
              <w:right w:val="single" w:color="auto" w:sz="4" w:space="0"/>
            </w:tcBorders>
          </w:tcPr>
          <w:p w14:paraId="4404A8FD">
            <w:pPr>
              <w:spacing w:line="400" w:lineRule="exact"/>
            </w:pPr>
          </w:p>
        </w:tc>
        <w:tc>
          <w:tcPr>
            <w:tcW w:w="1356" w:type="dxa"/>
            <w:tcBorders>
              <w:top w:val="single" w:color="auto" w:sz="4" w:space="0"/>
              <w:left w:val="single" w:color="auto" w:sz="4" w:space="0"/>
              <w:bottom w:val="single" w:color="auto" w:sz="4" w:space="0"/>
              <w:right w:val="single" w:color="auto" w:sz="4" w:space="0"/>
            </w:tcBorders>
          </w:tcPr>
          <w:p w14:paraId="0EB036C9">
            <w:pPr>
              <w:spacing w:line="400" w:lineRule="exact"/>
            </w:pPr>
          </w:p>
        </w:tc>
        <w:tc>
          <w:tcPr>
            <w:tcW w:w="1069" w:type="dxa"/>
            <w:tcBorders>
              <w:top w:val="single" w:color="auto" w:sz="4" w:space="0"/>
              <w:left w:val="single" w:color="auto" w:sz="4" w:space="0"/>
              <w:bottom w:val="single" w:color="auto" w:sz="4" w:space="0"/>
              <w:right w:val="single" w:color="auto" w:sz="4" w:space="0"/>
            </w:tcBorders>
          </w:tcPr>
          <w:p w14:paraId="29B114A3">
            <w:pPr>
              <w:spacing w:line="400" w:lineRule="exact"/>
            </w:pPr>
          </w:p>
        </w:tc>
        <w:tc>
          <w:tcPr>
            <w:tcW w:w="1232" w:type="dxa"/>
            <w:tcBorders>
              <w:top w:val="single" w:color="auto" w:sz="4" w:space="0"/>
              <w:left w:val="single" w:color="auto" w:sz="4" w:space="0"/>
              <w:bottom w:val="single" w:color="auto" w:sz="4" w:space="0"/>
              <w:right w:val="single" w:color="auto" w:sz="4" w:space="0"/>
            </w:tcBorders>
          </w:tcPr>
          <w:p w14:paraId="7CE2484A">
            <w:pPr>
              <w:spacing w:line="400" w:lineRule="exact"/>
            </w:pPr>
          </w:p>
        </w:tc>
      </w:tr>
    </w:tbl>
    <w:p w14:paraId="0F80FDD7">
      <w:pPr>
        <w:spacing w:line="400" w:lineRule="exact"/>
      </w:pPr>
      <w:r>
        <w:rPr>
          <w:rFonts w:hint="eastAsia"/>
        </w:rPr>
        <w:t>注：各项货物详细技术性能应另页描述。</w:t>
      </w:r>
    </w:p>
    <w:p w14:paraId="5F037C54">
      <w:pPr>
        <w:spacing w:line="400" w:lineRule="exact"/>
      </w:pPr>
    </w:p>
    <w:p w14:paraId="375E3A12">
      <w:pPr>
        <w:spacing w:line="400" w:lineRule="exact"/>
      </w:pPr>
    </w:p>
    <w:p w14:paraId="7DF8D609">
      <w:pPr>
        <w:spacing w:line="400" w:lineRule="exact"/>
      </w:pPr>
      <w:r>
        <w:rPr>
          <w:rFonts w:hint="eastAsia"/>
        </w:rPr>
        <w:t>投标人名称：（盖公章）</w:t>
      </w:r>
    </w:p>
    <w:p w14:paraId="39A42770">
      <w:pPr>
        <w:spacing w:line="400" w:lineRule="exact"/>
      </w:pPr>
      <w:r>
        <w:rPr>
          <w:rFonts w:hint="eastAsia"/>
        </w:rPr>
        <w:t>法定代表人（单位负责人）或委托代理人：（签字）</w:t>
      </w:r>
    </w:p>
    <w:p w14:paraId="1E2BEBBD">
      <w:pPr>
        <w:spacing w:line="400" w:lineRule="exact"/>
      </w:pPr>
      <w:r>
        <w:rPr>
          <w:rFonts w:hint="eastAsia"/>
        </w:rPr>
        <w:t>日期：   年   月   日</w:t>
      </w:r>
    </w:p>
    <w:p w14:paraId="3A8DD068">
      <w:pPr>
        <w:spacing w:line="400" w:lineRule="exact"/>
      </w:pPr>
    </w:p>
    <w:p w14:paraId="74F3162C">
      <w:pPr>
        <w:spacing w:line="400" w:lineRule="exact"/>
        <w:rPr>
          <w:rFonts w:ascii="楷体_GB2312" w:eastAsia="楷体_GB2312"/>
          <w:sz w:val="24"/>
        </w:rPr>
      </w:pPr>
    </w:p>
    <w:p w14:paraId="02EF389C">
      <w:pPr>
        <w:spacing w:line="400" w:lineRule="exact"/>
      </w:pPr>
      <w:r>
        <w:rPr>
          <w:rFonts w:hint="eastAsia" w:ascii="楷体_GB2312" w:eastAsia="楷体_GB2312"/>
          <w:sz w:val="24"/>
        </w:rPr>
        <w:t>技术方案附件2：</w:t>
      </w:r>
    </w:p>
    <w:p w14:paraId="4B54CDB7">
      <w:pPr>
        <w:spacing w:line="400" w:lineRule="exact"/>
        <w:jc w:val="center"/>
        <w:rPr>
          <w:rFonts w:ascii="黑体" w:eastAsia="黑体"/>
          <w:sz w:val="28"/>
          <w:szCs w:val="28"/>
        </w:rPr>
      </w:pPr>
      <w:r>
        <w:rPr>
          <w:rFonts w:hint="eastAsia" w:ascii="黑体" w:eastAsia="黑体"/>
          <w:sz w:val="28"/>
          <w:szCs w:val="28"/>
        </w:rPr>
        <w:t>实施本项目的有关人员资料表</w:t>
      </w:r>
    </w:p>
    <w:p w14:paraId="2A596B7E">
      <w:pPr>
        <w:spacing w:line="400" w:lineRule="exact"/>
      </w:pPr>
    </w:p>
    <w:p w14:paraId="296D6B6B">
      <w:pPr>
        <w:spacing w:line="400" w:lineRule="exact"/>
      </w:pPr>
      <w:r>
        <w:rPr>
          <w:rFonts w:hint="eastAsia"/>
        </w:rPr>
        <w:t>投标人名称：</w:t>
      </w:r>
      <w:r>
        <w:rPr>
          <w:rFonts w:hint="eastAsia"/>
          <w:u w:val="single"/>
        </w:rPr>
        <w:t>　　　　　　　　　　</w:t>
      </w:r>
      <w:r>
        <w:rPr>
          <w:rFonts w:hint="eastAsia"/>
        </w:rPr>
        <w:t>　　招标编号：</w:t>
      </w:r>
      <w:r>
        <w:rPr>
          <w:rFonts w:hint="eastAsia"/>
          <w:u w:val="single"/>
        </w:rPr>
        <w:t>　　　　　　　　　　　</w:t>
      </w:r>
    </w:p>
    <w:tbl>
      <w:tblPr>
        <w:tblStyle w:val="37"/>
        <w:tblW w:w="87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834"/>
        <w:gridCol w:w="835"/>
        <w:gridCol w:w="818"/>
        <w:gridCol w:w="835"/>
        <w:gridCol w:w="1084"/>
        <w:gridCol w:w="886"/>
        <w:gridCol w:w="1346"/>
        <w:gridCol w:w="1392"/>
      </w:tblGrid>
      <w:tr w14:paraId="68AC3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0" w:type="dxa"/>
            <w:vMerge w:val="restart"/>
            <w:tcBorders>
              <w:top w:val="single" w:color="auto" w:sz="4" w:space="0"/>
              <w:left w:val="single" w:color="auto" w:sz="4" w:space="0"/>
              <w:bottom w:val="single" w:color="auto" w:sz="4" w:space="0"/>
              <w:right w:val="single" w:color="auto" w:sz="4" w:space="0"/>
            </w:tcBorders>
            <w:vAlign w:val="center"/>
          </w:tcPr>
          <w:p w14:paraId="0BCE43BD">
            <w:pPr>
              <w:spacing w:line="400" w:lineRule="exact"/>
              <w:jc w:val="center"/>
            </w:pPr>
            <w:r>
              <w:rPr>
                <w:rFonts w:hint="eastAsia"/>
              </w:rPr>
              <w:t>序号</w:t>
            </w:r>
          </w:p>
        </w:tc>
        <w:tc>
          <w:tcPr>
            <w:tcW w:w="834" w:type="dxa"/>
            <w:vMerge w:val="restart"/>
            <w:tcBorders>
              <w:top w:val="single" w:color="auto" w:sz="4" w:space="0"/>
              <w:left w:val="single" w:color="auto" w:sz="4" w:space="0"/>
              <w:bottom w:val="single" w:color="auto" w:sz="4" w:space="0"/>
              <w:right w:val="single" w:color="auto" w:sz="4" w:space="0"/>
            </w:tcBorders>
            <w:vAlign w:val="center"/>
          </w:tcPr>
          <w:p w14:paraId="734C8FB3">
            <w:pPr>
              <w:spacing w:line="400" w:lineRule="exact"/>
              <w:jc w:val="center"/>
            </w:pPr>
            <w:r>
              <w:rPr>
                <w:rFonts w:hint="eastAsia"/>
              </w:rPr>
              <w:t>姓名</w:t>
            </w:r>
          </w:p>
        </w:tc>
        <w:tc>
          <w:tcPr>
            <w:tcW w:w="835" w:type="dxa"/>
            <w:vMerge w:val="restart"/>
            <w:tcBorders>
              <w:top w:val="single" w:color="auto" w:sz="4" w:space="0"/>
              <w:left w:val="single" w:color="auto" w:sz="4" w:space="0"/>
              <w:bottom w:val="single" w:color="auto" w:sz="4" w:space="0"/>
              <w:right w:val="single" w:color="auto" w:sz="4" w:space="0"/>
            </w:tcBorders>
            <w:vAlign w:val="center"/>
          </w:tcPr>
          <w:p w14:paraId="38297365">
            <w:pPr>
              <w:spacing w:line="400" w:lineRule="exact"/>
              <w:jc w:val="center"/>
            </w:pPr>
            <w:r>
              <w:rPr>
                <w:rFonts w:hint="eastAsia"/>
              </w:rPr>
              <w:t>职务</w:t>
            </w:r>
          </w:p>
        </w:tc>
        <w:tc>
          <w:tcPr>
            <w:tcW w:w="818" w:type="dxa"/>
            <w:vMerge w:val="restart"/>
            <w:tcBorders>
              <w:top w:val="single" w:color="auto" w:sz="4" w:space="0"/>
              <w:left w:val="single" w:color="auto" w:sz="4" w:space="0"/>
              <w:bottom w:val="single" w:color="auto" w:sz="4" w:space="0"/>
              <w:right w:val="single" w:color="auto" w:sz="4" w:space="0"/>
            </w:tcBorders>
            <w:vAlign w:val="center"/>
          </w:tcPr>
          <w:p w14:paraId="1F32EF15">
            <w:pPr>
              <w:spacing w:line="400" w:lineRule="exact"/>
              <w:jc w:val="center"/>
            </w:pPr>
            <w:r>
              <w:rPr>
                <w:rFonts w:hint="eastAsia"/>
              </w:rPr>
              <w:t>学历</w:t>
            </w:r>
          </w:p>
        </w:tc>
        <w:tc>
          <w:tcPr>
            <w:tcW w:w="835" w:type="dxa"/>
            <w:vMerge w:val="restart"/>
            <w:tcBorders>
              <w:top w:val="single" w:color="auto" w:sz="4" w:space="0"/>
              <w:left w:val="single" w:color="auto" w:sz="4" w:space="0"/>
              <w:bottom w:val="single" w:color="auto" w:sz="4" w:space="0"/>
              <w:right w:val="single" w:color="auto" w:sz="4" w:space="0"/>
            </w:tcBorders>
            <w:vAlign w:val="center"/>
          </w:tcPr>
          <w:p w14:paraId="7148F56D">
            <w:pPr>
              <w:spacing w:line="400" w:lineRule="exact"/>
              <w:jc w:val="center"/>
            </w:pPr>
            <w:r>
              <w:rPr>
                <w:rFonts w:hint="eastAsia"/>
              </w:rPr>
              <w:t>职称</w:t>
            </w:r>
          </w:p>
        </w:tc>
        <w:tc>
          <w:tcPr>
            <w:tcW w:w="4708" w:type="dxa"/>
            <w:gridSpan w:val="4"/>
            <w:tcBorders>
              <w:top w:val="single" w:color="auto" w:sz="4" w:space="0"/>
              <w:left w:val="single" w:color="auto" w:sz="4" w:space="0"/>
              <w:bottom w:val="single" w:color="auto" w:sz="4" w:space="0"/>
              <w:right w:val="single" w:color="auto" w:sz="4" w:space="0"/>
            </w:tcBorders>
            <w:vAlign w:val="center"/>
          </w:tcPr>
          <w:p w14:paraId="57B86DEF">
            <w:pPr>
              <w:spacing w:line="400" w:lineRule="exact"/>
              <w:jc w:val="center"/>
            </w:pPr>
            <w:r>
              <w:rPr>
                <w:rFonts w:hint="eastAsia"/>
              </w:rPr>
              <w:t>上岗资格证明</w:t>
            </w:r>
          </w:p>
        </w:tc>
      </w:tr>
      <w:tr w14:paraId="5F269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14:paraId="6EDD3347">
            <w:pPr>
              <w:widowControl/>
              <w:spacing w:line="400" w:lineRule="exact"/>
              <w:jc w:val="left"/>
            </w:pPr>
          </w:p>
        </w:tc>
        <w:tc>
          <w:tcPr>
            <w:tcW w:w="834" w:type="dxa"/>
            <w:vMerge w:val="continue"/>
            <w:tcBorders>
              <w:top w:val="single" w:color="auto" w:sz="4" w:space="0"/>
              <w:left w:val="single" w:color="auto" w:sz="4" w:space="0"/>
              <w:bottom w:val="single" w:color="auto" w:sz="4" w:space="0"/>
              <w:right w:val="single" w:color="auto" w:sz="4" w:space="0"/>
            </w:tcBorders>
            <w:vAlign w:val="center"/>
          </w:tcPr>
          <w:p w14:paraId="14E3D70F">
            <w:pPr>
              <w:widowControl/>
              <w:spacing w:line="400" w:lineRule="exact"/>
              <w:jc w:val="left"/>
            </w:pPr>
          </w:p>
        </w:tc>
        <w:tc>
          <w:tcPr>
            <w:tcW w:w="835" w:type="dxa"/>
            <w:vMerge w:val="continue"/>
            <w:tcBorders>
              <w:top w:val="single" w:color="auto" w:sz="4" w:space="0"/>
              <w:left w:val="single" w:color="auto" w:sz="4" w:space="0"/>
              <w:bottom w:val="single" w:color="auto" w:sz="4" w:space="0"/>
              <w:right w:val="single" w:color="auto" w:sz="4" w:space="0"/>
            </w:tcBorders>
            <w:vAlign w:val="center"/>
          </w:tcPr>
          <w:p w14:paraId="15516015">
            <w:pPr>
              <w:widowControl/>
              <w:spacing w:line="400" w:lineRule="exact"/>
              <w:jc w:val="left"/>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14:paraId="65A41940">
            <w:pPr>
              <w:widowControl/>
              <w:spacing w:line="400" w:lineRule="exact"/>
              <w:jc w:val="left"/>
            </w:pPr>
          </w:p>
        </w:tc>
        <w:tc>
          <w:tcPr>
            <w:tcW w:w="835" w:type="dxa"/>
            <w:vMerge w:val="continue"/>
            <w:tcBorders>
              <w:top w:val="single" w:color="auto" w:sz="4" w:space="0"/>
              <w:left w:val="single" w:color="auto" w:sz="4" w:space="0"/>
              <w:bottom w:val="single" w:color="auto" w:sz="4" w:space="0"/>
              <w:right w:val="single" w:color="auto" w:sz="4" w:space="0"/>
            </w:tcBorders>
            <w:vAlign w:val="center"/>
          </w:tcPr>
          <w:p w14:paraId="0C469F87">
            <w:pPr>
              <w:widowControl/>
              <w:spacing w:line="400" w:lineRule="exact"/>
              <w:jc w:val="left"/>
            </w:pPr>
          </w:p>
        </w:tc>
        <w:tc>
          <w:tcPr>
            <w:tcW w:w="1084" w:type="dxa"/>
            <w:tcBorders>
              <w:top w:val="single" w:color="auto" w:sz="4" w:space="0"/>
              <w:left w:val="single" w:color="auto" w:sz="4" w:space="0"/>
              <w:bottom w:val="single" w:color="auto" w:sz="4" w:space="0"/>
              <w:right w:val="single" w:color="auto" w:sz="4" w:space="0"/>
            </w:tcBorders>
            <w:vAlign w:val="center"/>
          </w:tcPr>
          <w:p w14:paraId="0F0E3562">
            <w:pPr>
              <w:spacing w:line="400" w:lineRule="exact"/>
              <w:jc w:val="center"/>
            </w:pPr>
            <w:r>
              <w:rPr>
                <w:rFonts w:hint="eastAsia"/>
              </w:rPr>
              <w:t>证书名称</w:t>
            </w:r>
          </w:p>
        </w:tc>
        <w:tc>
          <w:tcPr>
            <w:tcW w:w="886" w:type="dxa"/>
            <w:tcBorders>
              <w:top w:val="single" w:color="auto" w:sz="4" w:space="0"/>
              <w:left w:val="single" w:color="auto" w:sz="4" w:space="0"/>
              <w:bottom w:val="single" w:color="auto" w:sz="4" w:space="0"/>
              <w:right w:val="single" w:color="auto" w:sz="4" w:space="0"/>
            </w:tcBorders>
            <w:vAlign w:val="center"/>
          </w:tcPr>
          <w:p w14:paraId="3ACEB68A">
            <w:pPr>
              <w:spacing w:line="400" w:lineRule="exact"/>
              <w:jc w:val="center"/>
            </w:pPr>
            <w:r>
              <w:rPr>
                <w:rFonts w:hint="eastAsia"/>
              </w:rPr>
              <w:t>级别</w:t>
            </w:r>
          </w:p>
        </w:tc>
        <w:tc>
          <w:tcPr>
            <w:tcW w:w="1346" w:type="dxa"/>
            <w:tcBorders>
              <w:top w:val="single" w:color="auto" w:sz="4" w:space="0"/>
              <w:left w:val="single" w:color="auto" w:sz="4" w:space="0"/>
              <w:bottom w:val="single" w:color="auto" w:sz="4" w:space="0"/>
              <w:right w:val="single" w:color="auto" w:sz="4" w:space="0"/>
            </w:tcBorders>
            <w:vAlign w:val="center"/>
          </w:tcPr>
          <w:p w14:paraId="0C8A1B8A">
            <w:pPr>
              <w:spacing w:line="400" w:lineRule="exact"/>
              <w:jc w:val="center"/>
            </w:pPr>
            <w:r>
              <w:rPr>
                <w:rFonts w:hint="eastAsia"/>
              </w:rPr>
              <w:t>证号</w:t>
            </w:r>
          </w:p>
        </w:tc>
        <w:tc>
          <w:tcPr>
            <w:tcW w:w="1392" w:type="dxa"/>
            <w:tcBorders>
              <w:top w:val="single" w:color="auto" w:sz="4" w:space="0"/>
              <w:left w:val="single" w:color="auto" w:sz="4" w:space="0"/>
              <w:bottom w:val="single" w:color="auto" w:sz="4" w:space="0"/>
              <w:right w:val="single" w:color="auto" w:sz="4" w:space="0"/>
            </w:tcBorders>
            <w:vAlign w:val="center"/>
          </w:tcPr>
          <w:p w14:paraId="3BBC994F">
            <w:pPr>
              <w:spacing w:line="400" w:lineRule="exact"/>
              <w:jc w:val="center"/>
            </w:pPr>
            <w:r>
              <w:rPr>
                <w:rFonts w:hint="eastAsia"/>
              </w:rPr>
              <w:t>专业</w:t>
            </w:r>
          </w:p>
        </w:tc>
      </w:tr>
      <w:tr w14:paraId="03BF8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0" w:type="dxa"/>
            <w:tcBorders>
              <w:top w:val="single" w:color="auto" w:sz="4" w:space="0"/>
              <w:left w:val="single" w:color="auto" w:sz="4" w:space="0"/>
              <w:bottom w:val="single" w:color="auto" w:sz="4" w:space="0"/>
              <w:right w:val="single" w:color="auto" w:sz="4" w:space="0"/>
            </w:tcBorders>
            <w:vAlign w:val="center"/>
          </w:tcPr>
          <w:p w14:paraId="16481C4D">
            <w:pPr>
              <w:spacing w:line="4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14:paraId="10F54F70">
            <w:pPr>
              <w:spacing w:line="400" w:lineRule="exact"/>
              <w:jc w:val="center"/>
            </w:pPr>
          </w:p>
        </w:tc>
        <w:tc>
          <w:tcPr>
            <w:tcW w:w="835" w:type="dxa"/>
            <w:tcBorders>
              <w:top w:val="single" w:color="auto" w:sz="4" w:space="0"/>
              <w:left w:val="single" w:color="auto" w:sz="4" w:space="0"/>
              <w:bottom w:val="single" w:color="auto" w:sz="4" w:space="0"/>
              <w:right w:val="single" w:color="auto" w:sz="4" w:space="0"/>
            </w:tcBorders>
            <w:vAlign w:val="center"/>
          </w:tcPr>
          <w:p w14:paraId="356D0BBB">
            <w:pPr>
              <w:spacing w:line="400" w:lineRule="exact"/>
              <w:jc w:val="center"/>
            </w:pPr>
          </w:p>
        </w:tc>
        <w:tc>
          <w:tcPr>
            <w:tcW w:w="818" w:type="dxa"/>
            <w:tcBorders>
              <w:top w:val="single" w:color="auto" w:sz="4" w:space="0"/>
              <w:left w:val="single" w:color="auto" w:sz="4" w:space="0"/>
              <w:bottom w:val="single" w:color="auto" w:sz="4" w:space="0"/>
              <w:right w:val="single" w:color="auto" w:sz="4" w:space="0"/>
            </w:tcBorders>
            <w:vAlign w:val="center"/>
          </w:tcPr>
          <w:p w14:paraId="6F8D32EC">
            <w:pPr>
              <w:spacing w:line="400" w:lineRule="exact"/>
              <w:jc w:val="center"/>
            </w:pPr>
          </w:p>
        </w:tc>
        <w:tc>
          <w:tcPr>
            <w:tcW w:w="835" w:type="dxa"/>
            <w:tcBorders>
              <w:top w:val="single" w:color="auto" w:sz="4" w:space="0"/>
              <w:left w:val="single" w:color="auto" w:sz="4" w:space="0"/>
              <w:bottom w:val="single" w:color="auto" w:sz="4" w:space="0"/>
              <w:right w:val="single" w:color="auto" w:sz="4" w:space="0"/>
            </w:tcBorders>
            <w:vAlign w:val="center"/>
          </w:tcPr>
          <w:p w14:paraId="3C2B03E3">
            <w:pPr>
              <w:spacing w:line="400" w:lineRule="exact"/>
              <w:jc w:val="center"/>
            </w:pPr>
          </w:p>
        </w:tc>
        <w:tc>
          <w:tcPr>
            <w:tcW w:w="1084" w:type="dxa"/>
            <w:tcBorders>
              <w:top w:val="single" w:color="auto" w:sz="4" w:space="0"/>
              <w:left w:val="single" w:color="auto" w:sz="4" w:space="0"/>
              <w:bottom w:val="single" w:color="auto" w:sz="4" w:space="0"/>
              <w:right w:val="single" w:color="auto" w:sz="4" w:space="0"/>
            </w:tcBorders>
            <w:vAlign w:val="center"/>
          </w:tcPr>
          <w:p w14:paraId="19A90778">
            <w:pPr>
              <w:spacing w:line="400" w:lineRule="exact"/>
              <w:jc w:val="center"/>
            </w:pPr>
          </w:p>
        </w:tc>
        <w:tc>
          <w:tcPr>
            <w:tcW w:w="886" w:type="dxa"/>
            <w:tcBorders>
              <w:top w:val="single" w:color="auto" w:sz="4" w:space="0"/>
              <w:left w:val="single" w:color="auto" w:sz="4" w:space="0"/>
              <w:bottom w:val="single" w:color="auto" w:sz="4" w:space="0"/>
              <w:right w:val="single" w:color="auto" w:sz="4" w:space="0"/>
            </w:tcBorders>
            <w:vAlign w:val="center"/>
          </w:tcPr>
          <w:p w14:paraId="04E4B6CD">
            <w:pPr>
              <w:spacing w:line="400" w:lineRule="exact"/>
              <w:jc w:val="center"/>
            </w:pPr>
          </w:p>
        </w:tc>
        <w:tc>
          <w:tcPr>
            <w:tcW w:w="1346" w:type="dxa"/>
            <w:tcBorders>
              <w:top w:val="single" w:color="auto" w:sz="4" w:space="0"/>
              <w:left w:val="single" w:color="auto" w:sz="4" w:space="0"/>
              <w:bottom w:val="single" w:color="auto" w:sz="4" w:space="0"/>
              <w:right w:val="single" w:color="auto" w:sz="4" w:space="0"/>
            </w:tcBorders>
            <w:vAlign w:val="center"/>
          </w:tcPr>
          <w:p w14:paraId="04DE2B8D">
            <w:pPr>
              <w:spacing w:line="400" w:lineRule="exact"/>
              <w:jc w:val="center"/>
            </w:pPr>
          </w:p>
        </w:tc>
        <w:tc>
          <w:tcPr>
            <w:tcW w:w="1392" w:type="dxa"/>
            <w:tcBorders>
              <w:top w:val="single" w:color="auto" w:sz="4" w:space="0"/>
              <w:left w:val="single" w:color="auto" w:sz="4" w:space="0"/>
              <w:bottom w:val="single" w:color="auto" w:sz="4" w:space="0"/>
              <w:right w:val="single" w:color="auto" w:sz="4" w:space="0"/>
            </w:tcBorders>
            <w:vAlign w:val="center"/>
          </w:tcPr>
          <w:p w14:paraId="4F8D87F5">
            <w:pPr>
              <w:spacing w:line="400" w:lineRule="exact"/>
              <w:jc w:val="center"/>
            </w:pPr>
          </w:p>
        </w:tc>
      </w:tr>
      <w:tr w14:paraId="6FAB5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0" w:type="dxa"/>
            <w:tcBorders>
              <w:top w:val="single" w:color="auto" w:sz="4" w:space="0"/>
              <w:left w:val="single" w:color="auto" w:sz="4" w:space="0"/>
              <w:bottom w:val="single" w:color="auto" w:sz="4" w:space="0"/>
              <w:right w:val="single" w:color="auto" w:sz="4" w:space="0"/>
            </w:tcBorders>
            <w:vAlign w:val="center"/>
          </w:tcPr>
          <w:p w14:paraId="22D28A47">
            <w:pPr>
              <w:spacing w:line="4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14:paraId="247A49A1">
            <w:pPr>
              <w:spacing w:line="400" w:lineRule="exact"/>
              <w:jc w:val="center"/>
            </w:pPr>
          </w:p>
        </w:tc>
        <w:tc>
          <w:tcPr>
            <w:tcW w:w="835" w:type="dxa"/>
            <w:tcBorders>
              <w:top w:val="single" w:color="auto" w:sz="4" w:space="0"/>
              <w:left w:val="single" w:color="auto" w:sz="4" w:space="0"/>
              <w:bottom w:val="single" w:color="auto" w:sz="4" w:space="0"/>
              <w:right w:val="single" w:color="auto" w:sz="4" w:space="0"/>
            </w:tcBorders>
            <w:vAlign w:val="center"/>
          </w:tcPr>
          <w:p w14:paraId="6DE15C19">
            <w:pPr>
              <w:spacing w:line="400" w:lineRule="exact"/>
              <w:jc w:val="center"/>
            </w:pPr>
          </w:p>
        </w:tc>
        <w:tc>
          <w:tcPr>
            <w:tcW w:w="818" w:type="dxa"/>
            <w:tcBorders>
              <w:top w:val="single" w:color="auto" w:sz="4" w:space="0"/>
              <w:left w:val="single" w:color="auto" w:sz="4" w:space="0"/>
              <w:bottom w:val="single" w:color="auto" w:sz="4" w:space="0"/>
              <w:right w:val="single" w:color="auto" w:sz="4" w:space="0"/>
            </w:tcBorders>
            <w:vAlign w:val="center"/>
          </w:tcPr>
          <w:p w14:paraId="17E169EC">
            <w:pPr>
              <w:spacing w:line="400" w:lineRule="exact"/>
              <w:jc w:val="center"/>
            </w:pPr>
          </w:p>
        </w:tc>
        <w:tc>
          <w:tcPr>
            <w:tcW w:w="835" w:type="dxa"/>
            <w:tcBorders>
              <w:top w:val="single" w:color="auto" w:sz="4" w:space="0"/>
              <w:left w:val="single" w:color="auto" w:sz="4" w:space="0"/>
              <w:bottom w:val="single" w:color="auto" w:sz="4" w:space="0"/>
              <w:right w:val="single" w:color="auto" w:sz="4" w:space="0"/>
            </w:tcBorders>
            <w:vAlign w:val="center"/>
          </w:tcPr>
          <w:p w14:paraId="7FE93FC9">
            <w:pPr>
              <w:spacing w:line="400" w:lineRule="exact"/>
              <w:jc w:val="center"/>
            </w:pPr>
          </w:p>
        </w:tc>
        <w:tc>
          <w:tcPr>
            <w:tcW w:w="1084" w:type="dxa"/>
            <w:tcBorders>
              <w:top w:val="single" w:color="auto" w:sz="4" w:space="0"/>
              <w:left w:val="single" w:color="auto" w:sz="4" w:space="0"/>
              <w:bottom w:val="single" w:color="auto" w:sz="4" w:space="0"/>
              <w:right w:val="single" w:color="auto" w:sz="4" w:space="0"/>
            </w:tcBorders>
            <w:vAlign w:val="center"/>
          </w:tcPr>
          <w:p w14:paraId="2AD8D141">
            <w:pPr>
              <w:spacing w:line="400" w:lineRule="exact"/>
              <w:jc w:val="center"/>
            </w:pPr>
          </w:p>
        </w:tc>
        <w:tc>
          <w:tcPr>
            <w:tcW w:w="886" w:type="dxa"/>
            <w:tcBorders>
              <w:top w:val="single" w:color="auto" w:sz="4" w:space="0"/>
              <w:left w:val="single" w:color="auto" w:sz="4" w:space="0"/>
              <w:bottom w:val="single" w:color="auto" w:sz="4" w:space="0"/>
              <w:right w:val="single" w:color="auto" w:sz="4" w:space="0"/>
            </w:tcBorders>
            <w:vAlign w:val="center"/>
          </w:tcPr>
          <w:p w14:paraId="34300EAE">
            <w:pPr>
              <w:spacing w:line="400" w:lineRule="exact"/>
              <w:jc w:val="center"/>
            </w:pPr>
          </w:p>
        </w:tc>
        <w:tc>
          <w:tcPr>
            <w:tcW w:w="1346" w:type="dxa"/>
            <w:tcBorders>
              <w:top w:val="single" w:color="auto" w:sz="4" w:space="0"/>
              <w:left w:val="single" w:color="auto" w:sz="4" w:space="0"/>
              <w:bottom w:val="single" w:color="auto" w:sz="4" w:space="0"/>
              <w:right w:val="single" w:color="auto" w:sz="4" w:space="0"/>
            </w:tcBorders>
            <w:vAlign w:val="center"/>
          </w:tcPr>
          <w:p w14:paraId="5DA05363">
            <w:pPr>
              <w:spacing w:line="400" w:lineRule="exact"/>
              <w:jc w:val="center"/>
            </w:pPr>
          </w:p>
        </w:tc>
        <w:tc>
          <w:tcPr>
            <w:tcW w:w="1392" w:type="dxa"/>
            <w:tcBorders>
              <w:top w:val="single" w:color="auto" w:sz="4" w:space="0"/>
              <w:left w:val="single" w:color="auto" w:sz="4" w:space="0"/>
              <w:bottom w:val="single" w:color="auto" w:sz="4" w:space="0"/>
              <w:right w:val="single" w:color="auto" w:sz="4" w:space="0"/>
            </w:tcBorders>
            <w:vAlign w:val="center"/>
          </w:tcPr>
          <w:p w14:paraId="5B6206F2">
            <w:pPr>
              <w:spacing w:line="400" w:lineRule="exact"/>
              <w:jc w:val="center"/>
            </w:pPr>
          </w:p>
        </w:tc>
      </w:tr>
      <w:tr w14:paraId="306A3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0" w:type="dxa"/>
            <w:tcBorders>
              <w:top w:val="single" w:color="auto" w:sz="4" w:space="0"/>
              <w:left w:val="single" w:color="auto" w:sz="4" w:space="0"/>
              <w:bottom w:val="single" w:color="auto" w:sz="4" w:space="0"/>
              <w:right w:val="single" w:color="auto" w:sz="4" w:space="0"/>
            </w:tcBorders>
            <w:vAlign w:val="center"/>
          </w:tcPr>
          <w:p w14:paraId="60403F42">
            <w:pPr>
              <w:spacing w:line="4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14:paraId="091F32A5">
            <w:pPr>
              <w:spacing w:line="400" w:lineRule="exact"/>
              <w:jc w:val="center"/>
            </w:pPr>
          </w:p>
        </w:tc>
        <w:tc>
          <w:tcPr>
            <w:tcW w:w="835" w:type="dxa"/>
            <w:tcBorders>
              <w:top w:val="single" w:color="auto" w:sz="4" w:space="0"/>
              <w:left w:val="single" w:color="auto" w:sz="4" w:space="0"/>
              <w:bottom w:val="single" w:color="auto" w:sz="4" w:space="0"/>
              <w:right w:val="single" w:color="auto" w:sz="4" w:space="0"/>
            </w:tcBorders>
            <w:vAlign w:val="center"/>
          </w:tcPr>
          <w:p w14:paraId="31A886FC">
            <w:pPr>
              <w:spacing w:line="400" w:lineRule="exact"/>
              <w:jc w:val="center"/>
            </w:pPr>
          </w:p>
        </w:tc>
        <w:tc>
          <w:tcPr>
            <w:tcW w:w="818" w:type="dxa"/>
            <w:tcBorders>
              <w:top w:val="single" w:color="auto" w:sz="4" w:space="0"/>
              <w:left w:val="single" w:color="auto" w:sz="4" w:space="0"/>
              <w:bottom w:val="single" w:color="auto" w:sz="4" w:space="0"/>
              <w:right w:val="single" w:color="auto" w:sz="4" w:space="0"/>
            </w:tcBorders>
            <w:vAlign w:val="center"/>
          </w:tcPr>
          <w:p w14:paraId="45E85D08">
            <w:pPr>
              <w:spacing w:line="400" w:lineRule="exact"/>
              <w:jc w:val="center"/>
            </w:pPr>
          </w:p>
        </w:tc>
        <w:tc>
          <w:tcPr>
            <w:tcW w:w="835" w:type="dxa"/>
            <w:tcBorders>
              <w:top w:val="single" w:color="auto" w:sz="4" w:space="0"/>
              <w:left w:val="single" w:color="auto" w:sz="4" w:space="0"/>
              <w:bottom w:val="single" w:color="auto" w:sz="4" w:space="0"/>
              <w:right w:val="single" w:color="auto" w:sz="4" w:space="0"/>
            </w:tcBorders>
            <w:vAlign w:val="center"/>
          </w:tcPr>
          <w:p w14:paraId="3FBF3B21">
            <w:pPr>
              <w:spacing w:line="400" w:lineRule="exact"/>
              <w:jc w:val="center"/>
            </w:pPr>
          </w:p>
        </w:tc>
        <w:tc>
          <w:tcPr>
            <w:tcW w:w="1084" w:type="dxa"/>
            <w:tcBorders>
              <w:top w:val="single" w:color="auto" w:sz="4" w:space="0"/>
              <w:left w:val="single" w:color="auto" w:sz="4" w:space="0"/>
              <w:bottom w:val="single" w:color="auto" w:sz="4" w:space="0"/>
              <w:right w:val="single" w:color="auto" w:sz="4" w:space="0"/>
            </w:tcBorders>
            <w:vAlign w:val="center"/>
          </w:tcPr>
          <w:p w14:paraId="665AAF52">
            <w:pPr>
              <w:spacing w:line="400" w:lineRule="exact"/>
              <w:jc w:val="center"/>
            </w:pPr>
          </w:p>
        </w:tc>
        <w:tc>
          <w:tcPr>
            <w:tcW w:w="886" w:type="dxa"/>
            <w:tcBorders>
              <w:top w:val="single" w:color="auto" w:sz="4" w:space="0"/>
              <w:left w:val="single" w:color="auto" w:sz="4" w:space="0"/>
              <w:bottom w:val="single" w:color="auto" w:sz="4" w:space="0"/>
              <w:right w:val="single" w:color="auto" w:sz="4" w:space="0"/>
            </w:tcBorders>
            <w:vAlign w:val="center"/>
          </w:tcPr>
          <w:p w14:paraId="71374003">
            <w:pPr>
              <w:spacing w:line="400" w:lineRule="exact"/>
              <w:jc w:val="center"/>
            </w:pPr>
          </w:p>
        </w:tc>
        <w:tc>
          <w:tcPr>
            <w:tcW w:w="1346" w:type="dxa"/>
            <w:tcBorders>
              <w:top w:val="single" w:color="auto" w:sz="4" w:space="0"/>
              <w:left w:val="single" w:color="auto" w:sz="4" w:space="0"/>
              <w:bottom w:val="single" w:color="auto" w:sz="4" w:space="0"/>
              <w:right w:val="single" w:color="auto" w:sz="4" w:space="0"/>
            </w:tcBorders>
            <w:vAlign w:val="center"/>
          </w:tcPr>
          <w:p w14:paraId="5613BE19">
            <w:pPr>
              <w:spacing w:line="400" w:lineRule="exact"/>
              <w:jc w:val="center"/>
            </w:pPr>
          </w:p>
        </w:tc>
        <w:tc>
          <w:tcPr>
            <w:tcW w:w="1392" w:type="dxa"/>
            <w:tcBorders>
              <w:top w:val="single" w:color="auto" w:sz="4" w:space="0"/>
              <w:left w:val="single" w:color="auto" w:sz="4" w:space="0"/>
              <w:bottom w:val="single" w:color="auto" w:sz="4" w:space="0"/>
              <w:right w:val="single" w:color="auto" w:sz="4" w:space="0"/>
            </w:tcBorders>
            <w:vAlign w:val="center"/>
          </w:tcPr>
          <w:p w14:paraId="385455CE">
            <w:pPr>
              <w:spacing w:line="400" w:lineRule="exact"/>
              <w:jc w:val="center"/>
            </w:pPr>
          </w:p>
        </w:tc>
      </w:tr>
    </w:tbl>
    <w:p w14:paraId="03B4349E">
      <w:pPr>
        <w:spacing w:line="400" w:lineRule="exact"/>
      </w:pPr>
      <w:r>
        <w:rPr>
          <w:rFonts w:hint="eastAsia"/>
        </w:rPr>
        <w:t>附有关个人资格证书、上岗证书等证明文件（复印件加盖公章）</w:t>
      </w:r>
    </w:p>
    <w:p w14:paraId="6D8C6BE0">
      <w:pPr>
        <w:spacing w:line="400" w:lineRule="exact"/>
      </w:pPr>
    </w:p>
    <w:p w14:paraId="4B4A7C79">
      <w:pPr>
        <w:spacing w:line="400" w:lineRule="exact"/>
      </w:pPr>
      <w:r>
        <w:rPr>
          <w:rFonts w:hint="eastAsia"/>
        </w:rPr>
        <w:t>投标人名称：（盖公章）</w:t>
      </w:r>
    </w:p>
    <w:p w14:paraId="3A5E2E83">
      <w:pPr>
        <w:spacing w:line="400" w:lineRule="exact"/>
      </w:pPr>
      <w:r>
        <w:rPr>
          <w:rFonts w:hint="eastAsia"/>
        </w:rPr>
        <w:t>法定代表人（单位负责人）或委托代理人：（签字）</w:t>
      </w:r>
    </w:p>
    <w:p w14:paraId="75587FF2">
      <w:pPr>
        <w:spacing w:line="400" w:lineRule="exact"/>
      </w:pPr>
      <w:r>
        <w:rPr>
          <w:rFonts w:hint="eastAsia"/>
        </w:rPr>
        <w:t>日期：   年   月   日</w:t>
      </w:r>
    </w:p>
    <w:p w14:paraId="1CD2D18F">
      <w:pPr>
        <w:spacing w:line="400" w:lineRule="exact"/>
      </w:pPr>
      <w:r>
        <w:br w:type="page"/>
      </w:r>
    </w:p>
    <w:p w14:paraId="19596B47">
      <w:pPr>
        <w:pStyle w:val="4"/>
        <w:spacing w:line="400" w:lineRule="exact"/>
        <w:jc w:val="center"/>
      </w:pPr>
      <w:bookmarkStart w:id="234" w:name="_Toc6035"/>
      <w:bookmarkStart w:id="235" w:name="_Toc24210"/>
      <w:bookmarkStart w:id="236" w:name="_Toc9309"/>
      <w:bookmarkStart w:id="237" w:name="_Toc10496"/>
      <w:r>
        <w:t>格式</w:t>
      </w:r>
      <w:r>
        <w:rPr>
          <w:rFonts w:hint="eastAsia"/>
        </w:rPr>
        <w:t>13</w:t>
      </w:r>
      <w:r>
        <w:t>：</w:t>
      </w:r>
      <w:r>
        <w:rPr>
          <w:rFonts w:hint="eastAsia"/>
        </w:rPr>
        <w:t>环保标志产品、节能产品</w:t>
      </w:r>
      <w:r>
        <w:t>政策适用性说明</w:t>
      </w:r>
      <w:bookmarkEnd w:id="234"/>
      <w:bookmarkEnd w:id="235"/>
      <w:bookmarkEnd w:id="236"/>
      <w:bookmarkEnd w:id="237"/>
    </w:p>
    <w:p w14:paraId="0A96B38D">
      <w:pPr>
        <w:spacing w:line="400" w:lineRule="exact"/>
      </w:pPr>
      <w:r>
        <w:rPr>
          <w:rFonts w:hint="eastAsia"/>
        </w:rPr>
        <w:t>按照政府采购有关政策的要求，在本次投标的技术方案中，采用符合政策的环保标志产品、节能产品，主要产品与核心技术介绍说明如下：</w:t>
      </w:r>
    </w:p>
    <w:tbl>
      <w:tblPr>
        <w:tblStyle w:val="37"/>
        <w:tblW w:w="8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2592"/>
        <w:gridCol w:w="2036"/>
        <w:gridCol w:w="1777"/>
        <w:gridCol w:w="1632"/>
      </w:tblGrid>
      <w:tr w14:paraId="1E09D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745" w:type="dxa"/>
            <w:shd w:val="clear" w:color="auto" w:fill="auto"/>
            <w:vAlign w:val="center"/>
          </w:tcPr>
          <w:p w14:paraId="078E7964">
            <w:pPr>
              <w:spacing w:line="400" w:lineRule="exact"/>
              <w:jc w:val="center"/>
            </w:pPr>
            <w:r>
              <w:rPr>
                <w:rFonts w:hint="eastAsia"/>
              </w:rPr>
              <w:t>类别</w:t>
            </w:r>
          </w:p>
        </w:tc>
        <w:tc>
          <w:tcPr>
            <w:tcW w:w="2592" w:type="dxa"/>
            <w:shd w:val="clear" w:color="auto" w:fill="auto"/>
            <w:vAlign w:val="center"/>
          </w:tcPr>
          <w:p w14:paraId="184C99DD">
            <w:pPr>
              <w:spacing w:line="400" w:lineRule="exact"/>
              <w:jc w:val="center"/>
            </w:pPr>
            <w:r>
              <w:rPr>
                <w:rFonts w:hint="eastAsia"/>
              </w:rPr>
              <w:t>主要产品/技术名称</w:t>
            </w:r>
          </w:p>
          <w:p w14:paraId="32E5EEC8">
            <w:pPr>
              <w:spacing w:line="400" w:lineRule="exact"/>
              <w:jc w:val="center"/>
            </w:pPr>
            <w:r>
              <w:rPr>
                <w:rFonts w:hint="eastAsia"/>
              </w:rPr>
              <w:t>（规格型号、注册商标）</w:t>
            </w:r>
          </w:p>
        </w:tc>
        <w:tc>
          <w:tcPr>
            <w:tcW w:w="2036" w:type="dxa"/>
            <w:shd w:val="clear" w:color="auto" w:fill="auto"/>
            <w:vAlign w:val="center"/>
          </w:tcPr>
          <w:p w14:paraId="0BF3F017">
            <w:pPr>
              <w:spacing w:line="400" w:lineRule="exact"/>
              <w:jc w:val="center"/>
            </w:pPr>
            <w:r>
              <w:rPr>
                <w:rFonts w:hint="eastAsia"/>
              </w:rPr>
              <w:t>制造商/开发商</w:t>
            </w:r>
          </w:p>
        </w:tc>
        <w:tc>
          <w:tcPr>
            <w:tcW w:w="1777" w:type="dxa"/>
            <w:shd w:val="clear" w:color="auto" w:fill="auto"/>
            <w:vAlign w:val="center"/>
          </w:tcPr>
          <w:p w14:paraId="51D88D45">
            <w:pPr>
              <w:spacing w:line="400" w:lineRule="exact"/>
              <w:jc w:val="center"/>
            </w:pPr>
            <w:r>
              <w:rPr>
                <w:rFonts w:hint="eastAsia"/>
              </w:rPr>
              <w:t>认证证书编号</w:t>
            </w:r>
          </w:p>
        </w:tc>
        <w:tc>
          <w:tcPr>
            <w:tcW w:w="1632" w:type="dxa"/>
            <w:shd w:val="clear" w:color="auto" w:fill="auto"/>
            <w:vAlign w:val="center"/>
          </w:tcPr>
          <w:p w14:paraId="70D104E6">
            <w:pPr>
              <w:spacing w:line="400" w:lineRule="exact"/>
              <w:jc w:val="center"/>
            </w:pPr>
            <w:r>
              <w:rPr>
                <w:rFonts w:hint="eastAsia"/>
              </w:rPr>
              <w:t>使用价值量占总金额比重（累计</w:t>
            </w:r>
            <w:r>
              <w:rPr>
                <w:rFonts w:hint="eastAsia"/>
                <w:u w:val="single"/>
              </w:rPr>
              <w:t xml:space="preserve">    </w:t>
            </w:r>
            <w:r>
              <w:rPr>
                <w:rFonts w:hint="eastAsia"/>
              </w:rPr>
              <w:t>%）</w:t>
            </w:r>
          </w:p>
        </w:tc>
      </w:tr>
      <w:tr w14:paraId="6034F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5" w:type="dxa"/>
            <w:vMerge w:val="restart"/>
            <w:vAlign w:val="center"/>
          </w:tcPr>
          <w:p w14:paraId="668E3A6D">
            <w:pPr>
              <w:spacing w:line="400" w:lineRule="exact"/>
            </w:pPr>
            <w:r>
              <w:rPr>
                <w:rFonts w:hint="eastAsia"/>
              </w:rPr>
              <w:t>环保标志产品</w:t>
            </w:r>
          </w:p>
        </w:tc>
        <w:tc>
          <w:tcPr>
            <w:tcW w:w="2592" w:type="dxa"/>
            <w:vAlign w:val="center"/>
          </w:tcPr>
          <w:p w14:paraId="582DEEE7">
            <w:pPr>
              <w:spacing w:line="400" w:lineRule="exact"/>
            </w:pPr>
          </w:p>
        </w:tc>
        <w:tc>
          <w:tcPr>
            <w:tcW w:w="2036" w:type="dxa"/>
            <w:vAlign w:val="center"/>
          </w:tcPr>
          <w:p w14:paraId="0BB8443D">
            <w:pPr>
              <w:spacing w:line="400" w:lineRule="exact"/>
            </w:pPr>
          </w:p>
        </w:tc>
        <w:tc>
          <w:tcPr>
            <w:tcW w:w="1777" w:type="dxa"/>
            <w:vAlign w:val="center"/>
          </w:tcPr>
          <w:p w14:paraId="0AD60C58">
            <w:pPr>
              <w:spacing w:line="400" w:lineRule="exact"/>
            </w:pPr>
          </w:p>
        </w:tc>
        <w:tc>
          <w:tcPr>
            <w:tcW w:w="1632" w:type="dxa"/>
            <w:vAlign w:val="center"/>
          </w:tcPr>
          <w:p w14:paraId="1032F26E">
            <w:pPr>
              <w:spacing w:line="400" w:lineRule="exact"/>
            </w:pPr>
          </w:p>
        </w:tc>
      </w:tr>
      <w:tr w14:paraId="33307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5" w:type="dxa"/>
            <w:vMerge w:val="continue"/>
            <w:vAlign w:val="center"/>
          </w:tcPr>
          <w:p w14:paraId="42622D08">
            <w:pPr>
              <w:spacing w:line="400" w:lineRule="exact"/>
            </w:pPr>
          </w:p>
        </w:tc>
        <w:tc>
          <w:tcPr>
            <w:tcW w:w="2592" w:type="dxa"/>
            <w:vAlign w:val="center"/>
          </w:tcPr>
          <w:p w14:paraId="0567F85D">
            <w:pPr>
              <w:spacing w:line="400" w:lineRule="exact"/>
            </w:pPr>
          </w:p>
        </w:tc>
        <w:tc>
          <w:tcPr>
            <w:tcW w:w="2036" w:type="dxa"/>
            <w:vAlign w:val="center"/>
          </w:tcPr>
          <w:p w14:paraId="2339232B">
            <w:pPr>
              <w:spacing w:line="400" w:lineRule="exact"/>
            </w:pPr>
          </w:p>
        </w:tc>
        <w:tc>
          <w:tcPr>
            <w:tcW w:w="1777" w:type="dxa"/>
            <w:vAlign w:val="center"/>
          </w:tcPr>
          <w:p w14:paraId="59519AF0">
            <w:pPr>
              <w:spacing w:line="400" w:lineRule="exact"/>
            </w:pPr>
          </w:p>
        </w:tc>
        <w:tc>
          <w:tcPr>
            <w:tcW w:w="1632" w:type="dxa"/>
            <w:vAlign w:val="center"/>
          </w:tcPr>
          <w:p w14:paraId="11515836">
            <w:pPr>
              <w:spacing w:line="400" w:lineRule="exact"/>
            </w:pPr>
          </w:p>
        </w:tc>
      </w:tr>
      <w:tr w14:paraId="678D0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5" w:type="dxa"/>
            <w:vMerge w:val="continue"/>
            <w:vAlign w:val="center"/>
          </w:tcPr>
          <w:p w14:paraId="21FF9B35">
            <w:pPr>
              <w:spacing w:line="400" w:lineRule="exact"/>
            </w:pPr>
          </w:p>
        </w:tc>
        <w:tc>
          <w:tcPr>
            <w:tcW w:w="2592" w:type="dxa"/>
            <w:vAlign w:val="center"/>
          </w:tcPr>
          <w:p w14:paraId="52683083">
            <w:pPr>
              <w:spacing w:line="400" w:lineRule="exact"/>
            </w:pPr>
          </w:p>
        </w:tc>
        <w:tc>
          <w:tcPr>
            <w:tcW w:w="2036" w:type="dxa"/>
            <w:vAlign w:val="center"/>
          </w:tcPr>
          <w:p w14:paraId="1676E14F">
            <w:pPr>
              <w:spacing w:line="400" w:lineRule="exact"/>
            </w:pPr>
          </w:p>
        </w:tc>
        <w:tc>
          <w:tcPr>
            <w:tcW w:w="1777" w:type="dxa"/>
            <w:vAlign w:val="center"/>
          </w:tcPr>
          <w:p w14:paraId="1B493EE3">
            <w:pPr>
              <w:spacing w:line="400" w:lineRule="exact"/>
            </w:pPr>
          </w:p>
        </w:tc>
        <w:tc>
          <w:tcPr>
            <w:tcW w:w="1632" w:type="dxa"/>
            <w:vAlign w:val="center"/>
          </w:tcPr>
          <w:p w14:paraId="55728B4B">
            <w:pPr>
              <w:spacing w:line="400" w:lineRule="exact"/>
            </w:pPr>
          </w:p>
        </w:tc>
      </w:tr>
      <w:tr w14:paraId="1E7FC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5" w:type="dxa"/>
            <w:vMerge w:val="restart"/>
            <w:vAlign w:val="center"/>
          </w:tcPr>
          <w:p w14:paraId="5DC07CE2">
            <w:pPr>
              <w:spacing w:line="400" w:lineRule="exact"/>
            </w:pPr>
            <w:r>
              <w:rPr>
                <w:rFonts w:hint="eastAsia"/>
              </w:rPr>
              <w:t>节能产品</w:t>
            </w:r>
          </w:p>
        </w:tc>
        <w:tc>
          <w:tcPr>
            <w:tcW w:w="2592" w:type="dxa"/>
            <w:vAlign w:val="center"/>
          </w:tcPr>
          <w:p w14:paraId="3F2A5C15">
            <w:pPr>
              <w:spacing w:line="400" w:lineRule="exact"/>
            </w:pPr>
          </w:p>
        </w:tc>
        <w:tc>
          <w:tcPr>
            <w:tcW w:w="2036" w:type="dxa"/>
            <w:vAlign w:val="center"/>
          </w:tcPr>
          <w:p w14:paraId="07BD04CE">
            <w:pPr>
              <w:spacing w:line="400" w:lineRule="exact"/>
            </w:pPr>
          </w:p>
        </w:tc>
        <w:tc>
          <w:tcPr>
            <w:tcW w:w="1777" w:type="dxa"/>
            <w:vAlign w:val="center"/>
          </w:tcPr>
          <w:p w14:paraId="6A3A41E9">
            <w:pPr>
              <w:spacing w:line="400" w:lineRule="exact"/>
            </w:pPr>
          </w:p>
        </w:tc>
        <w:tc>
          <w:tcPr>
            <w:tcW w:w="1632" w:type="dxa"/>
            <w:vAlign w:val="center"/>
          </w:tcPr>
          <w:p w14:paraId="73F820AC">
            <w:pPr>
              <w:spacing w:line="400" w:lineRule="exact"/>
            </w:pPr>
          </w:p>
        </w:tc>
      </w:tr>
      <w:tr w14:paraId="7D743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5" w:type="dxa"/>
            <w:vMerge w:val="continue"/>
            <w:vAlign w:val="center"/>
          </w:tcPr>
          <w:p w14:paraId="7E283AD7">
            <w:pPr>
              <w:spacing w:line="400" w:lineRule="exact"/>
            </w:pPr>
          </w:p>
        </w:tc>
        <w:tc>
          <w:tcPr>
            <w:tcW w:w="2592" w:type="dxa"/>
            <w:vAlign w:val="center"/>
          </w:tcPr>
          <w:p w14:paraId="1B122D62">
            <w:pPr>
              <w:spacing w:line="400" w:lineRule="exact"/>
            </w:pPr>
          </w:p>
        </w:tc>
        <w:tc>
          <w:tcPr>
            <w:tcW w:w="2036" w:type="dxa"/>
            <w:vAlign w:val="center"/>
          </w:tcPr>
          <w:p w14:paraId="0CFC7563">
            <w:pPr>
              <w:spacing w:line="400" w:lineRule="exact"/>
            </w:pPr>
          </w:p>
        </w:tc>
        <w:tc>
          <w:tcPr>
            <w:tcW w:w="1777" w:type="dxa"/>
            <w:vAlign w:val="center"/>
          </w:tcPr>
          <w:p w14:paraId="0F2FC8FD">
            <w:pPr>
              <w:spacing w:line="400" w:lineRule="exact"/>
            </w:pPr>
          </w:p>
        </w:tc>
        <w:tc>
          <w:tcPr>
            <w:tcW w:w="1632" w:type="dxa"/>
            <w:vAlign w:val="center"/>
          </w:tcPr>
          <w:p w14:paraId="423A8794">
            <w:pPr>
              <w:spacing w:line="400" w:lineRule="exact"/>
            </w:pPr>
          </w:p>
        </w:tc>
      </w:tr>
      <w:tr w14:paraId="7F8E4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5" w:type="dxa"/>
            <w:vMerge w:val="continue"/>
            <w:vAlign w:val="center"/>
          </w:tcPr>
          <w:p w14:paraId="58241D40">
            <w:pPr>
              <w:spacing w:line="400" w:lineRule="exact"/>
            </w:pPr>
          </w:p>
        </w:tc>
        <w:tc>
          <w:tcPr>
            <w:tcW w:w="2592" w:type="dxa"/>
            <w:vAlign w:val="center"/>
          </w:tcPr>
          <w:p w14:paraId="3C0DA3F9">
            <w:pPr>
              <w:spacing w:line="400" w:lineRule="exact"/>
            </w:pPr>
          </w:p>
        </w:tc>
        <w:tc>
          <w:tcPr>
            <w:tcW w:w="2036" w:type="dxa"/>
            <w:vAlign w:val="center"/>
          </w:tcPr>
          <w:p w14:paraId="3A362944">
            <w:pPr>
              <w:spacing w:line="400" w:lineRule="exact"/>
            </w:pPr>
          </w:p>
        </w:tc>
        <w:tc>
          <w:tcPr>
            <w:tcW w:w="1777" w:type="dxa"/>
            <w:vAlign w:val="center"/>
          </w:tcPr>
          <w:p w14:paraId="5D55FCE6">
            <w:pPr>
              <w:spacing w:line="400" w:lineRule="exact"/>
            </w:pPr>
          </w:p>
        </w:tc>
        <w:tc>
          <w:tcPr>
            <w:tcW w:w="1632" w:type="dxa"/>
            <w:vAlign w:val="center"/>
          </w:tcPr>
          <w:p w14:paraId="12D17719">
            <w:pPr>
              <w:spacing w:line="400" w:lineRule="exact"/>
            </w:pPr>
          </w:p>
        </w:tc>
      </w:tr>
      <w:tr w14:paraId="3A589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745" w:type="dxa"/>
            <w:vAlign w:val="center"/>
          </w:tcPr>
          <w:p w14:paraId="1EFB6C16">
            <w:pPr>
              <w:spacing w:line="400" w:lineRule="exact"/>
            </w:pPr>
            <w:r>
              <w:rPr>
                <w:rFonts w:hint="eastAsia"/>
              </w:rPr>
              <w:t>说明</w:t>
            </w:r>
          </w:p>
        </w:tc>
        <w:tc>
          <w:tcPr>
            <w:tcW w:w="8037" w:type="dxa"/>
            <w:gridSpan w:val="4"/>
            <w:vAlign w:val="center"/>
          </w:tcPr>
          <w:p w14:paraId="6A3AF242">
            <w:pPr>
              <w:spacing w:line="400" w:lineRule="exact"/>
            </w:pPr>
          </w:p>
        </w:tc>
      </w:tr>
    </w:tbl>
    <w:p w14:paraId="69A3464E">
      <w:pPr>
        <w:spacing w:line="400" w:lineRule="exact"/>
      </w:pPr>
      <w:r>
        <w:rPr>
          <w:rFonts w:hint="eastAsia"/>
        </w:rPr>
        <w:t>注：1. “环保标志产品、节能产品”是属于国家行业主管部门颁布的</w:t>
      </w:r>
      <w:r>
        <w:t>政府采购品目清单</w:t>
      </w:r>
      <w:r>
        <w:rPr>
          <w:rFonts w:hint="eastAsia"/>
        </w:rPr>
        <w:t>中的产品，须填写认证证书编号，并同时附证书复印件。</w:t>
      </w:r>
    </w:p>
    <w:p w14:paraId="72907528">
      <w:pPr>
        <w:spacing w:line="400" w:lineRule="exact"/>
      </w:pPr>
      <w:r>
        <w:t>2</w:t>
      </w:r>
      <w:r>
        <w:rPr>
          <w:rFonts w:hint="eastAsia"/>
        </w:rPr>
        <w:t>.</w:t>
      </w:r>
      <w:r>
        <w:t>政府采购品目清单以</w:t>
      </w:r>
      <w:r>
        <w:rPr>
          <w:rFonts w:hint="eastAsia"/>
        </w:rPr>
        <w:t>国家行业主管部门</w:t>
      </w:r>
      <w:r>
        <w:rPr>
          <w:color w:val="333333"/>
        </w:rPr>
        <w:t>适时调整发布的品目清单为准</w:t>
      </w:r>
      <w:r>
        <w:t>。</w:t>
      </w:r>
    </w:p>
    <w:p w14:paraId="70D63B9B">
      <w:pPr>
        <w:spacing w:line="400" w:lineRule="exact"/>
      </w:pPr>
      <w:r>
        <w:rPr>
          <w:rFonts w:hint="eastAsia"/>
        </w:rPr>
        <w:t>3.</w:t>
      </w:r>
      <w:r>
        <w:t>不适用政府采购环保标志产品、节能产品政策的不需要填写</w:t>
      </w:r>
      <w:r>
        <w:rPr>
          <w:rFonts w:hint="eastAsia"/>
        </w:rPr>
        <w:t>。</w:t>
      </w:r>
    </w:p>
    <w:p w14:paraId="4172E782">
      <w:pPr>
        <w:spacing w:line="400" w:lineRule="exact"/>
      </w:pPr>
    </w:p>
    <w:p w14:paraId="7893041B">
      <w:pPr>
        <w:spacing w:line="400" w:lineRule="exact"/>
      </w:pPr>
    </w:p>
    <w:p w14:paraId="4E64F779">
      <w:pPr>
        <w:spacing w:line="400" w:lineRule="exact"/>
      </w:pPr>
      <w:r>
        <w:rPr>
          <w:rFonts w:hint="eastAsia"/>
        </w:rPr>
        <w:t>投标人名称：（盖公章）</w:t>
      </w:r>
    </w:p>
    <w:p w14:paraId="1CD9282B">
      <w:pPr>
        <w:spacing w:line="400" w:lineRule="exact"/>
      </w:pPr>
      <w:r>
        <w:rPr>
          <w:rFonts w:hint="eastAsia"/>
        </w:rPr>
        <w:t>法定代表人（单位负责人）或委托代理人：（签字）</w:t>
      </w:r>
    </w:p>
    <w:p w14:paraId="3ABBF9B1">
      <w:pPr>
        <w:spacing w:line="400" w:lineRule="exact"/>
      </w:pPr>
      <w:r>
        <w:rPr>
          <w:rFonts w:hint="eastAsia"/>
        </w:rPr>
        <w:t>日期：   年   月   日</w:t>
      </w:r>
    </w:p>
    <w:p w14:paraId="7740AD6A">
      <w:pPr>
        <w:spacing w:line="400" w:lineRule="exact"/>
      </w:pPr>
    </w:p>
    <w:p w14:paraId="45A48C6C">
      <w:pPr>
        <w:spacing w:line="400" w:lineRule="exact"/>
      </w:pPr>
      <w:r>
        <w:rPr>
          <w:rFonts w:hint="eastAsia"/>
        </w:rPr>
        <w:br w:type="page"/>
      </w:r>
    </w:p>
    <w:p w14:paraId="60B6CE83">
      <w:pPr>
        <w:spacing w:line="400" w:lineRule="exact"/>
      </w:pPr>
    </w:p>
    <w:p w14:paraId="341AC980">
      <w:pPr>
        <w:pStyle w:val="4"/>
        <w:spacing w:line="400" w:lineRule="exact"/>
        <w:jc w:val="center"/>
      </w:pPr>
      <w:bookmarkStart w:id="238" w:name="_Toc25301"/>
      <w:bookmarkStart w:id="239" w:name="_Toc24343"/>
      <w:bookmarkStart w:id="240" w:name="_Toc28599"/>
      <w:bookmarkStart w:id="241" w:name="_Toc20388"/>
      <w:r>
        <w:t>格式</w:t>
      </w:r>
      <w:r>
        <w:rPr>
          <w:rFonts w:hint="eastAsia"/>
        </w:rPr>
        <w:t>14</w:t>
      </w:r>
      <w:r>
        <w:t>：商务条款偏离表</w:t>
      </w:r>
      <w:bookmarkEnd w:id="238"/>
      <w:bookmarkEnd w:id="239"/>
      <w:bookmarkEnd w:id="240"/>
      <w:bookmarkEnd w:id="241"/>
    </w:p>
    <w:bookmarkEnd w:id="208"/>
    <w:bookmarkEnd w:id="209"/>
    <w:bookmarkEnd w:id="210"/>
    <w:bookmarkEnd w:id="211"/>
    <w:bookmarkEnd w:id="212"/>
    <w:bookmarkEnd w:id="213"/>
    <w:bookmarkEnd w:id="214"/>
    <w:p w14:paraId="7CB5E8A3">
      <w:pPr>
        <w:spacing w:line="400" w:lineRule="exact"/>
      </w:pPr>
    </w:p>
    <w:p w14:paraId="0630CA85">
      <w:pPr>
        <w:spacing w:line="400" w:lineRule="exact"/>
      </w:pPr>
      <w:r>
        <w:rPr>
          <w:rFonts w:hint="eastAsia"/>
        </w:rPr>
        <w:t>投标人名称：</w:t>
      </w:r>
      <w:r>
        <w:rPr>
          <w:rFonts w:hint="eastAsia"/>
          <w:u w:val="single"/>
        </w:rPr>
        <w:t>　　　　　　　　　　</w:t>
      </w:r>
      <w:r>
        <w:rPr>
          <w:rFonts w:hint="eastAsia"/>
        </w:rPr>
        <w:t>　　招标编号：</w:t>
      </w:r>
      <w:r>
        <w:rPr>
          <w:rFonts w:hint="eastAsia"/>
          <w:u w:val="single"/>
        </w:rPr>
        <w:t>　　　　　　　　　　　</w:t>
      </w:r>
    </w:p>
    <w:tbl>
      <w:tblPr>
        <w:tblStyle w:val="37"/>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644"/>
        <w:gridCol w:w="2410"/>
        <w:gridCol w:w="850"/>
        <w:gridCol w:w="1134"/>
      </w:tblGrid>
      <w:tr w14:paraId="03D80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2E168126">
            <w:pPr>
              <w:spacing w:line="400" w:lineRule="exact"/>
              <w:jc w:val="center"/>
            </w:pPr>
            <w:r>
              <w:rPr>
                <w:rFonts w:hint="eastAsia"/>
              </w:rPr>
              <w:t>序号</w:t>
            </w:r>
          </w:p>
        </w:tc>
        <w:tc>
          <w:tcPr>
            <w:tcW w:w="2644" w:type="dxa"/>
            <w:tcBorders>
              <w:top w:val="single" w:color="auto" w:sz="4" w:space="0"/>
              <w:left w:val="single" w:color="auto" w:sz="4" w:space="0"/>
              <w:bottom w:val="single" w:color="auto" w:sz="4" w:space="0"/>
              <w:right w:val="single" w:color="auto" w:sz="4" w:space="0"/>
            </w:tcBorders>
            <w:vAlign w:val="center"/>
          </w:tcPr>
          <w:p w14:paraId="4F49CD7A">
            <w:pPr>
              <w:spacing w:line="400" w:lineRule="exact"/>
              <w:jc w:val="center"/>
            </w:pPr>
            <w:r>
              <w:rPr>
                <w:rFonts w:hint="eastAsia"/>
              </w:rPr>
              <w:t>招标文件商务条款</w:t>
            </w:r>
          </w:p>
        </w:tc>
        <w:tc>
          <w:tcPr>
            <w:tcW w:w="2410" w:type="dxa"/>
            <w:tcBorders>
              <w:top w:val="single" w:color="auto" w:sz="4" w:space="0"/>
              <w:left w:val="single" w:color="auto" w:sz="4" w:space="0"/>
              <w:bottom w:val="single" w:color="auto" w:sz="4" w:space="0"/>
              <w:right w:val="single" w:color="auto" w:sz="4" w:space="0"/>
            </w:tcBorders>
            <w:vAlign w:val="center"/>
          </w:tcPr>
          <w:p w14:paraId="071D70CE">
            <w:pPr>
              <w:spacing w:line="400" w:lineRule="exact"/>
              <w:jc w:val="center"/>
            </w:pPr>
            <w:r>
              <w:rPr>
                <w:rFonts w:hint="eastAsia"/>
              </w:rPr>
              <w:t>投标文件商务条款</w:t>
            </w:r>
          </w:p>
        </w:tc>
        <w:tc>
          <w:tcPr>
            <w:tcW w:w="850" w:type="dxa"/>
            <w:tcBorders>
              <w:top w:val="single" w:color="auto" w:sz="4" w:space="0"/>
              <w:left w:val="single" w:color="auto" w:sz="4" w:space="0"/>
              <w:bottom w:val="single" w:color="auto" w:sz="4" w:space="0"/>
              <w:right w:val="single" w:color="auto" w:sz="4" w:space="0"/>
            </w:tcBorders>
          </w:tcPr>
          <w:p w14:paraId="2541DBE5">
            <w:pPr>
              <w:spacing w:line="400" w:lineRule="exact"/>
              <w:jc w:val="center"/>
            </w:pPr>
            <w:r>
              <w:rPr>
                <w:rFonts w:hint="eastAsia"/>
              </w:rPr>
              <w:t>偏离</w:t>
            </w:r>
          </w:p>
        </w:tc>
        <w:tc>
          <w:tcPr>
            <w:tcW w:w="1134" w:type="dxa"/>
            <w:tcBorders>
              <w:top w:val="single" w:color="auto" w:sz="4" w:space="0"/>
              <w:left w:val="single" w:color="auto" w:sz="4" w:space="0"/>
              <w:bottom w:val="single" w:color="auto" w:sz="4" w:space="0"/>
              <w:right w:val="single" w:color="auto" w:sz="4" w:space="0"/>
            </w:tcBorders>
            <w:vAlign w:val="center"/>
          </w:tcPr>
          <w:p w14:paraId="5931FF6F">
            <w:pPr>
              <w:spacing w:line="400" w:lineRule="exact"/>
              <w:jc w:val="center"/>
            </w:pPr>
            <w:r>
              <w:rPr>
                <w:rFonts w:hint="eastAsia"/>
              </w:rPr>
              <w:t>说明</w:t>
            </w:r>
          </w:p>
        </w:tc>
      </w:tr>
      <w:tr w14:paraId="038CE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5717FDC8">
            <w:pPr>
              <w:spacing w:line="400" w:lineRule="exact"/>
              <w:jc w:val="center"/>
            </w:pPr>
          </w:p>
        </w:tc>
        <w:tc>
          <w:tcPr>
            <w:tcW w:w="2644" w:type="dxa"/>
            <w:tcBorders>
              <w:top w:val="single" w:color="auto" w:sz="4" w:space="0"/>
              <w:left w:val="single" w:color="auto" w:sz="4" w:space="0"/>
              <w:bottom w:val="single" w:color="auto" w:sz="4" w:space="0"/>
              <w:right w:val="single" w:color="auto" w:sz="4" w:space="0"/>
            </w:tcBorders>
            <w:vAlign w:val="center"/>
          </w:tcPr>
          <w:p w14:paraId="515EF31E">
            <w:pPr>
              <w:spacing w:line="400" w:lineRule="exact"/>
              <w:jc w:val="center"/>
            </w:pPr>
          </w:p>
        </w:tc>
        <w:tc>
          <w:tcPr>
            <w:tcW w:w="2410" w:type="dxa"/>
            <w:tcBorders>
              <w:top w:val="single" w:color="auto" w:sz="4" w:space="0"/>
              <w:left w:val="single" w:color="auto" w:sz="4" w:space="0"/>
              <w:bottom w:val="single" w:color="auto" w:sz="4" w:space="0"/>
              <w:right w:val="single" w:color="auto" w:sz="4" w:space="0"/>
            </w:tcBorders>
            <w:vAlign w:val="center"/>
          </w:tcPr>
          <w:p w14:paraId="71087E78">
            <w:pPr>
              <w:spacing w:line="400" w:lineRule="exact"/>
              <w:jc w:val="center"/>
            </w:pPr>
          </w:p>
        </w:tc>
        <w:tc>
          <w:tcPr>
            <w:tcW w:w="850" w:type="dxa"/>
            <w:tcBorders>
              <w:top w:val="single" w:color="auto" w:sz="4" w:space="0"/>
              <w:left w:val="single" w:color="auto" w:sz="4" w:space="0"/>
              <w:bottom w:val="single" w:color="auto" w:sz="4" w:space="0"/>
              <w:right w:val="single" w:color="auto" w:sz="4" w:space="0"/>
            </w:tcBorders>
          </w:tcPr>
          <w:p w14:paraId="6E712184">
            <w:pPr>
              <w:spacing w:line="400" w:lineRule="exact"/>
              <w:jc w:val="center"/>
            </w:pPr>
          </w:p>
        </w:tc>
        <w:tc>
          <w:tcPr>
            <w:tcW w:w="1134" w:type="dxa"/>
            <w:tcBorders>
              <w:top w:val="single" w:color="auto" w:sz="4" w:space="0"/>
              <w:left w:val="single" w:color="auto" w:sz="4" w:space="0"/>
              <w:bottom w:val="single" w:color="auto" w:sz="4" w:space="0"/>
              <w:right w:val="single" w:color="auto" w:sz="4" w:space="0"/>
            </w:tcBorders>
            <w:vAlign w:val="center"/>
          </w:tcPr>
          <w:p w14:paraId="22B82035">
            <w:pPr>
              <w:spacing w:line="400" w:lineRule="exact"/>
              <w:jc w:val="center"/>
            </w:pPr>
          </w:p>
        </w:tc>
      </w:tr>
      <w:tr w14:paraId="14997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778B11EF">
            <w:pPr>
              <w:spacing w:line="400" w:lineRule="exact"/>
              <w:jc w:val="center"/>
            </w:pPr>
          </w:p>
        </w:tc>
        <w:tc>
          <w:tcPr>
            <w:tcW w:w="2644" w:type="dxa"/>
            <w:tcBorders>
              <w:top w:val="single" w:color="auto" w:sz="4" w:space="0"/>
              <w:left w:val="single" w:color="auto" w:sz="4" w:space="0"/>
              <w:bottom w:val="single" w:color="auto" w:sz="4" w:space="0"/>
              <w:right w:val="single" w:color="auto" w:sz="4" w:space="0"/>
            </w:tcBorders>
            <w:vAlign w:val="center"/>
          </w:tcPr>
          <w:p w14:paraId="00DBE9D0">
            <w:pPr>
              <w:spacing w:line="400" w:lineRule="exact"/>
              <w:jc w:val="center"/>
            </w:pPr>
          </w:p>
        </w:tc>
        <w:tc>
          <w:tcPr>
            <w:tcW w:w="2410" w:type="dxa"/>
            <w:tcBorders>
              <w:top w:val="single" w:color="auto" w:sz="4" w:space="0"/>
              <w:left w:val="single" w:color="auto" w:sz="4" w:space="0"/>
              <w:bottom w:val="single" w:color="auto" w:sz="4" w:space="0"/>
              <w:right w:val="single" w:color="auto" w:sz="4" w:space="0"/>
            </w:tcBorders>
            <w:vAlign w:val="center"/>
          </w:tcPr>
          <w:p w14:paraId="3EDA81B8">
            <w:pPr>
              <w:spacing w:line="400" w:lineRule="exact"/>
              <w:jc w:val="center"/>
            </w:pPr>
          </w:p>
        </w:tc>
        <w:tc>
          <w:tcPr>
            <w:tcW w:w="850" w:type="dxa"/>
            <w:tcBorders>
              <w:top w:val="single" w:color="auto" w:sz="4" w:space="0"/>
              <w:left w:val="single" w:color="auto" w:sz="4" w:space="0"/>
              <w:bottom w:val="single" w:color="auto" w:sz="4" w:space="0"/>
              <w:right w:val="single" w:color="auto" w:sz="4" w:space="0"/>
            </w:tcBorders>
          </w:tcPr>
          <w:p w14:paraId="67DDD0B8">
            <w:pPr>
              <w:spacing w:line="400" w:lineRule="exact"/>
              <w:jc w:val="center"/>
            </w:pPr>
          </w:p>
        </w:tc>
        <w:tc>
          <w:tcPr>
            <w:tcW w:w="1134" w:type="dxa"/>
            <w:tcBorders>
              <w:top w:val="single" w:color="auto" w:sz="4" w:space="0"/>
              <w:left w:val="single" w:color="auto" w:sz="4" w:space="0"/>
              <w:bottom w:val="single" w:color="auto" w:sz="4" w:space="0"/>
              <w:right w:val="single" w:color="auto" w:sz="4" w:space="0"/>
            </w:tcBorders>
            <w:vAlign w:val="center"/>
          </w:tcPr>
          <w:p w14:paraId="1402E1E0">
            <w:pPr>
              <w:spacing w:line="400" w:lineRule="exact"/>
              <w:jc w:val="center"/>
            </w:pPr>
          </w:p>
        </w:tc>
      </w:tr>
      <w:tr w14:paraId="1370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40649716">
            <w:pPr>
              <w:spacing w:line="400" w:lineRule="exact"/>
              <w:jc w:val="center"/>
            </w:pPr>
          </w:p>
        </w:tc>
        <w:tc>
          <w:tcPr>
            <w:tcW w:w="2644" w:type="dxa"/>
            <w:tcBorders>
              <w:top w:val="single" w:color="auto" w:sz="4" w:space="0"/>
              <w:left w:val="single" w:color="auto" w:sz="4" w:space="0"/>
              <w:bottom w:val="single" w:color="auto" w:sz="4" w:space="0"/>
              <w:right w:val="single" w:color="auto" w:sz="4" w:space="0"/>
            </w:tcBorders>
            <w:vAlign w:val="center"/>
          </w:tcPr>
          <w:p w14:paraId="23FEDCD4">
            <w:pPr>
              <w:spacing w:line="400" w:lineRule="exact"/>
              <w:jc w:val="center"/>
            </w:pPr>
          </w:p>
        </w:tc>
        <w:tc>
          <w:tcPr>
            <w:tcW w:w="2410" w:type="dxa"/>
            <w:tcBorders>
              <w:top w:val="single" w:color="auto" w:sz="4" w:space="0"/>
              <w:left w:val="single" w:color="auto" w:sz="4" w:space="0"/>
              <w:bottom w:val="single" w:color="auto" w:sz="4" w:space="0"/>
              <w:right w:val="single" w:color="auto" w:sz="4" w:space="0"/>
            </w:tcBorders>
            <w:vAlign w:val="center"/>
          </w:tcPr>
          <w:p w14:paraId="4924933A">
            <w:pPr>
              <w:spacing w:line="400" w:lineRule="exact"/>
              <w:jc w:val="center"/>
            </w:pPr>
          </w:p>
        </w:tc>
        <w:tc>
          <w:tcPr>
            <w:tcW w:w="850" w:type="dxa"/>
            <w:tcBorders>
              <w:top w:val="single" w:color="auto" w:sz="4" w:space="0"/>
              <w:left w:val="single" w:color="auto" w:sz="4" w:space="0"/>
              <w:bottom w:val="single" w:color="auto" w:sz="4" w:space="0"/>
              <w:right w:val="single" w:color="auto" w:sz="4" w:space="0"/>
            </w:tcBorders>
          </w:tcPr>
          <w:p w14:paraId="504C0F32">
            <w:pPr>
              <w:spacing w:line="400" w:lineRule="exact"/>
              <w:jc w:val="center"/>
            </w:pPr>
          </w:p>
        </w:tc>
        <w:tc>
          <w:tcPr>
            <w:tcW w:w="1134" w:type="dxa"/>
            <w:tcBorders>
              <w:top w:val="single" w:color="auto" w:sz="4" w:space="0"/>
              <w:left w:val="single" w:color="auto" w:sz="4" w:space="0"/>
              <w:bottom w:val="single" w:color="auto" w:sz="4" w:space="0"/>
              <w:right w:val="single" w:color="auto" w:sz="4" w:space="0"/>
            </w:tcBorders>
            <w:vAlign w:val="center"/>
          </w:tcPr>
          <w:p w14:paraId="0933A54E">
            <w:pPr>
              <w:spacing w:line="400" w:lineRule="exact"/>
              <w:jc w:val="center"/>
            </w:pPr>
          </w:p>
        </w:tc>
      </w:tr>
      <w:tr w14:paraId="689ED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7DB753D5">
            <w:pPr>
              <w:spacing w:line="400" w:lineRule="exact"/>
              <w:jc w:val="center"/>
            </w:pPr>
          </w:p>
        </w:tc>
        <w:tc>
          <w:tcPr>
            <w:tcW w:w="2644" w:type="dxa"/>
            <w:tcBorders>
              <w:top w:val="single" w:color="auto" w:sz="4" w:space="0"/>
              <w:left w:val="single" w:color="auto" w:sz="4" w:space="0"/>
              <w:bottom w:val="single" w:color="auto" w:sz="4" w:space="0"/>
              <w:right w:val="single" w:color="auto" w:sz="4" w:space="0"/>
            </w:tcBorders>
            <w:vAlign w:val="center"/>
          </w:tcPr>
          <w:p w14:paraId="3D90DE4D">
            <w:pPr>
              <w:spacing w:line="400" w:lineRule="exact"/>
              <w:jc w:val="center"/>
            </w:pPr>
          </w:p>
        </w:tc>
        <w:tc>
          <w:tcPr>
            <w:tcW w:w="2410" w:type="dxa"/>
            <w:tcBorders>
              <w:top w:val="single" w:color="auto" w:sz="4" w:space="0"/>
              <w:left w:val="single" w:color="auto" w:sz="4" w:space="0"/>
              <w:bottom w:val="single" w:color="auto" w:sz="4" w:space="0"/>
              <w:right w:val="single" w:color="auto" w:sz="4" w:space="0"/>
            </w:tcBorders>
            <w:vAlign w:val="center"/>
          </w:tcPr>
          <w:p w14:paraId="7E369A26">
            <w:pPr>
              <w:spacing w:line="400" w:lineRule="exact"/>
              <w:jc w:val="center"/>
            </w:pPr>
          </w:p>
        </w:tc>
        <w:tc>
          <w:tcPr>
            <w:tcW w:w="850" w:type="dxa"/>
            <w:tcBorders>
              <w:top w:val="single" w:color="auto" w:sz="4" w:space="0"/>
              <w:left w:val="single" w:color="auto" w:sz="4" w:space="0"/>
              <w:bottom w:val="single" w:color="auto" w:sz="4" w:space="0"/>
              <w:right w:val="single" w:color="auto" w:sz="4" w:space="0"/>
            </w:tcBorders>
          </w:tcPr>
          <w:p w14:paraId="68A225DF">
            <w:pPr>
              <w:spacing w:line="400" w:lineRule="exact"/>
              <w:jc w:val="center"/>
            </w:pPr>
          </w:p>
        </w:tc>
        <w:tc>
          <w:tcPr>
            <w:tcW w:w="1134" w:type="dxa"/>
            <w:tcBorders>
              <w:top w:val="single" w:color="auto" w:sz="4" w:space="0"/>
              <w:left w:val="single" w:color="auto" w:sz="4" w:space="0"/>
              <w:bottom w:val="single" w:color="auto" w:sz="4" w:space="0"/>
              <w:right w:val="single" w:color="auto" w:sz="4" w:space="0"/>
            </w:tcBorders>
            <w:vAlign w:val="center"/>
          </w:tcPr>
          <w:p w14:paraId="64FEB9B5">
            <w:pPr>
              <w:spacing w:line="400" w:lineRule="exact"/>
              <w:jc w:val="center"/>
            </w:pPr>
          </w:p>
        </w:tc>
      </w:tr>
      <w:tr w14:paraId="09AC9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04F69CB1">
            <w:pPr>
              <w:spacing w:line="400" w:lineRule="exact"/>
              <w:jc w:val="center"/>
            </w:pPr>
          </w:p>
        </w:tc>
        <w:tc>
          <w:tcPr>
            <w:tcW w:w="2644" w:type="dxa"/>
            <w:tcBorders>
              <w:top w:val="single" w:color="auto" w:sz="4" w:space="0"/>
              <w:left w:val="single" w:color="auto" w:sz="4" w:space="0"/>
              <w:bottom w:val="single" w:color="auto" w:sz="4" w:space="0"/>
              <w:right w:val="single" w:color="auto" w:sz="4" w:space="0"/>
            </w:tcBorders>
            <w:vAlign w:val="center"/>
          </w:tcPr>
          <w:p w14:paraId="38795295">
            <w:pPr>
              <w:spacing w:line="400" w:lineRule="exact"/>
              <w:jc w:val="center"/>
            </w:pPr>
          </w:p>
        </w:tc>
        <w:tc>
          <w:tcPr>
            <w:tcW w:w="2410" w:type="dxa"/>
            <w:tcBorders>
              <w:top w:val="single" w:color="auto" w:sz="4" w:space="0"/>
              <w:left w:val="single" w:color="auto" w:sz="4" w:space="0"/>
              <w:bottom w:val="single" w:color="auto" w:sz="4" w:space="0"/>
              <w:right w:val="single" w:color="auto" w:sz="4" w:space="0"/>
            </w:tcBorders>
            <w:vAlign w:val="center"/>
          </w:tcPr>
          <w:p w14:paraId="70BFD4C2">
            <w:pPr>
              <w:spacing w:line="400" w:lineRule="exact"/>
              <w:jc w:val="center"/>
            </w:pPr>
          </w:p>
        </w:tc>
        <w:tc>
          <w:tcPr>
            <w:tcW w:w="850" w:type="dxa"/>
            <w:tcBorders>
              <w:top w:val="single" w:color="auto" w:sz="4" w:space="0"/>
              <w:left w:val="single" w:color="auto" w:sz="4" w:space="0"/>
              <w:bottom w:val="single" w:color="auto" w:sz="4" w:space="0"/>
              <w:right w:val="single" w:color="auto" w:sz="4" w:space="0"/>
            </w:tcBorders>
          </w:tcPr>
          <w:p w14:paraId="67B36D36">
            <w:pPr>
              <w:spacing w:line="400" w:lineRule="exact"/>
              <w:jc w:val="center"/>
            </w:pPr>
          </w:p>
        </w:tc>
        <w:tc>
          <w:tcPr>
            <w:tcW w:w="1134" w:type="dxa"/>
            <w:tcBorders>
              <w:top w:val="single" w:color="auto" w:sz="4" w:space="0"/>
              <w:left w:val="single" w:color="auto" w:sz="4" w:space="0"/>
              <w:bottom w:val="single" w:color="auto" w:sz="4" w:space="0"/>
              <w:right w:val="single" w:color="auto" w:sz="4" w:space="0"/>
            </w:tcBorders>
            <w:vAlign w:val="center"/>
          </w:tcPr>
          <w:p w14:paraId="7C74C875">
            <w:pPr>
              <w:spacing w:line="400" w:lineRule="exact"/>
              <w:jc w:val="center"/>
            </w:pPr>
          </w:p>
        </w:tc>
      </w:tr>
      <w:tr w14:paraId="1E537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68AD7112">
            <w:pPr>
              <w:spacing w:line="400" w:lineRule="exact"/>
              <w:jc w:val="center"/>
            </w:pPr>
          </w:p>
        </w:tc>
        <w:tc>
          <w:tcPr>
            <w:tcW w:w="2644" w:type="dxa"/>
            <w:tcBorders>
              <w:top w:val="single" w:color="auto" w:sz="4" w:space="0"/>
              <w:left w:val="single" w:color="auto" w:sz="4" w:space="0"/>
              <w:bottom w:val="single" w:color="auto" w:sz="4" w:space="0"/>
              <w:right w:val="single" w:color="auto" w:sz="4" w:space="0"/>
            </w:tcBorders>
            <w:vAlign w:val="center"/>
          </w:tcPr>
          <w:p w14:paraId="62A95F96">
            <w:pPr>
              <w:spacing w:line="400" w:lineRule="exact"/>
              <w:jc w:val="center"/>
            </w:pPr>
          </w:p>
        </w:tc>
        <w:tc>
          <w:tcPr>
            <w:tcW w:w="2410" w:type="dxa"/>
            <w:tcBorders>
              <w:top w:val="single" w:color="auto" w:sz="4" w:space="0"/>
              <w:left w:val="single" w:color="auto" w:sz="4" w:space="0"/>
              <w:bottom w:val="single" w:color="auto" w:sz="4" w:space="0"/>
              <w:right w:val="single" w:color="auto" w:sz="4" w:space="0"/>
            </w:tcBorders>
            <w:vAlign w:val="center"/>
          </w:tcPr>
          <w:p w14:paraId="0519AFF1">
            <w:pPr>
              <w:spacing w:line="400" w:lineRule="exact"/>
              <w:jc w:val="center"/>
            </w:pPr>
          </w:p>
        </w:tc>
        <w:tc>
          <w:tcPr>
            <w:tcW w:w="850" w:type="dxa"/>
            <w:tcBorders>
              <w:top w:val="single" w:color="auto" w:sz="4" w:space="0"/>
              <w:left w:val="single" w:color="auto" w:sz="4" w:space="0"/>
              <w:bottom w:val="single" w:color="auto" w:sz="4" w:space="0"/>
              <w:right w:val="single" w:color="auto" w:sz="4" w:space="0"/>
            </w:tcBorders>
          </w:tcPr>
          <w:p w14:paraId="6ADDDE04">
            <w:pPr>
              <w:spacing w:line="400" w:lineRule="exact"/>
              <w:jc w:val="center"/>
            </w:pPr>
          </w:p>
        </w:tc>
        <w:tc>
          <w:tcPr>
            <w:tcW w:w="1134" w:type="dxa"/>
            <w:tcBorders>
              <w:top w:val="single" w:color="auto" w:sz="4" w:space="0"/>
              <w:left w:val="single" w:color="auto" w:sz="4" w:space="0"/>
              <w:bottom w:val="single" w:color="auto" w:sz="4" w:space="0"/>
              <w:right w:val="single" w:color="auto" w:sz="4" w:space="0"/>
            </w:tcBorders>
            <w:vAlign w:val="center"/>
          </w:tcPr>
          <w:p w14:paraId="4F27AFFF">
            <w:pPr>
              <w:spacing w:line="400" w:lineRule="exact"/>
              <w:jc w:val="center"/>
            </w:pPr>
          </w:p>
        </w:tc>
      </w:tr>
      <w:tr w14:paraId="05C8B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4CCBE092">
            <w:pPr>
              <w:spacing w:line="400" w:lineRule="exact"/>
              <w:jc w:val="center"/>
            </w:pPr>
          </w:p>
        </w:tc>
        <w:tc>
          <w:tcPr>
            <w:tcW w:w="2644" w:type="dxa"/>
            <w:tcBorders>
              <w:top w:val="single" w:color="auto" w:sz="4" w:space="0"/>
              <w:left w:val="single" w:color="auto" w:sz="4" w:space="0"/>
              <w:bottom w:val="single" w:color="auto" w:sz="4" w:space="0"/>
              <w:right w:val="single" w:color="auto" w:sz="4" w:space="0"/>
            </w:tcBorders>
            <w:vAlign w:val="center"/>
          </w:tcPr>
          <w:p w14:paraId="07F3C660">
            <w:pPr>
              <w:spacing w:line="400" w:lineRule="exact"/>
              <w:jc w:val="center"/>
            </w:pPr>
          </w:p>
        </w:tc>
        <w:tc>
          <w:tcPr>
            <w:tcW w:w="2410" w:type="dxa"/>
            <w:tcBorders>
              <w:top w:val="single" w:color="auto" w:sz="4" w:space="0"/>
              <w:left w:val="single" w:color="auto" w:sz="4" w:space="0"/>
              <w:bottom w:val="single" w:color="auto" w:sz="4" w:space="0"/>
              <w:right w:val="single" w:color="auto" w:sz="4" w:space="0"/>
            </w:tcBorders>
            <w:vAlign w:val="center"/>
          </w:tcPr>
          <w:p w14:paraId="1E52486E">
            <w:pPr>
              <w:spacing w:line="400" w:lineRule="exact"/>
              <w:jc w:val="center"/>
            </w:pPr>
          </w:p>
        </w:tc>
        <w:tc>
          <w:tcPr>
            <w:tcW w:w="850" w:type="dxa"/>
            <w:tcBorders>
              <w:top w:val="single" w:color="auto" w:sz="4" w:space="0"/>
              <w:left w:val="single" w:color="auto" w:sz="4" w:space="0"/>
              <w:bottom w:val="single" w:color="auto" w:sz="4" w:space="0"/>
              <w:right w:val="single" w:color="auto" w:sz="4" w:space="0"/>
            </w:tcBorders>
          </w:tcPr>
          <w:p w14:paraId="2FD4D532">
            <w:pPr>
              <w:spacing w:line="400" w:lineRule="exact"/>
              <w:jc w:val="center"/>
            </w:pPr>
          </w:p>
        </w:tc>
        <w:tc>
          <w:tcPr>
            <w:tcW w:w="1134" w:type="dxa"/>
            <w:tcBorders>
              <w:top w:val="single" w:color="auto" w:sz="4" w:space="0"/>
              <w:left w:val="single" w:color="auto" w:sz="4" w:space="0"/>
              <w:bottom w:val="single" w:color="auto" w:sz="4" w:space="0"/>
              <w:right w:val="single" w:color="auto" w:sz="4" w:space="0"/>
            </w:tcBorders>
            <w:vAlign w:val="center"/>
          </w:tcPr>
          <w:p w14:paraId="5FEB98BD">
            <w:pPr>
              <w:spacing w:line="400" w:lineRule="exact"/>
              <w:jc w:val="center"/>
            </w:pPr>
          </w:p>
        </w:tc>
      </w:tr>
      <w:tr w14:paraId="657E2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2F121C66">
            <w:pPr>
              <w:spacing w:line="400" w:lineRule="exact"/>
              <w:jc w:val="center"/>
            </w:pPr>
          </w:p>
        </w:tc>
        <w:tc>
          <w:tcPr>
            <w:tcW w:w="2644" w:type="dxa"/>
            <w:tcBorders>
              <w:top w:val="single" w:color="auto" w:sz="4" w:space="0"/>
              <w:left w:val="single" w:color="auto" w:sz="4" w:space="0"/>
              <w:bottom w:val="single" w:color="auto" w:sz="4" w:space="0"/>
              <w:right w:val="single" w:color="auto" w:sz="4" w:space="0"/>
            </w:tcBorders>
            <w:vAlign w:val="center"/>
          </w:tcPr>
          <w:p w14:paraId="7F653557">
            <w:pPr>
              <w:spacing w:line="400" w:lineRule="exact"/>
              <w:jc w:val="center"/>
            </w:pPr>
          </w:p>
        </w:tc>
        <w:tc>
          <w:tcPr>
            <w:tcW w:w="2410" w:type="dxa"/>
            <w:tcBorders>
              <w:top w:val="single" w:color="auto" w:sz="4" w:space="0"/>
              <w:left w:val="single" w:color="auto" w:sz="4" w:space="0"/>
              <w:bottom w:val="single" w:color="auto" w:sz="4" w:space="0"/>
              <w:right w:val="single" w:color="auto" w:sz="4" w:space="0"/>
            </w:tcBorders>
            <w:vAlign w:val="center"/>
          </w:tcPr>
          <w:p w14:paraId="47618755">
            <w:pPr>
              <w:spacing w:line="400" w:lineRule="exact"/>
              <w:jc w:val="center"/>
            </w:pPr>
          </w:p>
        </w:tc>
        <w:tc>
          <w:tcPr>
            <w:tcW w:w="850" w:type="dxa"/>
            <w:tcBorders>
              <w:top w:val="single" w:color="auto" w:sz="4" w:space="0"/>
              <w:left w:val="single" w:color="auto" w:sz="4" w:space="0"/>
              <w:bottom w:val="single" w:color="auto" w:sz="4" w:space="0"/>
              <w:right w:val="single" w:color="auto" w:sz="4" w:space="0"/>
            </w:tcBorders>
          </w:tcPr>
          <w:p w14:paraId="0C6E6138">
            <w:pPr>
              <w:spacing w:line="400" w:lineRule="exact"/>
              <w:jc w:val="center"/>
            </w:pPr>
          </w:p>
        </w:tc>
        <w:tc>
          <w:tcPr>
            <w:tcW w:w="1134" w:type="dxa"/>
            <w:tcBorders>
              <w:top w:val="single" w:color="auto" w:sz="4" w:space="0"/>
              <w:left w:val="single" w:color="auto" w:sz="4" w:space="0"/>
              <w:bottom w:val="single" w:color="auto" w:sz="4" w:space="0"/>
              <w:right w:val="single" w:color="auto" w:sz="4" w:space="0"/>
            </w:tcBorders>
            <w:vAlign w:val="center"/>
          </w:tcPr>
          <w:p w14:paraId="515233D9">
            <w:pPr>
              <w:spacing w:line="400" w:lineRule="exact"/>
              <w:jc w:val="center"/>
            </w:pPr>
          </w:p>
        </w:tc>
      </w:tr>
      <w:tr w14:paraId="7CEE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5380DB64">
            <w:pPr>
              <w:spacing w:line="400" w:lineRule="exact"/>
              <w:jc w:val="center"/>
            </w:pPr>
          </w:p>
        </w:tc>
        <w:tc>
          <w:tcPr>
            <w:tcW w:w="2644" w:type="dxa"/>
            <w:tcBorders>
              <w:top w:val="single" w:color="auto" w:sz="4" w:space="0"/>
              <w:left w:val="single" w:color="auto" w:sz="4" w:space="0"/>
              <w:bottom w:val="single" w:color="auto" w:sz="4" w:space="0"/>
              <w:right w:val="single" w:color="auto" w:sz="4" w:space="0"/>
            </w:tcBorders>
            <w:vAlign w:val="center"/>
          </w:tcPr>
          <w:p w14:paraId="502C466D">
            <w:pPr>
              <w:spacing w:line="400" w:lineRule="exact"/>
              <w:jc w:val="center"/>
            </w:pPr>
          </w:p>
        </w:tc>
        <w:tc>
          <w:tcPr>
            <w:tcW w:w="2410" w:type="dxa"/>
            <w:tcBorders>
              <w:top w:val="single" w:color="auto" w:sz="4" w:space="0"/>
              <w:left w:val="single" w:color="auto" w:sz="4" w:space="0"/>
              <w:bottom w:val="single" w:color="auto" w:sz="4" w:space="0"/>
              <w:right w:val="single" w:color="auto" w:sz="4" w:space="0"/>
            </w:tcBorders>
            <w:vAlign w:val="center"/>
          </w:tcPr>
          <w:p w14:paraId="7E778923">
            <w:pPr>
              <w:spacing w:line="400" w:lineRule="exact"/>
              <w:jc w:val="center"/>
            </w:pPr>
          </w:p>
        </w:tc>
        <w:tc>
          <w:tcPr>
            <w:tcW w:w="850" w:type="dxa"/>
            <w:tcBorders>
              <w:top w:val="single" w:color="auto" w:sz="4" w:space="0"/>
              <w:left w:val="single" w:color="auto" w:sz="4" w:space="0"/>
              <w:bottom w:val="single" w:color="auto" w:sz="4" w:space="0"/>
              <w:right w:val="single" w:color="auto" w:sz="4" w:space="0"/>
            </w:tcBorders>
          </w:tcPr>
          <w:p w14:paraId="78B458DA">
            <w:pPr>
              <w:spacing w:line="400" w:lineRule="exact"/>
              <w:jc w:val="center"/>
            </w:pPr>
          </w:p>
        </w:tc>
        <w:tc>
          <w:tcPr>
            <w:tcW w:w="1134" w:type="dxa"/>
            <w:tcBorders>
              <w:top w:val="single" w:color="auto" w:sz="4" w:space="0"/>
              <w:left w:val="single" w:color="auto" w:sz="4" w:space="0"/>
              <w:bottom w:val="single" w:color="auto" w:sz="4" w:space="0"/>
              <w:right w:val="single" w:color="auto" w:sz="4" w:space="0"/>
            </w:tcBorders>
            <w:vAlign w:val="center"/>
          </w:tcPr>
          <w:p w14:paraId="3E9458EC">
            <w:pPr>
              <w:spacing w:line="400" w:lineRule="exact"/>
              <w:jc w:val="center"/>
            </w:pPr>
          </w:p>
        </w:tc>
      </w:tr>
      <w:tr w14:paraId="0B697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14:paraId="5C925FB8">
            <w:pPr>
              <w:spacing w:line="400" w:lineRule="exact"/>
              <w:jc w:val="center"/>
            </w:pPr>
          </w:p>
        </w:tc>
        <w:tc>
          <w:tcPr>
            <w:tcW w:w="2644" w:type="dxa"/>
            <w:tcBorders>
              <w:top w:val="single" w:color="auto" w:sz="4" w:space="0"/>
              <w:left w:val="single" w:color="auto" w:sz="4" w:space="0"/>
              <w:bottom w:val="single" w:color="auto" w:sz="4" w:space="0"/>
              <w:right w:val="single" w:color="auto" w:sz="4" w:space="0"/>
            </w:tcBorders>
            <w:vAlign w:val="center"/>
          </w:tcPr>
          <w:p w14:paraId="3B10A79E">
            <w:pPr>
              <w:spacing w:line="400" w:lineRule="exact"/>
              <w:jc w:val="center"/>
            </w:pPr>
          </w:p>
        </w:tc>
        <w:tc>
          <w:tcPr>
            <w:tcW w:w="2410" w:type="dxa"/>
            <w:tcBorders>
              <w:top w:val="single" w:color="auto" w:sz="4" w:space="0"/>
              <w:left w:val="single" w:color="auto" w:sz="4" w:space="0"/>
              <w:bottom w:val="single" w:color="auto" w:sz="4" w:space="0"/>
              <w:right w:val="single" w:color="auto" w:sz="4" w:space="0"/>
            </w:tcBorders>
            <w:vAlign w:val="center"/>
          </w:tcPr>
          <w:p w14:paraId="3CE49A89">
            <w:pPr>
              <w:spacing w:line="400" w:lineRule="exact"/>
              <w:jc w:val="center"/>
            </w:pPr>
          </w:p>
        </w:tc>
        <w:tc>
          <w:tcPr>
            <w:tcW w:w="850" w:type="dxa"/>
            <w:tcBorders>
              <w:top w:val="single" w:color="auto" w:sz="4" w:space="0"/>
              <w:left w:val="single" w:color="auto" w:sz="4" w:space="0"/>
              <w:bottom w:val="single" w:color="auto" w:sz="4" w:space="0"/>
              <w:right w:val="single" w:color="auto" w:sz="4" w:space="0"/>
            </w:tcBorders>
          </w:tcPr>
          <w:p w14:paraId="57824DF2">
            <w:pPr>
              <w:spacing w:line="400" w:lineRule="exact"/>
              <w:jc w:val="center"/>
            </w:pPr>
          </w:p>
        </w:tc>
        <w:tc>
          <w:tcPr>
            <w:tcW w:w="1134" w:type="dxa"/>
            <w:tcBorders>
              <w:top w:val="single" w:color="auto" w:sz="4" w:space="0"/>
              <w:left w:val="single" w:color="auto" w:sz="4" w:space="0"/>
              <w:bottom w:val="single" w:color="auto" w:sz="4" w:space="0"/>
              <w:right w:val="single" w:color="auto" w:sz="4" w:space="0"/>
            </w:tcBorders>
            <w:vAlign w:val="center"/>
          </w:tcPr>
          <w:p w14:paraId="60580669">
            <w:pPr>
              <w:spacing w:line="400" w:lineRule="exact"/>
              <w:jc w:val="center"/>
            </w:pPr>
          </w:p>
        </w:tc>
      </w:tr>
    </w:tbl>
    <w:p w14:paraId="5B4527D7">
      <w:pPr>
        <w:spacing w:line="400" w:lineRule="exact"/>
        <w:ind w:left="718" w:hanging="718" w:hangingChars="342"/>
      </w:pPr>
      <w:r>
        <w:rPr>
          <w:rFonts w:hint="eastAsia"/>
        </w:rPr>
        <w:t>注：</w:t>
      </w:r>
    </w:p>
    <w:p w14:paraId="516FA3A0">
      <w:pPr>
        <w:spacing w:line="400" w:lineRule="exact"/>
      </w:pPr>
      <w:r>
        <w:t>1</w:t>
      </w:r>
      <w:r>
        <w:rPr>
          <w:rFonts w:hint="eastAsia"/>
        </w:rPr>
        <w:t>. 偏离项中填写“正”、“负”或“无”，“正”偏离或“负”偏离项，需在说明项中填写原因。</w:t>
      </w:r>
    </w:p>
    <w:p w14:paraId="1884F5DF">
      <w:pPr>
        <w:spacing w:line="400" w:lineRule="exact"/>
      </w:pPr>
      <w:r>
        <w:rPr>
          <w:rFonts w:hint="eastAsia"/>
        </w:rPr>
        <w:t xml:space="preserve">2.投标人应对照招标文件商务要求，逐条说明已对招标文件的商务内容做出了如实响应，并申明与招标文件的偏差和例外，如有负偏离，按以下情况处理： </w:t>
      </w:r>
    </w:p>
    <w:p w14:paraId="1CC2A833">
      <w:pPr>
        <w:spacing w:line="400" w:lineRule="exact"/>
      </w:pPr>
      <w:r>
        <w:rPr>
          <w:rFonts w:hint="eastAsia"/>
        </w:rPr>
        <w:t>2.1加注星号（★）的商务条款为实质性条款，如负偏离或投标人未在本表单中作出响应的，作无效投标处理；</w:t>
      </w:r>
    </w:p>
    <w:p w14:paraId="78A779D4">
      <w:pPr>
        <w:spacing w:line="400" w:lineRule="exact"/>
      </w:pPr>
      <w:r>
        <w:rPr>
          <w:rFonts w:hint="eastAsia"/>
        </w:rPr>
        <w:t>2.2未加注星号（★）的商务条款为非实质性条款，凡投标人在本表单中没有填写或没有作出响应的，或偏离表虽有填写，但与投标文件其他部分内容描述存在不一致，导致评标委员会无法判断其是否满足招标要求的，视为投标人该项未响应，按负偏离扣分处理。</w:t>
      </w:r>
    </w:p>
    <w:p w14:paraId="1B74A631">
      <w:pPr>
        <w:spacing w:line="400" w:lineRule="exact"/>
      </w:pPr>
      <w:r>
        <w:rPr>
          <w:rFonts w:hint="eastAsia"/>
        </w:rPr>
        <w:t>3.商务条款包括但不限于项目交货期（服务期限、完工期）、付款方式、履约保证金、货物安装调试、售后服务、检验及验收、质保期、保险、争端的解决等要求。</w:t>
      </w:r>
    </w:p>
    <w:p w14:paraId="293857EB">
      <w:pPr>
        <w:spacing w:line="400" w:lineRule="exact"/>
      </w:pPr>
    </w:p>
    <w:p w14:paraId="57BCC302">
      <w:pPr>
        <w:spacing w:line="400" w:lineRule="exact"/>
        <w:ind w:firstLine="420" w:firstLineChars="200"/>
      </w:pPr>
      <w:r>
        <w:rPr>
          <w:rFonts w:hint="eastAsia"/>
        </w:rPr>
        <w:t>投标人名称：（盖公章）</w:t>
      </w:r>
    </w:p>
    <w:p w14:paraId="748BCFFA">
      <w:pPr>
        <w:spacing w:line="400" w:lineRule="exact"/>
        <w:ind w:firstLine="420" w:firstLineChars="200"/>
      </w:pPr>
      <w:r>
        <w:rPr>
          <w:rFonts w:hint="eastAsia"/>
        </w:rPr>
        <w:t>法定代表人（单位负责人）或委托代理人：（签字）</w:t>
      </w:r>
    </w:p>
    <w:p w14:paraId="26EED3E1">
      <w:pPr>
        <w:spacing w:line="400" w:lineRule="exact"/>
        <w:ind w:firstLine="420" w:firstLineChars="200"/>
      </w:pPr>
      <w:r>
        <w:rPr>
          <w:rFonts w:hint="eastAsia"/>
        </w:rPr>
        <w:t>日期：   年   月   日</w:t>
      </w:r>
    </w:p>
    <w:p w14:paraId="75088A69">
      <w:pPr>
        <w:spacing w:line="400" w:lineRule="exact"/>
      </w:pPr>
    </w:p>
    <w:p w14:paraId="25F24116">
      <w:pPr>
        <w:spacing w:line="400" w:lineRule="exact"/>
      </w:pPr>
      <w:r>
        <w:br w:type="page"/>
      </w:r>
    </w:p>
    <w:p w14:paraId="7271E669">
      <w:pPr>
        <w:spacing w:line="400" w:lineRule="exact"/>
      </w:pPr>
    </w:p>
    <w:p w14:paraId="5D967155">
      <w:pPr>
        <w:pStyle w:val="4"/>
        <w:spacing w:line="400" w:lineRule="exact"/>
        <w:jc w:val="center"/>
      </w:pPr>
      <w:bookmarkStart w:id="242" w:name="_Toc1106"/>
      <w:bookmarkStart w:id="243" w:name="_Toc24239"/>
      <w:bookmarkStart w:id="244" w:name="_Toc9748"/>
      <w:bookmarkStart w:id="245" w:name="_Toc5486"/>
      <w:r>
        <w:t>格式</w:t>
      </w:r>
      <w:r>
        <w:rPr>
          <w:rFonts w:hint="eastAsia"/>
        </w:rPr>
        <w:t>15</w:t>
      </w:r>
      <w:r>
        <w:t>：投标人综合概况简表</w:t>
      </w:r>
      <w:bookmarkEnd w:id="242"/>
      <w:bookmarkEnd w:id="243"/>
      <w:bookmarkEnd w:id="244"/>
      <w:bookmarkEnd w:id="245"/>
    </w:p>
    <w:p w14:paraId="2A58C7A3">
      <w:pPr>
        <w:spacing w:line="400" w:lineRule="exact"/>
        <w:jc w:val="center"/>
      </w:pPr>
    </w:p>
    <w:tbl>
      <w:tblPr>
        <w:tblStyle w:val="37"/>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1240"/>
        <w:gridCol w:w="1460"/>
        <w:gridCol w:w="227"/>
        <w:gridCol w:w="1393"/>
        <w:gridCol w:w="256"/>
        <w:gridCol w:w="1792"/>
        <w:gridCol w:w="1022"/>
      </w:tblGrid>
      <w:tr w14:paraId="0158D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14:paraId="59059B93">
            <w:pPr>
              <w:spacing w:line="400" w:lineRule="exact"/>
            </w:pPr>
            <w:r>
              <w:rPr>
                <w:rFonts w:hint="eastAsia"/>
              </w:rPr>
              <w:t>单位名称</w:t>
            </w:r>
          </w:p>
        </w:tc>
        <w:tc>
          <w:tcPr>
            <w:tcW w:w="7390" w:type="dxa"/>
            <w:gridSpan w:val="7"/>
            <w:vAlign w:val="center"/>
          </w:tcPr>
          <w:p w14:paraId="18922C23">
            <w:pPr>
              <w:spacing w:line="400" w:lineRule="exact"/>
            </w:pPr>
          </w:p>
        </w:tc>
      </w:tr>
      <w:tr w14:paraId="7EC62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14:paraId="7F9B2BC1">
            <w:pPr>
              <w:spacing w:line="400" w:lineRule="exact"/>
            </w:pPr>
            <w:r>
              <w:rPr>
                <w:rFonts w:hint="eastAsia"/>
              </w:rPr>
              <w:t>地址</w:t>
            </w:r>
          </w:p>
        </w:tc>
        <w:tc>
          <w:tcPr>
            <w:tcW w:w="7390" w:type="dxa"/>
            <w:gridSpan w:val="7"/>
            <w:vAlign w:val="center"/>
          </w:tcPr>
          <w:p w14:paraId="1E0EC4ED">
            <w:pPr>
              <w:spacing w:line="400" w:lineRule="exact"/>
            </w:pPr>
          </w:p>
        </w:tc>
      </w:tr>
      <w:tr w14:paraId="7605B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14:paraId="6405FBB4">
            <w:pPr>
              <w:spacing w:line="400" w:lineRule="exact"/>
            </w:pPr>
            <w:r>
              <w:rPr>
                <w:rFonts w:hint="eastAsia"/>
              </w:rPr>
              <w:t>主管部门</w:t>
            </w:r>
          </w:p>
        </w:tc>
        <w:tc>
          <w:tcPr>
            <w:tcW w:w="1240" w:type="dxa"/>
            <w:vAlign w:val="center"/>
          </w:tcPr>
          <w:p w14:paraId="0074D425">
            <w:pPr>
              <w:spacing w:line="400" w:lineRule="exact"/>
            </w:pPr>
          </w:p>
        </w:tc>
        <w:tc>
          <w:tcPr>
            <w:tcW w:w="1687" w:type="dxa"/>
            <w:gridSpan w:val="2"/>
            <w:vAlign w:val="center"/>
          </w:tcPr>
          <w:p w14:paraId="2809A497">
            <w:pPr>
              <w:spacing w:line="400" w:lineRule="exact"/>
            </w:pPr>
            <w:r>
              <w:rPr>
                <w:rFonts w:hint="eastAsia"/>
              </w:rPr>
              <w:t>法定代表人</w:t>
            </w:r>
          </w:p>
        </w:tc>
        <w:tc>
          <w:tcPr>
            <w:tcW w:w="1649" w:type="dxa"/>
            <w:gridSpan w:val="2"/>
            <w:vAlign w:val="center"/>
          </w:tcPr>
          <w:p w14:paraId="4A471B45">
            <w:pPr>
              <w:spacing w:line="400" w:lineRule="exact"/>
            </w:pPr>
          </w:p>
        </w:tc>
        <w:tc>
          <w:tcPr>
            <w:tcW w:w="1792" w:type="dxa"/>
            <w:vAlign w:val="center"/>
          </w:tcPr>
          <w:p w14:paraId="1FC1FD51">
            <w:pPr>
              <w:spacing w:line="400" w:lineRule="exact"/>
            </w:pPr>
            <w:r>
              <w:rPr>
                <w:rFonts w:hint="eastAsia"/>
              </w:rPr>
              <w:t>职务</w:t>
            </w:r>
          </w:p>
        </w:tc>
        <w:tc>
          <w:tcPr>
            <w:tcW w:w="1022" w:type="dxa"/>
          </w:tcPr>
          <w:p w14:paraId="588DE094">
            <w:pPr>
              <w:spacing w:line="400" w:lineRule="exact"/>
            </w:pPr>
          </w:p>
        </w:tc>
      </w:tr>
      <w:tr w14:paraId="6AD68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14:paraId="2DE7816B">
            <w:pPr>
              <w:spacing w:line="400" w:lineRule="exact"/>
            </w:pPr>
            <w:r>
              <w:rPr>
                <w:rFonts w:hint="eastAsia"/>
              </w:rPr>
              <w:t>经济类型</w:t>
            </w:r>
          </w:p>
        </w:tc>
        <w:tc>
          <w:tcPr>
            <w:tcW w:w="1240" w:type="dxa"/>
            <w:vAlign w:val="center"/>
          </w:tcPr>
          <w:p w14:paraId="742A811F">
            <w:pPr>
              <w:spacing w:line="400" w:lineRule="exact"/>
            </w:pPr>
          </w:p>
        </w:tc>
        <w:tc>
          <w:tcPr>
            <w:tcW w:w="1687" w:type="dxa"/>
            <w:gridSpan w:val="2"/>
            <w:vAlign w:val="center"/>
          </w:tcPr>
          <w:p w14:paraId="218BE5B3">
            <w:pPr>
              <w:spacing w:line="400" w:lineRule="exact"/>
            </w:pPr>
            <w:r>
              <w:rPr>
                <w:rFonts w:hint="eastAsia"/>
              </w:rPr>
              <w:t>委托代理人</w:t>
            </w:r>
          </w:p>
        </w:tc>
        <w:tc>
          <w:tcPr>
            <w:tcW w:w="1649" w:type="dxa"/>
            <w:gridSpan w:val="2"/>
            <w:vAlign w:val="center"/>
          </w:tcPr>
          <w:p w14:paraId="4D487063">
            <w:pPr>
              <w:spacing w:line="400" w:lineRule="exact"/>
            </w:pPr>
          </w:p>
        </w:tc>
        <w:tc>
          <w:tcPr>
            <w:tcW w:w="1792" w:type="dxa"/>
            <w:vAlign w:val="center"/>
          </w:tcPr>
          <w:p w14:paraId="79E8A229">
            <w:pPr>
              <w:spacing w:line="400" w:lineRule="exact"/>
            </w:pPr>
            <w:r>
              <w:rPr>
                <w:rFonts w:hint="eastAsia"/>
              </w:rPr>
              <w:t>职务</w:t>
            </w:r>
          </w:p>
        </w:tc>
        <w:tc>
          <w:tcPr>
            <w:tcW w:w="1022" w:type="dxa"/>
          </w:tcPr>
          <w:p w14:paraId="5122684A">
            <w:pPr>
              <w:spacing w:line="400" w:lineRule="exact"/>
            </w:pPr>
          </w:p>
        </w:tc>
      </w:tr>
      <w:tr w14:paraId="31FF2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14:paraId="57CCD69F">
            <w:pPr>
              <w:spacing w:line="400" w:lineRule="exact"/>
            </w:pPr>
            <w:r>
              <w:rPr>
                <w:rFonts w:hint="eastAsia"/>
              </w:rPr>
              <w:t>邮编</w:t>
            </w:r>
          </w:p>
        </w:tc>
        <w:tc>
          <w:tcPr>
            <w:tcW w:w="1240" w:type="dxa"/>
            <w:vAlign w:val="center"/>
          </w:tcPr>
          <w:p w14:paraId="09243561">
            <w:pPr>
              <w:spacing w:line="400" w:lineRule="exact"/>
            </w:pPr>
          </w:p>
        </w:tc>
        <w:tc>
          <w:tcPr>
            <w:tcW w:w="1687" w:type="dxa"/>
            <w:gridSpan w:val="2"/>
            <w:vAlign w:val="center"/>
          </w:tcPr>
          <w:p w14:paraId="22A3FA90">
            <w:pPr>
              <w:spacing w:line="400" w:lineRule="exact"/>
            </w:pPr>
            <w:r>
              <w:rPr>
                <w:rFonts w:hint="eastAsia"/>
              </w:rPr>
              <w:t>电话</w:t>
            </w:r>
          </w:p>
        </w:tc>
        <w:tc>
          <w:tcPr>
            <w:tcW w:w="1649" w:type="dxa"/>
            <w:gridSpan w:val="2"/>
            <w:vAlign w:val="center"/>
          </w:tcPr>
          <w:p w14:paraId="3606259B">
            <w:pPr>
              <w:spacing w:line="400" w:lineRule="exact"/>
            </w:pPr>
          </w:p>
        </w:tc>
        <w:tc>
          <w:tcPr>
            <w:tcW w:w="1792" w:type="dxa"/>
            <w:vAlign w:val="center"/>
          </w:tcPr>
          <w:p w14:paraId="23D9FAB2">
            <w:pPr>
              <w:spacing w:line="400" w:lineRule="exact"/>
            </w:pPr>
            <w:r>
              <w:rPr>
                <w:rFonts w:hint="eastAsia"/>
              </w:rPr>
              <w:t>传真</w:t>
            </w:r>
          </w:p>
        </w:tc>
        <w:tc>
          <w:tcPr>
            <w:tcW w:w="1022" w:type="dxa"/>
          </w:tcPr>
          <w:p w14:paraId="6348164E">
            <w:pPr>
              <w:spacing w:line="400" w:lineRule="exact"/>
            </w:pPr>
          </w:p>
        </w:tc>
      </w:tr>
      <w:tr w14:paraId="4F286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14:paraId="7D046094">
            <w:pPr>
              <w:spacing w:line="400" w:lineRule="exact"/>
            </w:pPr>
            <w:r>
              <w:rPr>
                <w:rFonts w:hint="eastAsia"/>
              </w:rPr>
              <w:t>单位简介及机构设置</w:t>
            </w:r>
          </w:p>
        </w:tc>
        <w:tc>
          <w:tcPr>
            <w:tcW w:w="7390" w:type="dxa"/>
            <w:gridSpan w:val="7"/>
          </w:tcPr>
          <w:p w14:paraId="0837B8D7">
            <w:pPr>
              <w:spacing w:line="400" w:lineRule="exact"/>
            </w:pPr>
          </w:p>
        </w:tc>
      </w:tr>
      <w:tr w14:paraId="187B3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Merge w:val="restart"/>
            <w:vAlign w:val="center"/>
          </w:tcPr>
          <w:p w14:paraId="2D19F9D0">
            <w:pPr>
              <w:spacing w:line="400" w:lineRule="exact"/>
            </w:pPr>
            <w:r>
              <w:rPr>
                <w:rFonts w:hint="eastAsia"/>
              </w:rPr>
              <w:t>单位概况</w:t>
            </w:r>
          </w:p>
        </w:tc>
        <w:tc>
          <w:tcPr>
            <w:tcW w:w="1240" w:type="dxa"/>
          </w:tcPr>
          <w:p w14:paraId="340C4E24">
            <w:pPr>
              <w:spacing w:line="400" w:lineRule="exact"/>
            </w:pPr>
            <w:r>
              <w:rPr>
                <w:rFonts w:hint="eastAsia"/>
              </w:rPr>
              <w:t>注册资本</w:t>
            </w:r>
          </w:p>
        </w:tc>
        <w:tc>
          <w:tcPr>
            <w:tcW w:w="1460" w:type="dxa"/>
          </w:tcPr>
          <w:p w14:paraId="14609354">
            <w:pPr>
              <w:spacing w:line="400" w:lineRule="exact"/>
              <w:jc w:val="right"/>
            </w:pPr>
            <w:r>
              <w:rPr>
                <w:rFonts w:hint="eastAsia"/>
              </w:rPr>
              <w:t>万元</w:t>
            </w:r>
          </w:p>
        </w:tc>
        <w:tc>
          <w:tcPr>
            <w:tcW w:w="1620" w:type="dxa"/>
            <w:gridSpan w:val="2"/>
          </w:tcPr>
          <w:p w14:paraId="132C756B">
            <w:pPr>
              <w:spacing w:line="400" w:lineRule="exact"/>
            </w:pPr>
            <w:r>
              <w:rPr>
                <w:rFonts w:hint="eastAsia"/>
              </w:rPr>
              <w:t>占地面积</w:t>
            </w:r>
          </w:p>
        </w:tc>
        <w:tc>
          <w:tcPr>
            <w:tcW w:w="3070" w:type="dxa"/>
            <w:gridSpan w:val="3"/>
          </w:tcPr>
          <w:p w14:paraId="1CF3CD6D">
            <w:pPr>
              <w:spacing w:line="400" w:lineRule="exact"/>
              <w:jc w:val="right"/>
            </w:pPr>
            <w:r>
              <w:rPr>
                <w:rFonts w:hint="eastAsia"/>
              </w:rPr>
              <w:t>M</w:t>
            </w:r>
            <w:r>
              <w:rPr>
                <w:rFonts w:hint="eastAsia"/>
                <w:vertAlign w:val="superscript"/>
              </w:rPr>
              <w:t>2</w:t>
            </w:r>
          </w:p>
        </w:tc>
      </w:tr>
      <w:tr w14:paraId="36A59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Merge w:val="continue"/>
          </w:tcPr>
          <w:p w14:paraId="4604EFE6">
            <w:pPr>
              <w:spacing w:line="400" w:lineRule="exact"/>
            </w:pPr>
          </w:p>
        </w:tc>
        <w:tc>
          <w:tcPr>
            <w:tcW w:w="1240" w:type="dxa"/>
          </w:tcPr>
          <w:p w14:paraId="71E3F3D1">
            <w:pPr>
              <w:spacing w:line="400" w:lineRule="exact"/>
            </w:pPr>
            <w:r>
              <w:rPr>
                <w:rFonts w:hint="eastAsia"/>
              </w:rPr>
              <w:t>职工总数</w:t>
            </w:r>
          </w:p>
        </w:tc>
        <w:tc>
          <w:tcPr>
            <w:tcW w:w="1460" w:type="dxa"/>
          </w:tcPr>
          <w:p w14:paraId="6D3BF368">
            <w:pPr>
              <w:spacing w:line="400" w:lineRule="exact"/>
              <w:jc w:val="right"/>
            </w:pPr>
            <w:r>
              <w:rPr>
                <w:rFonts w:hint="eastAsia"/>
              </w:rPr>
              <w:t>人</w:t>
            </w:r>
          </w:p>
        </w:tc>
        <w:tc>
          <w:tcPr>
            <w:tcW w:w="1620" w:type="dxa"/>
            <w:gridSpan w:val="2"/>
          </w:tcPr>
          <w:p w14:paraId="7121CBC5">
            <w:pPr>
              <w:spacing w:line="400" w:lineRule="exact"/>
            </w:pPr>
            <w:r>
              <w:rPr>
                <w:rFonts w:hint="eastAsia"/>
              </w:rPr>
              <w:t>建筑面积</w:t>
            </w:r>
          </w:p>
        </w:tc>
        <w:tc>
          <w:tcPr>
            <w:tcW w:w="3070" w:type="dxa"/>
            <w:gridSpan w:val="3"/>
          </w:tcPr>
          <w:p w14:paraId="25CB98F9">
            <w:pPr>
              <w:spacing w:line="400" w:lineRule="exact"/>
              <w:jc w:val="right"/>
            </w:pPr>
            <w:r>
              <w:rPr>
                <w:rFonts w:hint="eastAsia"/>
              </w:rPr>
              <w:t>M</w:t>
            </w:r>
            <w:r>
              <w:rPr>
                <w:rFonts w:hint="eastAsia"/>
                <w:vertAlign w:val="superscript"/>
              </w:rPr>
              <w:t>2</w:t>
            </w:r>
          </w:p>
        </w:tc>
      </w:tr>
      <w:tr w14:paraId="0B965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Merge w:val="continue"/>
          </w:tcPr>
          <w:p w14:paraId="1FEFE66C">
            <w:pPr>
              <w:spacing w:line="400" w:lineRule="exact"/>
            </w:pPr>
          </w:p>
        </w:tc>
        <w:tc>
          <w:tcPr>
            <w:tcW w:w="1240" w:type="dxa"/>
            <w:vMerge w:val="restart"/>
            <w:vAlign w:val="center"/>
          </w:tcPr>
          <w:p w14:paraId="19967468">
            <w:pPr>
              <w:spacing w:line="400" w:lineRule="exact"/>
            </w:pPr>
            <w:r>
              <w:rPr>
                <w:rFonts w:hint="eastAsia"/>
              </w:rPr>
              <w:t>资产情况</w:t>
            </w:r>
          </w:p>
        </w:tc>
        <w:tc>
          <w:tcPr>
            <w:tcW w:w="1460" w:type="dxa"/>
          </w:tcPr>
          <w:p w14:paraId="4D4EE9C2">
            <w:pPr>
              <w:spacing w:line="400" w:lineRule="exact"/>
            </w:pPr>
            <w:r>
              <w:rPr>
                <w:rFonts w:hint="eastAsia"/>
              </w:rPr>
              <w:t>净资产</w:t>
            </w:r>
          </w:p>
        </w:tc>
        <w:tc>
          <w:tcPr>
            <w:tcW w:w="1620" w:type="dxa"/>
            <w:gridSpan w:val="2"/>
            <w:vAlign w:val="center"/>
          </w:tcPr>
          <w:p w14:paraId="54831F53">
            <w:pPr>
              <w:spacing w:line="400" w:lineRule="exact"/>
            </w:pPr>
            <w:r>
              <w:rPr>
                <w:rFonts w:hint="eastAsia"/>
              </w:rPr>
              <w:t>万元</w:t>
            </w:r>
          </w:p>
        </w:tc>
        <w:tc>
          <w:tcPr>
            <w:tcW w:w="3070" w:type="dxa"/>
            <w:gridSpan w:val="3"/>
          </w:tcPr>
          <w:p w14:paraId="01AD6ABD">
            <w:pPr>
              <w:spacing w:line="400" w:lineRule="exact"/>
            </w:pPr>
            <w:r>
              <w:rPr>
                <w:rFonts w:hint="eastAsia"/>
              </w:rPr>
              <w:t>固定资产原值           万元</w:t>
            </w:r>
          </w:p>
        </w:tc>
      </w:tr>
      <w:tr w14:paraId="33AC9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Merge w:val="continue"/>
          </w:tcPr>
          <w:p w14:paraId="5F0F3402">
            <w:pPr>
              <w:spacing w:line="400" w:lineRule="exact"/>
            </w:pPr>
          </w:p>
        </w:tc>
        <w:tc>
          <w:tcPr>
            <w:tcW w:w="1240" w:type="dxa"/>
            <w:vMerge w:val="continue"/>
          </w:tcPr>
          <w:p w14:paraId="15A65685">
            <w:pPr>
              <w:spacing w:line="400" w:lineRule="exact"/>
            </w:pPr>
          </w:p>
        </w:tc>
        <w:tc>
          <w:tcPr>
            <w:tcW w:w="1460" w:type="dxa"/>
          </w:tcPr>
          <w:p w14:paraId="410B8CB4">
            <w:pPr>
              <w:spacing w:line="400" w:lineRule="exact"/>
            </w:pPr>
            <w:r>
              <w:rPr>
                <w:rFonts w:hint="eastAsia"/>
              </w:rPr>
              <w:t>负债</w:t>
            </w:r>
          </w:p>
        </w:tc>
        <w:tc>
          <w:tcPr>
            <w:tcW w:w="1620" w:type="dxa"/>
            <w:gridSpan w:val="2"/>
            <w:vAlign w:val="center"/>
          </w:tcPr>
          <w:p w14:paraId="3FC6B0FA">
            <w:pPr>
              <w:spacing w:line="400" w:lineRule="exact"/>
            </w:pPr>
            <w:r>
              <w:rPr>
                <w:rFonts w:hint="eastAsia"/>
              </w:rPr>
              <w:t>万元</w:t>
            </w:r>
          </w:p>
        </w:tc>
        <w:tc>
          <w:tcPr>
            <w:tcW w:w="3070" w:type="dxa"/>
            <w:gridSpan w:val="3"/>
          </w:tcPr>
          <w:p w14:paraId="34F655FA">
            <w:pPr>
              <w:spacing w:line="400" w:lineRule="exact"/>
            </w:pPr>
            <w:r>
              <w:rPr>
                <w:rFonts w:hint="eastAsia"/>
              </w:rPr>
              <w:t>固定资产净值           万元</w:t>
            </w:r>
          </w:p>
        </w:tc>
      </w:tr>
      <w:tr w14:paraId="15559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tcPr>
          <w:p w14:paraId="1DAE19D8">
            <w:pPr>
              <w:spacing w:line="400" w:lineRule="exact"/>
              <w:rPr>
                <w:rFonts w:eastAsiaTheme="minorEastAsia"/>
              </w:rPr>
            </w:pPr>
            <w:r>
              <w:rPr>
                <w:rFonts w:hint="eastAsia"/>
              </w:rPr>
              <w:t>其他投标人认为需要介绍的情况</w:t>
            </w:r>
          </w:p>
        </w:tc>
        <w:tc>
          <w:tcPr>
            <w:tcW w:w="7390" w:type="dxa"/>
            <w:gridSpan w:val="7"/>
          </w:tcPr>
          <w:p w14:paraId="60FC3B6F">
            <w:pPr>
              <w:spacing w:line="400" w:lineRule="exact"/>
            </w:pPr>
          </w:p>
        </w:tc>
      </w:tr>
    </w:tbl>
    <w:p w14:paraId="0D7AACB1">
      <w:pPr>
        <w:spacing w:line="400" w:lineRule="exact"/>
      </w:pPr>
      <w:r>
        <w:rPr>
          <w:rFonts w:hint="eastAsia"/>
        </w:rPr>
        <w:t>注：</w:t>
      </w:r>
    </w:p>
    <w:p w14:paraId="28986EEE">
      <w:pPr>
        <w:spacing w:line="400" w:lineRule="exact"/>
      </w:pPr>
      <w:r>
        <w:rPr>
          <w:rFonts w:hint="eastAsia"/>
        </w:rPr>
        <w:t>（1）可随本表以文字方式对投标人基本情况加以描述，包括单位性质、发展历程、经营规模及服务理念、主营产品、技术力量等内容。</w:t>
      </w:r>
    </w:p>
    <w:p w14:paraId="3F5D2514">
      <w:pPr>
        <w:spacing w:line="400" w:lineRule="exact"/>
      </w:pPr>
      <w:r>
        <w:rPr>
          <w:rFonts w:hint="eastAsia"/>
        </w:rPr>
        <w:t>（2）如投标人此表数据有虚假，一经查实，自行承担相关责任。</w:t>
      </w:r>
    </w:p>
    <w:p w14:paraId="503EDA71">
      <w:pPr>
        <w:spacing w:line="400" w:lineRule="exact"/>
      </w:pPr>
    </w:p>
    <w:p w14:paraId="7340ED3C">
      <w:pPr>
        <w:spacing w:line="400" w:lineRule="exact"/>
      </w:pPr>
    </w:p>
    <w:p w14:paraId="7374B0CB">
      <w:pPr>
        <w:spacing w:line="400" w:lineRule="exact"/>
      </w:pPr>
      <w:r>
        <w:rPr>
          <w:rFonts w:hint="eastAsia"/>
        </w:rPr>
        <w:t>投标人名称：（盖公章）</w:t>
      </w:r>
    </w:p>
    <w:p w14:paraId="5C4CF045">
      <w:pPr>
        <w:spacing w:line="400" w:lineRule="exact"/>
      </w:pPr>
      <w:r>
        <w:rPr>
          <w:rFonts w:hint="eastAsia"/>
        </w:rPr>
        <w:t>法定代表人（单位负责人）或委托代理人：（签字）</w:t>
      </w:r>
    </w:p>
    <w:p w14:paraId="2E38C3D8">
      <w:pPr>
        <w:spacing w:line="400" w:lineRule="exact"/>
      </w:pPr>
      <w:r>
        <w:rPr>
          <w:rFonts w:hint="eastAsia"/>
        </w:rPr>
        <w:t>日期：   年   月   日</w:t>
      </w:r>
    </w:p>
    <w:p w14:paraId="37152C7B">
      <w:pPr>
        <w:spacing w:line="400" w:lineRule="exact"/>
      </w:pPr>
    </w:p>
    <w:p w14:paraId="4C77AA34">
      <w:pPr>
        <w:spacing w:line="400" w:lineRule="exact"/>
      </w:pPr>
      <w:r>
        <w:rPr>
          <w:rFonts w:hint="eastAsia"/>
        </w:rPr>
        <w:br w:type="page"/>
      </w:r>
    </w:p>
    <w:p w14:paraId="67D802B1">
      <w:pPr>
        <w:spacing w:line="400" w:lineRule="exact"/>
      </w:pPr>
    </w:p>
    <w:p w14:paraId="071B901D">
      <w:pPr>
        <w:pStyle w:val="4"/>
        <w:spacing w:line="400" w:lineRule="exact"/>
        <w:jc w:val="center"/>
      </w:pPr>
      <w:bookmarkStart w:id="246" w:name="_Toc16299"/>
      <w:bookmarkStart w:id="247" w:name="_Toc2990"/>
      <w:bookmarkStart w:id="248" w:name="_Toc1576"/>
      <w:bookmarkStart w:id="249" w:name="_Toc13345"/>
      <w:r>
        <w:t>格式1</w:t>
      </w:r>
      <w:r>
        <w:rPr>
          <w:rFonts w:hint="eastAsia"/>
        </w:rPr>
        <w:t>6</w:t>
      </w:r>
      <w:r>
        <w:t>：企业</w:t>
      </w:r>
      <w:r>
        <w:rPr>
          <w:rFonts w:hint="eastAsia"/>
        </w:rPr>
        <w:t>类型</w:t>
      </w:r>
      <w:r>
        <w:t>声明函</w:t>
      </w:r>
      <w:bookmarkEnd w:id="246"/>
      <w:bookmarkEnd w:id="247"/>
      <w:bookmarkEnd w:id="248"/>
      <w:bookmarkEnd w:id="249"/>
    </w:p>
    <w:p w14:paraId="4E54F405">
      <w:pPr>
        <w:spacing w:line="400" w:lineRule="exact"/>
      </w:pPr>
    </w:p>
    <w:p w14:paraId="47B6F30E">
      <w:pPr>
        <w:spacing w:line="400" w:lineRule="exact"/>
      </w:pPr>
      <w:r>
        <w:rPr>
          <w:rFonts w:hint="eastAsia"/>
        </w:rPr>
        <w:t>致：深圳龙达招标有限公司</w:t>
      </w:r>
    </w:p>
    <w:p w14:paraId="3599699B">
      <w:pPr>
        <w:spacing w:line="400" w:lineRule="exact"/>
        <w:ind w:firstLine="420" w:firstLineChars="200"/>
        <w:rPr>
          <w:rFonts w:ascii="Calibri" w:hAnsi="Calibri"/>
        </w:rPr>
      </w:pPr>
      <w:r>
        <w:rPr>
          <w:rFonts w:hint="eastAsia" w:ascii="Calibri" w:hAnsi="Calibri"/>
        </w:rPr>
        <w:t>本公司（联合体）郑重声明，根据《政府采购促进中小企业发展管理办法》（财库 ﹝2020﹞46号）的规定，本公司（联合体）参加</w:t>
      </w:r>
      <w:r>
        <w:rPr>
          <w:rFonts w:hint="eastAsia" w:ascii="Calibri" w:hAnsi="Calibri"/>
          <w:b/>
          <w:bCs/>
          <w:u w:val="single"/>
        </w:rPr>
        <w:t>（此处填写采购单位名称）</w:t>
      </w:r>
      <w:r>
        <w:rPr>
          <w:rFonts w:hint="eastAsia" w:ascii="Calibri" w:hAnsi="Calibri"/>
        </w:rPr>
        <w:t>的</w:t>
      </w:r>
      <w:r>
        <w:rPr>
          <w:rFonts w:hint="eastAsia" w:ascii="Calibri" w:hAnsi="Calibri"/>
          <w:b/>
          <w:bCs/>
          <w:u w:val="single"/>
        </w:rPr>
        <w:t>（此处填写招标项目名称）</w:t>
      </w:r>
      <w:r>
        <w:rPr>
          <w:rFonts w:hint="eastAsia" w:ascii="Calibri" w:hAnsi="Calibri"/>
        </w:rPr>
        <w:t xml:space="preserve">采购活动，提供的货物全部由符合政策要求的中小企业制造。相关企业（含联合体中的中小企业、签订分包意向协议的中小企业）的具体情况如下： </w:t>
      </w:r>
    </w:p>
    <w:p w14:paraId="38434B1C">
      <w:pPr>
        <w:spacing w:line="400" w:lineRule="exact"/>
        <w:ind w:firstLine="420" w:firstLineChars="200"/>
        <w:rPr>
          <w:rFonts w:ascii="Calibri" w:hAnsi="Calibri"/>
        </w:rPr>
      </w:pPr>
      <w:r>
        <w:rPr>
          <w:rFonts w:hint="eastAsia" w:ascii="Calibri" w:hAnsi="Calibri"/>
        </w:rPr>
        <w:t>1.</w:t>
      </w:r>
      <w:r>
        <w:rPr>
          <w:rFonts w:hint="eastAsia" w:ascii="Calibri" w:hAnsi="Calibri"/>
          <w:b/>
          <w:bCs/>
          <w:u w:val="single"/>
        </w:rPr>
        <w:t>（此处填写标的名称）</w:t>
      </w:r>
      <w:r>
        <w:rPr>
          <w:rFonts w:hint="eastAsia" w:ascii="Calibri" w:hAnsi="Calibri"/>
        </w:rPr>
        <w:t>，属于</w:t>
      </w:r>
      <w:r>
        <w:rPr>
          <w:rFonts w:hint="eastAsia" w:ascii="Calibri" w:hAnsi="Calibri"/>
          <w:b/>
          <w:bCs/>
          <w:u w:val="single"/>
        </w:rPr>
        <w:t>（此处填写采购文件中明确的所属行业名称）</w:t>
      </w:r>
      <w:r>
        <w:rPr>
          <w:rFonts w:hint="eastAsia" w:ascii="Calibri" w:hAnsi="Calibri"/>
          <w:u w:val="single"/>
        </w:rPr>
        <w:t>行业</w:t>
      </w:r>
      <w:r>
        <w:rPr>
          <w:rFonts w:hint="eastAsia" w:ascii="Calibri" w:hAnsi="Calibri"/>
        </w:rPr>
        <w:t>；制造商为</w:t>
      </w:r>
      <w:r>
        <w:rPr>
          <w:rFonts w:hint="eastAsia" w:ascii="Calibri" w:hAnsi="Calibri"/>
          <w:u w:val="single"/>
        </w:rPr>
        <w:t>（</w:t>
      </w:r>
      <w:r>
        <w:rPr>
          <w:rFonts w:hint="eastAsia" w:ascii="Calibri" w:hAnsi="Calibri"/>
          <w:b/>
          <w:bCs/>
          <w:u w:val="single"/>
        </w:rPr>
        <w:t>填写企业名称</w:t>
      </w:r>
      <w:r>
        <w:rPr>
          <w:rFonts w:hint="eastAsia" w:ascii="Calibri" w:hAnsi="Calibri"/>
          <w:u w:val="single"/>
        </w:rPr>
        <w:t>）</w:t>
      </w:r>
      <w:r>
        <w:rPr>
          <w:rFonts w:hint="eastAsia" w:ascii="Calibri" w:hAnsi="Calibri"/>
        </w:rPr>
        <w:t>，从业人员</w:t>
      </w:r>
      <w:r>
        <w:rPr>
          <w:rFonts w:hint="eastAsia" w:ascii="Calibri" w:hAnsi="Calibri"/>
          <w:u w:val="single"/>
        </w:rPr>
        <w:t xml:space="preserve">    </w:t>
      </w:r>
      <w:r>
        <w:rPr>
          <w:rFonts w:hint="eastAsia" w:ascii="Calibri" w:hAnsi="Calibri"/>
        </w:rPr>
        <w:t>人，营业收入为</w:t>
      </w:r>
      <w:r>
        <w:rPr>
          <w:rFonts w:hint="eastAsia" w:ascii="Calibri" w:hAnsi="Calibri"/>
          <w:u w:val="single"/>
        </w:rPr>
        <w:t xml:space="preserve">    </w:t>
      </w:r>
      <w:r>
        <w:rPr>
          <w:rFonts w:hint="eastAsia" w:ascii="Calibri" w:hAnsi="Calibri"/>
        </w:rPr>
        <w:t>万元，资产总额为</w:t>
      </w:r>
      <w:r>
        <w:rPr>
          <w:rFonts w:hint="eastAsia" w:ascii="Calibri" w:hAnsi="Calibri"/>
          <w:u w:val="single"/>
        </w:rPr>
        <w:t xml:space="preserve">    </w:t>
      </w:r>
      <w:r>
        <w:rPr>
          <w:rFonts w:hint="eastAsia" w:ascii="Calibri" w:hAnsi="Calibri"/>
        </w:rPr>
        <w:t>万元，属于</w:t>
      </w:r>
      <w:r>
        <w:rPr>
          <w:rFonts w:hint="eastAsia" w:ascii="Calibri" w:hAnsi="Calibri"/>
          <w:u w:val="single"/>
        </w:rPr>
        <w:t xml:space="preserve"> （</w:t>
      </w:r>
      <w:r>
        <w:rPr>
          <w:rFonts w:hint="eastAsia" w:ascii="Calibri" w:hAnsi="Calibri"/>
          <w:b/>
          <w:bCs/>
          <w:u w:val="single"/>
        </w:rPr>
        <w:t>此处填写制造商所属中小企业类型</w:t>
      </w:r>
      <w:r>
        <w:rPr>
          <w:rFonts w:hint="eastAsia" w:ascii="Calibri" w:hAnsi="Calibri"/>
          <w:u w:val="single"/>
        </w:rPr>
        <w:t>）</w:t>
      </w:r>
      <w:r>
        <w:rPr>
          <w:rFonts w:hint="eastAsia" w:ascii="Calibri" w:hAnsi="Calibri"/>
        </w:rPr>
        <w:t xml:space="preserve">； </w:t>
      </w:r>
    </w:p>
    <w:p w14:paraId="549F6483">
      <w:pPr>
        <w:spacing w:line="400" w:lineRule="exact"/>
        <w:ind w:firstLine="420" w:firstLineChars="200"/>
        <w:rPr>
          <w:rFonts w:ascii="Calibri" w:hAnsi="Calibri"/>
        </w:rPr>
      </w:pPr>
      <w:r>
        <w:rPr>
          <w:rFonts w:hint="eastAsia" w:ascii="Calibri" w:hAnsi="Calibri"/>
        </w:rPr>
        <w:t>2.</w:t>
      </w:r>
      <w:r>
        <w:rPr>
          <w:rFonts w:hint="eastAsia" w:ascii="Calibri" w:hAnsi="Calibri"/>
          <w:b/>
          <w:bCs/>
          <w:u w:val="single"/>
        </w:rPr>
        <w:t>（此处填写标的名称）</w:t>
      </w:r>
      <w:r>
        <w:rPr>
          <w:rFonts w:hint="eastAsia" w:ascii="Calibri" w:hAnsi="Calibri"/>
        </w:rPr>
        <w:t>，属于</w:t>
      </w:r>
      <w:r>
        <w:rPr>
          <w:rFonts w:hint="eastAsia" w:ascii="Calibri" w:hAnsi="Calibri"/>
          <w:b/>
          <w:bCs/>
          <w:u w:val="single"/>
        </w:rPr>
        <w:t>（此处填写采购文件中明确的所属行业名称）</w:t>
      </w:r>
      <w:r>
        <w:rPr>
          <w:rFonts w:hint="eastAsia" w:ascii="Calibri" w:hAnsi="Calibri"/>
          <w:u w:val="single"/>
        </w:rPr>
        <w:t>行业</w:t>
      </w:r>
      <w:r>
        <w:rPr>
          <w:rFonts w:hint="eastAsia" w:ascii="Calibri" w:hAnsi="Calibri"/>
        </w:rPr>
        <w:t>；制造商为</w:t>
      </w:r>
      <w:r>
        <w:rPr>
          <w:rFonts w:hint="eastAsia" w:ascii="Calibri" w:hAnsi="Calibri"/>
          <w:u w:val="single"/>
        </w:rPr>
        <w:t>（</w:t>
      </w:r>
      <w:r>
        <w:rPr>
          <w:rFonts w:hint="eastAsia" w:ascii="Calibri" w:hAnsi="Calibri"/>
          <w:b/>
          <w:bCs/>
          <w:u w:val="single"/>
        </w:rPr>
        <w:t>填写企业名称</w:t>
      </w:r>
      <w:r>
        <w:rPr>
          <w:rFonts w:hint="eastAsia" w:ascii="Calibri" w:hAnsi="Calibri"/>
          <w:u w:val="single"/>
        </w:rPr>
        <w:t>）</w:t>
      </w:r>
      <w:r>
        <w:rPr>
          <w:rFonts w:hint="eastAsia" w:ascii="Calibri" w:hAnsi="Calibri"/>
        </w:rPr>
        <w:t>，从业人员</w:t>
      </w:r>
      <w:r>
        <w:rPr>
          <w:rFonts w:hint="eastAsia" w:ascii="Calibri" w:hAnsi="Calibri"/>
          <w:u w:val="single"/>
        </w:rPr>
        <w:t xml:space="preserve">    </w:t>
      </w:r>
      <w:r>
        <w:rPr>
          <w:rFonts w:hint="eastAsia" w:ascii="Calibri" w:hAnsi="Calibri"/>
        </w:rPr>
        <w:t>人，营业收入为</w:t>
      </w:r>
      <w:r>
        <w:rPr>
          <w:rFonts w:hint="eastAsia" w:ascii="Calibri" w:hAnsi="Calibri"/>
          <w:u w:val="single"/>
        </w:rPr>
        <w:t xml:space="preserve">    </w:t>
      </w:r>
      <w:r>
        <w:rPr>
          <w:rFonts w:hint="eastAsia" w:ascii="Calibri" w:hAnsi="Calibri"/>
        </w:rPr>
        <w:t>万元，资产总额为</w:t>
      </w:r>
      <w:r>
        <w:rPr>
          <w:rFonts w:hint="eastAsia" w:ascii="Calibri" w:hAnsi="Calibri"/>
          <w:u w:val="single"/>
        </w:rPr>
        <w:t xml:space="preserve">    </w:t>
      </w:r>
      <w:r>
        <w:rPr>
          <w:rFonts w:hint="eastAsia" w:ascii="Calibri" w:hAnsi="Calibri"/>
        </w:rPr>
        <w:t>万元，属于</w:t>
      </w:r>
      <w:r>
        <w:rPr>
          <w:rFonts w:hint="eastAsia" w:ascii="Calibri" w:hAnsi="Calibri"/>
          <w:u w:val="single"/>
        </w:rPr>
        <w:t xml:space="preserve"> （</w:t>
      </w:r>
      <w:r>
        <w:rPr>
          <w:rFonts w:hint="eastAsia" w:ascii="Calibri" w:hAnsi="Calibri"/>
          <w:b/>
          <w:bCs/>
          <w:u w:val="single"/>
        </w:rPr>
        <w:t>此处填写制造商所属中小企业类型</w:t>
      </w:r>
      <w:r>
        <w:rPr>
          <w:rFonts w:hint="eastAsia" w:ascii="Calibri" w:hAnsi="Calibri"/>
          <w:u w:val="single"/>
        </w:rPr>
        <w:t>）</w:t>
      </w:r>
      <w:r>
        <w:rPr>
          <w:rFonts w:hint="eastAsia" w:ascii="Calibri" w:hAnsi="Calibri"/>
        </w:rPr>
        <w:t xml:space="preserve">；  </w:t>
      </w:r>
    </w:p>
    <w:p w14:paraId="28CFF34A">
      <w:pPr>
        <w:spacing w:line="400" w:lineRule="exact"/>
        <w:ind w:firstLine="420" w:firstLineChars="200"/>
        <w:rPr>
          <w:rFonts w:ascii="Calibri" w:hAnsi="Calibri"/>
        </w:rPr>
      </w:pPr>
      <w:r>
        <w:rPr>
          <w:rFonts w:hint="eastAsia" w:ascii="Calibri" w:hAnsi="Calibri"/>
        </w:rPr>
        <w:t>……</w:t>
      </w:r>
    </w:p>
    <w:p w14:paraId="73D52A86">
      <w:pPr>
        <w:spacing w:line="400" w:lineRule="exact"/>
        <w:ind w:firstLine="420" w:firstLineChars="200"/>
        <w:rPr>
          <w:rFonts w:ascii="Calibri" w:hAnsi="Calibri"/>
        </w:rPr>
      </w:pPr>
      <w:r>
        <w:rPr>
          <w:rFonts w:hint="eastAsia" w:ascii="Calibri" w:hAnsi="Calibri"/>
        </w:rPr>
        <w:t>以上企业，不属于大企业的分支机构，不存在控股股东为大企业的情形，也不存在与大企业的负责人为同一人的情形。</w:t>
      </w:r>
    </w:p>
    <w:p w14:paraId="506D5FBE">
      <w:pPr>
        <w:spacing w:line="400" w:lineRule="exact"/>
        <w:ind w:firstLine="420" w:firstLineChars="200"/>
        <w:rPr>
          <w:rFonts w:ascii="Calibri" w:hAnsi="Calibri"/>
        </w:rPr>
      </w:pPr>
      <w:r>
        <w:rPr>
          <w:rFonts w:hint="eastAsia" w:ascii="Calibri" w:hAnsi="Calibri"/>
        </w:rPr>
        <w:t>本企业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政府采购法》等政府采购有关法律法规规定追究相应责任。</w:t>
      </w:r>
    </w:p>
    <w:p w14:paraId="17F2D35E">
      <w:pPr>
        <w:rPr>
          <w:rFonts w:ascii="Calibri" w:hAnsi="Calibri"/>
        </w:rPr>
      </w:pPr>
    </w:p>
    <w:p w14:paraId="72E1F72C">
      <w:pPr>
        <w:ind w:right="420" w:firstLine="5460" w:firstLineChars="2600"/>
        <w:rPr>
          <w:rFonts w:ascii="Calibri" w:hAnsi="Calibri"/>
        </w:rPr>
      </w:pPr>
      <w:r>
        <w:rPr>
          <w:rFonts w:hint="eastAsia" w:ascii="Calibri" w:hAnsi="Calibri"/>
        </w:rPr>
        <w:t>企业名称（盖章）：</w:t>
      </w:r>
    </w:p>
    <w:p w14:paraId="4717DB7A">
      <w:pPr>
        <w:widowControl/>
        <w:ind w:firstLine="6510" w:firstLineChars="3100"/>
        <w:jc w:val="left"/>
      </w:pPr>
      <w:r>
        <w:rPr>
          <w:rFonts w:hint="eastAsia" w:ascii="Calibri" w:hAnsi="Calibri"/>
        </w:rPr>
        <w:t>日期：</w:t>
      </w:r>
    </w:p>
    <w:p w14:paraId="4E7A8255">
      <w:pPr>
        <w:rPr>
          <w:rFonts w:hint="eastAsia"/>
        </w:rPr>
      </w:pPr>
      <w:r>
        <w:rPr>
          <w:rFonts w:hint="eastAsia"/>
        </w:rPr>
        <w:t>注：</w:t>
      </w:r>
    </w:p>
    <w:p w14:paraId="095AC58F">
      <w:pPr>
        <w:numPr>
          <w:ilvl w:val="0"/>
          <w:numId w:val="6"/>
        </w:numPr>
        <w:rPr>
          <w:rFonts w:hint="eastAsia"/>
          <w:b/>
          <w:bCs/>
          <w:u w:val="single"/>
        </w:rPr>
      </w:pPr>
      <w:r>
        <w:rPr>
          <w:rFonts w:hint="eastAsia"/>
        </w:rPr>
        <w:t>标的名称：</w:t>
      </w:r>
      <w:r>
        <w:rPr>
          <w:rFonts w:hint="eastAsia"/>
          <w:b/>
          <w:bCs/>
          <w:sz w:val="24"/>
          <w:u w:val="single"/>
          <w:lang w:val="en-US" w:eastAsia="zh-CN"/>
        </w:rPr>
        <w:t>详见招标文件第二章“需求清单表”中的“货物名称”</w:t>
      </w:r>
    </w:p>
    <w:p w14:paraId="0FDEEDD0">
      <w:pPr>
        <w:numPr>
          <w:ilvl w:val="0"/>
          <w:numId w:val="6"/>
        </w:numPr>
        <w:rPr>
          <w:rFonts w:hint="eastAsia"/>
        </w:rPr>
      </w:pPr>
      <w:r>
        <w:rPr>
          <w:rFonts w:hint="eastAsia"/>
        </w:rPr>
        <w:t>采购标的对应的中小企业划分标准所属行业：</w:t>
      </w:r>
      <w:r>
        <w:rPr>
          <w:rFonts w:hint="eastAsia"/>
          <w:b/>
          <w:bCs/>
          <w:sz w:val="24"/>
          <w:u w:val="single"/>
        </w:rPr>
        <w:t>制造业</w:t>
      </w:r>
    </w:p>
    <w:p w14:paraId="25C62417">
      <w:pPr>
        <w:numPr>
          <w:ilvl w:val="0"/>
          <w:numId w:val="6"/>
        </w:numPr>
        <w:rPr>
          <w:rFonts w:hint="eastAsia" w:ascii="ΟGB2312" w:hAnsi="ΟGB2312" w:eastAsia="ΟGB2312"/>
          <w:color w:val="000000"/>
          <w:szCs w:val="21"/>
        </w:rPr>
      </w:pPr>
      <w:r>
        <w:rPr>
          <w:rFonts w:hint="eastAsia"/>
        </w:rPr>
        <w:t>中小企业类型包括：</w:t>
      </w:r>
      <w:r>
        <w:rPr>
          <w:rFonts w:hint="eastAsia"/>
          <w:b/>
          <w:bCs/>
          <w:sz w:val="24"/>
          <w:u w:val="single"/>
        </w:rPr>
        <w:t>中型企业、小型企业、微型企业、监狱企业</w:t>
      </w:r>
    </w:p>
    <w:p w14:paraId="7E7AAC7B">
      <w:pPr>
        <w:numPr>
          <w:ilvl w:val="0"/>
          <w:numId w:val="6"/>
        </w:numPr>
      </w:pPr>
      <w:r>
        <w:rPr>
          <w:rFonts w:hint="eastAsia"/>
        </w:rPr>
        <w:t>从业人员、营业收入、资产总额填报上一年度数据，无上一年度数据的新成立企业可不填报（但需同时提供新成立企业（成立时间不足一年）的说明函（格式自拟））。</w:t>
      </w:r>
    </w:p>
    <w:p w14:paraId="773851BB">
      <w:pPr>
        <w:numPr>
          <w:ilvl w:val="0"/>
          <w:numId w:val="6"/>
        </w:numPr>
      </w:pPr>
      <w:r>
        <w:rPr>
          <w:rFonts w:hint="eastAsia"/>
        </w:rPr>
        <w:t>监狱企业需后附省级以上监狱管理局、戒毒管理局（含新疆生产建设兵团）出具的属于监狱企业的证明文件。</w:t>
      </w:r>
    </w:p>
    <w:p w14:paraId="675FEA50">
      <w:pPr>
        <w:spacing w:line="400" w:lineRule="exact"/>
        <w:jc w:val="left"/>
      </w:pPr>
      <w:r>
        <w:rPr>
          <w:rFonts w:hint="eastAsia"/>
        </w:rPr>
        <w:br w:type="page"/>
      </w:r>
    </w:p>
    <w:p w14:paraId="756B677C">
      <w:pPr>
        <w:spacing w:line="400" w:lineRule="exact"/>
        <w:jc w:val="left"/>
      </w:pPr>
    </w:p>
    <w:p w14:paraId="2439B789">
      <w:pPr>
        <w:pStyle w:val="4"/>
        <w:spacing w:line="400" w:lineRule="exact"/>
        <w:jc w:val="center"/>
      </w:pPr>
      <w:bookmarkStart w:id="250" w:name="_Toc14920"/>
      <w:bookmarkStart w:id="251" w:name="_Toc19559"/>
      <w:bookmarkStart w:id="252" w:name="_Toc5111"/>
      <w:bookmarkStart w:id="253" w:name="_Toc12707"/>
      <w:r>
        <w:t>格式1</w:t>
      </w:r>
      <w:r>
        <w:rPr>
          <w:rFonts w:hint="eastAsia"/>
        </w:rPr>
        <w:t>7</w:t>
      </w:r>
      <w:r>
        <w:t>：</w:t>
      </w:r>
      <w:r>
        <w:rPr>
          <w:rFonts w:hint="eastAsia"/>
        </w:rPr>
        <w:t>残疾人福利性单位声明函</w:t>
      </w:r>
      <w:bookmarkEnd w:id="250"/>
      <w:bookmarkEnd w:id="251"/>
      <w:bookmarkEnd w:id="252"/>
      <w:bookmarkEnd w:id="253"/>
    </w:p>
    <w:p w14:paraId="27C00C0D">
      <w:pPr>
        <w:spacing w:line="400" w:lineRule="exact"/>
      </w:pPr>
    </w:p>
    <w:p w14:paraId="6492E6B6">
      <w:pPr>
        <w:spacing w:line="400" w:lineRule="exact"/>
      </w:pPr>
      <w:r>
        <w:rPr>
          <w:rFonts w:hint="eastAsia"/>
        </w:rPr>
        <w:t>致：深圳龙达招标有限公司</w:t>
      </w:r>
    </w:p>
    <w:p w14:paraId="569C3D23">
      <w:pPr>
        <w:spacing w:line="400" w:lineRule="exact"/>
        <w:ind w:firstLine="420" w:firstLineChars="200"/>
        <w:rPr>
          <w:rFonts w:ascii="宋体" w:hAnsi="宋体"/>
          <w:color w:val="auto"/>
          <w:szCs w:val="21"/>
          <w:highlight w:val="none"/>
        </w:rPr>
      </w:pPr>
      <w:r>
        <w:rPr>
          <w:rFonts w:hint="eastAsia"/>
        </w:rPr>
        <w:t>本单位郑重声明，根据《财政部民政部中国残疾人联合会关于促进残疾人就业政府采购政策的通知》（财库〔2017〕141号）的规定，本单位参加</w:t>
      </w:r>
      <w:r>
        <w:rPr>
          <w:rFonts w:ascii="宋体" w:hAnsi="宋体" w:eastAsia="宋体" w:cs="Times New Roman"/>
          <w:b/>
          <w:bCs/>
          <w:szCs w:val="21"/>
          <w:highlight w:val="none"/>
          <w:u w:val="single"/>
        </w:rPr>
        <w:t>（</w:t>
      </w:r>
      <w:r>
        <w:rPr>
          <w:rFonts w:hint="eastAsia" w:ascii="宋体" w:hAnsi="宋体" w:eastAsia="宋体" w:cs="Times New Roman"/>
          <w:b/>
          <w:bCs/>
          <w:szCs w:val="21"/>
          <w:highlight w:val="none"/>
          <w:u w:val="single"/>
          <w:lang w:val="en-US" w:eastAsia="zh-CN"/>
        </w:rPr>
        <w:t>单位</w:t>
      </w:r>
      <w:r>
        <w:rPr>
          <w:rFonts w:ascii="宋体" w:hAnsi="宋体" w:eastAsia="宋体" w:cs="Times New Roman"/>
          <w:b/>
          <w:bCs/>
          <w:szCs w:val="21"/>
          <w:highlight w:val="none"/>
          <w:u w:val="single"/>
        </w:rPr>
        <w:t>名称）</w:t>
      </w:r>
      <w:r>
        <w:rPr>
          <w:rFonts w:hint="eastAsia" w:ascii="宋体" w:hAnsi="宋体" w:eastAsia="宋体" w:cs="Times New Roman"/>
          <w:b w:val="0"/>
          <w:bCs w:val="0"/>
          <w:szCs w:val="21"/>
          <w:highlight w:val="none"/>
          <w:u w:val="none"/>
          <w:lang w:val="en-US" w:eastAsia="zh-CN"/>
        </w:rPr>
        <w:t>单位</w:t>
      </w:r>
      <w:r>
        <w:rPr>
          <w:rFonts w:ascii="宋体" w:hAnsi="宋体" w:eastAsia="宋体" w:cs="Times New Roman"/>
          <w:szCs w:val="21"/>
          <w:highlight w:val="none"/>
        </w:rPr>
        <w:t>的</w:t>
      </w:r>
      <w:r>
        <w:rPr>
          <w:rFonts w:ascii="宋体" w:hAnsi="宋体" w:eastAsia="宋体" w:cs="Times New Roman"/>
          <w:b/>
          <w:bCs/>
          <w:szCs w:val="21"/>
          <w:highlight w:val="none"/>
          <w:u w:val="single"/>
        </w:rPr>
        <w:t>（项目名称）</w:t>
      </w:r>
      <w:r>
        <w:rPr>
          <w:rFonts w:hint="eastAsia"/>
        </w:rPr>
        <w:t>项目采购活动</w:t>
      </w:r>
      <w:r>
        <w:rPr>
          <w:rFonts w:hint="eastAsia"/>
          <w:lang w:eastAsia="zh-CN"/>
        </w:rPr>
        <w:t>，</w:t>
      </w:r>
      <w:r>
        <w:rPr>
          <w:rFonts w:hint="eastAsia" w:ascii="Calibri" w:hAnsi="Calibri"/>
        </w:rPr>
        <w:t>提供的货物全部由符合政策要求的残疾人福利性单位制造</w:t>
      </w:r>
      <w:r>
        <w:rPr>
          <w:rFonts w:hint="eastAsia"/>
        </w:rPr>
        <w:t>。</w:t>
      </w:r>
      <w:r>
        <w:rPr>
          <w:rFonts w:ascii="宋体" w:hAnsi="宋体"/>
          <w:color w:val="auto"/>
          <w:szCs w:val="21"/>
          <w:highlight w:val="none"/>
        </w:rPr>
        <w:t>相关</w:t>
      </w:r>
      <w:r>
        <w:rPr>
          <w:rFonts w:hint="eastAsia" w:ascii="宋体" w:hAnsi="宋体"/>
          <w:color w:val="auto"/>
          <w:szCs w:val="21"/>
          <w:highlight w:val="none"/>
        </w:rPr>
        <w:t>残疾人福利性单位</w:t>
      </w:r>
      <w:r>
        <w:rPr>
          <w:rFonts w:ascii="宋体" w:hAnsi="宋体"/>
          <w:color w:val="auto"/>
          <w:szCs w:val="21"/>
          <w:highlight w:val="none"/>
        </w:rPr>
        <w:t>的具体情况如下：</w:t>
      </w:r>
    </w:p>
    <w:p w14:paraId="7A92D957">
      <w:pPr>
        <w:spacing w:line="360" w:lineRule="auto"/>
        <w:ind w:firstLine="420" w:firstLineChars="200"/>
        <w:rPr>
          <w:rFonts w:ascii="宋体" w:hAnsi="宋体"/>
          <w:color w:val="auto"/>
          <w:szCs w:val="21"/>
          <w:highlight w:val="none"/>
        </w:rPr>
      </w:pPr>
      <w:r>
        <w:rPr>
          <w:rFonts w:ascii="宋体" w:hAnsi="宋体"/>
          <w:color w:val="auto"/>
          <w:szCs w:val="21"/>
          <w:highlight w:val="none"/>
        </w:rPr>
        <w:t>1.</w:t>
      </w:r>
      <w:r>
        <w:rPr>
          <w:rFonts w:ascii="宋体" w:hAnsi="宋体"/>
          <w:b/>
          <w:bCs/>
          <w:color w:val="auto"/>
          <w:szCs w:val="21"/>
          <w:highlight w:val="none"/>
          <w:u w:val="single"/>
        </w:rPr>
        <w:t xml:space="preserve"> （标的名称）</w:t>
      </w:r>
      <w:r>
        <w:rPr>
          <w:rFonts w:ascii="宋体" w:hAnsi="宋体"/>
          <w:color w:val="auto"/>
          <w:szCs w:val="21"/>
          <w:highlight w:val="none"/>
        </w:rPr>
        <w:t xml:space="preserve"> </w:t>
      </w:r>
      <w:r>
        <w:rPr>
          <w:rFonts w:hint="eastAsia" w:ascii="宋体" w:hAnsi="宋体"/>
          <w:color w:val="auto"/>
          <w:szCs w:val="21"/>
          <w:highlight w:val="none"/>
        </w:rPr>
        <w:t>，</w:t>
      </w:r>
      <w:r>
        <w:rPr>
          <w:rFonts w:ascii="宋体" w:hAnsi="宋体"/>
          <w:color w:val="auto"/>
          <w:szCs w:val="21"/>
          <w:highlight w:val="none"/>
        </w:rPr>
        <w:t>制造商为</w:t>
      </w:r>
      <w:r>
        <w:rPr>
          <w:rFonts w:ascii="宋体" w:hAnsi="宋体"/>
          <w:b/>
          <w:bCs/>
          <w:color w:val="auto"/>
          <w:szCs w:val="21"/>
          <w:highlight w:val="none"/>
          <w:u w:val="single"/>
        </w:rPr>
        <w:t>（</w:t>
      </w:r>
      <w:r>
        <w:rPr>
          <w:rFonts w:hint="eastAsia" w:ascii="宋体" w:hAnsi="宋体"/>
          <w:b/>
          <w:bCs/>
          <w:color w:val="auto"/>
          <w:szCs w:val="21"/>
          <w:highlight w:val="none"/>
          <w:u w:val="single"/>
        </w:rPr>
        <w:t>单位</w:t>
      </w:r>
      <w:r>
        <w:rPr>
          <w:rFonts w:ascii="宋体" w:hAnsi="宋体"/>
          <w:b/>
          <w:bCs/>
          <w:color w:val="auto"/>
          <w:szCs w:val="21"/>
          <w:highlight w:val="none"/>
          <w:u w:val="single"/>
        </w:rPr>
        <w:t>名称）</w:t>
      </w:r>
      <w:r>
        <w:rPr>
          <w:rFonts w:ascii="宋体" w:hAnsi="宋体"/>
          <w:color w:val="auto"/>
          <w:szCs w:val="21"/>
          <w:highlight w:val="none"/>
        </w:rPr>
        <w:t>，属于</w:t>
      </w:r>
      <w:r>
        <w:rPr>
          <w:rFonts w:hint="eastAsia" w:ascii="宋体" w:hAnsi="宋体"/>
          <w:b/>
          <w:bCs/>
          <w:color w:val="auto"/>
          <w:szCs w:val="21"/>
          <w:highlight w:val="none"/>
          <w:u w:val="single"/>
        </w:rPr>
        <w:t>残疾人福利性单位</w:t>
      </w:r>
      <w:r>
        <w:rPr>
          <w:rFonts w:ascii="宋体" w:hAnsi="宋体"/>
          <w:color w:val="auto"/>
          <w:szCs w:val="21"/>
          <w:highlight w:val="none"/>
        </w:rPr>
        <w:t>；</w:t>
      </w:r>
    </w:p>
    <w:p w14:paraId="46144246">
      <w:pPr>
        <w:spacing w:line="360" w:lineRule="auto"/>
        <w:ind w:firstLine="420" w:firstLineChars="200"/>
        <w:rPr>
          <w:rFonts w:ascii="宋体" w:hAnsi="宋体"/>
          <w:color w:val="auto"/>
          <w:szCs w:val="21"/>
          <w:highlight w:val="none"/>
        </w:rPr>
      </w:pPr>
      <w:r>
        <w:rPr>
          <w:rFonts w:ascii="宋体" w:hAnsi="宋体"/>
          <w:color w:val="auto"/>
          <w:szCs w:val="21"/>
          <w:highlight w:val="none"/>
        </w:rPr>
        <w:t>2.</w:t>
      </w:r>
      <w:r>
        <w:rPr>
          <w:rFonts w:ascii="宋体" w:hAnsi="宋体"/>
          <w:b/>
          <w:bCs/>
          <w:color w:val="auto"/>
          <w:szCs w:val="21"/>
          <w:highlight w:val="none"/>
          <w:u w:val="single"/>
        </w:rPr>
        <w:t xml:space="preserve"> （标的名称）</w:t>
      </w:r>
      <w:r>
        <w:rPr>
          <w:rFonts w:ascii="宋体" w:hAnsi="宋体"/>
          <w:color w:val="auto"/>
          <w:szCs w:val="21"/>
          <w:highlight w:val="none"/>
        </w:rPr>
        <w:t xml:space="preserve"> </w:t>
      </w:r>
      <w:r>
        <w:rPr>
          <w:rFonts w:hint="eastAsia" w:ascii="宋体" w:hAnsi="宋体"/>
          <w:color w:val="auto"/>
          <w:szCs w:val="21"/>
          <w:highlight w:val="none"/>
        </w:rPr>
        <w:t>，</w:t>
      </w:r>
      <w:r>
        <w:rPr>
          <w:rFonts w:ascii="宋体" w:hAnsi="宋体"/>
          <w:color w:val="auto"/>
          <w:szCs w:val="21"/>
          <w:highlight w:val="none"/>
        </w:rPr>
        <w:t>制造商为</w:t>
      </w:r>
      <w:r>
        <w:rPr>
          <w:rFonts w:ascii="宋体" w:hAnsi="宋体"/>
          <w:b/>
          <w:bCs/>
          <w:color w:val="auto"/>
          <w:szCs w:val="21"/>
          <w:highlight w:val="none"/>
          <w:u w:val="single"/>
        </w:rPr>
        <w:t>（</w:t>
      </w:r>
      <w:r>
        <w:rPr>
          <w:rFonts w:hint="eastAsia" w:ascii="宋体" w:hAnsi="宋体"/>
          <w:b/>
          <w:bCs/>
          <w:color w:val="auto"/>
          <w:szCs w:val="21"/>
          <w:highlight w:val="none"/>
          <w:u w:val="single"/>
        </w:rPr>
        <w:t>单位</w:t>
      </w:r>
      <w:r>
        <w:rPr>
          <w:rFonts w:ascii="宋体" w:hAnsi="宋体"/>
          <w:b/>
          <w:bCs/>
          <w:color w:val="auto"/>
          <w:szCs w:val="21"/>
          <w:highlight w:val="none"/>
          <w:u w:val="single"/>
        </w:rPr>
        <w:t>名称）</w:t>
      </w:r>
      <w:r>
        <w:rPr>
          <w:rFonts w:ascii="宋体" w:hAnsi="宋体"/>
          <w:color w:val="auto"/>
          <w:szCs w:val="21"/>
          <w:highlight w:val="none"/>
        </w:rPr>
        <w:t>，属于</w:t>
      </w:r>
      <w:r>
        <w:rPr>
          <w:rFonts w:hint="eastAsia" w:ascii="宋体" w:hAnsi="宋体"/>
          <w:b/>
          <w:bCs/>
          <w:color w:val="auto"/>
          <w:szCs w:val="21"/>
          <w:highlight w:val="none"/>
          <w:u w:val="single"/>
        </w:rPr>
        <w:t>残疾人福利性单位</w:t>
      </w:r>
      <w:r>
        <w:rPr>
          <w:rFonts w:hint="eastAsia" w:ascii="宋体" w:hAnsi="宋体"/>
          <w:color w:val="auto"/>
          <w:szCs w:val="21"/>
          <w:highlight w:val="none"/>
        </w:rPr>
        <w:t>。</w:t>
      </w:r>
    </w:p>
    <w:p w14:paraId="131D78F3">
      <w:pPr>
        <w:pStyle w:val="12"/>
      </w:pPr>
      <w:r>
        <w:rPr>
          <w:rFonts w:ascii="宋体" w:hAnsi="宋体"/>
          <w:color w:val="auto"/>
          <w:szCs w:val="21"/>
          <w:highlight w:val="none"/>
        </w:rPr>
        <w:t>……</w:t>
      </w:r>
    </w:p>
    <w:p w14:paraId="53F438F4">
      <w:pPr>
        <w:spacing w:line="400" w:lineRule="exact"/>
        <w:ind w:firstLine="420" w:firstLineChars="200"/>
      </w:pPr>
      <w:r>
        <w:rPr>
          <w:rFonts w:hint="eastAsia"/>
        </w:rPr>
        <w:t>本单位知悉《关于促进残疾人就业政府采购政策的通知》（财库〔</w:t>
      </w:r>
      <w:r>
        <w:t>2017</w:t>
      </w:r>
      <w:r>
        <w:rPr>
          <w:rFonts w:hint="eastAsia"/>
        </w:rPr>
        <w:t>〕</w:t>
      </w:r>
      <w:r>
        <w:t>141</w:t>
      </w:r>
      <w:r>
        <w:rPr>
          <w:rFonts w:hint="eastAsia"/>
        </w:rPr>
        <w:t>号）的规定，承诺提供的声明函内容是真实的，如提供声明函内容不实，则依法追究相关法律责任。</w:t>
      </w:r>
    </w:p>
    <w:p w14:paraId="718F4FF6">
      <w:pPr>
        <w:spacing w:line="400" w:lineRule="exact"/>
        <w:ind w:firstLine="420" w:firstLineChars="200"/>
      </w:pPr>
    </w:p>
    <w:p w14:paraId="450CF53B">
      <w:pPr>
        <w:spacing w:line="400" w:lineRule="exact"/>
      </w:pPr>
    </w:p>
    <w:p w14:paraId="4A6E8B34">
      <w:pPr>
        <w:spacing w:line="400" w:lineRule="exact"/>
      </w:pPr>
    </w:p>
    <w:p w14:paraId="292E0E22">
      <w:pPr>
        <w:spacing w:line="400" w:lineRule="exact"/>
      </w:pPr>
      <w:r>
        <w:rPr>
          <w:rFonts w:hint="eastAsia"/>
        </w:rPr>
        <w:t>投标人名称：（盖公章）</w:t>
      </w:r>
    </w:p>
    <w:p w14:paraId="1013D5D3">
      <w:pPr>
        <w:spacing w:line="400" w:lineRule="exact"/>
      </w:pPr>
      <w:r>
        <w:rPr>
          <w:rFonts w:hint="eastAsia"/>
        </w:rPr>
        <w:t>法定代表人（单位负责人）或委托代理人：（签字）</w:t>
      </w:r>
    </w:p>
    <w:p w14:paraId="27344911">
      <w:pPr>
        <w:spacing w:line="400" w:lineRule="exact"/>
      </w:pPr>
      <w:r>
        <w:rPr>
          <w:rFonts w:hint="eastAsia"/>
        </w:rPr>
        <w:t>日期：   年   月   日</w:t>
      </w:r>
    </w:p>
    <w:p w14:paraId="1D56ED2A">
      <w:pPr>
        <w:spacing w:line="400" w:lineRule="exact"/>
      </w:pPr>
    </w:p>
    <w:p w14:paraId="42D54CA7">
      <w:pPr>
        <w:spacing w:line="400" w:lineRule="exact"/>
      </w:pPr>
      <w:r>
        <w:br w:type="page"/>
      </w:r>
    </w:p>
    <w:p w14:paraId="1E2FFFFD">
      <w:pPr>
        <w:spacing w:line="400" w:lineRule="exact"/>
      </w:pPr>
    </w:p>
    <w:p w14:paraId="54B671C0">
      <w:pPr>
        <w:pStyle w:val="4"/>
        <w:spacing w:line="400" w:lineRule="exact"/>
        <w:jc w:val="center"/>
      </w:pPr>
      <w:bookmarkStart w:id="254" w:name="_Toc24610"/>
      <w:bookmarkStart w:id="255" w:name="_Toc3843"/>
      <w:bookmarkStart w:id="256" w:name="_Toc26666"/>
      <w:bookmarkStart w:id="257" w:name="_Toc31412"/>
      <w:r>
        <w:t>格式1</w:t>
      </w:r>
      <w:r>
        <w:rPr>
          <w:rFonts w:hint="eastAsia"/>
        </w:rPr>
        <w:t>8</w:t>
      </w:r>
      <w:r>
        <w:t>：履约进度计划表</w:t>
      </w:r>
      <w:bookmarkEnd w:id="254"/>
      <w:bookmarkEnd w:id="255"/>
      <w:bookmarkEnd w:id="256"/>
      <w:bookmarkEnd w:id="257"/>
    </w:p>
    <w:p w14:paraId="2600B0DA">
      <w:pPr>
        <w:spacing w:line="400" w:lineRule="exact"/>
        <w:jc w:val="center"/>
      </w:pPr>
    </w:p>
    <w:tbl>
      <w:tblPr>
        <w:tblStyle w:val="3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480"/>
        <w:gridCol w:w="2954"/>
        <w:gridCol w:w="2378"/>
      </w:tblGrid>
      <w:tr w14:paraId="04527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shd w:val="clear" w:color="auto" w:fill="auto"/>
            <w:vAlign w:val="center"/>
          </w:tcPr>
          <w:p w14:paraId="22D0358E">
            <w:pPr>
              <w:spacing w:line="400" w:lineRule="exact"/>
            </w:pPr>
            <w:r>
              <w:rPr>
                <w:rFonts w:hint="eastAsia"/>
              </w:rPr>
              <w:t>序号</w:t>
            </w:r>
          </w:p>
        </w:tc>
        <w:tc>
          <w:tcPr>
            <w:tcW w:w="2480" w:type="dxa"/>
            <w:shd w:val="clear" w:color="auto" w:fill="auto"/>
            <w:vAlign w:val="center"/>
          </w:tcPr>
          <w:p w14:paraId="39ED391B">
            <w:pPr>
              <w:spacing w:line="400" w:lineRule="exact"/>
            </w:pPr>
            <w:r>
              <w:rPr>
                <w:rFonts w:hint="eastAsia"/>
              </w:rPr>
              <w:t>拟定时间安排</w:t>
            </w:r>
          </w:p>
        </w:tc>
        <w:tc>
          <w:tcPr>
            <w:tcW w:w="2954" w:type="dxa"/>
            <w:shd w:val="clear" w:color="auto" w:fill="auto"/>
            <w:vAlign w:val="center"/>
          </w:tcPr>
          <w:p w14:paraId="5DDDF25C">
            <w:pPr>
              <w:spacing w:line="400" w:lineRule="exact"/>
            </w:pPr>
            <w:r>
              <w:rPr>
                <w:rFonts w:hint="eastAsia"/>
              </w:rPr>
              <w:t>计划完成的工作内容</w:t>
            </w:r>
          </w:p>
        </w:tc>
        <w:tc>
          <w:tcPr>
            <w:tcW w:w="2378" w:type="dxa"/>
            <w:shd w:val="clear" w:color="auto" w:fill="auto"/>
            <w:vAlign w:val="center"/>
          </w:tcPr>
          <w:p w14:paraId="7DEF38AA">
            <w:pPr>
              <w:spacing w:line="400" w:lineRule="exact"/>
            </w:pPr>
            <w:r>
              <w:rPr>
                <w:rFonts w:hint="eastAsia"/>
              </w:rPr>
              <w:t>实施方建议或要求</w:t>
            </w:r>
          </w:p>
        </w:tc>
      </w:tr>
      <w:tr w14:paraId="0C41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14:paraId="3158F0B7">
            <w:pPr>
              <w:spacing w:line="400" w:lineRule="exact"/>
            </w:pPr>
          </w:p>
        </w:tc>
        <w:tc>
          <w:tcPr>
            <w:tcW w:w="2480" w:type="dxa"/>
            <w:vAlign w:val="center"/>
          </w:tcPr>
          <w:p w14:paraId="287875CF">
            <w:pPr>
              <w:spacing w:line="400" w:lineRule="exact"/>
            </w:pPr>
            <w:r>
              <w:rPr>
                <w:rFonts w:hint="eastAsia"/>
              </w:rPr>
              <w:t>拟定  年  月   日</w:t>
            </w:r>
          </w:p>
        </w:tc>
        <w:tc>
          <w:tcPr>
            <w:tcW w:w="2954" w:type="dxa"/>
            <w:vAlign w:val="center"/>
          </w:tcPr>
          <w:p w14:paraId="2D664944">
            <w:pPr>
              <w:spacing w:line="400" w:lineRule="exact"/>
            </w:pPr>
            <w:r>
              <w:rPr>
                <w:rFonts w:hint="eastAsia"/>
              </w:rPr>
              <w:t>签定合同并生效</w:t>
            </w:r>
          </w:p>
        </w:tc>
        <w:tc>
          <w:tcPr>
            <w:tcW w:w="2378" w:type="dxa"/>
            <w:vAlign w:val="center"/>
          </w:tcPr>
          <w:p w14:paraId="4CB0E946">
            <w:pPr>
              <w:spacing w:line="400" w:lineRule="exact"/>
            </w:pPr>
          </w:p>
        </w:tc>
      </w:tr>
      <w:tr w14:paraId="65B36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14:paraId="3E8C50D9">
            <w:pPr>
              <w:spacing w:line="400" w:lineRule="exact"/>
            </w:pPr>
          </w:p>
        </w:tc>
        <w:tc>
          <w:tcPr>
            <w:tcW w:w="2480" w:type="dxa"/>
            <w:vAlign w:val="center"/>
          </w:tcPr>
          <w:p w14:paraId="20275976">
            <w:pPr>
              <w:spacing w:line="400" w:lineRule="exact"/>
            </w:pPr>
            <w:r>
              <w:rPr>
                <w:rFonts w:hint="eastAsia"/>
              </w:rPr>
              <w:t>月   日—   月   日</w:t>
            </w:r>
          </w:p>
        </w:tc>
        <w:tc>
          <w:tcPr>
            <w:tcW w:w="2954" w:type="dxa"/>
            <w:vAlign w:val="center"/>
          </w:tcPr>
          <w:p w14:paraId="01188556">
            <w:pPr>
              <w:spacing w:line="400" w:lineRule="exact"/>
            </w:pPr>
          </w:p>
        </w:tc>
        <w:tc>
          <w:tcPr>
            <w:tcW w:w="2378" w:type="dxa"/>
            <w:vAlign w:val="center"/>
          </w:tcPr>
          <w:p w14:paraId="1A9140AD">
            <w:pPr>
              <w:spacing w:line="400" w:lineRule="exact"/>
            </w:pPr>
          </w:p>
        </w:tc>
      </w:tr>
      <w:tr w14:paraId="69CD9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14:paraId="136EEA21">
            <w:pPr>
              <w:spacing w:line="400" w:lineRule="exact"/>
            </w:pPr>
          </w:p>
        </w:tc>
        <w:tc>
          <w:tcPr>
            <w:tcW w:w="2480" w:type="dxa"/>
            <w:vAlign w:val="center"/>
          </w:tcPr>
          <w:p w14:paraId="393BD31E">
            <w:pPr>
              <w:spacing w:line="400" w:lineRule="exact"/>
            </w:pPr>
            <w:r>
              <w:rPr>
                <w:rFonts w:hint="eastAsia"/>
              </w:rPr>
              <w:t>月   日—   月   日</w:t>
            </w:r>
          </w:p>
        </w:tc>
        <w:tc>
          <w:tcPr>
            <w:tcW w:w="2954" w:type="dxa"/>
            <w:vAlign w:val="center"/>
          </w:tcPr>
          <w:p w14:paraId="4AA56068">
            <w:pPr>
              <w:spacing w:line="400" w:lineRule="exact"/>
            </w:pPr>
          </w:p>
        </w:tc>
        <w:tc>
          <w:tcPr>
            <w:tcW w:w="2378" w:type="dxa"/>
            <w:vAlign w:val="center"/>
          </w:tcPr>
          <w:p w14:paraId="53583D90">
            <w:pPr>
              <w:spacing w:line="400" w:lineRule="exact"/>
            </w:pPr>
          </w:p>
        </w:tc>
      </w:tr>
      <w:tr w14:paraId="2C429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14:paraId="64D5F5EF">
            <w:pPr>
              <w:spacing w:line="400" w:lineRule="exact"/>
            </w:pPr>
          </w:p>
        </w:tc>
        <w:tc>
          <w:tcPr>
            <w:tcW w:w="2480" w:type="dxa"/>
            <w:vAlign w:val="center"/>
          </w:tcPr>
          <w:p w14:paraId="25DD3629">
            <w:pPr>
              <w:spacing w:line="400" w:lineRule="exact"/>
            </w:pPr>
            <w:r>
              <w:rPr>
                <w:rFonts w:hint="eastAsia"/>
              </w:rPr>
              <w:t>月   日—   月   日</w:t>
            </w:r>
          </w:p>
        </w:tc>
        <w:tc>
          <w:tcPr>
            <w:tcW w:w="2954" w:type="dxa"/>
            <w:vAlign w:val="center"/>
          </w:tcPr>
          <w:p w14:paraId="2078E82B">
            <w:pPr>
              <w:spacing w:line="400" w:lineRule="exact"/>
            </w:pPr>
            <w:r>
              <w:rPr>
                <w:rFonts w:hint="eastAsia"/>
              </w:rPr>
              <w:t>质保期</w:t>
            </w:r>
          </w:p>
        </w:tc>
        <w:tc>
          <w:tcPr>
            <w:tcW w:w="2378" w:type="dxa"/>
            <w:vAlign w:val="center"/>
          </w:tcPr>
          <w:p w14:paraId="2718A242">
            <w:pPr>
              <w:spacing w:line="400" w:lineRule="exact"/>
            </w:pPr>
          </w:p>
        </w:tc>
      </w:tr>
    </w:tbl>
    <w:p w14:paraId="42CC7CBA">
      <w:pPr>
        <w:spacing w:line="400" w:lineRule="exact"/>
      </w:pPr>
    </w:p>
    <w:p w14:paraId="141B3077">
      <w:pPr>
        <w:spacing w:line="400" w:lineRule="exact"/>
      </w:pPr>
    </w:p>
    <w:p w14:paraId="7E14FCF7">
      <w:pPr>
        <w:spacing w:line="400" w:lineRule="exact"/>
      </w:pPr>
      <w:r>
        <w:rPr>
          <w:rFonts w:hint="eastAsia"/>
        </w:rPr>
        <w:t>投标人名称：（盖公章）</w:t>
      </w:r>
    </w:p>
    <w:p w14:paraId="33434707">
      <w:pPr>
        <w:spacing w:line="400" w:lineRule="exact"/>
      </w:pPr>
      <w:r>
        <w:rPr>
          <w:rFonts w:hint="eastAsia"/>
        </w:rPr>
        <w:t>法定代表人（单位负责人）或委托代理人：（签字）</w:t>
      </w:r>
    </w:p>
    <w:p w14:paraId="5F6956F2">
      <w:pPr>
        <w:spacing w:line="400" w:lineRule="exact"/>
      </w:pPr>
      <w:r>
        <w:rPr>
          <w:rFonts w:hint="eastAsia"/>
        </w:rPr>
        <w:t>日期：   年   月   日</w:t>
      </w:r>
    </w:p>
    <w:p w14:paraId="2482AF11">
      <w:pPr>
        <w:spacing w:line="400" w:lineRule="exact"/>
      </w:pPr>
    </w:p>
    <w:p w14:paraId="6C26D925">
      <w:pPr>
        <w:spacing w:line="400" w:lineRule="exact"/>
      </w:pPr>
      <w:r>
        <w:rPr>
          <w:rFonts w:hint="eastAsia"/>
        </w:rPr>
        <w:br w:type="page"/>
      </w:r>
    </w:p>
    <w:p w14:paraId="4CA79DF2">
      <w:pPr>
        <w:spacing w:line="400" w:lineRule="exact"/>
      </w:pPr>
    </w:p>
    <w:p w14:paraId="2E70D69F">
      <w:pPr>
        <w:pStyle w:val="4"/>
        <w:spacing w:line="400" w:lineRule="exact"/>
        <w:jc w:val="center"/>
      </w:pPr>
      <w:bookmarkStart w:id="258" w:name="_Toc26735"/>
      <w:bookmarkStart w:id="259" w:name="_Toc16884"/>
      <w:bookmarkStart w:id="260" w:name="_Toc1364"/>
      <w:bookmarkStart w:id="261" w:name="_Toc1954"/>
      <w:r>
        <w:t>格式</w:t>
      </w:r>
      <w:r>
        <w:rPr>
          <w:rFonts w:hint="eastAsia"/>
        </w:rPr>
        <w:t>19</w:t>
      </w:r>
      <w:r>
        <w:t>：售后服务方案</w:t>
      </w:r>
      <w:bookmarkEnd w:id="258"/>
      <w:bookmarkEnd w:id="259"/>
      <w:bookmarkEnd w:id="260"/>
      <w:bookmarkEnd w:id="261"/>
    </w:p>
    <w:p w14:paraId="4FF92ADD">
      <w:pPr>
        <w:spacing w:line="400" w:lineRule="exact"/>
        <w:jc w:val="center"/>
      </w:pPr>
    </w:p>
    <w:p w14:paraId="45589B23">
      <w:pPr>
        <w:spacing w:line="400" w:lineRule="exact"/>
      </w:pPr>
      <w:r>
        <w:rPr>
          <w:rFonts w:hint="eastAsia"/>
        </w:rPr>
        <w:t>一、售后服务部门的人员配备、技术力量</w:t>
      </w:r>
    </w:p>
    <w:p w14:paraId="4D8F2927">
      <w:pPr>
        <w:spacing w:line="400" w:lineRule="exact"/>
      </w:pPr>
      <w:r>
        <w:rPr>
          <w:rFonts w:hint="eastAsia"/>
        </w:rPr>
        <w:t>二、技术培训方案</w:t>
      </w:r>
    </w:p>
    <w:p w14:paraId="17E93160">
      <w:pPr>
        <w:spacing w:line="400" w:lineRule="exact"/>
      </w:pPr>
      <w:r>
        <w:rPr>
          <w:rFonts w:hint="eastAsia"/>
        </w:rPr>
        <w:t>三、维修响应时间</w:t>
      </w:r>
    </w:p>
    <w:p w14:paraId="44ADE3E2">
      <w:pPr>
        <w:spacing w:line="400" w:lineRule="exact"/>
        <w:rPr>
          <w:snapToGrid w:val="0"/>
          <w:kern w:val="0"/>
        </w:rPr>
      </w:pPr>
      <w:r>
        <w:rPr>
          <w:rFonts w:hint="eastAsia"/>
        </w:rPr>
        <w:t>四、其他</w:t>
      </w:r>
    </w:p>
    <w:p w14:paraId="20C4EE6D">
      <w:pPr>
        <w:adjustRightInd w:val="0"/>
        <w:snapToGrid w:val="0"/>
        <w:spacing w:line="400" w:lineRule="exact"/>
        <w:rPr>
          <w:snapToGrid w:val="0"/>
          <w:kern w:val="0"/>
        </w:rPr>
      </w:pPr>
    </w:p>
    <w:p w14:paraId="1E5FE57C">
      <w:pPr>
        <w:adjustRightInd w:val="0"/>
        <w:snapToGrid w:val="0"/>
        <w:spacing w:line="400" w:lineRule="exact"/>
        <w:rPr>
          <w:snapToGrid w:val="0"/>
          <w:kern w:val="0"/>
        </w:rPr>
      </w:pPr>
    </w:p>
    <w:p w14:paraId="515BF6FE">
      <w:pPr>
        <w:spacing w:line="400" w:lineRule="exact"/>
      </w:pPr>
      <w:r>
        <w:rPr>
          <w:rFonts w:hint="eastAsia"/>
        </w:rPr>
        <w:t>投标人名称：（盖公章）</w:t>
      </w:r>
    </w:p>
    <w:p w14:paraId="1E48420C">
      <w:pPr>
        <w:spacing w:line="400" w:lineRule="exact"/>
      </w:pPr>
      <w:r>
        <w:rPr>
          <w:rFonts w:hint="eastAsia"/>
        </w:rPr>
        <w:t>法定代表人（单位负责人）或委托代理人：（签字）</w:t>
      </w:r>
    </w:p>
    <w:p w14:paraId="748E37F2">
      <w:pPr>
        <w:spacing w:line="400" w:lineRule="exact"/>
      </w:pPr>
      <w:r>
        <w:rPr>
          <w:rFonts w:hint="eastAsia"/>
        </w:rPr>
        <w:t>日期：   年   月   日</w:t>
      </w:r>
    </w:p>
    <w:p w14:paraId="0D6D77A1">
      <w:pPr>
        <w:spacing w:line="400" w:lineRule="exact"/>
      </w:pPr>
    </w:p>
    <w:p w14:paraId="6412DA1A">
      <w:pPr>
        <w:spacing w:line="400" w:lineRule="exact"/>
      </w:pPr>
      <w:r>
        <w:br w:type="page"/>
      </w:r>
    </w:p>
    <w:p w14:paraId="37ADC69E">
      <w:pPr>
        <w:spacing w:line="400" w:lineRule="exact"/>
      </w:pPr>
    </w:p>
    <w:p w14:paraId="0E3C10CA">
      <w:pPr>
        <w:pStyle w:val="4"/>
        <w:spacing w:line="400" w:lineRule="exact"/>
        <w:jc w:val="center"/>
      </w:pPr>
      <w:bookmarkStart w:id="262" w:name="_Toc15668"/>
      <w:bookmarkStart w:id="263" w:name="_Toc28970"/>
      <w:bookmarkStart w:id="264" w:name="_Toc32200"/>
      <w:bookmarkStart w:id="265" w:name="_Toc25027"/>
      <w:r>
        <w:t>格式</w:t>
      </w:r>
      <w:r>
        <w:rPr>
          <w:rFonts w:hint="eastAsia"/>
        </w:rPr>
        <w:t>20</w:t>
      </w:r>
      <w:r>
        <w:t>：</w:t>
      </w:r>
      <w:r>
        <w:rPr>
          <w:rFonts w:hint="eastAsia"/>
        </w:rPr>
        <w:t>近三年经营业绩一览表</w:t>
      </w:r>
      <w:bookmarkEnd w:id="262"/>
      <w:bookmarkEnd w:id="263"/>
      <w:bookmarkEnd w:id="264"/>
      <w:bookmarkEnd w:id="265"/>
    </w:p>
    <w:p w14:paraId="5C74E22D">
      <w:pPr>
        <w:spacing w:line="400" w:lineRule="exact"/>
        <w:jc w:val="center"/>
      </w:pPr>
    </w:p>
    <w:tbl>
      <w:tblPr>
        <w:tblStyle w:val="37"/>
        <w:tblW w:w="852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43"/>
        <w:gridCol w:w="1873"/>
        <w:gridCol w:w="1522"/>
        <w:gridCol w:w="1063"/>
        <w:gridCol w:w="1095"/>
        <w:gridCol w:w="2232"/>
      </w:tblGrid>
      <w:tr w14:paraId="4009A7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43" w:type="dxa"/>
            <w:tcBorders>
              <w:top w:val="single" w:color="auto" w:sz="6" w:space="0"/>
              <w:left w:val="single" w:color="auto" w:sz="6" w:space="0"/>
              <w:bottom w:val="single" w:color="auto" w:sz="6" w:space="0"/>
              <w:right w:val="single" w:color="auto" w:sz="6" w:space="0"/>
            </w:tcBorders>
          </w:tcPr>
          <w:p w14:paraId="560AFD37">
            <w:pPr>
              <w:spacing w:line="400" w:lineRule="exact"/>
            </w:pPr>
            <w:r>
              <w:rPr>
                <w:rFonts w:hint="eastAsia"/>
              </w:rPr>
              <w:t>序号</w:t>
            </w:r>
          </w:p>
        </w:tc>
        <w:tc>
          <w:tcPr>
            <w:tcW w:w="1873" w:type="dxa"/>
            <w:tcBorders>
              <w:top w:val="single" w:color="auto" w:sz="6" w:space="0"/>
              <w:left w:val="single" w:color="auto" w:sz="6" w:space="0"/>
              <w:bottom w:val="single" w:color="auto" w:sz="6" w:space="0"/>
              <w:right w:val="single" w:color="auto" w:sz="6" w:space="0"/>
            </w:tcBorders>
          </w:tcPr>
          <w:p w14:paraId="0E4E4C83">
            <w:pPr>
              <w:spacing w:line="400" w:lineRule="exact"/>
            </w:pPr>
            <w:r>
              <w:rPr>
                <w:rFonts w:hint="eastAsia"/>
              </w:rPr>
              <w:t>项目名称</w:t>
            </w:r>
          </w:p>
        </w:tc>
        <w:tc>
          <w:tcPr>
            <w:tcW w:w="1522" w:type="dxa"/>
            <w:tcBorders>
              <w:top w:val="single" w:color="auto" w:sz="6" w:space="0"/>
              <w:left w:val="single" w:color="auto" w:sz="6" w:space="0"/>
              <w:bottom w:val="single" w:color="auto" w:sz="6" w:space="0"/>
              <w:right w:val="single" w:color="auto" w:sz="6" w:space="0"/>
            </w:tcBorders>
          </w:tcPr>
          <w:p w14:paraId="43F809B8">
            <w:pPr>
              <w:spacing w:line="400" w:lineRule="exact"/>
            </w:pPr>
            <w:r>
              <w:rPr>
                <w:rFonts w:hint="eastAsia"/>
              </w:rPr>
              <w:t>采购单位</w:t>
            </w:r>
          </w:p>
        </w:tc>
        <w:tc>
          <w:tcPr>
            <w:tcW w:w="1063" w:type="dxa"/>
            <w:tcBorders>
              <w:top w:val="single" w:color="auto" w:sz="6" w:space="0"/>
              <w:left w:val="single" w:color="auto" w:sz="6" w:space="0"/>
              <w:bottom w:val="single" w:color="auto" w:sz="6" w:space="0"/>
              <w:right w:val="single" w:color="auto" w:sz="6" w:space="0"/>
            </w:tcBorders>
          </w:tcPr>
          <w:p w14:paraId="73725DCA">
            <w:pPr>
              <w:spacing w:line="400" w:lineRule="exact"/>
            </w:pPr>
            <w:r>
              <w:rPr>
                <w:rFonts w:hint="eastAsia"/>
              </w:rPr>
              <w:t>合同金额</w:t>
            </w:r>
          </w:p>
        </w:tc>
        <w:tc>
          <w:tcPr>
            <w:tcW w:w="1095" w:type="dxa"/>
            <w:tcBorders>
              <w:top w:val="single" w:color="auto" w:sz="6" w:space="0"/>
              <w:left w:val="single" w:color="auto" w:sz="6" w:space="0"/>
              <w:bottom w:val="single" w:color="auto" w:sz="6" w:space="0"/>
              <w:right w:val="single" w:color="auto" w:sz="6" w:space="0"/>
            </w:tcBorders>
          </w:tcPr>
          <w:p w14:paraId="7E206544">
            <w:pPr>
              <w:spacing w:line="400" w:lineRule="exact"/>
            </w:pPr>
            <w:r>
              <w:rPr>
                <w:rFonts w:hint="eastAsia"/>
              </w:rPr>
              <w:t>完成时间</w:t>
            </w:r>
          </w:p>
        </w:tc>
        <w:tc>
          <w:tcPr>
            <w:tcW w:w="2232" w:type="dxa"/>
            <w:tcBorders>
              <w:top w:val="single" w:color="auto" w:sz="6" w:space="0"/>
              <w:left w:val="single" w:color="auto" w:sz="6" w:space="0"/>
              <w:bottom w:val="single" w:color="auto" w:sz="6" w:space="0"/>
              <w:right w:val="single" w:color="auto" w:sz="6" w:space="0"/>
            </w:tcBorders>
          </w:tcPr>
          <w:p w14:paraId="6DF109DA">
            <w:pPr>
              <w:spacing w:line="400" w:lineRule="exact"/>
            </w:pPr>
            <w:r>
              <w:rPr>
                <w:rFonts w:hint="eastAsia"/>
              </w:rPr>
              <w:t>采购单位联系人及电话</w:t>
            </w:r>
          </w:p>
        </w:tc>
      </w:tr>
      <w:tr w14:paraId="111417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43" w:type="dxa"/>
            <w:tcBorders>
              <w:top w:val="single" w:color="auto" w:sz="6" w:space="0"/>
              <w:left w:val="single" w:color="auto" w:sz="6" w:space="0"/>
              <w:bottom w:val="single" w:color="auto" w:sz="6" w:space="0"/>
              <w:right w:val="single" w:color="auto" w:sz="6" w:space="0"/>
            </w:tcBorders>
          </w:tcPr>
          <w:p w14:paraId="4F58AC93">
            <w:pPr>
              <w:spacing w:line="400" w:lineRule="exact"/>
            </w:pPr>
          </w:p>
        </w:tc>
        <w:tc>
          <w:tcPr>
            <w:tcW w:w="1873" w:type="dxa"/>
            <w:tcBorders>
              <w:top w:val="single" w:color="auto" w:sz="6" w:space="0"/>
              <w:left w:val="single" w:color="auto" w:sz="6" w:space="0"/>
              <w:bottom w:val="single" w:color="auto" w:sz="6" w:space="0"/>
              <w:right w:val="single" w:color="auto" w:sz="6" w:space="0"/>
            </w:tcBorders>
          </w:tcPr>
          <w:p w14:paraId="70D54EEC">
            <w:pPr>
              <w:spacing w:line="400" w:lineRule="exact"/>
            </w:pPr>
          </w:p>
        </w:tc>
        <w:tc>
          <w:tcPr>
            <w:tcW w:w="1522" w:type="dxa"/>
            <w:tcBorders>
              <w:top w:val="single" w:color="auto" w:sz="6" w:space="0"/>
              <w:left w:val="single" w:color="auto" w:sz="6" w:space="0"/>
              <w:bottom w:val="single" w:color="auto" w:sz="6" w:space="0"/>
              <w:right w:val="single" w:color="auto" w:sz="6" w:space="0"/>
            </w:tcBorders>
          </w:tcPr>
          <w:p w14:paraId="17B34FC9">
            <w:pPr>
              <w:spacing w:line="400" w:lineRule="exact"/>
            </w:pPr>
          </w:p>
        </w:tc>
        <w:tc>
          <w:tcPr>
            <w:tcW w:w="1063" w:type="dxa"/>
            <w:tcBorders>
              <w:top w:val="single" w:color="auto" w:sz="6" w:space="0"/>
              <w:left w:val="single" w:color="auto" w:sz="6" w:space="0"/>
              <w:bottom w:val="single" w:color="auto" w:sz="6" w:space="0"/>
              <w:right w:val="single" w:color="auto" w:sz="6" w:space="0"/>
            </w:tcBorders>
          </w:tcPr>
          <w:p w14:paraId="3FCB0428">
            <w:pPr>
              <w:spacing w:line="400" w:lineRule="exact"/>
            </w:pPr>
          </w:p>
        </w:tc>
        <w:tc>
          <w:tcPr>
            <w:tcW w:w="1095" w:type="dxa"/>
            <w:tcBorders>
              <w:top w:val="single" w:color="auto" w:sz="6" w:space="0"/>
              <w:left w:val="single" w:color="auto" w:sz="6" w:space="0"/>
              <w:bottom w:val="single" w:color="auto" w:sz="6" w:space="0"/>
              <w:right w:val="single" w:color="auto" w:sz="6" w:space="0"/>
            </w:tcBorders>
          </w:tcPr>
          <w:p w14:paraId="7A158D1E">
            <w:pPr>
              <w:spacing w:line="400" w:lineRule="exact"/>
            </w:pPr>
          </w:p>
        </w:tc>
        <w:tc>
          <w:tcPr>
            <w:tcW w:w="2232" w:type="dxa"/>
            <w:tcBorders>
              <w:top w:val="single" w:color="auto" w:sz="6" w:space="0"/>
              <w:left w:val="single" w:color="auto" w:sz="6" w:space="0"/>
              <w:bottom w:val="single" w:color="auto" w:sz="6" w:space="0"/>
              <w:right w:val="single" w:color="auto" w:sz="6" w:space="0"/>
            </w:tcBorders>
          </w:tcPr>
          <w:p w14:paraId="3BF58CF7">
            <w:pPr>
              <w:spacing w:line="400" w:lineRule="exact"/>
            </w:pPr>
          </w:p>
        </w:tc>
      </w:tr>
      <w:tr w14:paraId="3EA59E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43" w:type="dxa"/>
            <w:tcBorders>
              <w:top w:val="single" w:color="auto" w:sz="6" w:space="0"/>
              <w:left w:val="single" w:color="auto" w:sz="6" w:space="0"/>
              <w:bottom w:val="single" w:color="auto" w:sz="6" w:space="0"/>
              <w:right w:val="single" w:color="auto" w:sz="6" w:space="0"/>
            </w:tcBorders>
          </w:tcPr>
          <w:p w14:paraId="70017A30">
            <w:pPr>
              <w:spacing w:line="400" w:lineRule="exact"/>
            </w:pPr>
          </w:p>
        </w:tc>
        <w:tc>
          <w:tcPr>
            <w:tcW w:w="1873" w:type="dxa"/>
            <w:tcBorders>
              <w:top w:val="single" w:color="auto" w:sz="6" w:space="0"/>
              <w:left w:val="single" w:color="auto" w:sz="6" w:space="0"/>
              <w:bottom w:val="single" w:color="auto" w:sz="6" w:space="0"/>
              <w:right w:val="single" w:color="auto" w:sz="6" w:space="0"/>
            </w:tcBorders>
          </w:tcPr>
          <w:p w14:paraId="2B2A329C">
            <w:pPr>
              <w:spacing w:line="400" w:lineRule="exact"/>
            </w:pPr>
          </w:p>
        </w:tc>
        <w:tc>
          <w:tcPr>
            <w:tcW w:w="1522" w:type="dxa"/>
            <w:tcBorders>
              <w:top w:val="single" w:color="auto" w:sz="6" w:space="0"/>
              <w:left w:val="single" w:color="auto" w:sz="6" w:space="0"/>
              <w:bottom w:val="single" w:color="auto" w:sz="6" w:space="0"/>
              <w:right w:val="single" w:color="auto" w:sz="6" w:space="0"/>
            </w:tcBorders>
          </w:tcPr>
          <w:p w14:paraId="3F27EA82">
            <w:pPr>
              <w:spacing w:line="400" w:lineRule="exact"/>
            </w:pPr>
          </w:p>
        </w:tc>
        <w:tc>
          <w:tcPr>
            <w:tcW w:w="1063" w:type="dxa"/>
            <w:tcBorders>
              <w:top w:val="single" w:color="auto" w:sz="6" w:space="0"/>
              <w:left w:val="single" w:color="auto" w:sz="6" w:space="0"/>
              <w:bottom w:val="single" w:color="auto" w:sz="6" w:space="0"/>
              <w:right w:val="single" w:color="auto" w:sz="6" w:space="0"/>
            </w:tcBorders>
          </w:tcPr>
          <w:p w14:paraId="377302CE">
            <w:pPr>
              <w:spacing w:line="400" w:lineRule="exact"/>
            </w:pPr>
          </w:p>
        </w:tc>
        <w:tc>
          <w:tcPr>
            <w:tcW w:w="1095" w:type="dxa"/>
            <w:tcBorders>
              <w:top w:val="single" w:color="auto" w:sz="6" w:space="0"/>
              <w:left w:val="single" w:color="auto" w:sz="6" w:space="0"/>
              <w:bottom w:val="single" w:color="auto" w:sz="6" w:space="0"/>
              <w:right w:val="single" w:color="auto" w:sz="6" w:space="0"/>
            </w:tcBorders>
          </w:tcPr>
          <w:p w14:paraId="32845E77">
            <w:pPr>
              <w:spacing w:line="400" w:lineRule="exact"/>
            </w:pPr>
          </w:p>
        </w:tc>
        <w:tc>
          <w:tcPr>
            <w:tcW w:w="2232" w:type="dxa"/>
            <w:tcBorders>
              <w:top w:val="single" w:color="auto" w:sz="6" w:space="0"/>
              <w:left w:val="single" w:color="auto" w:sz="6" w:space="0"/>
              <w:bottom w:val="single" w:color="auto" w:sz="6" w:space="0"/>
              <w:right w:val="single" w:color="auto" w:sz="6" w:space="0"/>
            </w:tcBorders>
          </w:tcPr>
          <w:p w14:paraId="68792BDE">
            <w:pPr>
              <w:spacing w:line="400" w:lineRule="exact"/>
            </w:pPr>
          </w:p>
        </w:tc>
      </w:tr>
      <w:tr w14:paraId="4E1CF7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43" w:type="dxa"/>
            <w:tcBorders>
              <w:top w:val="single" w:color="auto" w:sz="6" w:space="0"/>
              <w:left w:val="single" w:color="auto" w:sz="6" w:space="0"/>
              <w:bottom w:val="single" w:color="auto" w:sz="6" w:space="0"/>
              <w:right w:val="single" w:color="auto" w:sz="6" w:space="0"/>
            </w:tcBorders>
          </w:tcPr>
          <w:p w14:paraId="657EA6CD">
            <w:pPr>
              <w:spacing w:line="400" w:lineRule="exact"/>
            </w:pPr>
          </w:p>
        </w:tc>
        <w:tc>
          <w:tcPr>
            <w:tcW w:w="1873" w:type="dxa"/>
            <w:tcBorders>
              <w:top w:val="single" w:color="auto" w:sz="6" w:space="0"/>
              <w:left w:val="single" w:color="auto" w:sz="6" w:space="0"/>
              <w:bottom w:val="single" w:color="auto" w:sz="6" w:space="0"/>
              <w:right w:val="single" w:color="auto" w:sz="6" w:space="0"/>
            </w:tcBorders>
          </w:tcPr>
          <w:p w14:paraId="725F94F2">
            <w:pPr>
              <w:spacing w:line="400" w:lineRule="exact"/>
            </w:pPr>
          </w:p>
        </w:tc>
        <w:tc>
          <w:tcPr>
            <w:tcW w:w="1522" w:type="dxa"/>
            <w:tcBorders>
              <w:top w:val="single" w:color="auto" w:sz="6" w:space="0"/>
              <w:left w:val="single" w:color="auto" w:sz="6" w:space="0"/>
              <w:bottom w:val="single" w:color="auto" w:sz="6" w:space="0"/>
              <w:right w:val="single" w:color="auto" w:sz="6" w:space="0"/>
            </w:tcBorders>
          </w:tcPr>
          <w:p w14:paraId="29769F39">
            <w:pPr>
              <w:spacing w:line="400" w:lineRule="exact"/>
            </w:pPr>
          </w:p>
        </w:tc>
        <w:tc>
          <w:tcPr>
            <w:tcW w:w="1063" w:type="dxa"/>
            <w:tcBorders>
              <w:top w:val="single" w:color="auto" w:sz="6" w:space="0"/>
              <w:left w:val="single" w:color="auto" w:sz="6" w:space="0"/>
              <w:bottom w:val="single" w:color="auto" w:sz="6" w:space="0"/>
              <w:right w:val="single" w:color="auto" w:sz="6" w:space="0"/>
            </w:tcBorders>
          </w:tcPr>
          <w:p w14:paraId="43BA8FDE">
            <w:pPr>
              <w:spacing w:line="400" w:lineRule="exact"/>
            </w:pPr>
          </w:p>
        </w:tc>
        <w:tc>
          <w:tcPr>
            <w:tcW w:w="1095" w:type="dxa"/>
            <w:tcBorders>
              <w:top w:val="single" w:color="auto" w:sz="6" w:space="0"/>
              <w:left w:val="single" w:color="auto" w:sz="6" w:space="0"/>
              <w:bottom w:val="single" w:color="auto" w:sz="6" w:space="0"/>
              <w:right w:val="single" w:color="auto" w:sz="6" w:space="0"/>
            </w:tcBorders>
          </w:tcPr>
          <w:p w14:paraId="30C4D328">
            <w:pPr>
              <w:spacing w:line="400" w:lineRule="exact"/>
            </w:pPr>
          </w:p>
        </w:tc>
        <w:tc>
          <w:tcPr>
            <w:tcW w:w="2232" w:type="dxa"/>
            <w:tcBorders>
              <w:top w:val="single" w:color="auto" w:sz="6" w:space="0"/>
              <w:left w:val="single" w:color="auto" w:sz="6" w:space="0"/>
              <w:bottom w:val="single" w:color="auto" w:sz="6" w:space="0"/>
              <w:right w:val="single" w:color="auto" w:sz="6" w:space="0"/>
            </w:tcBorders>
          </w:tcPr>
          <w:p w14:paraId="660B6DDA">
            <w:pPr>
              <w:spacing w:line="400" w:lineRule="exact"/>
            </w:pPr>
          </w:p>
        </w:tc>
      </w:tr>
      <w:tr w14:paraId="367DEF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43" w:type="dxa"/>
            <w:tcBorders>
              <w:top w:val="single" w:color="auto" w:sz="6" w:space="0"/>
              <w:left w:val="single" w:color="auto" w:sz="6" w:space="0"/>
              <w:bottom w:val="single" w:color="auto" w:sz="6" w:space="0"/>
              <w:right w:val="single" w:color="auto" w:sz="6" w:space="0"/>
            </w:tcBorders>
          </w:tcPr>
          <w:p w14:paraId="5C086E93">
            <w:pPr>
              <w:spacing w:line="400" w:lineRule="exact"/>
            </w:pPr>
          </w:p>
        </w:tc>
        <w:tc>
          <w:tcPr>
            <w:tcW w:w="1873" w:type="dxa"/>
            <w:tcBorders>
              <w:top w:val="single" w:color="auto" w:sz="6" w:space="0"/>
              <w:left w:val="single" w:color="auto" w:sz="6" w:space="0"/>
              <w:bottom w:val="single" w:color="auto" w:sz="6" w:space="0"/>
              <w:right w:val="single" w:color="auto" w:sz="6" w:space="0"/>
            </w:tcBorders>
          </w:tcPr>
          <w:p w14:paraId="30E4C091">
            <w:pPr>
              <w:spacing w:line="400" w:lineRule="exact"/>
            </w:pPr>
          </w:p>
        </w:tc>
        <w:tc>
          <w:tcPr>
            <w:tcW w:w="1522" w:type="dxa"/>
            <w:tcBorders>
              <w:top w:val="single" w:color="auto" w:sz="6" w:space="0"/>
              <w:left w:val="single" w:color="auto" w:sz="6" w:space="0"/>
              <w:bottom w:val="single" w:color="auto" w:sz="6" w:space="0"/>
              <w:right w:val="single" w:color="auto" w:sz="6" w:space="0"/>
            </w:tcBorders>
          </w:tcPr>
          <w:p w14:paraId="15A93074">
            <w:pPr>
              <w:spacing w:line="400" w:lineRule="exact"/>
            </w:pPr>
          </w:p>
        </w:tc>
        <w:tc>
          <w:tcPr>
            <w:tcW w:w="1063" w:type="dxa"/>
            <w:tcBorders>
              <w:top w:val="single" w:color="auto" w:sz="6" w:space="0"/>
              <w:left w:val="single" w:color="auto" w:sz="6" w:space="0"/>
              <w:bottom w:val="single" w:color="auto" w:sz="6" w:space="0"/>
              <w:right w:val="single" w:color="auto" w:sz="6" w:space="0"/>
            </w:tcBorders>
          </w:tcPr>
          <w:p w14:paraId="4C95FC5F">
            <w:pPr>
              <w:spacing w:line="400" w:lineRule="exact"/>
            </w:pPr>
          </w:p>
        </w:tc>
        <w:tc>
          <w:tcPr>
            <w:tcW w:w="1095" w:type="dxa"/>
            <w:tcBorders>
              <w:top w:val="single" w:color="auto" w:sz="6" w:space="0"/>
              <w:left w:val="single" w:color="auto" w:sz="6" w:space="0"/>
              <w:bottom w:val="single" w:color="auto" w:sz="6" w:space="0"/>
              <w:right w:val="single" w:color="auto" w:sz="6" w:space="0"/>
            </w:tcBorders>
          </w:tcPr>
          <w:p w14:paraId="4D0EBA2D">
            <w:pPr>
              <w:spacing w:line="400" w:lineRule="exact"/>
            </w:pPr>
          </w:p>
        </w:tc>
        <w:tc>
          <w:tcPr>
            <w:tcW w:w="2232" w:type="dxa"/>
            <w:tcBorders>
              <w:top w:val="single" w:color="auto" w:sz="6" w:space="0"/>
              <w:left w:val="single" w:color="auto" w:sz="6" w:space="0"/>
              <w:bottom w:val="single" w:color="auto" w:sz="6" w:space="0"/>
              <w:right w:val="single" w:color="auto" w:sz="6" w:space="0"/>
            </w:tcBorders>
          </w:tcPr>
          <w:p w14:paraId="280CB4CB">
            <w:pPr>
              <w:spacing w:line="400" w:lineRule="exact"/>
            </w:pPr>
          </w:p>
        </w:tc>
      </w:tr>
      <w:tr w14:paraId="26B662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43" w:type="dxa"/>
            <w:tcBorders>
              <w:top w:val="single" w:color="auto" w:sz="6" w:space="0"/>
              <w:left w:val="single" w:color="auto" w:sz="6" w:space="0"/>
              <w:bottom w:val="single" w:color="auto" w:sz="6" w:space="0"/>
              <w:right w:val="single" w:color="auto" w:sz="6" w:space="0"/>
            </w:tcBorders>
          </w:tcPr>
          <w:p w14:paraId="68C4EB19">
            <w:pPr>
              <w:spacing w:line="400" w:lineRule="exact"/>
            </w:pPr>
          </w:p>
        </w:tc>
        <w:tc>
          <w:tcPr>
            <w:tcW w:w="1873" w:type="dxa"/>
            <w:tcBorders>
              <w:top w:val="single" w:color="auto" w:sz="6" w:space="0"/>
              <w:left w:val="single" w:color="auto" w:sz="6" w:space="0"/>
              <w:bottom w:val="single" w:color="auto" w:sz="6" w:space="0"/>
              <w:right w:val="single" w:color="auto" w:sz="6" w:space="0"/>
            </w:tcBorders>
          </w:tcPr>
          <w:p w14:paraId="4DA026D7">
            <w:pPr>
              <w:spacing w:line="400" w:lineRule="exact"/>
            </w:pPr>
          </w:p>
        </w:tc>
        <w:tc>
          <w:tcPr>
            <w:tcW w:w="1522" w:type="dxa"/>
            <w:tcBorders>
              <w:top w:val="single" w:color="auto" w:sz="6" w:space="0"/>
              <w:left w:val="single" w:color="auto" w:sz="6" w:space="0"/>
              <w:bottom w:val="single" w:color="auto" w:sz="6" w:space="0"/>
              <w:right w:val="single" w:color="auto" w:sz="6" w:space="0"/>
            </w:tcBorders>
          </w:tcPr>
          <w:p w14:paraId="0A641113">
            <w:pPr>
              <w:spacing w:line="400" w:lineRule="exact"/>
            </w:pPr>
          </w:p>
        </w:tc>
        <w:tc>
          <w:tcPr>
            <w:tcW w:w="1063" w:type="dxa"/>
            <w:tcBorders>
              <w:top w:val="single" w:color="auto" w:sz="6" w:space="0"/>
              <w:left w:val="single" w:color="auto" w:sz="6" w:space="0"/>
              <w:bottom w:val="single" w:color="auto" w:sz="6" w:space="0"/>
              <w:right w:val="single" w:color="auto" w:sz="6" w:space="0"/>
            </w:tcBorders>
          </w:tcPr>
          <w:p w14:paraId="4018A9C9">
            <w:pPr>
              <w:spacing w:line="400" w:lineRule="exact"/>
            </w:pPr>
          </w:p>
        </w:tc>
        <w:tc>
          <w:tcPr>
            <w:tcW w:w="1095" w:type="dxa"/>
            <w:tcBorders>
              <w:top w:val="single" w:color="auto" w:sz="6" w:space="0"/>
              <w:left w:val="single" w:color="auto" w:sz="6" w:space="0"/>
              <w:bottom w:val="single" w:color="auto" w:sz="6" w:space="0"/>
              <w:right w:val="single" w:color="auto" w:sz="6" w:space="0"/>
            </w:tcBorders>
          </w:tcPr>
          <w:p w14:paraId="22D92C19">
            <w:pPr>
              <w:spacing w:line="400" w:lineRule="exact"/>
            </w:pPr>
          </w:p>
        </w:tc>
        <w:tc>
          <w:tcPr>
            <w:tcW w:w="2232" w:type="dxa"/>
            <w:tcBorders>
              <w:top w:val="single" w:color="auto" w:sz="6" w:space="0"/>
              <w:left w:val="single" w:color="auto" w:sz="6" w:space="0"/>
              <w:bottom w:val="single" w:color="auto" w:sz="6" w:space="0"/>
              <w:right w:val="single" w:color="auto" w:sz="6" w:space="0"/>
            </w:tcBorders>
          </w:tcPr>
          <w:p w14:paraId="29D9FC2F">
            <w:pPr>
              <w:spacing w:line="400" w:lineRule="exact"/>
            </w:pPr>
          </w:p>
        </w:tc>
      </w:tr>
      <w:tr w14:paraId="66C5B6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43" w:type="dxa"/>
            <w:tcBorders>
              <w:top w:val="single" w:color="auto" w:sz="6" w:space="0"/>
              <w:left w:val="single" w:color="auto" w:sz="6" w:space="0"/>
              <w:bottom w:val="single" w:color="auto" w:sz="6" w:space="0"/>
              <w:right w:val="single" w:color="auto" w:sz="6" w:space="0"/>
            </w:tcBorders>
          </w:tcPr>
          <w:p w14:paraId="61AAF376">
            <w:pPr>
              <w:spacing w:line="400" w:lineRule="exact"/>
            </w:pPr>
          </w:p>
        </w:tc>
        <w:tc>
          <w:tcPr>
            <w:tcW w:w="1873" w:type="dxa"/>
            <w:tcBorders>
              <w:top w:val="single" w:color="auto" w:sz="6" w:space="0"/>
              <w:left w:val="single" w:color="auto" w:sz="6" w:space="0"/>
              <w:bottom w:val="single" w:color="auto" w:sz="6" w:space="0"/>
              <w:right w:val="single" w:color="auto" w:sz="6" w:space="0"/>
            </w:tcBorders>
          </w:tcPr>
          <w:p w14:paraId="07FF7B58">
            <w:pPr>
              <w:spacing w:line="400" w:lineRule="exact"/>
            </w:pPr>
          </w:p>
        </w:tc>
        <w:tc>
          <w:tcPr>
            <w:tcW w:w="1522" w:type="dxa"/>
            <w:tcBorders>
              <w:top w:val="single" w:color="auto" w:sz="6" w:space="0"/>
              <w:left w:val="single" w:color="auto" w:sz="6" w:space="0"/>
              <w:bottom w:val="single" w:color="auto" w:sz="6" w:space="0"/>
              <w:right w:val="single" w:color="auto" w:sz="6" w:space="0"/>
            </w:tcBorders>
          </w:tcPr>
          <w:p w14:paraId="128FD6CD">
            <w:pPr>
              <w:spacing w:line="400" w:lineRule="exact"/>
            </w:pPr>
          </w:p>
        </w:tc>
        <w:tc>
          <w:tcPr>
            <w:tcW w:w="1063" w:type="dxa"/>
            <w:tcBorders>
              <w:top w:val="single" w:color="auto" w:sz="6" w:space="0"/>
              <w:left w:val="single" w:color="auto" w:sz="6" w:space="0"/>
              <w:bottom w:val="single" w:color="auto" w:sz="6" w:space="0"/>
              <w:right w:val="single" w:color="auto" w:sz="6" w:space="0"/>
            </w:tcBorders>
          </w:tcPr>
          <w:p w14:paraId="7909AFD3">
            <w:pPr>
              <w:spacing w:line="400" w:lineRule="exact"/>
            </w:pPr>
          </w:p>
        </w:tc>
        <w:tc>
          <w:tcPr>
            <w:tcW w:w="1095" w:type="dxa"/>
            <w:tcBorders>
              <w:top w:val="single" w:color="auto" w:sz="6" w:space="0"/>
              <w:left w:val="single" w:color="auto" w:sz="6" w:space="0"/>
              <w:bottom w:val="single" w:color="auto" w:sz="6" w:space="0"/>
              <w:right w:val="single" w:color="auto" w:sz="6" w:space="0"/>
            </w:tcBorders>
          </w:tcPr>
          <w:p w14:paraId="3037E741">
            <w:pPr>
              <w:spacing w:line="400" w:lineRule="exact"/>
            </w:pPr>
          </w:p>
        </w:tc>
        <w:tc>
          <w:tcPr>
            <w:tcW w:w="2232" w:type="dxa"/>
            <w:tcBorders>
              <w:top w:val="single" w:color="auto" w:sz="6" w:space="0"/>
              <w:left w:val="single" w:color="auto" w:sz="6" w:space="0"/>
              <w:bottom w:val="single" w:color="auto" w:sz="6" w:space="0"/>
              <w:right w:val="single" w:color="auto" w:sz="6" w:space="0"/>
            </w:tcBorders>
          </w:tcPr>
          <w:p w14:paraId="1A966AEB">
            <w:pPr>
              <w:spacing w:line="400" w:lineRule="exact"/>
            </w:pPr>
          </w:p>
        </w:tc>
      </w:tr>
    </w:tbl>
    <w:p w14:paraId="3DB1F35E">
      <w:pPr>
        <w:spacing w:line="400" w:lineRule="exact"/>
      </w:pPr>
      <w:r>
        <w:rPr>
          <w:rFonts w:hint="eastAsia"/>
        </w:rPr>
        <w:t>注：</w:t>
      </w:r>
    </w:p>
    <w:p w14:paraId="5E9EFB8D">
      <w:pPr>
        <w:spacing w:line="400" w:lineRule="exact"/>
        <w:ind w:firstLine="420" w:firstLineChars="200"/>
      </w:pPr>
      <w:r>
        <w:rPr>
          <w:rFonts w:hint="eastAsia"/>
        </w:rPr>
        <w:t>1.公司成立不足三年的企业自公司成立之日填写。</w:t>
      </w:r>
    </w:p>
    <w:p w14:paraId="79203173">
      <w:pPr>
        <w:spacing w:line="400" w:lineRule="exact"/>
        <w:ind w:firstLine="420" w:firstLineChars="200"/>
      </w:pPr>
      <w:r>
        <w:rPr>
          <w:rFonts w:hint="eastAsia"/>
        </w:rPr>
        <w:t>2.主要经营业绩须提交中标通知书或合同复印件并加盖公章，供应商资格要求中对合格供应商经营业绩有特殊要求的应按其要求提交资料。</w:t>
      </w:r>
    </w:p>
    <w:p w14:paraId="6F7A8E88">
      <w:pPr>
        <w:spacing w:line="400" w:lineRule="exact"/>
      </w:pPr>
    </w:p>
    <w:p w14:paraId="33EF9CF1">
      <w:pPr>
        <w:spacing w:line="400" w:lineRule="exact"/>
      </w:pPr>
      <w:r>
        <w:rPr>
          <w:rFonts w:hint="eastAsia"/>
        </w:rPr>
        <w:t>投标人名称：（盖公章）</w:t>
      </w:r>
    </w:p>
    <w:p w14:paraId="4DC7AF3F">
      <w:pPr>
        <w:spacing w:line="400" w:lineRule="exact"/>
      </w:pPr>
      <w:r>
        <w:rPr>
          <w:rFonts w:hint="eastAsia"/>
        </w:rPr>
        <w:t>法定代表人（单位负责人）或委托代理人：（签字）</w:t>
      </w:r>
    </w:p>
    <w:p w14:paraId="6730E508">
      <w:pPr>
        <w:spacing w:line="400" w:lineRule="exact"/>
      </w:pPr>
      <w:r>
        <w:rPr>
          <w:rFonts w:hint="eastAsia"/>
        </w:rPr>
        <w:t>日期：   年   月   日</w:t>
      </w:r>
    </w:p>
    <w:p w14:paraId="32D84CE6">
      <w:pPr>
        <w:spacing w:line="400" w:lineRule="exact"/>
      </w:pPr>
    </w:p>
    <w:p w14:paraId="271B0461">
      <w:pPr>
        <w:spacing w:line="400" w:lineRule="exact"/>
      </w:pPr>
      <w:r>
        <w:rPr>
          <w:rFonts w:hint="eastAsia"/>
        </w:rPr>
        <w:br w:type="page"/>
      </w:r>
    </w:p>
    <w:p w14:paraId="46134A68">
      <w:pPr>
        <w:spacing w:line="400" w:lineRule="exact"/>
      </w:pPr>
    </w:p>
    <w:p w14:paraId="5C70507B">
      <w:pPr>
        <w:pStyle w:val="4"/>
        <w:spacing w:line="400" w:lineRule="exact"/>
        <w:jc w:val="center"/>
      </w:pPr>
      <w:bookmarkStart w:id="266" w:name="_Toc13674"/>
      <w:bookmarkStart w:id="267" w:name="_Toc1155"/>
      <w:bookmarkStart w:id="268" w:name="_Toc11779"/>
      <w:bookmarkStart w:id="269" w:name="_Toc14161"/>
      <w:r>
        <w:t>格式</w:t>
      </w:r>
      <w:r>
        <w:rPr>
          <w:rFonts w:hint="eastAsia"/>
        </w:rPr>
        <w:t>21</w:t>
      </w:r>
      <w:r>
        <w:t>：制造商授权书</w:t>
      </w:r>
      <w:bookmarkEnd w:id="266"/>
      <w:bookmarkEnd w:id="267"/>
      <w:bookmarkEnd w:id="268"/>
      <w:bookmarkEnd w:id="269"/>
    </w:p>
    <w:p w14:paraId="04B8CFD0">
      <w:pPr>
        <w:spacing w:line="400" w:lineRule="exact"/>
        <w:jc w:val="center"/>
      </w:pPr>
      <w:r>
        <w:rPr>
          <w:rFonts w:hint="eastAsia"/>
        </w:rPr>
        <w:t>（适用于非投标人生产的投标标的）</w:t>
      </w:r>
    </w:p>
    <w:p w14:paraId="4C056313">
      <w:pPr>
        <w:spacing w:line="400" w:lineRule="exact"/>
        <w:ind w:firstLine="420" w:firstLineChars="200"/>
      </w:pPr>
    </w:p>
    <w:p w14:paraId="3A6D1506">
      <w:pPr>
        <w:spacing w:line="400" w:lineRule="exact"/>
      </w:pPr>
      <w:r>
        <w:rPr>
          <w:rFonts w:hint="eastAsia"/>
        </w:rPr>
        <w:t>致：深圳龙达招标有限公司</w:t>
      </w:r>
    </w:p>
    <w:p w14:paraId="113AD94A">
      <w:pPr>
        <w:spacing w:line="400" w:lineRule="exact"/>
        <w:ind w:firstLine="420" w:firstLineChars="200"/>
      </w:pPr>
      <w:r>
        <w:rPr>
          <w:rFonts w:hint="eastAsia"/>
        </w:rPr>
        <w:t>我们</w:t>
      </w:r>
      <w:r>
        <w:rPr>
          <w:rFonts w:hint="eastAsia"/>
          <w:i/>
          <w:u w:val="single"/>
        </w:rPr>
        <w:t>（制造商名称</w:t>
      </w:r>
      <w:r>
        <w:rPr>
          <w:i/>
          <w:u w:val="single"/>
        </w:rPr>
        <w:t xml:space="preserve">) </w:t>
      </w:r>
      <w:r>
        <w:rPr>
          <w:rFonts w:hint="eastAsia"/>
        </w:rPr>
        <w:t>是按</w:t>
      </w:r>
      <w:r>
        <w:rPr>
          <w:rFonts w:hint="eastAsia"/>
          <w:i/>
          <w:u w:val="single"/>
        </w:rPr>
        <w:t>（国家名称</w:t>
      </w:r>
      <w:r>
        <w:rPr>
          <w:i/>
          <w:u w:val="single"/>
        </w:rPr>
        <w:t xml:space="preserve">) </w:t>
      </w:r>
      <w:r>
        <w:rPr>
          <w:rFonts w:hint="eastAsia"/>
        </w:rPr>
        <w:t>法律成立的一家制造商，主要营业地点设在</w:t>
      </w:r>
      <w:r>
        <w:rPr>
          <w:rFonts w:hint="eastAsia"/>
          <w:i/>
          <w:u w:val="single"/>
        </w:rPr>
        <w:t>（制造商地址</w:t>
      </w:r>
      <w:r>
        <w:rPr>
          <w:i/>
          <w:u w:val="single"/>
        </w:rPr>
        <w:t xml:space="preserve">) </w:t>
      </w:r>
      <w:r>
        <w:rPr>
          <w:rFonts w:hint="eastAsia"/>
        </w:rPr>
        <w:t>。兹指派按</w:t>
      </w:r>
      <w:r>
        <w:rPr>
          <w:rFonts w:hint="eastAsia"/>
          <w:i/>
          <w:u w:val="single"/>
        </w:rPr>
        <w:t>（国家名称</w:t>
      </w:r>
      <w:r>
        <w:rPr>
          <w:i/>
          <w:u w:val="single"/>
        </w:rPr>
        <w:t xml:space="preserve">) </w:t>
      </w:r>
      <w:r>
        <w:rPr>
          <w:rFonts w:hint="eastAsia"/>
        </w:rPr>
        <w:t>的法律正式成立的，主要营业地点设在</w:t>
      </w:r>
      <w:r>
        <w:rPr>
          <w:i/>
          <w:u w:val="single"/>
        </w:rPr>
        <w:t>(</w:t>
      </w:r>
      <w:r>
        <w:rPr>
          <w:rFonts w:hint="eastAsia"/>
          <w:i/>
          <w:u w:val="single"/>
        </w:rPr>
        <w:t>贸易公司地址</w:t>
      </w:r>
      <w:r>
        <w:rPr>
          <w:i/>
          <w:u w:val="single"/>
        </w:rPr>
        <w:t xml:space="preserve">) </w:t>
      </w:r>
      <w:r>
        <w:rPr>
          <w:rFonts w:hint="eastAsia"/>
        </w:rPr>
        <w:t>的</w:t>
      </w:r>
      <w:r>
        <w:rPr>
          <w:rFonts w:hint="eastAsia"/>
          <w:i/>
          <w:u w:val="single"/>
        </w:rPr>
        <w:t>（贸易公司名称</w:t>
      </w:r>
      <w:r>
        <w:rPr>
          <w:i/>
          <w:u w:val="single"/>
        </w:rPr>
        <w:t xml:space="preserve">) </w:t>
      </w:r>
      <w:r>
        <w:rPr>
          <w:rFonts w:hint="eastAsia"/>
        </w:rPr>
        <w:t>作为我方真正的和合法的代理人进行下列有效的活动：</w:t>
      </w:r>
    </w:p>
    <w:p w14:paraId="6601FF6B">
      <w:pPr>
        <w:spacing w:line="400" w:lineRule="exact"/>
        <w:ind w:firstLine="420" w:firstLineChars="200"/>
      </w:pPr>
      <w:r>
        <w:rPr>
          <w:rFonts w:hint="eastAsia"/>
        </w:rPr>
        <w:t>（1）代表我方在中华人民共和国办理贵方</w:t>
      </w:r>
      <w:r>
        <w:rPr>
          <w:rFonts w:hint="eastAsia"/>
          <w:i/>
          <w:u w:val="single"/>
        </w:rPr>
        <w:t>（项目名称）（招标编号）</w:t>
      </w:r>
      <w:r>
        <w:rPr>
          <w:rFonts w:hint="eastAsia"/>
        </w:rPr>
        <w:t>要求提供的由我方制造的货物的有关事宜，并对我方具有约束力。</w:t>
      </w:r>
      <w:r>
        <w:t xml:space="preserve"> </w:t>
      </w:r>
    </w:p>
    <w:p w14:paraId="70964589">
      <w:pPr>
        <w:spacing w:line="400" w:lineRule="exact"/>
        <w:ind w:firstLine="420" w:firstLineChars="200"/>
      </w:pPr>
      <w:r>
        <w:rPr>
          <w:rFonts w:hint="eastAsia"/>
        </w:rPr>
        <w:t>（2）作为制造商，我方保证以投标合作者来约束自己，并对该投标共同和分别承担招标文件中所规定的义务。</w:t>
      </w:r>
    </w:p>
    <w:p w14:paraId="592E346F">
      <w:pPr>
        <w:spacing w:line="400" w:lineRule="exact"/>
        <w:ind w:firstLine="420" w:firstLineChars="200"/>
      </w:pPr>
      <w:r>
        <w:rPr>
          <w:rFonts w:hint="eastAsia"/>
        </w:rPr>
        <w:t>（3）我方兹授予</w:t>
      </w:r>
      <w:r>
        <w:rPr>
          <w:rFonts w:hint="eastAsia"/>
          <w:i/>
          <w:u w:val="single"/>
        </w:rPr>
        <w:t>（贸易公司名称</w:t>
      </w:r>
      <w:r>
        <w:rPr>
          <w:i/>
          <w:u w:val="single"/>
        </w:rPr>
        <w:t xml:space="preserve">) </w:t>
      </w:r>
      <w:r>
        <w:rPr>
          <w:rFonts w:hint="eastAsia"/>
        </w:rPr>
        <w:t>全权办理和履行上述我方为完成上述各点所必须的事宜，具有替换或撤消的全权。兹确认</w:t>
      </w:r>
      <w:r>
        <w:rPr>
          <w:rFonts w:hint="eastAsia"/>
          <w:i/>
          <w:u w:val="single"/>
        </w:rPr>
        <w:t>（贸易公司名称</w:t>
      </w:r>
      <w:r>
        <w:rPr>
          <w:i/>
          <w:u w:val="single"/>
        </w:rPr>
        <w:t xml:space="preserve">) </w:t>
      </w:r>
      <w:r>
        <w:rPr>
          <w:rFonts w:hint="eastAsia"/>
        </w:rPr>
        <w:t>或其正式授权代表依此合法地办理一切事宜。</w:t>
      </w:r>
    </w:p>
    <w:p w14:paraId="66BCEF59">
      <w:pPr>
        <w:spacing w:line="400" w:lineRule="exact"/>
        <w:ind w:firstLine="420" w:firstLineChars="200"/>
      </w:pPr>
      <w:r>
        <w:rPr>
          <w:rFonts w:hint="eastAsia"/>
        </w:rPr>
        <w:t>（4）授权有效期为本授权书签署生效之日起至该项目的采购合同履行完毕止，若投标人未中标，其有效期至该项目招投标活动结束时自动终止。我方于</w:t>
      </w:r>
      <w:r>
        <w:rPr>
          <w:rFonts w:hint="eastAsia"/>
          <w:u w:val="single"/>
        </w:rPr>
        <w:t xml:space="preserve">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日签署本文件，</w:t>
      </w:r>
      <w:r>
        <w:rPr>
          <w:rFonts w:hint="eastAsia"/>
          <w:i/>
          <w:u w:val="single"/>
        </w:rPr>
        <w:t>（贸易公司名称</w:t>
      </w:r>
      <w:r>
        <w:rPr>
          <w:i/>
          <w:u w:val="single"/>
        </w:rPr>
        <w:t>)</w:t>
      </w:r>
      <w:r>
        <w:rPr>
          <w:rFonts w:hint="eastAsia"/>
          <w:i/>
          <w:u w:val="single"/>
        </w:rPr>
        <w:t xml:space="preserve">  </w:t>
      </w:r>
      <w:r>
        <w:t xml:space="preserve"> </w:t>
      </w:r>
      <w:r>
        <w:rPr>
          <w:rFonts w:hint="eastAsia"/>
        </w:rPr>
        <w:t>于</w:t>
      </w:r>
      <w:r>
        <w:rPr>
          <w:rFonts w:hint="eastAsia"/>
          <w:u w:val="single"/>
        </w:rPr>
        <w:t xml:space="preserve">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日接受此件，以此为证。</w:t>
      </w:r>
    </w:p>
    <w:p w14:paraId="02ED54E7">
      <w:pPr>
        <w:spacing w:line="400" w:lineRule="exact"/>
      </w:pPr>
    </w:p>
    <w:p w14:paraId="43A11C32">
      <w:pPr>
        <w:spacing w:line="400" w:lineRule="exact"/>
      </w:pPr>
      <w:r>
        <w:rPr>
          <w:rFonts w:hint="eastAsia"/>
        </w:rPr>
        <w:t xml:space="preserve">授权制造厂名称:  （盖章）    </w:t>
      </w:r>
    </w:p>
    <w:p w14:paraId="00A60EE5">
      <w:pPr>
        <w:spacing w:line="400" w:lineRule="exact"/>
      </w:pPr>
      <w:r>
        <w:rPr>
          <w:rFonts w:hint="eastAsia"/>
        </w:rPr>
        <w:t xml:space="preserve">法定代表人（或授权代表）：（签字） </w:t>
      </w:r>
    </w:p>
    <w:p w14:paraId="6788F54E">
      <w:pPr>
        <w:spacing w:line="400" w:lineRule="exact"/>
      </w:pPr>
      <w:r>
        <w:rPr>
          <w:rFonts w:hint="eastAsia"/>
        </w:rPr>
        <w:t xml:space="preserve">职务：             </w:t>
      </w:r>
    </w:p>
    <w:p w14:paraId="6C7D6AF9">
      <w:pPr>
        <w:spacing w:line="400" w:lineRule="exact"/>
      </w:pPr>
      <w:r>
        <w:rPr>
          <w:rFonts w:hint="eastAsia"/>
        </w:rPr>
        <w:t xml:space="preserve">部门：            </w:t>
      </w:r>
    </w:p>
    <w:p w14:paraId="09004ED4">
      <w:pPr>
        <w:spacing w:line="400" w:lineRule="exact"/>
      </w:pPr>
      <w:r>
        <w:rPr>
          <w:rFonts w:hint="eastAsia"/>
        </w:rPr>
        <w:t xml:space="preserve">投标人名称：  （盖章）        </w:t>
      </w:r>
    </w:p>
    <w:p w14:paraId="4C2B49FB">
      <w:pPr>
        <w:spacing w:line="400" w:lineRule="exact"/>
      </w:pPr>
      <w:r>
        <w:rPr>
          <w:rFonts w:hint="eastAsia"/>
        </w:rPr>
        <w:t xml:space="preserve">法定代表人（或授权代表）：（签字）   </w:t>
      </w:r>
    </w:p>
    <w:p w14:paraId="3552F0C5">
      <w:pPr>
        <w:spacing w:line="400" w:lineRule="exact"/>
      </w:pPr>
      <w:r>
        <w:rPr>
          <w:rFonts w:hint="eastAsia"/>
        </w:rPr>
        <w:t xml:space="preserve">职务：               </w:t>
      </w:r>
    </w:p>
    <w:p w14:paraId="043C94D5">
      <w:pPr>
        <w:spacing w:line="400" w:lineRule="exact"/>
      </w:pPr>
      <w:r>
        <w:rPr>
          <w:rFonts w:hint="eastAsia"/>
        </w:rPr>
        <w:t xml:space="preserve">部门：                                            </w:t>
      </w:r>
    </w:p>
    <w:p w14:paraId="43253C2D">
      <w:pPr>
        <w:spacing w:line="400" w:lineRule="exact"/>
      </w:pPr>
      <w:r>
        <w:rPr>
          <w:rFonts w:hint="eastAsia"/>
        </w:rPr>
        <w:t>年   月   日</w:t>
      </w:r>
    </w:p>
    <w:p w14:paraId="0C6D01F4">
      <w:pPr>
        <w:spacing w:line="400" w:lineRule="exact"/>
      </w:pPr>
    </w:p>
    <w:p w14:paraId="361FDECD">
      <w:pPr>
        <w:spacing w:line="400" w:lineRule="exact"/>
      </w:pPr>
      <w:r>
        <w:rPr>
          <w:rFonts w:hint="eastAsia"/>
        </w:rPr>
        <w:t>注：本授权书适用于制造商向代理商授权。上级代理商向下级代理商授权时可参考本格式编写。</w:t>
      </w:r>
    </w:p>
    <w:p w14:paraId="5059495A">
      <w:pPr>
        <w:spacing w:line="400" w:lineRule="exact"/>
      </w:pPr>
    </w:p>
    <w:p w14:paraId="57819F83">
      <w:pPr>
        <w:spacing w:line="400" w:lineRule="exact"/>
      </w:pPr>
      <w:bookmarkStart w:id="270" w:name="_Toc202251077"/>
      <w:bookmarkStart w:id="271" w:name="_Toc202252036"/>
      <w:bookmarkStart w:id="272" w:name="_Toc202816998"/>
      <w:bookmarkStart w:id="273" w:name="_Toc202251702"/>
      <w:bookmarkStart w:id="274" w:name="_Toc202254107"/>
      <w:bookmarkStart w:id="275" w:name="_Toc202820353"/>
      <w:bookmarkStart w:id="276" w:name="_Toc202819880"/>
      <w:r>
        <w:br w:type="page"/>
      </w:r>
    </w:p>
    <w:bookmarkEnd w:id="270"/>
    <w:bookmarkEnd w:id="271"/>
    <w:bookmarkEnd w:id="272"/>
    <w:bookmarkEnd w:id="273"/>
    <w:bookmarkEnd w:id="274"/>
    <w:bookmarkEnd w:id="275"/>
    <w:bookmarkEnd w:id="276"/>
    <w:p w14:paraId="786B4AC2">
      <w:pPr>
        <w:spacing w:line="400" w:lineRule="exact"/>
      </w:pPr>
      <w:bookmarkStart w:id="277" w:name="_Toc202252037"/>
      <w:bookmarkStart w:id="278" w:name="_Toc202251078"/>
      <w:bookmarkStart w:id="279" w:name="_Toc202820355"/>
      <w:bookmarkStart w:id="280" w:name="_Toc202817000"/>
      <w:bookmarkStart w:id="281" w:name="_Toc202819882"/>
      <w:bookmarkStart w:id="282" w:name="_Toc202251703"/>
      <w:bookmarkStart w:id="283" w:name="_Toc202254108"/>
    </w:p>
    <w:p w14:paraId="20B72EB6">
      <w:pPr>
        <w:pStyle w:val="4"/>
        <w:spacing w:line="400" w:lineRule="exact"/>
        <w:jc w:val="center"/>
      </w:pPr>
      <w:bookmarkStart w:id="284" w:name="_Toc23641"/>
      <w:bookmarkStart w:id="285" w:name="_Toc19081"/>
      <w:bookmarkStart w:id="286" w:name="_Toc5825"/>
      <w:bookmarkStart w:id="287" w:name="_Toc29761"/>
      <w:r>
        <w:t>格式</w:t>
      </w:r>
      <w:r>
        <w:rPr>
          <w:rFonts w:hint="eastAsia"/>
        </w:rPr>
        <w:t>22</w:t>
      </w:r>
      <w:r>
        <w:t>：联合体协议书</w:t>
      </w:r>
      <w:bookmarkEnd w:id="284"/>
      <w:bookmarkEnd w:id="285"/>
      <w:bookmarkEnd w:id="286"/>
      <w:bookmarkEnd w:id="287"/>
    </w:p>
    <w:p w14:paraId="2DD541D9">
      <w:pPr>
        <w:spacing w:line="400" w:lineRule="exact"/>
        <w:ind w:firstLine="420" w:firstLineChars="200"/>
      </w:pPr>
    </w:p>
    <w:p w14:paraId="2EAD4777">
      <w:pPr>
        <w:spacing w:line="400" w:lineRule="exact"/>
        <w:ind w:firstLine="420" w:firstLineChars="200"/>
      </w:pPr>
      <w:r>
        <w:t>（所有成员单位名称）自愿组成（联合体名称）联合体，共同参加（项目名称）（招标编号）投标。现就联合体投标事宜订立如下协议。</w:t>
      </w:r>
    </w:p>
    <w:p w14:paraId="6F89E8E8">
      <w:pPr>
        <w:spacing w:line="400" w:lineRule="exact"/>
        <w:ind w:firstLine="420" w:firstLineChars="200"/>
      </w:pPr>
      <w:r>
        <w:t>1、（某成员单位名称）为（联合体名称）牵头人。</w:t>
      </w:r>
    </w:p>
    <w:p w14:paraId="6C0E3410">
      <w:pPr>
        <w:spacing w:line="400" w:lineRule="exact"/>
        <w:ind w:firstLine="420" w:firstLineChars="200"/>
      </w:pPr>
      <w:r>
        <w:t>2、联合体各成员授权牵头人代表联合体参加投标活动，签署文件，提交和接收相</w:t>
      </w:r>
      <w:bookmarkStart w:id="288" w:name="_Toc300835212"/>
      <w:bookmarkStart w:id="289" w:name="_Toc247527830"/>
      <w:bookmarkStart w:id="290" w:name="_Toc247514249"/>
      <w:bookmarkStart w:id="291" w:name="_Toc384308378"/>
      <w:bookmarkStart w:id="292" w:name="_Toc361508755"/>
      <w:r>
        <w:t>关的</w:t>
      </w:r>
      <w:bookmarkStart w:id="293" w:name="_Toc369531700"/>
      <w:bookmarkStart w:id="294" w:name="_Toc7749"/>
      <w:bookmarkStart w:id="295" w:name="_Toc352691664"/>
      <w:r>
        <w:t>资料、信息及</w:t>
      </w:r>
      <w:bookmarkEnd w:id="293"/>
      <w:bookmarkEnd w:id="294"/>
      <w:bookmarkEnd w:id="295"/>
      <w:r>
        <w:t>指</w:t>
      </w:r>
      <w:bookmarkEnd w:id="288"/>
      <w:bookmarkEnd w:id="289"/>
      <w:bookmarkEnd w:id="290"/>
      <w:bookmarkEnd w:id="291"/>
      <w:bookmarkEnd w:id="292"/>
      <w:r>
        <w:t>示，进行合同谈判活动，负责合同实施阶段的组织和协调工作，以及处理与本招标项目有关的一切事宜。</w:t>
      </w:r>
    </w:p>
    <w:p w14:paraId="0C0BF001">
      <w:pPr>
        <w:spacing w:line="400" w:lineRule="exact"/>
        <w:ind w:firstLine="420" w:firstLineChars="200"/>
      </w:pPr>
      <w:r>
        <w:t>3、</w:t>
      </w:r>
      <w:bookmarkStart w:id="296" w:name="_Toc384308380"/>
      <w:bookmarkStart w:id="297" w:name="_Toc247514283"/>
      <w:bookmarkStart w:id="298" w:name="_Toc247527831"/>
      <w:bookmarkStart w:id="299" w:name="_Toc361508756"/>
      <w:bookmarkStart w:id="300" w:name="_Toc369531701"/>
      <w:bookmarkStart w:id="301" w:name="_Toc352691665"/>
      <w:bookmarkStart w:id="302" w:name="_Toc300835213"/>
      <w:bookmarkStart w:id="303" w:name="_Toc27930"/>
      <w:r>
        <w:t>联合体牵头人在本项目中签署的一切文件和处理</w:t>
      </w:r>
      <w:bookmarkEnd w:id="296"/>
      <w:bookmarkEnd w:id="297"/>
      <w:bookmarkEnd w:id="298"/>
      <w:bookmarkEnd w:id="299"/>
      <w:bookmarkEnd w:id="300"/>
      <w:bookmarkEnd w:id="301"/>
      <w:bookmarkEnd w:id="302"/>
      <w:bookmarkEnd w:id="303"/>
      <w:r>
        <w:t>的一切事宜，联合体各成员均予以承认。联合体各成员将严格按照招标文件、投标文件和合同的要求全面履行义务，并向招标人承担连带责任。</w:t>
      </w:r>
    </w:p>
    <w:p w14:paraId="1F4C065B">
      <w:pPr>
        <w:spacing w:line="400" w:lineRule="exact"/>
        <w:ind w:firstLine="420" w:firstLineChars="200"/>
      </w:pPr>
      <w:r>
        <w:t>4、联合体各成员单位内部的职责分工如下：。</w:t>
      </w:r>
    </w:p>
    <w:p w14:paraId="5DF82090">
      <w:pPr>
        <w:spacing w:line="400" w:lineRule="exact"/>
        <w:ind w:firstLine="420" w:firstLineChars="200"/>
      </w:pPr>
      <w:r>
        <w:t>5、</w:t>
      </w:r>
      <w:r>
        <w:rPr>
          <w:rFonts w:hint="eastAsia"/>
        </w:rPr>
        <w:t>小微企业的协议合同份额占到协议合同总金额比例情况（若有）：。</w:t>
      </w:r>
    </w:p>
    <w:p w14:paraId="6A55F3E2">
      <w:pPr>
        <w:spacing w:line="400" w:lineRule="exact"/>
        <w:ind w:firstLine="420" w:firstLineChars="200"/>
      </w:pPr>
      <w:r>
        <w:rPr>
          <w:rFonts w:hint="eastAsia"/>
        </w:rPr>
        <w:t>6、</w:t>
      </w:r>
      <w:r>
        <w:t>本协议书自所有成员单位法定代表人（单位负责人）或其委托代理人签字或盖单位章之日起生效，合同履行完毕后自动失效。</w:t>
      </w:r>
    </w:p>
    <w:p w14:paraId="7CC5A71C">
      <w:pPr>
        <w:spacing w:line="400" w:lineRule="exact"/>
        <w:ind w:firstLine="420" w:firstLineChars="200"/>
      </w:pPr>
      <w:r>
        <w:rPr>
          <w:rFonts w:hint="eastAsia"/>
        </w:rPr>
        <w:t>7</w:t>
      </w:r>
      <w:r>
        <w:t>、本协议书一式份，联合体成员和招标人各执份。</w:t>
      </w:r>
    </w:p>
    <w:p w14:paraId="02A26C06">
      <w:pPr>
        <w:spacing w:line="400" w:lineRule="exact"/>
        <w:ind w:firstLine="420" w:firstLineChars="200"/>
      </w:pPr>
    </w:p>
    <w:p w14:paraId="4E6F9B0B">
      <w:pPr>
        <w:spacing w:line="400" w:lineRule="exact"/>
        <w:ind w:firstLine="420" w:firstLineChars="200"/>
      </w:pPr>
      <w:r>
        <w:t>注：本协议书由法定代表人（单位负责人）签字的，应附法定代表人（单位负责人）身份证明；由委托代理人签字的，应附授权委托书。</w:t>
      </w:r>
    </w:p>
    <w:p w14:paraId="544F2848">
      <w:pPr>
        <w:spacing w:line="400" w:lineRule="exact"/>
      </w:pPr>
    </w:p>
    <w:p w14:paraId="1633DF97">
      <w:pPr>
        <w:spacing w:line="400" w:lineRule="exact"/>
      </w:pPr>
      <w:r>
        <w:t>联合体牵头人名称：</w:t>
      </w:r>
      <w:r>
        <w:rPr>
          <w:rFonts w:hint="eastAsia"/>
        </w:rPr>
        <w:t>（盖公章）</w:t>
      </w:r>
    </w:p>
    <w:p w14:paraId="662F79C2">
      <w:pPr>
        <w:spacing w:line="400" w:lineRule="exact"/>
      </w:pPr>
      <w:r>
        <w:t>法定代表人（单位负责人）或其委托代理人：（签字）</w:t>
      </w:r>
    </w:p>
    <w:p w14:paraId="6889FCC0">
      <w:pPr>
        <w:spacing w:line="400" w:lineRule="exact"/>
      </w:pPr>
      <w:r>
        <w:t>联合体成员名称：</w:t>
      </w:r>
      <w:r>
        <w:rPr>
          <w:rFonts w:hint="eastAsia"/>
        </w:rPr>
        <w:t>（盖公章）</w:t>
      </w:r>
    </w:p>
    <w:p w14:paraId="7254A26D">
      <w:pPr>
        <w:spacing w:line="400" w:lineRule="exact"/>
      </w:pPr>
      <w:r>
        <w:t>法定代表人（单位负责人）或其委托代理人：（签字）</w:t>
      </w:r>
    </w:p>
    <w:p w14:paraId="0408BEE9">
      <w:pPr>
        <w:spacing w:line="400" w:lineRule="exact"/>
      </w:pPr>
      <w:r>
        <w:t>联合体成员名称：</w:t>
      </w:r>
      <w:r>
        <w:rPr>
          <w:rFonts w:hint="eastAsia"/>
        </w:rPr>
        <w:t>（盖公章）</w:t>
      </w:r>
    </w:p>
    <w:p w14:paraId="069C1F59">
      <w:pPr>
        <w:spacing w:line="400" w:lineRule="exact"/>
      </w:pPr>
      <w:r>
        <w:t>法定代表人（单位负责人）或其委托代理人：（签字）</w:t>
      </w:r>
    </w:p>
    <w:p w14:paraId="25EA5C9E">
      <w:pPr>
        <w:spacing w:line="400" w:lineRule="exact"/>
      </w:pPr>
      <w:r>
        <w:t xml:space="preserve">…… </w:t>
      </w:r>
    </w:p>
    <w:p w14:paraId="2064A4A8">
      <w:pPr>
        <w:spacing w:line="400" w:lineRule="exact"/>
      </w:pPr>
      <w:r>
        <w:rPr>
          <w:rFonts w:hint="eastAsia"/>
        </w:rPr>
        <w:t>日期：   年   月   日</w:t>
      </w:r>
      <w:bookmarkEnd w:id="277"/>
      <w:bookmarkEnd w:id="278"/>
      <w:bookmarkEnd w:id="279"/>
      <w:bookmarkEnd w:id="280"/>
      <w:bookmarkEnd w:id="281"/>
      <w:bookmarkEnd w:id="282"/>
      <w:bookmarkEnd w:id="283"/>
    </w:p>
    <w:p w14:paraId="6B1F5E76">
      <w:pPr>
        <w:widowControl/>
        <w:jc w:val="left"/>
      </w:pPr>
    </w:p>
    <w:p w14:paraId="298EA110">
      <w:pPr>
        <w:widowControl/>
        <w:jc w:val="left"/>
      </w:pPr>
    </w:p>
    <w:p w14:paraId="460A7F8F">
      <w:pPr>
        <w:widowControl/>
        <w:jc w:val="left"/>
      </w:pPr>
      <w:r>
        <w:br w:type="page"/>
      </w:r>
    </w:p>
    <w:p w14:paraId="47689A68">
      <w:pPr>
        <w:widowControl/>
        <w:jc w:val="left"/>
      </w:pPr>
    </w:p>
    <w:p w14:paraId="26D365B0">
      <w:pPr>
        <w:spacing w:line="400" w:lineRule="exact"/>
        <w:jc w:val="left"/>
      </w:pPr>
    </w:p>
    <w:p w14:paraId="11B3E0B3">
      <w:pPr>
        <w:spacing w:line="400" w:lineRule="exact"/>
      </w:pPr>
    </w:p>
    <w:p w14:paraId="29812F93">
      <w:pPr>
        <w:spacing w:line="400" w:lineRule="exact"/>
      </w:pPr>
    </w:p>
    <w:p w14:paraId="505FE6F2">
      <w:pPr>
        <w:spacing w:line="400" w:lineRule="exact"/>
      </w:pPr>
    </w:p>
    <w:p w14:paraId="7E566D2B">
      <w:pPr>
        <w:spacing w:line="400" w:lineRule="exact"/>
      </w:pPr>
    </w:p>
    <w:p w14:paraId="104F3438">
      <w:pPr>
        <w:spacing w:line="400" w:lineRule="exact"/>
      </w:pPr>
    </w:p>
    <w:p w14:paraId="2FD259FD">
      <w:pPr>
        <w:spacing w:line="400" w:lineRule="exact"/>
      </w:pPr>
    </w:p>
    <w:p w14:paraId="0DD2CEE8">
      <w:pPr>
        <w:spacing w:line="400" w:lineRule="exact"/>
      </w:pPr>
    </w:p>
    <w:p w14:paraId="19366DFC">
      <w:pPr>
        <w:spacing w:line="400" w:lineRule="exact"/>
      </w:pPr>
    </w:p>
    <w:p w14:paraId="643AF62B">
      <w:pPr>
        <w:spacing w:line="400" w:lineRule="exact"/>
      </w:pPr>
    </w:p>
    <w:p w14:paraId="3C727069">
      <w:pPr>
        <w:pStyle w:val="3"/>
        <w:spacing w:line="240" w:lineRule="auto"/>
        <w:jc w:val="center"/>
      </w:pPr>
      <w:bookmarkStart w:id="304" w:name="_Toc7733"/>
      <w:bookmarkStart w:id="305" w:name="_Toc29781"/>
      <w:bookmarkStart w:id="306" w:name="_Toc4231"/>
      <w:bookmarkStart w:id="307" w:name="_Toc29095"/>
      <w:r>
        <w:rPr>
          <w:rFonts w:hint="eastAsia"/>
        </w:rPr>
        <w:t>第六章 合同文本</w:t>
      </w:r>
      <w:bookmarkEnd w:id="304"/>
      <w:bookmarkEnd w:id="305"/>
      <w:bookmarkEnd w:id="306"/>
      <w:bookmarkEnd w:id="307"/>
    </w:p>
    <w:p w14:paraId="02B31DFB">
      <w:pPr>
        <w:spacing w:line="400" w:lineRule="exact"/>
      </w:pPr>
    </w:p>
    <w:p w14:paraId="45BA43C3">
      <w:pPr>
        <w:pStyle w:val="4"/>
        <w:spacing w:line="400" w:lineRule="exact"/>
        <w:jc w:val="center"/>
      </w:pPr>
      <w:bookmarkStart w:id="308" w:name="_Toc21341"/>
      <w:bookmarkStart w:id="309" w:name="_Toc39"/>
      <w:bookmarkStart w:id="310" w:name="_Toc19017"/>
      <w:bookmarkStart w:id="311" w:name="_Toc12801"/>
      <w:r>
        <w:rPr>
          <w:rFonts w:hint="eastAsia"/>
        </w:rPr>
        <w:t>合同文本编制说明</w:t>
      </w:r>
      <w:bookmarkEnd w:id="308"/>
      <w:bookmarkEnd w:id="309"/>
      <w:bookmarkEnd w:id="310"/>
      <w:bookmarkEnd w:id="311"/>
    </w:p>
    <w:p w14:paraId="3170A831">
      <w:pPr>
        <w:spacing w:line="400" w:lineRule="exact"/>
        <w:ind w:firstLine="420" w:firstLineChars="200"/>
      </w:pPr>
      <w:r>
        <w:rPr>
          <w:rFonts w:hint="eastAsia"/>
        </w:rPr>
        <w:t>《政府采购货物和服务招标投标管理办法》（财政部令第87号）规定：招标文件应当包括拟签订的合同文本。</w:t>
      </w:r>
    </w:p>
    <w:p w14:paraId="0D5B1FEE">
      <w:pPr>
        <w:spacing w:line="400" w:lineRule="exact"/>
        <w:ind w:firstLine="420" w:firstLineChars="200"/>
      </w:pPr>
      <w:r>
        <w:rPr>
          <w:rFonts w:hint="eastAsia"/>
        </w:rPr>
        <w:t>合同文本可由采购人编写，采购人没有编写的，可以选用国家或地方的标准合同文本或示范合同文本。</w:t>
      </w:r>
    </w:p>
    <w:p w14:paraId="62FC10DE">
      <w:pPr>
        <w:spacing w:line="400" w:lineRule="exact"/>
      </w:pPr>
      <w:r>
        <w:rPr>
          <w:rFonts w:hint="eastAsia"/>
        </w:rPr>
        <w:br w:type="page"/>
      </w:r>
    </w:p>
    <w:p w14:paraId="46300B42">
      <w:pPr>
        <w:jc w:val="center"/>
        <w:rPr>
          <w:rFonts w:ascii="黑体" w:eastAsia="黑体"/>
          <w:sz w:val="32"/>
          <w:szCs w:val="32"/>
        </w:rPr>
      </w:pPr>
      <w:r>
        <w:rPr>
          <w:rFonts w:hint="eastAsia" w:ascii="黑体" w:eastAsia="黑体"/>
          <w:sz w:val="32"/>
          <w:szCs w:val="32"/>
        </w:rPr>
        <w:t>合同条款</w:t>
      </w:r>
    </w:p>
    <w:bookmarkEnd w:id="10"/>
    <w:bookmarkEnd w:id="11"/>
    <w:bookmarkEnd w:id="12"/>
    <w:bookmarkEnd w:id="13"/>
    <w:p w14:paraId="6C29D1F1">
      <w:pPr>
        <w:jc w:val="center"/>
      </w:pPr>
      <w:r>
        <w:rPr>
          <w:rFonts w:hint="eastAsia" w:ascii="黑体" w:eastAsia="黑体"/>
          <w:sz w:val="32"/>
          <w:szCs w:val="32"/>
        </w:rPr>
        <w:t>（仅供参考）</w:t>
      </w:r>
    </w:p>
    <w:p w14:paraId="6758C87C"/>
    <w:p w14:paraId="61E8E5CE">
      <w:pPr>
        <w:numPr>
          <w:ilvl w:val="0"/>
          <w:numId w:val="7"/>
        </w:numPr>
        <w:rPr>
          <w:rFonts w:ascii="黑体" w:eastAsia="黑体"/>
          <w:b/>
        </w:rPr>
      </w:pPr>
      <w:r>
        <w:rPr>
          <w:rFonts w:hint="eastAsia" w:ascii="黑体" w:eastAsia="黑体"/>
          <w:b/>
        </w:rPr>
        <w:t>定义</w:t>
      </w:r>
    </w:p>
    <w:p w14:paraId="5D3F8E5B">
      <w:pPr>
        <w:numPr>
          <w:ilvl w:val="1"/>
          <w:numId w:val="7"/>
        </w:numPr>
      </w:pPr>
      <w:r>
        <w:rPr>
          <w:rFonts w:hint="eastAsia"/>
        </w:rPr>
        <w:t>本合同下列术语应解释为：</w:t>
      </w:r>
    </w:p>
    <w:p w14:paraId="5B9C06C2">
      <w:pPr>
        <w:numPr>
          <w:ilvl w:val="2"/>
          <w:numId w:val="7"/>
        </w:numPr>
      </w:pPr>
      <w:r>
        <w:rPr>
          <w:rFonts w:hint="eastAsia"/>
        </w:rPr>
        <w:t>“合同”系指买卖双方签署的、合同格式中载明的买卖双方所达成的协议，包括所有的附件、附录和上述文件所提到的构成合同的所有文件。</w:t>
      </w:r>
    </w:p>
    <w:p w14:paraId="3760474E">
      <w:pPr>
        <w:numPr>
          <w:ilvl w:val="2"/>
          <w:numId w:val="7"/>
        </w:numPr>
      </w:pPr>
      <w:r>
        <w:rPr>
          <w:rFonts w:hint="eastAsia"/>
        </w:rPr>
        <w:t>“合同价”系指根据本合同规定卖方在正确地完全履行合同义务后买方应支付给卖方的价款。</w:t>
      </w:r>
    </w:p>
    <w:p w14:paraId="20087AC8">
      <w:pPr>
        <w:numPr>
          <w:ilvl w:val="2"/>
          <w:numId w:val="7"/>
        </w:numPr>
      </w:pPr>
      <w:r>
        <w:rPr>
          <w:rFonts w:hint="eastAsia"/>
        </w:rPr>
        <w:t>“货物”系指卖方根据本合同规定须向买方提供的一切设备、机械、仪表备件，包括工具、手册等其它材料。</w:t>
      </w:r>
    </w:p>
    <w:p w14:paraId="03D6BB40">
      <w:pPr>
        <w:numPr>
          <w:ilvl w:val="2"/>
          <w:numId w:val="7"/>
        </w:numPr>
      </w:pPr>
      <w:r>
        <w:rPr>
          <w:rFonts w:hint="eastAsia"/>
        </w:rPr>
        <w:t>“服务”系指根据本合同规定卖方承担与供货有关的辅助服务，如运输、保险以及其它的伴随服务，例如安装、调试、提供技术援助、培训和合同中规定卖方应承担的其它义务。</w:t>
      </w:r>
    </w:p>
    <w:p w14:paraId="287EA68E">
      <w:pPr>
        <w:numPr>
          <w:ilvl w:val="2"/>
          <w:numId w:val="7"/>
        </w:numPr>
      </w:pPr>
      <w:r>
        <w:rPr>
          <w:rFonts w:hint="eastAsia"/>
        </w:rPr>
        <w:t>“买方”系指在</w:t>
      </w:r>
      <w:r>
        <w:rPr>
          <w:rFonts w:hint="eastAsia" w:ascii="黑体" w:eastAsia="黑体"/>
          <w:b/>
        </w:rPr>
        <w:t>招标文件</w:t>
      </w:r>
      <w:r>
        <w:rPr>
          <w:rFonts w:hint="eastAsia"/>
        </w:rPr>
        <w:t>中指明的通过招标采购，接受合同货物及服务的采购单位。</w:t>
      </w:r>
    </w:p>
    <w:p w14:paraId="6ECCD112">
      <w:pPr>
        <w:numPr>
          <w:ilvl w:val="2"/>
          <w:numId w:val="7"/>
        </w:numPr>
      </w:pPr>
      <w:r>
        <w:rPr>
          <w:rFonts w:hint="eastAsia"/>
        </w:rPr>
        <w:t>“卖方”系指在</w:t>
      </w:r>
      <w:r>
        <w:rPr>
          <w:rFonts w:hint="eastAsia" w:ascii="黑体" w:eastAsia="黑体"/>
          <w:b/>
        </w:rPr>
        <w:t>招标文件</w:t>
      </w:r>
      <w:r>
        <w:rPr>
          <w:rFonts w:hint="eastAsia"/>
        </w:rPr>
        <w:t>中指明的提供本合同项下货物和服务的中标人。</w:t>
      </w:r>
    </w:p>
    <w:p w14:paraId="31C80670">
      <w:pPr>
        <w:numPr>
          <w:ilvl w:val="2"/>
          <w:numId w:val="7"/>
        </w:numPr>
      </w:pPr>
      <w:r>
        <w:rPr>
          <w:rFonts w:hint="eastAsia"/>
        </w:rPr>
        <w:t>“项目现场”系指本合同项下货物安装、运行的现场，其名称在</w:t>
      </w:r>
      <w:r>
        <w:rPr>
          <w:rFonts w:hint="eastAsia" w:ascii="黑体" w:eastAsia="黑体"/>
          <w:b/>
        </w:rPr>
        <w:t>招标文件</w:t>
      </w:r>
      <w:r>
        <w:rPr>
          <w:rFonts w:hint="eastAsia"/>
        </w:rPr>
        <w:t>中指明。</w:t>
      </w:r>
    </w:p>
    <w:p w14:paraId="3F0F8C85">
      <w:pPr>
        <w:numPr>
          <w:ilvl w:val="2"/>
          <w:numId w:val="7"/>
        </w:numPr>
      </w:pPr>
      <w:r>
        <w:rPr>
          <w:rFonts w:hint="eastAsia"/>
        </w:rPr>
        <w:t>“日”指日历日。</w:t>
      </w:r>
    </w:p>
    <w:p w14:paraId="570FA1A9">
      <w:pPr>
        <w:numPr>
          <w:ilvl w:val="2"/>
          <w:numId w:val="7"/>
        </w:numPr>
      </w:pPr>
      <w:r>
        <w:rPr>
          <w:rFonts w:hint="eastAsia"/>
        </w:rPr>
        <w:t>“验收”系指合同双方依据强制性的国家技术质量规范和合同约定，确定合同项下的货物符合合同规定的活动。</w:t>
      </w:r>
    </w:p>
    <w:p w14:paraId="3C687CDA"/>
    <w:p w14:paraId="6025BB53">
      <w:pPr>
        <w:numPr>
          <w:ilvl w:val="0"/>
          <w:numId w:val="7"/>
        </w:numPr>
        <w:rPr>
          <w:rFonts w:ascii="黑体" w:eastAsia="黑体"/>
          <w:b/>
        </w:rPr>
      </w:pPr>
      <w:r>
        <w:rPr>
          <w:rFonts w:hint="eastAsia" w:ascii="黑体" w:eastAsia="黑体"/>
          <w:b/>
        </w:rPr>
        <w:t>技术规范</w:t>
      </w:r>
    </w:p>
    <w:p w14:paraId="68AA7070">
      <w:pPr>
        <w:numPr>
          <w:ilvl w:val="1"/>
          <w:numId w:val="7"/>
        </w:numPr>
      </w:pPr>
      <w:r>
        <w:rPr>
          <w:rFonts w:hint="eastAsia"/>
        </w:rPr>
        <w:t>提交货物的技术规范应与招标文件规定的技术规范和技术规范附件（如果有的话）及其投标文件的技术规范偏差表（如果被买方接受的话）相一致。若技术规范中无相应说明，则以国家有关部门最新颁布的相应标准及规范为准。</w:t>
      </w:r>
    </w:p>
    <w:p w14:paraId="435797C6"/>
    <w:p w14:paraId="75B17DB8"/>
    <w:p w14:paraId="0E3D1BCF">
      <w:pPr>
        <w:numPr>
          <w:ilvl w:val="0"/>
          <w:numId w:val="7"/>
        </w:numPr>
        <w:rPr>
          <w:rFonts w:ascii="黑体" w:eastAsia="黑体"/>
          <w:b/>
        </w:rPr>
      </w:pPr>
      <w:r>
        <w:rPr>
          <w:rFonts w:hint="eastAsia" w:ascii="黑体" w:eastAsia="黑体"/>
          <w:b/>
        </w:rPr>
        <w:t>知识产权</w:t>
      </w:r>
    </w:p>
    <w:p w14:paraId="0D268BC3">
      <w:pPr>
        <w:numPr>
          <w:ilvl w:val="1"/>
          <w:numId w:val="7"/>
        </w:numPr>
      </w:pPr>
      <w:r>
        <w:rPr>
          <w:rFonts w:hint="eastAsia"/>
        </w:rPr>
        <w:t>卖方应保证，买方在中华人民共和国使用该货物或货物的任何一部分时，免受第三方提出的侵犯其专利权、商标权、著作权和工业设计权等的起诉。如果任何第三方提出侵权指控，卖方须与第三方交涉并承担由此发生的一切责任、费用和经济赔偿。</w:t>
      </w:r>
    </w:p>
    <w:p w14:paraId="32D6DCF6"/>
    <w:p w14:paraId="4D982332">
      <w:pPr>
        <w:numPr>
          <w:ilvl w:val="0"/>
          <w:numId w:val="7"/>
        </w:numPr>
        <w:rPr>
          <w:rFonts w:ascii="黑体" w:eastAsia="黑体"/>
          <w:b/>
        </w:rPr>
      </w:pPr>
      <w:r>
        <w:rPr>
          <w:rFonts w:hint="eastAsia" w:ascii="黑体" w:eastAsia="黑体"/>
          <w:b/>
        </w:rPr>
        <w:t>包装要求</w:t>
      </w:r>
    </w:p>
    <w:p w14:paraId="03C7A757">
      <w:pPr>
        <w:numPr>
          <w:ilvl w:val="1"/>
          <w:numId w:val="7"/>
        </w:numPr>
      </w:pPr>
      <w:r>
        <w:rPr>
          <w:rFonts w:hint="eastAsia"/>
        </w:rPr>
        <w:t>除合同另有约定外，卖方提供的全部货物卖方应提供货物运至合同规定的最终目的地所需要的包装，且该包装应符合国家有关包装的法律、法规的规定。包装应适应于远距离的运输、防潮、防震、防锈和防粗暴装卸，确保货物安全无损，运抵现场。由于包装不善所引起的货物锈蚀、损坏和损失均由卖方承担。</w:t>
      </w:r>
    </w:p>
    <w:p w14:paraId="43054496">
      <w:pPr>
        <w:numPr>
          <w:ilvl w:val="1"/>
          <w:numId w:val="7"/>
        </w:numPr>
      </w:pPr>
      <w:r>
        <w:rPr>
          <w:rFonts w:hint="eastAsia"/>
        </w:rPr>
        <w:t>每件包装箱内应附有一份详细装箱单和质量合格证。</w:t>
      </w:r>
    </w:p>
    <w:p w14:paraId="4048A71A"/>
    <w:p w14:paraId="1ECED295">
      <w:pPr>
        <w:numPr>
          <w:ilvl w:val="0"/>
          <w:numId w:val="7"/>
        </w:numPr>
        <w:rPr>
          <w:rFonts w:ascii="黑体" w:eastAsia="黑体"/>
          <w:b/>
        </w:rPr>
      </w:pPr>
      <w:r>
        <w:rPr>
          <w:rFonts w:hint="eastAsia" w:ascii="黑体" w:eastAsia="黑体"/>
          <w:b/>
        </w:rPr>
        <w:t>装运标记</w:t>
      </w:r>
    </w:p>
    <w:p w14:paraId="08342C11">
      <w:pPr>
        <w:numPr>
          <w:ilvl w:val="1"/>
          <w:numId w:val="7"/>
        </w:numPr>
      </w:pPr>
      <w:r>
        <w:rPr>
          <w:rFonts w:hint="eastAsia"/>
        </w:rPr>
        <w:t>卖方应在每一包装箱相邻的四面用不褪色的涂料以醒目的中文字样做出下列标记：</w:t>
      </w:r>
    </w:p>
    <w:p w14:paraId="6C343621">
      <w:pPr>
        <w:ind w:left="899" w:leftChars="428"/>
        <w:rPr>
          <w:u w:val="single"/>
        </w:rPr>
      </w:pPr>
      <w:r>
        <w:rPr>
          <w:rFonts w:hint="eastAsia"/>
        </w:rPr>
        <w:t>收货人：</w:t>
      </w:r>
      <w:r>
        <w:rPr>
          <w:rFonts w:hint="eastAsia"/>
          <w:u w:val="single"/>
        </w:rPr>
        <w:t>　　　　　　　　　　　　　　　　　　　　　</w:t>
      </w:r>
    </w:p>
    <w:p w14:paraId="5BDBF368">
      <w:pPr>
        <w:ind w:left="899" w:leftChars="428"/>
        <w:rPr>
          <w:u w:val="single"/>
        </w:rPr>
      </w:pPr>
      <w:r>
        <w:rPr>
          <w:rFonts w:hint="eastAsia"/>
        </w:rPr>
        <w:t>合同号：</w:t>
      </w:r>
      <w:r>
        <w:rPr>
          <w:rFonts w:hint="eastAsia"/>
          <w:u w:val="single"/>
        </w:rPr>
        <w:t>　　　　　　　　　　　　　　　　　　　　　　</w:t>
      </w:r>
    </w:p>
    <w:p w14:paraId="60F6558D">
      <w:pPr>
        <w:ind w:left="899" w:leftChars="428"/>
        <w:rPr>
          <w:u w:val="single"/>
        </w:rPr>
      </w:pPr>
      <w:r>
        <w:rPr>
          <w:rFonts w:hint="eastAsia"/>
        </w:rPr>
        <w:t>装运标志：</w:t>
      </w:r>
      <w:r>
        <w:rPr>
          <w:rFonts w:hint="eastAsia"/>
          <w:u w:val="single"/>
        </w:rPr>
        <w:t>　　　　　　　　　　　　　　　　　　　　　</w:t>
      </w:r>
    </w:p>
    <w:p w14:paraId="1840E88E">
      <w:pPr>
        <w:ind w:left="899" w:leftChars="428"/>
        <w:rPr>
          <w:u w:val="single"/>
        </w:rPr>
      </w:pPr>
      <w:r>
        <w:rPr>
          <w:rFonts w:hint="eastAsia"/>
        </w:rPr>
        <w:t>收货人代号：</w:t>
      </w:r>
      <w:r>
        <w:rPr>
          <w:rFonts w:hint="eastAsia"/>
          <w:u w:val="single"/>
        </w:rPr>
        <w:t>　　　　　　　　　　　　　　　　　　　</w:t>
      </w:r>
    </w:p>
    <w:p w14:paraId="41CA30FD">
      <w:pPr>
        <w:ind w:left="899" w:leftChars="428"/>
        <w:rPr>
          <w:u w:val="single"/>
        </w:rPr>
      </w:pPr>
      <w:r>
        <w:rPr>
          <w:rFonts w:hint="eastAsia"/>
        </w:rPr>
        <w:t>目的地：</w:t>
      </w:r>
      <w:r>
        <w:rPr>
          <w:rFonts w:hint="eastAsia"/>
          <w:u w:val="single"/>
        </w:rPr>
        <w:t>　　　　　　　　　　　　　　　　　　　　　</w:t>
      </w:r>
    </w:p>
    <w:p w14:paraId="7A6ABB49">
      <w:pPr>
        <w:ind w:left="899" w:leftChars="428"/>
        <w:rPr>
          <w:u w:val="single"/>
        </w:rPr>
      </w:pPr>
      <w:r>
        <w:rPr>
          <w:rFonts w:hint="eastAsia"/>
        </w:rPr>
        <w:t>货物名称、品目号和箱号：</w:t>
      </w:r>
      <w:r>
        <w:rPr>
          <w:rFonts w:hint="eastAsia"/>
          <w:u w:val="single"/>
        </w:rPr>
        <w:t>　　　　　　　　　　　　　　</w:t>
      </w:r>
    </w:p>
    <w:p w14:paraId="3BDB934F">
      <w:pPr>
        <w:ind w:left="899" w:leftChars="428"/>
        <w:rPr>
          <w:u w:val="single"/>
        </w:rPr>
      </w:pPr>
      <w:r>
        <w:rPr>
          <w:rFonts w:hint="eastAsia"/>
        </w:rPr>
        <w:t>毛重</w:t>
      </w:r>
      <w:r>
        <w:t>/</w:t>
      </w:r>
      <w:r>
        <w:rPr>
          <w:rFonts w:hint="eastAsia"/>
        </w:rPr>
        <w:t>净重</w:t>
      </w:r>
      <w:r>
        <w:t>(</w:t>
      </w:r>
      <w:r>
        <w:rPr>
          <w:rFonts w:hint="eastAsia"/>
        </w:rPr>
        <w:t>用</w:t>
      </w:r>
      <w:r>
        <w:t xml:space="preserve">kg </w:t>
      </w:r>
      <w:r>
        <w:rPr>
          <w:rFonts w:hint="eastAsia"/>
        </w:rPr>
        <w:t>表示</w:t>
      </w:r>
      <w:r>
        <w:t xml:space="preserve">) </w:t>
      </w:r>
      <w:r>
        <w:rPr>
          <w:rFonts w:hint="eastAsia"/>
        </w:rPr>
        <w:t>：</w:t>
      </w:r>
      <w:r>
        <w:rPr>
          <w:rFonts w:hint="eastAsia"/>
          <w:u w:val="single"/>
        </w:rPr>
        <w:t>　　　　　　　　　　　　　　　</w:t>
      </w:r>
    </w:p>
    <w:p w14:paraId="4505C02D">
      <w:pPr>
        <w:ind w:left="899" w:leftChars="428"/>
      </w:pPr>
      <w:r>
        <w:rPr>
          <w:rFonts w:hint="eastAsia"/>
        </w:rPr>
        <w:t>尺寸</w:t>
      </w:r>
      <w:r>
        <w:t>(</w:t>
      </w:r>
      <w:r>
        <w:rPr>
          <w:rFonts w:hint="eastAsia"/>
        </w:rPr>
        <w:t>长×宽×高用</w:t>
      </w:r>
      <w:r>
        <w:t>cm</w:t>
      </w:r>
      <w:r>
        <w:rPr>
          <w:rFonts w:hint="eastAsia"/>
        </w:rPr>
        <w:t>表示</w:t>
      </w:r>
      <w:r>
        <w:t xml:space="preserve">) </w:t>
      </w:r>
      <w:r>
        <w:rPr>
          <w:rFonts w:hint="eastAsia"/>
        </w:rPr>
        <w:t>：</w:t>
      </w:r>
      <w:r>
        <w:rPr>
          <w:rFonts w:hint="eastAsia"/>
          <w:u w:val="single"/>
        </w:rPr>
        <w:t>　　　　　　　　　　　　</w:t>
      </w:r>
    </w:p>
    <w:p w14:paraId="0BA6412A">
      <w:pPr>
        <w:numPr>
          <w:ilvl w:val="1"/>
          <w:numId w:val="7"/>
        </w:numPr>
      </w:pPr>
      <w:r>
        <w:rPr>
          <w:rFonts w:hint="eastAsia"/>
        </w:rPr>
        <w:t>如果单件包装箱的重量在</w:t>
      </w:r>
      <w:r>
        <w:t xml:space="preserve">2 </w:t>
      </w:r>
      <w:r>
        <w:rPr>
          <w:rFonts w:hint="eastAsia"/>
        </w:rPr>
        <w:t>吨</w:t>
      </w:r>
      <w:r>
        <w:t>(t)</w:t>
      </w:r>
      <w:r>
        <w:rPr>
          <w:rFonts w:hint="eastAsia"/>
        </w:rPr>
        <w:t>或</w:t>
      </w:r>
      <w:r>
        <w:t xml:space="preserve">2 </w:t>
      </w:r>
      <w:r>
        <w:rPr>
          <w:rFonts w:hint="eastAsia"/>
        </w:rPr>
        <w:t>吨</w:t>
      </w:r>
      <w:r>
        <w:t>(t)</w:t>
      </w:r>
      <w:r>
        <w:rPr>
          <w:rFonts w:hint="eastAsia"/>
        </w:rPr>
        <w:t>以上，卖方应在包装箱两侧用中文和适当的运输标记标注“重心”和“吊装点”</w:t>
      </w:r>
      <w:r>
        <w:t>,</w:t>
      </w:r>
      <w:r>
        <w:rPr>
          <w:rFonts w:hint="eastAsia"/>
        </w:rPr>
        <w:t>以便装卸和搬运。根据货物的特点和运输的不同要求，卖方应在包装箱上清楚地标注“小心轻放”、“防潮”、“勿倒置”等字样和其他适当的标记。</w:t>
      </w:r>
    </w:p>
    <w:p w14:paraId="1756D7D4"/>
    <w:p w14:paraId="683DCE73">
      <w:pPr>
        <w:numPr>
          <w:ilvl w:val="0"/>
          <w:numId w:val="7"/>
        </w:numPr>
        <w:rPr>
          <w:rFonts w:ascii="黑体" w:eastAsia="黑体"/>
          <w:b/>
        </w:rPr>
      </w:pPr>
      <w:r>
        <w:rPr>
          <w:rFonts w:hint="eastAsia" w:ascii="黑体" w:eastAsia="黑体"/>
          <w:b/>
        </w:rPr>
        <w:t>交货方式</w:t>
      </w:r>
    </w:p>
    <w:p w14:paraId="46618E85">
      <w:pPr>
        <w:numPr>
          <w:ilvl w:val="1"/>
          <w:numId w:val="7"/>
        </w:numPr>
      </w:pPr>
      <w:r>
        <w:rPr>
          <w:rFonts w:hint="eastAsia"/>
        </w:rPr>
        <w:t>交货方式一般为下列其中一种，具体在合同资料表中规定。</w:t>
      </w:r>
    </w:p>
    <w:p w14:paraId="2014C537">
      <w:pPr>
        <w:numPr>
          <w:ilvl w:val="2"/>
          <w:numId w:val="7"/>
        </w:numPr>
      </w:pPr>
      <w:r>
        <w:rPr>
          <w:rFonts w:hint="eastAsia"/>
        </w:rPr>
        <w:t>现场交货：卖方负责办理运输和保险，将货物运抵现场。有关运输和保险的一切费用由卖方承担。如无特殊说明，本招标文件中所称“交货期（完工期）”指所有货物运抵现场安装调试完毕后交付用户验收的日期。</w:t>
      </w:r>
    </w:p>
    <w:p w14:paraId="4BE4FAA0">
      <w:pPr>
        <w:numPr>
          <w:ilvl w:val="2"/>
          <w:numId w:val="7"/>
        </w:numPr>
      </w:pPr>
      <w:r>
        <w:rPr>
          <w:rFonts w:hint="eastAsia"/>
        </w:rPr>
        <w:t>工厂交货：由卖方负责代办运输和保险事宜。运输费和保险费由买方承担，运输部门出具收据的日期为交货日期。</w:t>
      </w:r>
    </w:p>
    <w:p w14:paraId="38169035">
      <w:pPr>
        <w:numPr>
          <w:ilvl w:val="2"/>
          <w:numId w:val="7"/>
        </w:numPr>
      </w:pPr>
      <w:r>
        <w:rPr>
          <w:rFonts w:hint="eastAsia"/>
        </w:rPr>
        <w:t>买方自提货物：由买方在合同规定地点自行办理提货。提单日期为交货日期。</w:t>
      </w:r>
    </w:p>
    <w:p w14:paraId="2D73221A">
      <w:pPr>
        <w:numPr>
          <w:ilvl w:val="1"/>
          <w:numId w:val="7"/>
        </w:numPr>
      </w:pPr>
      <w:r>
        <w:rPr>
          <w:rFonts w:hint="eastAsia"/>
        </w:rPr>
        <w:t>卖方应在合同规定的交货期（完工期）</w:t>
      </w:r>
      <w:r>
        <w:rPr>
          <w:rFonts w:hint="eastAsia"/>
          <w:u w:val="single"/>
        </w:rPr>
        <w:t>　　　</w:t>
      </w:r>
      <w:r>
        <w:rPr>
          <w:rFonts w:hint="eastAsia"/>
        </w:rPr>
        <w:t>天以前以电报或传真形式将合同号、货物名称、数量、包装箱件数、总毛重、总体积</w:t>
      </w:r>
      <w:r>
        <w:t>(</w:t>
      </w:r>
      <w:r>
        <w:rPr>
          <w:rFonts w:hint="eastAsia"/>
        </w:rPr>
        <w:t>立方米</w:t>
      </w:r>
      <w:r>
        <w:t>)</w:t>
      </w:r>
      <w:r>
        <w:rPr>
          <w:rFonts w:hint="eastAsia"/>
        </w:rPr>
        <w:t>和备妥交货日期通知买方。同时卖方应用挂号信将详细交货清单一式</w:t>
      </w:r>
      <w:r>
        <w:t>6</w:t>
      </w:r>
      <w:r>
        <w:rPr>
          <w:rFonts w:hint="eastAsia"/>
        </w:rPr>
        <w:t>份包括合同号、货物名称、规格、数量、总毛重、总体积</w:t>
      </w:r>
      <w:r>
        <w:t>(</w:t>
      </w:r>
      <w:r>
        <w:rPr>
          <w:rFonts w:hint="eastAsia"/>
        </w:rPr>
        <w:t>立方米</w:t>
      </w:r>
      <w:r>
        <w:t>)</w:t>
      </w:r>
      <w:r>
        <w:rPr>
          <w:rFonts w:hint="eastAsia"/>
        </w:rPr>
        <w:t>和备妥待交日期以及对货物在运输和仓储的特殊要求和注意事项通知买方。</w:t>
      </w:r>
    </w:p>
    <w:p w14:paraId="258B8648">
      <w:pPr>
        <w:numPr>
          <w:ilvl w:val="1"/>
          <w:numId w:val="7"/>
        </w:numPr>
      </w:pPr>
      <w:r>
        <w:rPr>
          <w:rFonts w:hint="eastAsia"/>
        </w:rPr>
        <w:t>在现场交货和工厂交货条件下，卖方装运的货物不应超过合同规定的数量或重量。否则，卖方应对超运部分引起的一切后果负责。</w:t>
      </w:r>
    </w:p>
    <w:p w14:paraId="312CB656"/>
    <w:p w14:paraId="3757912A">
      <w:pPr>
        <w:numPr>
          <w:ilvl w:val="0"/>
          <w:numId w:val="7"/>
        </w:numPr>
        <w:rPr>
          <w:rFonts w:ascii="黑体" w:eastAsia="黑体"/>
          <w:b/>
        </w:rPr>
      </w:pPr>
      <w:r>
        <w:rPr>
          <w:rFonts w:hint="eastAsia" w:ascii="黑体" w:eastAsia="黑体"/>
          <w:b/>
        </w:rPr>
        <w:t>装运通知</w:t>
      </w:r>
    </w:p>
    <w:p w14:paraId="7A4732E6">
      <w:pPr>
        <w:numPr>
          <w:ilvl w:val="1"/>
          <w:numId w:val="7"/>
        </w:numPr>
      </w:pPr>
      <w:r>
        <w:rPr>
          <w:rFonts w:hint="eastAsia"/>
        </w:rPr>
        <w:t>在现场交货和工厂交货条件下的货物，卖方通知买方货物已备妥待运输后</w:t>
      </w:r>
      <w:r>
        <w:t>24</w:t>
      </w:r>
      <w:r>
        <w:rPr>
          <w:rFonts w:hint="eastAsia"/>
        </w:rPr>
        <w:t>小时之内，应将合同号、货名、数量、毛重、总体积（立方米）、发票金额、运输工具名称及装运日期，以电报或传真通知买方。</w:t>
      </w:r>
    </w:p>
    <w:p w14:paraId="60D28EA2">
      <w:pPr>
        <w:numPr>
          <w:ilvl w:val="1"/>
          <w:numId w:val="7"/>
        </w:numPr>
      </w:pPr>
      <w:r>
        <w:rPr>
          <w:rFonts w:hint="eastAsia"/>
        </w:rPr>
        <w:t>如因卖方延误将上述内容用电报或传真通知买方，由此引起的一切后果损失应由卖方负责。</w:t>
      </w:r>
    </w:p>
    <w:p w14:paraId="538BCFC2"/>
    <w:p w14:paraId="01708AA7">
      <w:pPr>
        <w:numPr>
          <w:ilvl w:val="0"/>
          <w:numId w:val="7"/>
        </w:numPr>
        <w:rPr>
          <w:rFonts w:ascii="黑体" w:eastAsia="黑体"/>
          <w:b/>
        </w:rPr>
      </w:pPr>
      <w:r>
        <w:rPr>
          <w:rFonts w:hint="eastAsia" w:ascii="黑体" w:eastAsia="黑体"/>
          <w:b/>
        </w:rPr>
        <w:t>保险</w:t>
      </w:r>
    </w:p>
    <w:p w14:paraId="4F3A034A">
      <w:pPr>
        <w:numPr>
          <w:ilvl w:val="1"/>
          <w:numId w:val="7"/>
        </w:numPr>
      </w:pPr>
      <w:r>
        <w:rPr>
          <w:rFonts w:hint="eastAsia"/>
        </w:rPr>
        <w:t>如果货物是按现场交货方式或工厂交货方式报价的，由卖方按照发票金额的</w:t>
      </w:r>
      <w:r>
        <w:t>110%</w:t>
      </w:r>
      <w:r>
        <w:rPr>
          <w:rFonts w:hint="eastAsia"/>
        </w:rPr>
        <w:t>办理“一切险”；如果货物是按买方自提货物方式报价的，其保险由买方办理。</w:t>
      </w:r>
    </w:p>
    <w:p w14:paraId="6DD2A6E3"/>
    <w:p w14:paraId="42A6E8B4">
      <w:pPr>
        <w:numPr>
          <w:ilvl w:val="0"/>
          <w:numId w:val="7"/>
        </w:numPr>
        <w:rPr>
          <w:rFonts w:ascii="黑体" w:eastAsia="黑体"/>
          <w:b/>
        </w:rPr>
      </w:pPr>
      <w:r>
        <w:rPr>
          <w:rFonts w:hint="eastAsia" w:ascii="黑体" w:eastAsia="黑体"/>
          <w:b/>
        </w:rPr>
        <w:t>付款方式</w:t>
      </w:r>
    </w:p>
    <w:p w14:paraId="048E72F1">
      <w:pPr>
        <w:numPr>
          <w:ilvl w:val="1"/>
          <w:numId w:val="7"/>
        </w:numPr>
      </w:pPr>
      <w:r>
        <w:rPr>
          <w:rFonts w:hint="eastAsia"/>
        </w:rPr>
        <w:t>付款方式见</w:t>
      </w:r>
      <w:r>
        <w:rPr>
          <w:rFonts w:hint="eastAsia"/>
          <w:b/>
        </w:rPr>
        <w:t>招标文件项目需求</w:t>
      </w:r>
      <w:r>
        <w:rPr>
          <w:rFonts w:hint="eastAsia"/>
        </w:rPr>
        <w:t>。</w:t>
      </w:r>
    </w:p>
    <w:p w14:paraId="37073718"/>
    <w:p w14:paraId="379671DC">
      <w:pPr>
        <w:numPr>
          <w:ilvl w:val="0"/>
          <w:numId w:val="7"/>
        </w:numPr>
        <w:rPr>
          <w:rFonts w:ascii="黑体" w:eastAsia="黑体"/>
          <w:b/>
        </w:rPr>
      </w:pPr>
      <w:r>
        <w:rPr>
          <w:rFonts w:hint="eastAsia" w:ascii="黑体" w:eastAsia="黑体"/>
          <w:b/>
        </w:rPr>
        <w:t>技术资料</w:t>
      </w:r>
    </w:p>
    <w:p w14:paraId="5C47AB9A">
      <w:pPr>
        <w:numPr>
          <w:ilvl w:val="1"/>
          <w:numId w:val="7"/>
        </w:numPr>
      </w:pPr>
      <w:r>
        <w:rPr>
          <w:rFonts w:hint="eastAsia"/>
        </w:rPr>
        <w:t>合同项下技术资料（除合同资料表规定外）将以下列方式交付：</w:t>
      </w:r>
    </w:p>
    <w:p w14:paraId="5A77C6C8">
      <w:pPr>
        <w:numPr>
          <w:ilvl w:val="1"/>
          <w:numId w:val="7"/>
        </w:numPr>
      </w:pPr>
      <w:r>
        <w:rPr>
          <w:rFonts w:hint="eastAsia"/>
        </w:rPr>
        <w:t>合同生效后三天之内，卖方将每台设备和仪器的中文技术资料一套，如目录索引、图纸、操作手册、使用指南、维修指南和</w:t>
      </w:r>
      <w:r>
        <w:t>/</w:t>
      </w:r>
      <w:r>
        <w:rPr>
          <w:rFonts w:hint="eastAsia"/>
        </w:rPr>
        <w:t>或服务手册和示意图寄给买方或直接交付买方。</w:t>
      </w:r>
    </w:p>
    <w:p w14:paraId="6CD9D766">
      <w:pPr>
        <w:numPr>
          <w:ilvl w:val="1"/>
          <w:numId w:val="7"/>
        </w:numPr>
      </w:pPr>
      <w:r>
        <w:rPr>
          <w:rFonts w:hint="eastAsia"/>
        </w:rPr>
        <w:t>另外一套完整的上述资料应包装好随同每批货物一起发运。</w:t>
      </w:r>
    </w:p>
    <w:p w14:paraId="72F855D8">
      <w:pPr>
        <w:numPr>
          <w:ilvl w:val="1"/>
          <w:numId w:val="7"/>
        </w:numPr>
      </w:pPr>
      <w:r>
        <w:rPr>
          <w:rFonts w:hint="eastAsia"/>
        </w:rPr>
        <w:t>如果买方确认卖方提供的技术资料不完整或在运输过程中丢失，卖方将在收到买方通知后三天内装这些资料免费寄给买方。</w:t>
      </w:r>
    </w:p>
    <w:p w14:paraId="36B6F2CC"/>
    <w:p w14:paraId="4A3D4263">
      <w:pPr>
        <w:numPr>
          <w:ilvl w:val="0"/>
          <w:numId w:val="7"/>
        </w:numPr>
        <w:rPr>
          <w:rFonts w:ascii="黑体" w:eastAsia="黑体"/>
          <w:b/>
        </w:rPr>
      </w:pPr>
      <w:r>
        <w:rPr>
          <w:rFonts w:hint="eastAsia" w:ascii="黑体" w:eastAsia="黑体"/>
          <w:b/>
        </w:rPr>
        <w:t>质量保证</w:t>
      </w:r>
    </w:p>
    <w:p w14:paraId="62B66E97">
      <w:pPr>
        <w:numPr>
          <w:ilvl w:val="1"/>
          <w:numId w:val="7"/>
        </w:numPr>
      </w:pPr>
      <w:r>
        <w:rPr>
          <w:rFonts w:hint="eastAsia"/>
        </w:rPr>
        <w:t>卖方应保证货物是全新的、未使用过的，并完全符合强制性的国家技术质量规范和合同规定的质量、规格、性能和技术规范等的要求。</w:t>
      </w:r>
    </w:p>
    <w:p w14:paraId="22C79FF3">
      <w:pPr>
        <w:numPr>
          <w:ilvl w:val="1"/>
          <w:numId w:val="7"/>
        </w:numPr>
      </w:pPr>
      <w:r>
        <w:rPr>
          <w:rFonts w:hint="eastAsia"/>
        </w:rPr>
        <w:t>卖方须保证所提供的货物经正确安装、正常运转和保养，在其使用寿命内须具有符合质量要求和产品说明书的性能。在货物质量保证期之内，卖方须对由于设计、工艺或材料的缺陷而发生的任何不足或故障负责。</w:t>
      </w:r>
    </w:p>
    <w:p w14:paraId="0DEFEC43">
      <w:pPr>
        <w:numPr>
          <w:ilvl w:val="1"/>
          <w:numId w:val="7"/>
        </w:numPr>
      </w:pPr>
      <w:r>
        <w:rPr>
          <w:rFonts w:hint="eastAsia"/>
        </w:rPr>
        <w:t>根据买方按检验标准自己检验结果或委托有资质的相关质检机构的检验结果，发现货物的数量、质量、规格与合同不符；或者在质量保证期内，证实货物存在缺陷，包括潜在缺陷或使用不符合要求的材料等，买方应尽快以书面形式通知卖方。卖方在收到通知后七天内应免费维修或更换有缺陷的货物或部件。</w:t>
      </w:r>
    </w:p>
    <w:p w14:paraId="222AEA73">
      <w:pPr>
        <w:numPr>
          <w:ilvl w:val="1"/>
          <w:numId w:val="7"/>
        </w:numPr>
      </w:pPr>
      <w:r>
        <w:rPr>
          <w:rFonts w:hint="eastAsia"/>
        </w:rPr>
        <w:t>如果卖方在收到通知后七天内没有弥补缺陷，买方可采取必要的补救措施，但由此引发的风险和费用将由卖方承担。</w:t>
      </w:r>
    </w:p>
    <w:p w14:paraId="5973E906">
      <w:pPr>
        <w:numPr>
          <w:ilvl w:val="1"/>
          <w:numId w:val="7"/>
        </w:numPr>
      </w:pPr>
      <w:r>
        <w:rPr>
          <w:rFonts w:hint="eastAsia"/>
        </w:rPr>
        <w:t>除</w:t>
      </w:r>
      <w:r>
        <w:rPr>
          <w:rFonts w:hint="eastAsia"/>
          <w:b/>
        </w:rPr>
        <w:t>招标文件</w:t>
      </w:r>
      <w:r>
        <w:rPr>
          <w:rFonts w:hint="eastAsia"/>
        </w:rPr>
        <w:t>规定外，合同项下货物的质量保证期为自货物通过最终验收起</w:t>
      </w:r>
      <w:r>
        <w:t>12</w:t>
      </w:r>
      <w:r>
        <w:rPr>
          <w:rFonts w:hint="eastAsia"/>
        </w:rPr>
        <w:t>个月。</w:t>
      </w:r>
    </w:p>
    <w:p w14:paraId="4FEBBF0B"/>
    <w:p w14:paraId="1F5BACB9">
      <w:pPr>
        <w:numPr>
          <w:ilvl w:val="0"/>
          <w:numId w:val="7"/>
        </w:numPr>
        <w:rPr>
          <w:rFonts w:ascii="黑体" w:eastAsia="黑体"/>
          <w:b/>
        </w:rPr>
      </w:pPr>
      <w:r>
        <w:rPr>
          <w:rFonts w:hint="eastAsia" w:ascii="黑体" w:eastAsia="黑体"/>
          <w:b/>
        </w:rPr>
        <w:t>检验和验收</w:t>
      </w:r>
    </w:p>
    <w:p w14:paraId="76E9D699">
      <w:pPr>
        <w:numPr>
          <w:ilvl w:val="1"/>
          <w:numId w:val="7"/>
        </w:numPr>
      </w:pPr>
      <w:r>
        <w:rPr>
          <w:rFonts w:hint="eastAsia"/>
        </w:rPr>
        <w:t>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14:paraId="4C63FD6C">
      <w:pPr>
        <w:numPr>
          <w:ilvl w:val="1"/>
          <w:numId w:val="7"/>
        </w:numPr>
      </w:pPr>
      <w:r>
        <w:rPr>
          <w:rFonts w:hint="eastAsia"/>
        </w:rPr>
        <w:t>货物运抵现场调试完毕后，买方应在</w:t>
      </w:r>
      <w:r>
        <w:rPr>
          <w:rFonts w:hint="eastAsia"/>
          <w:u w:val="single"/>
        </w:rPr>
        <w:t>　　</w:t>
      </w:r>
      <w:r>
        <w:rPr>
          <w:rFonts w:hint="eastAsia"/>
        </w:rPr>
        <w:t>日内组织验收，并制作验收备忘录，签暑验收意见并报同级政府采购主管管理部门备案。</w:t>
      </w:r>
    </w:p>
    <w:p w14:paraId="6F76F00C">
      <w:pPr>
        <w:numPr>
          <w:ilvl w:val="1"/>
          <w:numId w:val="7"/>
        </w:numPr>
      </w:pPr>
      <w:r>
        <w:rPr>
          <w:rFonts w:hint="eastAsia"/>
        </w:rPr>
        <w:t>买方有在货物制造过程中派员监造的权利，卖方有义务为买方监造人员行使该权利提供方便。</w:t>
      </w:r>
    </w:p>
    <w:p w14:paraId="3C8961E7">
      <w:pPr>
        <w:numPr>
          <w:ilvl w:val="1"/>
          <w:numId w:val="7"/>
        </w:numPr>
      </w:pPr>
      <w:r>
        <w:rPr>
          <w:rFonts w:hint="eastAsia"/>
        </w:rPr>
        <w:t>制造厂对所供货物进行机械运转试验和性能试验时，中标人必须提前通知买方。</w:t>
      </w:r>
    </w:p>
    <w:p w14:paraId="0528BF8A"/>
    <w:p w14:paraId="2D1D24AD">
      <w:pPr>
        <w:numPr>
          <w:ilvl w:val="0"/>
          <w:numId w:val="7"/>
        </w:numPr>
        <w:rPr>
          <w:rFonts w:ascii="黑体" w:eastAsia="黑体"/>
          <w:b/>
        </w:rPr>
      </w:pPr>
      <w:r>
        <w:rPr>
          <w:rFonts w:hint="eastAsia" w:ascii="黑体" w:eastAsia="黑体"/>
          <w:b/>
        </w:rPr>
        <w:t>索赔</w:t>
      </w:r>
    </w:p>
    <w:p w14:paraId="3B5119FE">
      <w:pPr>
        <w:numPr>
          <w:ilvl w:val="1"/>
          <w:numId w:val="7"/>
        </w:numPr>
      </w:pPr>
      <w:r>
        <w:rPr>
          <w:rFonts w:hint="eastAsia"/>
        </w:rPr>
        <w:t>如果货物的质量、规格、数量、重量等与合同不符，或在第</w:t>
      </w:r>
      <w:r>
        <w:t>11.5</w:t>
      </w:r>
      <w:r>
        <w:rPr>
          <w:rFonts w:hint="eastAsia"/>
        </w:rPr>
        <w:t>规定的质量保证期内证实货物存在缺陷，包括潜在缺陷或使用不符合要求的材料等，买方有权根据有资质的权威质检机构的检验结果向卖方提出索赔（但责任应由保险公司或运输部门承担的除外）。</w:t>
      </w:r>
    </w:p>
    <w:p w14:paraId="7919BFF4">
      <w:pPr>
        <w:numPr>
          <w:ilvl w:val="1"/>
          <w:numId w:val="7"/>
        </w:numPr>
      </w:pPr>
      <w:r>
        <w:rPr>
          <w:rFonts w:hint="eastAsia"/>
        </w:rPr>
        <w:t>在根据合同第</w:t>
      </w:r>
      <w:r>
        <w:t>11</w:t>
      </w:r>
      <w:r>
        <w:rPr>
          <w:rFonts w:hint="eastAsia"/>
        </w:rPr>
        <w:t>条和第</w:t>
      </w:r>
      <w:r>
        <w:t>12</w:t>
      </w:r>
      <w:r>
        <w:rPr>
          <w:rFonts w:hint="eastAsia"/>
        </w:rPr>
        <w:t>条规定的检验期和质量保证期内，如果卖方对买方提出的索赔负有责任，卖方应按照买方同意的下列一种或多种方式解决索赔事宜：</w:t>
      </w:r>
    </w:p>
    <w:p w14:paraId="3E648829">
      <w:pPr>
        <w:numPr>
          <w:ilvl w:val="2"/>
          <w:numId w:val="7"/>
        </w:numPr>
      </w:pPr>
      <w:r>
        <w:rPr>
          <w:rFonts w:hint="eastAsia"/>
        </w:rPr>
        <w:t>在法定的退货期内，卖方应按合同规定将货款退还给买方，并承担由此发生的一切损失和费用，包括利息、银行手续费、运费、保险费、检验费、仓储费、装卸费以及为看管和保护退回货物所需的其它必要费用。如已超过退货期，但卖方同意退货，可比照上述办法办理，或由双方协商处理。</w:t>
      </w:r>
    </w:p>
    <w:p w14:paraId="35052211">
      <w:pPr>
        <w:numPr>
          <w:ilvl w:val="2"/>
          <w:numId w:val="7"/>
        </w:numPr>
      </w:pPr>
      <w:r>
        <w:rPr>
          <w:rFonts w:hint="eastAsia"/>
        </w:rPr>
        <w:t>根据货物低劣程度、损坏程度以及买方所遭受损失的金额，经买卖双方商定降低货物的价格。或由有权的部门评估，以降低后的价格或评估价格为准。</w:t>
      </w:r>
    </w:p>
    <w:p w14:paraId="1137F73E">
      <w:pPr>
        <w:numPr>
          <w:ilvl w:val="2"/>
          <w:numId w:val="7"/>
        </w:numPr>
      </w:pPr>
      <w:r>
        <w:rPr>
          <w:rFonts w:hint="eastAsia"/>
        </w:rPr>
        <w:t>用符合合同规定的规格、质量和性能要求的新零件、部件和</w:t>
      </w:r>
      <w:r>
        <w:t>/</w:t>
      </w:r>
      <w:r>
        <w:rPr>
          <w:rFonts w:hint="eastAsia"/>
        </w:rPr>
        <w:t>或设备来更换有缺陷的部分和</w:t>
      </w:r>
      <w:r>
        <w:t>/</w:t>
      </w:r>
      <w:r>
        <w:rPr>
          <w:rFonts w:hint="eastAsia"/>
        </w:rPr>
        <w:t>或修补缺陷部分，卖方应承担一切费用和风险并负担买方所发生的一切直接损失费用。同时，卖方应按合同第</w:t>
      </w:r>
      <w:r>
        <w:t>11</w:t>
      </w:r>
      <w:r>
        <w:rPr>
          <w:rFonts w:hint="eastAsia"/>
        </w:rPr>
        <w:t>条规定，相应延长修补或更换件的质量保证期。</w:t>
      </w:r>
    </w:p>
    <w:p w14:paraId="1FF78B3B">
      <w:pPr>
        <w:numPr>
          <w:ilvl w:val="1"/>
          <w:numId w:val="7"/>
        </w:numPr>
      </w:pPr>
      <w:r>
        <w:rPr>
          <w:rFonts w:hint="eastAsia"/>
        </w:rPr>
        <w:t>如果在买方发出索赔通知后</w:t>
      </w:r>
      <w:r>
        <w:rPr>
          <w:rFonts w:hint="eastAsia"/>
          <w:u w:val="single"/>
        </w:rPr>
        <w:t>　　</w:t>
      </w:r>
      <w:r>
        <w:rPr>
          <w:rFonts w:hint="eastAsia"/>
        </w:rPr>
        <w:t>日内，卖方未作答复，上述索赔应视为已被卖方接受。如卖方未能在买方发出索赔通知后</w:t>
      </w:r>
      <w:r>
        <w:rPr>
          <w:rFonts w:hint="eastAsia"/>
          <w:u w:val="single"/>
        </w:rPr>
        <w:t>　　　</w:t>
      </w:r>
      <w:r>
        <w:rPr>
          <w:rFonts w:hint="eastAsia"/>
        </w:rPr>
        <w:t>日内或买方同意的延长期限内，按本合同第</w:t>
      </w:r>
      <w:r>
        <w:t>13.2</w:t>
      </w:r>
      <w:r>
        <w:rPr>
          <w:rFonts w:hint="eastAsia"/>
        </w:rPr>
        <w:t>条规定的任何一种方法解决索赔事宜，买方将从合同款或从卖方开具的履约保证金中扣回索赔金额。如果这些金额不足以补偿索赔金额，买方有权向卖方提出不足部分的补偿。</w:t>
      </w:r>
    </w:p>
    <w:p w14:paraId="45F58521"/>
    <w:p w14:paraId="7AEDFBB4">
      <w:pPr>
        <w:numPr>
          <w:ilvl w:val="0"/>
          <w:numId w:val="7"/>
        </w:numPr>
        <w:rPr>
          <w:rFonts w:ascii="黑体" w:eastAsia="黑体"/>
          <w:b/>
        </w:rPr>
      </w:pPr>
      <w:r>
        <w:rPr>
          <w:rFonts w:hint="eastAsia" w:ascii="黑体" w:eastAsia="黑体"/>
          <w:b/>
        </w:rPr>
        <w:t>迟延交货</w:t>
      </w:r>
    </w:p>
    <w:p w14:paraId="49980CCC">
      <w:pPr>
        <w:numPr>
          <w:ilvl w:val="1"/>
          <w:numId w:val="7"/>
        </w:numPr>
      </w:pPr>
      <w:r>
        <w:rPr>
          <w:rFonts w:hint="eastAsia"/>
        </w:rPr>
        <w:t>卖方应按照</w:t>
      </w:r>
      <w:r>
        <w:rPr>
          <w:rFonts w:hint="eastAsia"/>
          <w:b/>
        </w:rPr>
        <w:t>招标文件</w:t>
      </w:r>
      <w:r>
        <w:rPr>
          <w:rFonts w:hint="eastAsia"/>
        </w:rPr>
        <w:t>中买方规定的时间表交货和提供服务。</w:t>
      </w:r>
    </w:p>
    <w:p w14:paraId="05D112FB">
      <w:pPr>
        <w:numPr>
          <w:ilvl w:val="1"/>
          <w:numId w:val="7"/>
        </w:numPr>
      </w:pPr>
      <w:r>
        <w:rPr>
          <w:rFonts w:hint="eastAsia"/>
        </w:rPr>
        <w:t>如果卖方无正当理由迟延交货，买方有权提出违约损失赔偿或解除合同。</w:t>
      </w:r>
    </w:p>
    <w:p w14:paraId="217868F2">
      <w:pPr>
        <w:numPr>
          <w:ilvl w:val="1"/>
          <w:numId w:val="7"/>
        </w:numPr>
      </w:pPr>
      <w:r>
        <w:rPr>
          <w:rFonts w:hint="eastAsia"/>
        </w:rPr>
        <w:t>在履行合同过程中，如果卖方遇到不能按时交货和提供服务的情况，应及时以书面形式将不能按时交货的理由、预期延误时间通知买方。买方收到卖方通知后，认为其理由正当的，可酌情延长交货时间。</w:t>
      </w:r>
    </w:p>
    <w:p w14:paraId="2C0C220E"/>
    <w:p w14:paraId="060FE206">
      <w:pPr>
        <w:numPr>
          <w:ilvl w:val="0"/>
          <w:numId w:val="7"/>
        </w:numPr>
        <w:rPr>
          <w:rFonts w:ascii="黑体" w:eastAsia="黑体"/>
          <w:b/>
        </w:rPr>
      </w:pPr>
      <w:r>
        <w:rPr>
          <w:rFonts w:hint="eastAsia" w:ascii="黑体" w:eastAsia="黑体"/>
          <w:b/>
        </w:rPr>
        <w:t>违约赔偿</w:t>
      </w:r>
    </w:p>
    <w:p w14:paraId="01005F68">
      <w:pPr>
        <w:numPr>
          <w:ilvl w:val="1"/>
          <w:numId w:val="7"/>
        </w:numPr>
      </w:pPr>
      <w:r>
        <w:rPr>
          <w:rFonts w:hint="eastAsia"/>
        </w:rPr>
        <w:t>除合同第</w:t>
      </w:r>
      <w:r>
        <w:t>16</w:t>
      </w:r>
      <w:r>
        <w:rPr>
          <w:rFonts w:hint="eastAsia"/>
        </w:rPr>
        <w:t>条规定外，如果卖方没有按照合同规定的时间交货和提供服务，买方可要求卖方支付违约金。违约金按每周迟交货物或未提供服务交货价的</w:t>
      </w:r>
      <w:r>
        <w:t>0.5%</w:t>
      </w:r>
      <w:r>
        <w:rPr>
          <w:rFonts w:hint="eastAsia"/>
        </w:rPr>
        <w:t>计收。但违约金的最高限额为迟交货物或未提供服务合同价的</w:t>
      </w:r>
      <w:r>
        <w:t>5%</w:t>
      </w:r>
      <w:r>
        <w:rPr>
          <w:rFonts w:hint="eastAsia"/>
        </w:rPr>
        <w:t>。一周按</w:t>
      </w:r>
      <w:r>
        <w:t>7</w:t>
      </w:r>
      <w:r>
        <w:rPr>
          <w:rFonts w:hint="eastAsia"/>
        </w:rPr>
        <w:t>天计算，不足</w:t>
      </w:r>
      <w:r>
        <w:t>7</w:t>
      </w:r>
      <w:r>
        <w:rPr>
          <w:rFonts w:hint="eastAsia"/>
        </w:rPr>
        <w:t>天按一周计算。如果达到最高限额，买方有权解除合同。</w:t>
      </w:r>
    </w:p>
    <w:p w14:paraId="60EEC4A9"/>
    <w:p w14:paraId="51727E5A">
      <w:pPr>
        <w:numPr>
          <w:ilvl w:val="0"/>
          <w:numId w:val="7"/>
        </w:numPr>
        <w:rPr>
          <w:rFonts w:ascii="黑体" w:eastAsia="黑体"/>
          <w:b/>
        </w:rPr>
      </w:pPr>
      <w:r>
        <w:rPr>
          <w:rFonts w:hint="eastAsia" w:ascii="黑体" w:eastAsia="黑体"/>
          <w:b/>
        </w:rPr>
        <w:t>不可抗力</w:t>
      </w:r>
    </w:p>
    <w:p w14:paraId="56478159">
      <w:pPr>
        <w:numPr>
          <w:ilvl w:val="1"/>
          <w:numId w:val="7"/>
        </w:numPr>
      </w:pPr>
      <w:r>
        <w:rPr>
          <w:rFonts w:hint="eastAsia"/>
        </w:rPr>
        <w:t>如果双方中任何一方遭遇法律规定的不可抗力，致使合同履行受阻时，履行合同的期限应予延长，延长的期限应相当于不可抗力所影响的时间。</w:t>
      </w:r>
    </w:p>
    <w:p w14:paraId="5E8307AE">
      <w:pPr>
        <w:numPr>
          <w:ilvl w:val="1"/>
          <w:numId w:val="7"/>
        </w:numPr>
      </w:pPr>
      <w:r>
        <w:rPr>
          <w:rFonts w:hint="eastAsia"/>
        </w:rPr>
        <w:t>受事故影响的一方应在不可抗力的事故发生后尽快书面通知另一方，并在事故发生后</w:t>
      </w:r>
      <w:r>
        <w:rPr>
          <w:u w:val="single"/>
        </w:rPr>
        <w:t>7</w:t>
      </w:r>
      <w:r>
        <w:rPr>
          <w:rFonts w:hint="eastAsia"/>
        </w:rPr>
        <w:t>天内，将有关部门出具的证明文件送达另一方。</w:t>
      </w:r>
    </w:p>
    <w:p w14:paraId="50B28B7F">
      <w:pPr>
        <w:numPr>
          <w:ilvl w:val="1"/>
          <w:numId w:val="7"/>
        </w:numPr>
      </w:pPr>
      <w:r>
        <w:rPr>
          <w:rFonts w:hint="eastAsia"/>
        </w:rPr>
        <w:t>不可抗力使合同的某些内容有变更必要的，双方应通过协商在</w:t>
      </w:r>
      <w:r>
        <w:rPr>
          <w:u w:val="single"/>
        </w:rPr>
        <w:t>10</w:t>
      </w:r>
      <w:r>
        <w:rPr>
          <w:rFonts w:hint="eastAsia"/>
        </w:rPr>
        <w:t>日内达成进一步履行合同的协议，因不可抗力致使合同不能履行的，合同终止。</w:t>
      </w:r>
    </w:p>
    <w:p w14:paraId="251BECD0"/>
    <w:p w14:paraId="0B6FEB35">
      <w:pPr>
        <w:numPr>
          <w:ilvl w:val="0"/>
          <w:numId w:val="7"/>
        </w:numPr>
        <w:rPr>
          <w:rFonts w:ascii="黑体" w:eastAsia="黑体"/>
          <w:b/>
        </w:rPr>
      </w:pPr>
      <w:r>
        <w:rPr>
          <w:rFonts w:hint="eastAsia" w:ascii="黑体" w:eastAsia="黑体"/>
          <w:b/>
        </w:rPr>
        <w:t>税费</w:t>
      </w:r>
    </w:p>
    <w:p w14:paraId="0E36C18C">
      <w:pPr>
        <w:numPr>
          <w:ilvl w:val="1"/>
          <w:numId w:val="7"/>
        </w:numPr>
      </w:pPr>
      <w:r>
        <w:rPr>
          <w:rFonts w:hint="eastAsia"/>
        </w:rPr>
        <w:t>与本合同有关的一切税费均适用中华人民共和国法律的相关规定。</w:t>
      </w:r>
    </w:p>
    <w:p w14:paraId="7A637252"/>
    <w:p w14:paraId="698C52CA">
      <w:pPr>
        <w:numPr>
          <w:ilvl w:val="0"/>
          <w:numId w:val="7"/>
        </w:numPr>
        <w:rPr>
          <w:rFonts w:ascii="黑体" w:eastAsia="黑体"/>
          <w:b/>
        </w:rPr>
      </w:pPr>
      <w:r>
        <w:rPr>
          <w:rFonts w:hint="eastAsia" w:ascii="黑体" w:eastAsia="黑体"/>
          <w:b/>
        </w:rPr>
        <w:t>合同争议的解决</w:t>
      </w:r>
    </w:p>
    <w:p w14:paraId="33B6F35E">
      <w:pPr>
        <w:numPr>
          <w:ilvl w:val="1"/>
          <w:numId w:val="7"/>
        </w:numPr>
      </w:pPr>
      <w:r>
        <w:rPr>
          <w:rFonts w:hint="eastAsia"/>
        </w:rPr>
        <w:t>因合同履行中发生的争议，可通过合同当事人双方友好协商解决。如自协商开始之日起</w:t>
      </w:r>
      <w:r>
        <w:t>15</w:t>
      </w:r>
      <w:r>
        <w:rPr>
          <w:rFonts w:hint="eastAsia"/>
        </w:rPr>
        <w:t>日内得不以解决，采用</w:t>
      </w:r>
      <w:r>
        <w:rPr>
          <w:rFonts w:hint="eastAsia" w:ascii="黑体" w:eastAsia="黑体"/>
          <w:b/>
        </w:rPr>
        <w:t>招标文件</w:t>
      </w:r>
      <w:r>
        <w:rPr>
          <w:rFonts w:hint="eastAsia"/>
        </w:rPr>
        <w:t>规定的方式解决。</w:t>
      </w:r>
    </w:p>
    <w:p w14:paraId="09CE41E3">
      <w:pPr>
        <w:numPr>
          <w:ilvl w:val="1"/>
          <w:numId w:val="7"/>
        </w:numPr>
      </w:pPr>
      <w:r>
        <w:rPr>
          <w:rFonts w:hint="eastAsia"/>
        </w:rPr>
        <w:t>（一）仲裁：因本合同引起的或与本合同有关的任何争议，均提请深圳仲裁委员会按照该会仲裁规则进行仲裁。仲裁裁决是终局的，对双方均有约束力。</w:t>
      </w:r>
    </w:p>
    <w:p w14:paraId="1A0615F6">
      <w:pPr>
        <w:numPr>
          <w:ilvl w:val="1"/>
          <w:numId w:val="7"/>
        </w:numPr>
      </w:pPr>
      <w:r>
        <w:rPr>
          <w:rFonts w:hint="eastAsia"/>
        </w:rPr>
        <w:t>（二）诉讼：向有管辖权的人民法院提起诉讼。</w:t>
      </w:r>
    </w:p>
    <w:p w14:paraId="7E247EFF">
      <w:pPr>
        <w:numPr>
          <w:ilvl w:val="1"/>
          <w:numId w:val="7"/>
        </w:numPr>
      </w:pPr>
      <w:r>
        <w:rPr>
          <w:rFonts w:hint="eastAsia"/>
        </w:rPr>
        <w:t>仲裁费用和诉讼费用除仲裁机构或法院另有裁决外，应由败诉方负担。</w:t>
      </w:r>
    </w:p>
    <w:p w14:paraId="16F6888C"/>
    <w:p w14:paraId="03D55024">
      <w:pPr>
        <w:numPr>
          <w:ilvl w:val="0"/>
          <w:numId w:val="7"/>
        </w:numPr>
        <w:rPr>
          <w:rFonts w:ascii="黑体" w:eastAsia="黑体"/>
          <w:b/>
        </w:rPr>
      </w:pPr>
      <w:r>
        <w:rPr>
          <w:rFonts w:hint="eastAsia" w:ascii="黑体" w:eastAsia="黑体"/>
          <w:b/>
        </w:rPr>
        <w:t>违约解除合同</w:t>
      </w:r>
    </w:p>
    <w:p w14:paraId="0EE74830">
      <w:pPr>
        <w:numPr>
          <w:ilvl w:val="1"/>
          <w:numId w:val="7"/>
        </w:numPr>
      </w:pPr>
      <w:r>
        <w:rPr>
          <w:rFonts w:hint="eastAsia"/>
        </w:rPr>
        <w:t>在卖方违约的情况下，买方经同级政府采购监督管理机关</w:t>
      </w:r>
      <w:r>
        <w:t>/</w:t>
      </w:r>
      <w:r>
        <w:rPr>
          <w:rFonts w:hint="eastAsia"/>
        </w:rPr>
        <w:t>采购主管部门审批后，可向卖方发出书面通知，部分或全部终止合同。同时保留向卖方追诉的权利。</w:t>
      </w:r>
    </w:p>
    <w:p w14:paraId="5C43687D">
      <w:pPr>
        <w:numPr>
          <w:ilvl w:val="2"/>
          <w:numId w:val="7"/>
        </w:numPr>
      </w:pPr>
      <w:r>
        <w:rPr>
          <w:rFonts w:hint="eastAsia"/>
        </w:rPr>
        <w:t>卖方未能在合同的限期或买方同意延长的限期内，提供全部或部分货物的；</w:t>
      </w:r>
    </w:p>
    <w:p w14:paraId="148BCB39">
      <w:pPr>
        <w:numPr>
          <w:ilvl w:val="2"/>
          <w:numId w:val="7"/>
        </w:numPr>
      </w:pPr>
      <w:r>
        <w:rPr>
          <w:rFonts w:hint="eastAsia"/>
        </w:rPr>
        <w:t>卖方未能履行合同规定的其它主要义务的；</w:t>
      </w:r>
    </w:p>
    <w:p w14:paraId="0559C802">
      <w:pPr>
        <w:numPr>
          <w:ilvl w:val="2"/>
          <w:numId w:val="7"/>
        </w:numPr>
      </w:pPr>
      <w:r>
        <w:rPr>
          <w:rFonts w:hint="eastAsia"/>
        </w:rPr>
        <w:t>买方认为卖方在本合同履行过程中有腐败和欺诈行为的。</w:t>
      </w:r>
    </w:p>
    <w:p w14:paraId="7AC03003">
      <w:pPr>
        <w:numPr>
          <w:ilvl w:val="3"/>
          <w:numId w:val="7"/>
        </w:numPr>
      </w:pPr>
      <w:r>
        <w:rPr>
          <w:rFonts w:hint="eastAsia"/>
        </w:rPr>
        <w:t>腐败行为和欺诈行为定义如下：</w:t>
      </w:r>
    </w:p>
    <w:p w14:paraId="3BC5F9DF">
      <w:pPr>
        <w:numPr>
          <w:ilvl w:val="4"/>
          <w:numId w:val="7"/>
        </w:numPr>
      </w:pPr>
      <w:r>
        <w:rPr>
          <w:rFonts w:hint="eastAsia"/>
        </w:rPr>
        <w:t>“腐败行为”是指提供、给予、接受或索取任何有价值的物品来影响买方在合同签定、履行过程中的行为。</w:t>
      </w:r>
    </w:p>
    <w:p w14:paraId="46938153">
      <w:pPr>
        <w:numPr>
          <w:ilvl w:val="4"/>
          <w:numId w:val="7"/>
        </w:numPr>
      </w:pPr>
      <w:r>
        <w:rPr>
          <w:rFonts w:hint="eastAsia"/>
        </w:rPr>
        <w:t>“欺诈行为”是指为了影响合同签定、履行过程以谎报事实的方法，损害买方利益的行为。</w:t>
      </w:r>
    </w:p>
    <w:p w14:paraId="1E746C0F">
      <w:pPr>
        <w:numPr>
          <w:ilvl w:val="1"/>
          <w:numId w:val="7"/>
        </w:numPr>
      </w:pPr>
      <w:r>
        <w:rPr>
          <w:rFonts w:hint="eastAsia"/>
        </w:rPr>
        <w:t>在买方根据上述第</w:t>
      </w:r>
      <w:r>
        <w:t>19.1</w:t>
      </w:r>
      <w:r>
        <w:rPr>
          <w:rFonts w:hint="eastAsia"/>
        </w:rPr>
        <w:t>条的规定，全部或部分解除合同之后，应当遵循诚实信用原则，以政府采购监督管理机构同意的方式，购买与未交付的货物类似的货物或服务，卖方应承担买方购买类似的货物或服务而产生的额外支出。部分解除合同的，卖方应继续履行合同中未解除的部门。</w:t>
      </w:r>
    </w:p>
    <w:p w14:paraId="5BD35478"/>
    <w:p w14:paraId="199922E2">
      <w:pPr>
        <w:numPr>
          <w:ilvl w:val="0"/>
          <w:numId w:val="7"/>
        </w:numPr>
        <w:rPr>
          <w:rFonts w:ascii="黑体" w:eastAsia="黑体"/>
          <w:b/>
        </w:rPr>
      </w:pPr>
      <w:r>
        <w:rPr>
          <w:rFonts w:hint="eastAsia" w:ascii="黑体" w:eastAsia="黑体"/>
          <w:b/>
        </w:rPr>
        <w:t>破产终止合同</w:t>
      </w:r>
    </w:p>
    <w:p w14:paraId="493CCE40">
      <w:pPr>
        <w:numPr>
          <w:ilvl w:val="1"/>
          <w:numId w:val="7"/>
        </w:numPr>
      </w:pPr>
      <w:r>
        <w:rPr>
          <w:rFonts w:hint="eastAsia"/>
        </w:rPr>
        <w:t>如果卖方破产或无清偿能力时，买方报同级政府采购监督管理机构审批后，可以任何时候以书面通知卖方，提出终止合同而不给卖方补偿。该合同的终止将不损害或不影响买方已经采取或将要采取的任何行动或补救措施的权利。</w:t>
      </w:r>
    </w:p>
    <w:p w14:paraId="6E2F14F1"/>
    <w:p w14:paraId="668B848A">
      <w:pPr>
        <w:numPr>
          <w:ilvl w:val="0"/>
          <w:numId w:val="7"/>
        </w:numPr>
        <w:rPr>
          <w:rFonts w:ascii="黑体" w:eastAsia="黑体"/>
          <w:b/>
        </w:rPr>
      </w:pPr>
      <w:r>
        <w:rPr>
          <w:rFonts w:hint="eastAsia" w:ascii="黑体" w:eastAsia="黑体"/>
          <w:b/>
        </w:rPr>
        <w:t>转让和分包</w:t>
      </w:r>
    </w:p>
    <w:p w14:paraId="38BE2E2B">
      <w:pPr>
        <w:numPr>
          <w:ilvl w:val="1"/>
          <w:numId w:val="7"/>
        </w:numPr>
      </w:pPr>
      <w:r>
        <w:rPr>
          <w:rFonts w:hint="eastAsia"/>
        </w:rPr>
        <w:t>本招标项目下采购合同不能转让。</w:t>
      </w:r>
    </w:p>
    <w:p w14:paraId="1BCA085E">
      <w:pPr>
        <w:numPr>
          <w:ilvl w:val="1"/>
          <w:numId w:val="7"/>
        </w:numPr>
      </w:pPr>
      <w:r>
        <w:rPr>
          <w:rFonts w:hint="eastAsia"/>
        </w:rPr>
        <w:t>经买方和同级政府采购主管部门事先书面同意，卖方可以将合同项下非主体，非关键性工作分包给他人完成。接受分包的人应当具备相应的资格条件，并不得再次分包。分包后不以解除卖方履行本合同的责任和义务，接受分包的人与卖方共同对买方连带承担合同的责任和义务。</w:t>
      </w:r>
    </w:p>
    <w:p w14:paraId="2BFDB747"/>
    <w:p w14:paraId="63638C16">
      <w:pPr>
        <w:numPr>
          <w:ilvl w:val="0"/>
          <w:numId w:val="7"/>
        </w:numPr>
        <w:rPr>
          <w:rFonts w:ascii="黑体" w:eastAsia="黑体"/>
          <w:b/>
        </w:rPr>
      </w:pPr>
      <w:r>
        <w:rPr>
          <w:rFonts w:hint="eastAsia" w:ascii="黑体" w:eastAsia="黑体"/>
          <w:b/>
        </w:rPr>
        <w:t>合同修改</w:t>
      </w:r>
    </w:p>
    <w:p w14:paraId="7FB28B90">
      <w:pPr>
        <w:numPr>
          <w:ilvl w:val="1"/>
          <w:numId w:val="7"/>
        </w:numPr>
      </w:pPr>
      <w:r>
        <w:rPr>
          <w:rFonts w:hint="eastAsia"/>
        </w:rPr>
        <w:t>买方和卖方都不得擅自变更本合同，但合同继续履行将损害国家和社会公共利益的除外。如必须对合同条款进行变更时，当事人双方须共同签署书面文件，做为合同的补充，并报同级政府采购监督管理机构备案。</w:t>
      </w:r>
    </w:p>
    <w:p w14:paraId="51A5D402"/>
    <w:p w14:paraId="248160D2">
      <w:pPr>
        <w:numPr>
          <w:ilvl w:val="0"/>
          <w:numId w:val="7"/>
        </w:numPr>
        <w:rPr>
          <w:rFonts w:ascii="黑体" w:eastAsia="黑体"/>
          <w:b/>
        </w:rPr>
      </w:pPr>
      <w:r>
        <w:rPr>
          <w:rFonts w:hint="eastAsia" w:ascii="黑体" w:eastAsia="黑体"/>
          <w:b/>
        </w:rPr>
        <w:t>通知</w:t>
      </w:r>
    </w:p>
    <w:p w14:paraId="010722A0">
      <w:pPr>
        <w:numPr>
          <w:ilvl w:val="1"/>
          <w:numId w:val="7"/>
        </w:numPr>
      </w:pPr>
      <w:r>
        <w:rPr>
          <w:rFonts w:hint="eastAsia"/>
        </w:rPr>
        <w:t>本合同任何一方给另一方的通知，都应以书面形式发送，而另一方也应以书面形式确认并发送到对方明确的地址。</w:t>
      </w:r>
    </w:p>
    <w:p w14:paraId="075E84BE"/>
    <w:p w14:paraId="13C51EE9">
      <w:pPr>
        <w:numPr>
          <w:ilvl w:val="0"/>
          <w:numId w:val="7"/>
        </w:numPr>
        <w:rPr>
          <w:rFonts w:ascii="黑体" w:eastAsia="黑体"/>
          <w:b/>
        </w:rPr>
      </w:pPr>
      <w:r>
        <w:rPr>
          <w:rFonts w:hint="eastAsia" w:ascii="黑体" w:eastAsia="黑体"/>
          <w:b/>
        </w:rPr>
        <w:t>计量单位</w:t>
      </w:r>
    </w:p>
    <w:p w14:paraId="3E9FEDD2">
      <w:pPr>
        <w:numPr>
          <w:ilvl w:val="1"/>
          <w:numId w:val="7"/>
        </w:numPr>
      </w:pPr>
      <w:r>
        <w:rPr>
          <w:rFonts w:hint="eastAsia"/>
        </w:rPr>
        <w:t>附技术规范中另有规定外，计量单位均使用国家法定计量单位。</w:t>
      </w:r>
    </w:p>
    <w:p w14:paraId="601F1F24"/>
    <w:p w14:paraId="3DB07298">
      <w:pPr>
        <w:numPr>
          <w:ilvl w:val="0"/>
          <w:numId w:val="7"/>
        </w:numPr>
        <w:rPr>
          <w:rFonts w:ascii="黑体" w:eastAsia="黑体"/>
          <w:b/>
        </w:rPr>
      </w:pPr>
      <w:r>
        <w:rPr>
          <w:rFonts w:hint="eastAsia" w:ascii="黑体" w:eastAsia="黑体"/>
          <w:b/>
        </w:rPr>
        <w:t>适用法律</w:t>
      </w:r>
    </w:p>
    <w:p w14:paraId="3B4A742C">
      <w:pPr>
        <w:numPr>
          <w:ilvl w:val="1"/>
          <w:numId w:val="7"/>
        </w:numPr>
      </w:pPr>
      <w:r>
        <w:rPr>
          <w:rFonts w:hint="eastAsia"/>
        </w:rPr>
        <w:t>本合同应按照中华人民共和国的法律进行解释。</w:t>
      </w:r>
    </w:p>
    <w:p w14:paraId="23DBDD5B"/>
    <w:p w14:paraId="1AF3FE0E">
      <w:pPr>
        <w:numPr>
          <w:ilvl w:val="0"/>
          <w:numId w:val="7"/>
        </w:numPr>
        <w:rPr>
          <w:rFonts w:ascii="黑体" w:eastAsia="黑体"/>
          <w:b/>
        </w:rPr>
      </w:pPr>
      <w:r>
        <w:rPr>
          <w:rFonts w:hint="eastAsia" w:ascii="黑体" w:eastAsia="黑体"/>
          <w:b/>
        </w:rPr>
        <w:t>履约保证金</w:t>
      </w:r>
    </w:p>
    <w:p w14:paraId="169A58D7">
      <w:pPr>
        <w:numPr>
          <w:ilvl w:val="1"/>
          <w:numId w:val="7"/>
        </w:numPr>
      </w:pPr>
      <w:r>
        <w:rPr>
          <w:rFonts w:hint="eastAsia"/>
        </w:rPr>
        <w:t>卖方应在合同签定后</w:t>
      </w:r>
      <w:r>
        <w:t>30</w:t>
      </w:r>
      <w:r>
        <w:rPr>
          <w:rFonts w:hint="eastAsia"/>
        </w:rPr>
        <w:t>天内，按约定的方式向买方提交</w:t>
      </w:r>
      <w:r>
        <w:rPr>
          <w:rFonts w:hint="eastAsia" w:ascii="黑体" w:eastAsia="黑体"/>
          <w:b/>
        </w:rPr>
        <w:t>招标文件</w:t>
      </w:r>
      <w:r>
        <w:rPr>
          <w:rFonts w:hint="eastAsia"/>
        </w:rPr>
        <w:t>规定数额的履约保证金。</w:t>
      </w:r>
    </w:p>
    <w:p w14:paraId="628C2635">
      <w:pPr>
        <w:numPr>
          <w:ilvl w:val="1"/>
          <w:numId w:val="7"/>
        </w:numPr>
      </w:pPr>
      <w:r>
        <w:rPr>
          <w:rFonts w:hint="eastAsia"/>
        </w:rPr>
        <w:t>履约保证金用于补偿因卖方不能履行合同义务而蒙受的损失。</w:t>
      </w:r>
    </w:p>
    <w:p w14:paraId="35571EAB">
      <w:pPr>
        <w:numPr>
          <w:ilvl w:val="1"/>
          <w:numId w:val="7"/>
        </w:numPr>
      </w:pPr>
      <w:r>
        <w:rPr>
          <w:rFonts w:hint="eastAsia"/>
        </w:rPr>
        <w:t>履约保证金应使用本合同货币，按下述方式之一提交：</w:t>
      </w:r>
    </w:p>
    <w:p w14:paraId="510F5824">
      <w:pPr>
        <w:numPr>
          <w:ilvl w:val="1"/>
          <w:numId w:val="7"/>
        </w:numPr>
      </w:pPr>
      <w:r>
        <w:t xml:space="preserve">A. </w:t>
      </w:r>
      <w:r>
        <w:rPr>
          <w:rFonts w:hint="eastAsia"/>
        </w:rPr>
        <w:t>买方可接受的在中华人民共和国注册和营业的银行，按招标文件提供的格式</w:t>
      </w:r>
      <w:r>
        <w:rPr>
          <w:rFonts w:hint="eastAsia"/>
        </w:rPr>
        <w:tab/>
      </w:r>
      <w:r>
        <w:rPr>
          <w:rFonts w:hint="eastAsia"/>
        </w:rPr>
        <w:t>，或其他买方可接受的格式。</w:t>
      </w:r>
    </w:p>
    <w:p w14:paraId="07D6CEA0">
      <w:pPr>
        <w:numPr>
          <w:ilvl w:val="1"/>
          <w:numId w:val="7"/>
        </w:numPr>
      </w:pPr>
      <w:r>
        <w:t xml:space="preserve">B. </w:t>
      </w:r>
      <w:r>
        <w:rPr>
          <w:rFonts w:hint="eastAsia"/>
        </w:rPr>
        <w:t>支票、汇票或现金。</w:t>
      </w:r>
    </w:p>
    <w:p w14:paraId="361A04BB">
      <w:pPr>
        <w:numPr>
          <w:ilvl w:val="1"/>
          <w:numId w:val="7"/>
        </w:numPr>
      </w:pPr>
      <w:r>
        <w:rPr>
          <w:rFonts w:hint="eastAsia"/>
        </w:rPr>
        <w:t>如果卖方未能按合同规定履行义务，买方有权从履约保证金中取得补偿。质量保证期结束后三十天内，买方将把履约保证金退还卖方。</w:t>
      </w:r>
    </w:p>
    <w:p w14:paraId="56550589"/>
    <w:p w14:paraId="0C0780A0">
      <w:pPr>
        <w:numPr>
          <w:ilvl w:val="0"/>
          <w:numId w:val="7"/>
        </w:numPr>
        <w:rPr>
          <w:rFonts w:ascii="黑体" w:eastAsia="黑体"/>
          <w:b/>
        </w:rPr>
      </w:pPr>
      <w:r>
        <w:rPr>
          <w:rFonts w:hint="eastAsia" w:ascii="黑体" w:eastAsia="黑体"/>
          <w:b/>
        </w:rPr>
        <w:t>合同生效及其他</w:t>
      </w:r>
    </w:p>
    <w:p w14:paraId="129B6296">
      <w:pPr>
        <w:numPr>
          <w:ilvl w:val="1"/>
          <w:numId w:val="7"/>
        </w:numPr>
      </w:pPr>
      <w:r>
        <w:rPr>
          <w:rFonts w:hint="eastAsia"/>
        </w:rPr>
        <w:t>采购合同的内容确定应以招标文件和投标文件为基础，不得违背其实质性内容。自合同签订之日起五个工作日内，卖方应当将合同副本送招标机构存档备案。合同将在双方签字盖章并由卖方递交履约保证金后开始生效。</w:t>
      </w:r>
    </w:p>
    <w:p w14:paraId="436B6020">
      <w:pPr>
        <w:ind w:firstLine="840" w:firstLineChars="400"/>
      </w:pPr>
      <w:r>
        <w:rPr>
          <w:rFonts w:hint="eastAsia"/>
        </w:rPr>
        <w:t>本合同一式</w:t>
      </w:r>
      <w:r>
        <w:rPr>
          <w:rFonts w:hint="eastAsia"/>
          <w:u w:val="single"/>
        </w:rPr>
        <w:t>　　</w:t>
      </w:r>
      <w:r>
        <w:rPr>
          <w:rFonts w:hint="eastAsia"/>
        </w:rPr>
        <w:t>份，具同等法律效力，</w:t>
      </w:r>
      <w:r>
        <w:rPr>
          <w:rFonts w:hint="eastAsia"/>
          <w:u w:val="single"/>
        </w:rPr>
        <w:t>　　</w:t>
      </w:r>
      <w:r>
        <w:rPr>
          <w:rFonts w:hint="eastAsia"/>
        </w:rPr>
        <w:t>和</w:t>
      </w:r>
      <w:r>
        <w:rPr>
          <w:rFonts w:hint="eastAsia"/>
          <w:u w:val="single"/>
        </w:rPr>
        <w:t>　　</w:t>
      </w:r>
      <w:r>
        <w:rPr>
          <w:rFonts w:hint="eastAsia"/>
        </w:rPr>
        <w:t>各执</w:t>
      </w:r>
      <w:r>
        <w:rPr>
          <w:rFonts w:hint="eastAsia"/>
          <w:u w:val="single"/>
        </w:rPr>
        <w:t>　　</w:t>
      </w:r>
      <w:r>
        <w:rPr>
          <w:rFonts w:hint="eastAsia"/>
        </w:rPr>
        <w:t>份。</w:t>
      </w:r>
    </w:p>
    <w:sectPr>
      <w:pgSz w:w="11906" w:h="16838"/>
      <w:pgMar w:top="1213" w:right="1406" w:bottom="1213" w:left="1406"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swiss"/>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ΟGB2312">
    <w:altName w:val="宋体"/>
    <w:panose1 w:val="00000000000000000000"/>
    <w:charset w:val="86"/>
    <w:family w:val="roma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E852B">
    <w:pPr>
      <w:pStyle w:val="24"/>
      <w:framePr w:wrap="around" w:vAnchor="text" w:hAnchor="margin" w:xAlign="center" w:y="1"/>
      <w:rPr>
        <w:rStyle w:val="41"/>
      </w:rPr>
    </w:pPr>
    <w:r>
      <w:fldChar w:fldCharType="begin"/>
    </w:r>
    <w:r>
      <w:rPr>
        <w:rStyle w:val="41"/>
      </w:rPr>
      <w:instrText xml:space="preserve">PAGE  </w:instrText>
    </w:r>
    <w:r>
      <w:fldChar w:fldCharType="end"/>
    </w:r>
  </w:p>
  <w:p w14:paraId="409B8463">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B310C">
    <w:pPr>
      <w:pStyle w:val="24"/>
      <w:framePr w:wrap="around" w:vAnchor="text" w:hAnchor="margin" w:xAlign="center" w:y="1"/>
      <w:rPr>
        <w:rStyle w:val="41"/>
      </w:rPr>
    </w:pPr>
    <w:r>
      <w:fldChar w:fldCharType="begin"/>
    </w:r>
    <w:r>
      <w:rPr>
        <w:rStyle w:val="41"/>
      </w:rPr>
      <w:instrText xml:space="preserve">PAGE  </w:instrText>
    </w:r>
    <w:r>
      <w:fldChar w:fldCharType="separate"/>
    </w:r>
    <w:r>
      <w:rPr>
        <w:rStyle w:val="41"/>
      </w:rPr>
      <w:t>45</w:t>
    </w:r>
    <w:r>
      <w:fldChar w:fldCharType="end"/>
    </w:r>
  </w:p>
  <w:p w14:paraId="059517D9">
    <w:pPr>
      <w:pStyle w:val="2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580CBD"/>
    <w:multiLevelType w:val="singleLevel"/>
    <w:tmpl w:val="DA580CBD"/>
    <w:lvl w:ilvl="0" w:tentative="0">
      <w:start w:val="1"/>
      <w:numFmt w:val="decimal"/>
      <w:suff w:val="nothing"/>
      <w:lvlText w:val="%1、"/>
      <w:lvlJc w:val="left"/>
      <w:rPr>
        <w:rFonts w:hint="default" w:ascii="Times New Roman" w:hAnsi="Times New Roman" w:cs="Times New Roman"/>
        <w:b/>
        <w:bCs/>
        <w:sz w:val="24"/>
        <w:szCs w:val="24"/>
      </w:rPr>
    </w:lvl>
  </w:abstractNum>
  <w:abstractNum w:abstractNumId="1">
    <w:nsid w:val="056A6D9E"/>
    <w:multiLevelType w:val="multilevel"/>
    <w:tmpl w:val="056A6D9E"/>
    <w:lvl w:ilvl="0" w:tentative="0">
      <w:start w:val="1"/>
      <w:numFmt w:val="decimal"/>
      <w:lvlText w:val="%1"/>
      <w:lvlJc w:val="left"/>
      <w:pPr>
        <w:tabs>
          <w:tab w:val="left" w:pos="907"/>
        </w:tabs>
        <w:ind w:left="907" w:hanging="907"/>
      </w:pPr>
      <w:rPr>
        <w:rFonts w:hint="default" w:ascii="Times New Roman" w:hAnsi="Times New Roman" w:cs="Times New Roman"/>
        <w:b/>
        <w:sz w:val="21"/>
        <w:szCs w:val="21"/>
      </w:rPr>
    </w:lvl>
    <w:lvl w:ilvl="1" w:tentative="0">
      <w:start w:val="1"/>
      <w:numFmt w:val="decimal"/>
      <w:lvlText w:val="%1.%2"/>
      <w:lvlJc w:val="left"/>
      <w:pPr>
        <w:tabs>
          <w:tab w:val="left" w:pos="907"/>
        </w:tabs>
        <w:ind w:left="907" w:hanging="907"/>
      </w:pPr>
      <w:rPr>
        <w:rFonts w:hint="default" w:ascii="Times New Roman" w:hAnsi="Times New Roman" w:cs="Times New Roman"/>
        <w:b w:val="0"/>
        <w:sz w:val="21"/>
        <w:szCs w:val="21"/>
      </w:rPr>
    </w:lvl>
    <w:lvl w:ilvl="2" w:tentative="0">
      <w:start w:val="1"/>
      <w:numFmt w:val="decimal"/>
      <w:lvlText w:val="%1.%2.%3"/>
      <w:lvlJc w:val="left"/>
      <w:pPr>
        <w:tabs>
          <w:tab w:val="left" w:pos="907"/>
        </w:tabs>
        <w:ind w:left="907" w:hanging="907"/>
      </w:pPr>
      <w:rPr>
        <w:rFonts w:hint="default" w:ascii="Times New Roman" w:hAnsi="Times New Roman" w:cs="Times New Roman"/>
      </w:rPr>
    </w:lvl>
    <w:lvl w:ilvl="3" w:tentative="0">
      <w:start w:val="1"/>
      <w:numFmt w:val="decimal"/>
      <w:lvlText w:val="%1.%2.%3.%4"/>
      <w:lvlJc w:val="left"/>
      <w:pPr>
        <w:tabs>
          <w:tab w:val="left" w:pos="907"/>
        </w:tabs>
        <w:ind w:left="907" w:hanging="907"/>
      </w:pPr>
      <w:rPr>
        <w:rFonts w:hint="default" w:ascii="Times New Roman" w:hAnsi="Times New Roman" w:cs="Times New Roman"/>
        <w:b w:val="0"/>
      </w:rPr>
    </w:lvl>
    <w:lvl w:ilvl="4" w:tentative="0">
      <w:start w:val="1"/>
      <w:numFmt w:val="decimal"/>
      <w:lvlText w:val="%1.%2.%3.%4.%5"/>
      <w:lvlJc w:val="left"/>
      <w:pPr>
        <w:tabs>
          <w:tab w:val="left" w:pos="907"/>
        </w:tabs>
        <w:ind w:left="907" w:hanging="907"/>
      </w:pPr>
      <w:rPr>
        <w:rFonts w:hint="default" w:ascii="Times New Roman" w:hAnsi="Times New Roman" w:cs="Times New Roman"/>
        <w:sz w:val="21"/>
        <w:szCs w:val="21"/>
      </w:rPr>
    </w:lvl>
    <w:lvl w:ilvl="5" w:tentative="0">
      <w:start w:val="1"/>
      <w:numFmt w:val="decimal"/>
      <w:lvlText w:val="%1.%2.%3.%4.%5.%6"/>
      <w:lvlJc w:val="left"/>
      <w:pPr>
        <w:tabs>
          <w:tab w:val="left" w:pos="1021"/>
        </w:tabs>
        <w:ind w:left="1021" w:hanging="1021"/>
      </w:pPr>
      <w:rPr>
        <w:rFonts w:hint="default"/>
      </w:rPr>
    </w:lvl>
    <w:lvl w:ilvl="6" w:tentative="0">
      <w:start w:val="1"/>
      <w:numFmt w:val="decimal"/>
      <w:lvlText w:val="%1.%2.%3.%4.%5.%6.%7"/>
      <w:lvlJc w:val="left"/>
      <w:pPr>
        <w:ind w:left="2520" w:hanging="2520"/>
      </w:pPr>
      <w:rPr>
        <w:rFonts w:hint="default"/>
      </w:rPr>
    </w:lvl>
    <w:lvl w:ilvl="7" w:tentative="0">
      <w:start w:val="1"/>
      <w:numFmt w:val="decimal"/>
      <w:lvlText w:val="%1.%2.%3.%4.%5.%6.%7.%8"/>
      <w:lvlJc w:val="left"/>
      <w:pPr>
        <w:ind w:left="2520" w:hanging="2520"/>
      </w:pPr>
      <w:rPr>
        <w:rFonts w:hint="default"/>
      </w:rPr>
    </w:lvl>
    <w:lvl w:ilvl="8" w:tentative="0">
      <w:start w:val="1"/>
      <w:numFmt w:val="decimal"/>
      <w:lvlText w:val="%1.%2.%3.%4.%5.%6.%7.%8.%9"/>
      <w:lvlJc w:val="left"/>
      <w:pPr>
        <w:ind w:left="2880" w:hanging="2880"/>
      </w:pPr>
      <w:rPr>
        <w:rFonts w:hint="default"/>
      </w:rPr>
    </w:lvl>
  </w:abstractNum>
  <w:abstractNum w:abstractNumId="2">
    <w:nsid w:val="39A22AF9"/>
    <w:multiLevelType w:val="multilevel"/>
    <w:tmpl w:val="39A22AF9"/>
    <w:lvl w:ilvl="0" w:tentative="0">
      <w:start w:val="1"/>
      <w:numFmt w:val="decimal"/>
      <w:lvlText w:val="%1."/>
      <w:lvlJc w:val="left"/>
      <w:pPr>
        <w:tabs>
          <w:tab w:val="left" w:pos="907"/>
        </w:tabs>
        <w:ind w:left="907" w:hanging="907"/>
      </w:pPr>
      <w:rPr>
        <w:rFonts w:hint="eastAsia"/>
        <w:b/>
      </w:rPr>
    </w:lvl>
    <w:lvl w:ilvl="1" w:tentative="0">
      <w:start w:val="1"/>
      <w:numFmt w:val="decimal"/>
      <w:lvlText w:val="%1.%2."/>
      <w:lvlJc w:val="left"/>
      <w:pPr>
        <w:tabs>
          <w:tab w:val="left" w:pos="907"/>
        </w:tabs>
        <w:ind w:left="907" w:hanging="907"/>
      </w:pPr>
      <w:rPr>
        <w:rFonts w:hint="eastAsia"/>
      </w:rPr>
    </w:lvl>
    <w:lvl w:ilvl="2" w:tentative="0">
      <w:start w:val="1"/>
      <w:numFmt w:val="decimal"/>
      <w:lvlText w:val="%1.%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4EDE6D71"/>
    <w:multiLevelType w:val="multilevel"/>
    <w:tmpl w:val="4EDE6D71"/>
    <w:lvl w:ilvl="0" w:tentative="0">
      <w:start w:val="1"/>
      <w:numFmt w:val="decimal"/>
      <w:lvlText w:val="%1."/>
      <w:lvlJc w:val="left"/>
      <w:pPr>
        <w:tabs>
          <w:tab w:val="left" w:pos="907"/>
        </w:tabs>
        <w:ind w:left="907" w:hanging="907"/>
      </w:pPr>
      <w:rPr>
        <w:rFonts w:hint="default" w:ascii="Times New Roman" w:hAnsi="Times New Roman" w:cs="Times New Roman"/>
        <w:b/>
      </w:rPr>
    </w:lvl>
    <w:lvl w:ilvl="1" w:tentative="0">
      <w:start w:val="1"/>
      <w:numFmt w:val="decimal"/>
      <w:lvlText w:val="%1.%2."/>
      <w:lvlJc w:val="left"/>
      <w:pPr>
        <w:tabs>
          <w:tab w:val="left" w:pos="907"/>
        </w:tabs>
        <w:ind w:left="907" w:hanging="907"/>
      </w:pPr>
      <w:rPr>
        <w:rFonts w:hint="default" w:ascii="Times New Roman" w:hAnsi="Times New Roman" w:cs="Times New Roman"/>
        <w:b w:val="0"/>
        <w:color w:val="auto"/>
      </w:rPr>
    </w:lvl>
    <w:lvl w:ilvl="2" w:tentative="0">
      <w:start w:val="1"/>
      <w:numFmt w:val="decimal"/>
      <w:lvlText w:val="%1.%2.%3."/>
      <w:lvlJc w:val="left"/>
      <w:pPr>
        <w:tabs>
          <w:tab w:val="left" w:pos="907"/>
        </w:tabs>
        <w:ind w:left="907" w:hanging="907"/>
      </w:pPr>
      <w:rPr>
        <w:rFonts w:hint="default" w:ascii="Times New Roman" w:hAnsi="Times New Roman" w:cs="Times New Roman"/>
        <w:b w:val="0"/>
        <w:sz w:val="21"/>
        <w:szCs w:val="21"/>
      </w:rPr>
    </w:lvl>
    <w:lvl w:ilvl="3" w:tentative="0">
      <w:start w:val="1"/>
      <w:numFmt w:val="decimal"/>
      <w:lvlText w:val="%1.%2.%3.%4."/>
      <w:lvlJc w:val="left"/>
      <w:pPr>
        <w:tabs>
          <w:tab w:val="left" w:pos="907"/>
        </w:tabs>
        <w:ind w:left="907" w:hanging="907"/>
      </w:pPr>
      <w:rPr>
        <w:rFonts w:hint="default" w:ascii="Times New Roman" w:hAnsi="Times New Roman" w:cs="Times New Roman"/>
        <w:b w:val="0"/>
      </w:rPr>
    </w:lvl>
    <w:lvl w:ilvl="4" w:tentative="0">
      <w:start w:val="1"/>
      <w:numFmt w:val="decimal"/>
      <w:lvlText w:val="%1.%2.%3.%4.%5."/>
      <w:lvlJc w:val="left"/>
      <w:pPr>
        <w:tabs>
          <w:tab w:val="left" w:pos="1134"/>
        </w:tabs>
        <w:ind w:left="1134" w:hanging="1134"/>
      </w:pPr>
      <w:rPr>
        <w:rFonts w:hint="default" w:ascii="Times New Roman" w:hAnsi="Times New Roman" w:cs="Times New Roman"/>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134"/>
        </w:tabs>
        <w:ind w:left="1134" w:hanging="1134"/>
      </w:pPr>
      <w:rPr>
        <w:rFonts w:hint="eastAsia"/>
      </w:rPr>
    </w:lvl>
    <w:lvl w:ilvl="7" w:tentative="0">
      <w:start w:val="1"/>
      <w:numFmt w:val="decimal"/>
      <w:lvlText w:val="%1.%2.%3.%4.%5.%6.%7.%8."/>
      <w:lvlJc w:val="left"/>
      <w:pPr>
        <w:tabs>
          <w:tab w:val="left" w:pos="1134"/>
        </w:tabs>
        <w:ind w:left="1134" w:hanging="1134"/>
      </w:pPr>
      <w:rPr>
        <w:rFonts w:hint="eastAsia"/>
      </w:rPr>
    </w:lvl>
    <w:lvl w:ilvl="8" w:tentative="0">
      <w:start w:val="1"/>
      <w:numFmt w:val="decimal"/>
      <w:lvlText w:val="%1.%2.%3.%4.%5.%6.%7.%8.%9."/>
      <w:lvlJc w:val="left"/>
      <w:pPr>
        <w:tabs>
          <w:tab w:val="left" w:pos="1134"/>
        </w:tabs>
        <w:ind w:left="1134" w:hanging="1134"/>
      </w:pPr>
      <w:rPr>
        <w:rFonts w:hint="eastAsia"/>
      </w:rPr>
    </w:lvl>
  </w:abstractNum>
  <w:abstractNum w:abstractNumId="4">
    <w:nsid w:val="4FFF1F33"/>
    <w:multiLevelType w:val="multilevel"/>
    <w:tmpl w:val="4FFF1F33"/>
    <w:lvl w:ilvl="0" w:tentative="0">
      <w:start w:val="1"/>
      <w:numFmt w:val="decimal"/>
      <w:lvlText w:val="%1."/>
      <w:lvlJc w:val="left"/>
      <w:pPr>
        <w:ind w:left="425" w:hanging="425"/>
      </w:pPr>
    </w:lvl>
    <w:lvl w:ilvl="1" w:tentative="0">
      <w:start w:val="1"/>
      <w:numFmt w:val="decimal"/>
      <w:lvlText w:val="%1.%2."/>
      <w:lvlJc w:val="left"/>
      <w:pPr>
        <w:ind w:left="567" w:hanging="567"/>
      </w:pPr>
      <w:rPr>
        <w:b w:val="0"/>
      </w:r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5">
    <w:nsid w:val="59D99BA8"/>
    <w:multiLevelType w:val="singleLevel"/>
    <w:tmpl w:val="59D99BA8"/>
    <w:lvl w:ilvl="0" w:tentative="0">
      <w:start w:val="1"/>
      <w:numFmt w:val="decimal"/>
      <w:lvlText w:val="%1."/>
      <w:lvlJc w:val="left"/>
      <w:pPr>
        <w:ind w:left="425" w:hanging="425"/>
      </w:pPr>
      <w:rPr>
        <w:rFonts w:hint="default"/>
      </w:rPr>
    </w:lvl>
  </w:abstractNum>
  <w:abstractNum w:abstractNumId="6">
    <w:nsid w:val="7929E3A9"/>
    <w:multiLevelType w:val="singleLevel"/>
    <w:tmpl w:val="7929E3A9"/>
    <w:lvl w:ilvl="0" w:tentative="0">
      <w:start w:val="1"/>
      <w:numFmt w:val="decimal"/>
      <w:lvlText w:val="%1."/>
      <w:lvlJc w:val="left"/>
      <w:pPr>
        <w:ind w:left="425" w:hanging="425"/>
      </w:pPr>
      <w:rPr>
        <w:rFonts w:hint="default"/>
      </w:rPr>
    </w:lvl>
  </w:abstractNum>
  <w:num w:numId="1">
    <w:abstractNumId w:val="1"/>
  </w:num>
  <w:num w:numId="2">
    <w:abstractNumId w:val="3"/>
  </w:num>
  <w:num w:numId="3">
    <w:abstractNumId w:val="5"/>
  </w:num>
  <w:num w:numId="4">
    <w:abstractNumId w:val="4"/>
  </w:num>
  <w:num w:numId="5">
    <w:abstractNumId w:val="6"/>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2Mzk1ZWNjNmY1MGU5OGI3MTZkYzg2M2E3YmQ2OGEifQ=="/>
  </w:docVars>
  <w:rsids>
    <w:rsidRoot w:val="00172A27"/>
    <w:rsid w:val="00000E23"/>
    <w:rsid w:val="00006127"/>
    <w:rsid w:val="00015F44"/>
    <w:rsid w:val="00030774"/>
    <w:rsid w:val="00033CA7"/>
    <w:rsid w:val="00050A2D"/>
    <w:rsid w:val="00055041"/>
    <w:rsid w:val="0006359C"/>
    <w:rsid w:val="000638FB"/>
    <w:rsid w:val="00073815"/>
    <w:rsid w:val="00087F99"/>
    <w:rsid w:val="00092364"/>
    <w:rsid w:val="000B7EDF"/>
    <w:rsid w:val="000C18AA"/>
    <w:rsid w:val="000D1CAF"/>
    <w:rsid w:val="000D421F"/>
    <w:rsid w:val="000D5BD4"/>
    <w:rsid w:val="000F15FA"/>
    <w:rsid w:val="000F1B32"/>
    <w:rsid w:val="0010023D"/>
    <w:rsid w:val="00101A72"/>
    <w:rsid w:val="00112DD3"/>
    <w:rsid w:val="0012154E"/>
    <w:rsid w:val="00121D3E"/>
    <w:rsid w:val="00124B9C"/>
    <w:rsid w:val="0013484C"/>
    <w:rsid w:val="00134A65"/>
    <w:rsid w:val="00142BDE"/>
    <w:rsid w:val="00147E09"/>
    <w:rsid w:val="001514EB"/>
    <w:rsid w:val="0015184D"/>
    <w:rsid w:val="001521FC"/>
    <w:rsid w:val="001576F9"/>
    <w:rsid w:val="001653B1"/>
    <w:rsid w:val="00167D6F"/>
    <w:rsid w:val="00172A27"/>
    <w:rsid w:val="00173036"/>
    <w:rsid w:val="00181827"/>
    <w:rsid w:val="001A144D"/>
    <w:rsid w:val="001A5F3D"/>
    <w:rsid w:val="001B109B"/>
    <w:rsid w:val="001C1B10"/>
    <w:rsid w:val="001C61BA"/>
    <w:rsid w:val="00212685"/>
    <w:rsid w:val="0021678C"/>
    <w:rsid w:val="002176B0"/>
    <w:rsid w:val="002259DC"/>
    <w:rsid w:val="002264C2"/>
    <w:rsid w:val="00230DDF"/>
    <w:rsid w:val="00236B35"/>
    <w:rsid w:val="00237B89"/>
    <w:rsid w:val="00270A06"/>
    <w:rsid w:val="0027263B"/>
    <w:rsid w:val="00283F15"/>
    <w:rsid w:val="00286DF4"/>
    <w:rsid w:val="00287F85"/>
    <w:rsid w:val="002B02A6"/>
    <w:rsid w:val="002B3C7C"/>
    <w:rsid w:val="002B7988"/>
    <w:rsid w:val="002C1D25"/>
    <w:rsid w:val="002C1FEF"/>
    <w:rsid w:val="002C6306"/>
    <w:rsid w:val="002D7012"/>
    <w:rsid w:val="002D7080"/>
    <w:rsid w:val="002E2495"/>
    <w:rsid w:val="002F0B6F"/>
    <w:rsid w:val="00302593"/>
    <w:rsid w:val="003029D2"/>
    <w:rsid w:val="00320471"/>
    <w:rsid w:val="00324A24"/>
    <w:rsid w:val="00325BB3"/>
    <w:rsid w:val="00331059"/>
    <w:rsid w:val="003322CE"/>
    <w:rsid w:val="0033464C"/>
    <w:rsid w:val="00337934"/>
    <w:rsid w:val="00340DBE"/>
    <w:rsid w:val="00345F8F"/>
    <w:rsid w:val="00364AB7"/>
    <w:rsid w:val="0037636B"/>
    <w:rsid w:val="00377DCF"/>
    <w:rsid w:val="003945C5"/>
    <w:rsid w:val="003B79FF"/>
    <w:rsid w:val="003D0A67"/>
    <w:rsid w:val="003D41B2"/>
    <w:rsid w:val="003E45D4"/>
    <w:rsid w:val="003F110A"/>
    <w:rsid w:val="00411852"/>
    <w:rsid w:val="0042144B"/>
    <w:rsid w:val="004254CF"/>
    <w:rsid w:val="00431604"/>
    <w:rsid w:val="0043540E"/>
    <w:rsid w:val="004402D3"/>
    <w:rsid w:val="00450681"/>
    <w:rsid w:val="00455D64"/>
    <w:rsid w:val="00460920"/>
    <w:rsid w:val="00461FB5"/>
    <w:rsid w:val="00470A51"/>
    <w:rsid w:val="00472743"/>
    <w:rsid w:val="004923C5"/>
    <w:rsid w:val="004A77C4"/>
    <w:rsid w:val="004A7CD8"/>
    <w:rsid w:val="004B5474"/>
    <w:rsid w:val="004B683F"/>
    <w:rsid w:val="004D3E9F"/>
    <w:rsid w:val="004D432C"/>
    <w:rsid w:val="004D74AD"/>
    <w:rsid w:val="0050165B"/>
    <w:rsid w:val="00510ED4"/>
    <w:rsid w:val="0053152C"/>
    <w:rsid w:val="00543CE8"/>
    <w:rsid w:val="00544930"/>
    <w:rsid w:val="00553975"/>
    <w:rsid w:val="005556B0"/>
    <w:rsid w:val="00555983"/>
    <w:rsid w:val="005577DB"/>
    <w:rsid w:val="005652D2"/>
    <w:rsid w:val="005656AC"/>
    <w:rsid w:val="00565A3F"/>
    <w:rsid w:val="0057422E"/>
    <w:rsid w:val="0058109A"/>
    <w:rsid w:val="00583709"/>
    <w:rsid w:val="005853D9"/>
    <w:rsid w:val="0058744E"/>
    <w:rsid w:val="005A24BA"/>
    <w:rsid w:val="005A436D"/>
    <w:rsid w:val="005C6144"/>
    <w:rsid w:val="005D3478"/>
    <w:rsid w:val="005D4839"/>
    <w:rsid w:val="005E2F97"/>
    <w:rsid w:val="00603A2D"/>
    <w:rsid w:val="00604025"/>
    <w:rsid w:val="006066B6"/>
    <w:rsid w:val="00607DCE"/>
    <w:rsid w:val="006153BE"/>
    <w:rsid w:val="00625BD7"/>
    <w:rsid w:val="00645991"/>
    <w:rsid w:val="00646DFC"/>
    <w:rsid w:val="00650A3D"/>
    <w:rsid w:val="00653DFE"/>
    <w:rsid w:val="006553BC"/>
    <w:rsid w:val="00663B88"/>
    <w:rsid w:val="00671E28"/>
    <w:rsid w:val="00671EFC"/>
    <w:rsid w:val="006849D3"/>
    <w:rsid w:val="006B303B"/>
    <w:rsid w:val="006C227A"/>
    <w:rsid w:val="006C45A4"/>
    <w:rsid w:val="006F459A"/>
    <w:rsid w:val="00700184"/>
    <w:rsid w:val="00705240"/>
    <w:rsid w:val="007074DC"/>
    <w:rsid w:val="00714B45"/>
    <w:rsid w:val="00715924"/>
    <w:rsid w:val="00722D85"/>
    <w:rsid w:val="00724BDF"/>
    <w:rsid w:val="00727720"/>
    <w:rsid w:val="007315DD"/>
    <w:rsid w:val="00735357"/>
    <w:rsid w:val="00737B8A"/>
    <w:rsid w:val="00745577"/>
    <w:rsid w:val="007517AA"/>
    <w:rsid w:val="00760CB4"/>
    <w:rsid w:val="0076492E"/>
    <w:rsid w:val="007668CC"/>
    <w:rsid w:val="00767F9E"/>
    <w:rsid w:val="00771BCC"/>
    <w:rsid w:val="00772615"/>
    <w:rsid w:val="00775EBB"/>
    <w:rsid w:val="00786A90"/>
    <w:rsid w:val="007936D1"/>
    <w:rsid w:val="00793BD4"/>
    <w:rsid w:val="0079621C"/>
    <w:rsid w:val="007A6A53"/>
    <w:rsid w:val="007A7134"/>
    <w:rsid w:val="007B2DC4"/>
    <w:rsid w:val="007B7274"/>
    <w:rsid w:val="007C5E64"/>
    <w:rsid w:val="007C633B"/>
    <w:rsid w:val="007D4A0F"/>
    <w:rsid w:val="007E50B9"/>
    <w:rsid w:val="007F4FB7"/>
    <w:rsid w:val="007F7175"/>
    <w:rsid w:val="008020C7"/>
    <w:rsid w:val="0081286F"/>
    <w:rsid w:val="008153A0"/>
    <w:rsid w:val="00820C07"/>
    <w:rsid w:val="008542CE"/>
    <w:rsid w:val="00857AAB"/>
    <w:rsid w:val="00861868"/>
    <w:rsid w:val="00872237"/>
    <w:rsid w:val="0087401A"/>
    <w:rsid w:val="00880328"/>
    <w:rsid w:val="00880ABD"/>
    <w:rsid w:val="00881B58"/>
    <w:rsid w:val="008851D0"/>
    <w:rsid w:val="008A2969"/>
    <w:rsid w:val="008A3646"/>
    <w:rsid w:val="008A5D8D"/>
    <w:rsid w:val="008B6EDF"/>
    <w:rsid w:val="008C13A1"/>
    <w:rsid w:val="008C5731"/>
    <w:rsid w:val="008C76D1"/>
    <w:rsid w:val="008C78CA"/>
    <w:rsid w:val="008D3DA7"/>
    <w:rsid w:val="008E595E"/>
    <w:rsid w:val="008F0CF8"/>
    <w:rsid w:val="00905B83"/>
    <w:rsid w:val="00912C0C"/>
    <w:rsid w:val="00913C4C"/>
    <w:rsid w:val="0092266E"/>
    <w:rsid w:val="00923695"/>
    <w:rsid w:val="00924FAA"/>
    <w:rsid w:val="00941A4D"/>
    <w:rsid w:val="00941E5C"/>
    <w:rsid w:val="009463E4"/>
    <w:rsid w:val="00952966"/>
    <w:rsid w:val="00956D77"/>
    <w:rsid w:val="009656D7"/>
    <w:rsid w:val="009806FC"/>
    <w:rsid w:val="0098415E"/>
    <w:rsid w:val="00987F37"/>
    <w:rsid w:val="00990133"/>
    <w:rsid w:val="0099047D"/>
    <w:rsid w:val="00992D41"/>
    <w:rsid w:val="00997BC5"/>
    <w:rsid w:val="009B1A07"/>
    <w:rsid w:val="009B363D"/>
    <w:rsid w:val="009B4FA4"/>
    <w:rsid w:val="009B65C8"/>
    <w:rsid w:val="009C21E1"/>
    <w:rsid w:val="009C50A8"/>
    <w:rsid w:val="009E6119"/>
    <w:rsid w:val="00A057D7"/>
    <w:rsid w:val="00A104A7"/>
    <w:rsid w:val="00A12F50"/>
    <w:rsid w:val="00A14E2D"/>
    <w:rsid w:val="00A175F1"/>
    <w:rsid w:val="00A25F0E"/>
    <w:rsid w:val="00A27D32"/>
    <w:rsid w:val="00A3622D"/>
    <w:rsid w:val="00A3716D"/>
    <w:rsid w:val="00A41042"/>
    <w:rsid w:val="00A51E13"/>
    <w:rsid w:val="00A5337C"/>
    <w:rsid w:val="00A614B5"/>
    <w:rsid w:val="00A62B38"/>
    <w:rsid w:val="00A63024"/>
    <w:rsid w:val="00A71018"/>
    <w:rsid w:val="00A7426A"/>
    <w:rsid w:val="00A74485"/>
    <w:rsid w:val="00A7669E"/>
    <w:rsid w:val="00A80943"/>
    <w:rsid w:val="00A82E65"/>
    <w:rsid w:val="00A85114"/>
    <w:rsid w:val="00A86638"/>
    <w:rsid w:val="00A906AB"/>
    <w:rsid w:val="00A93BE9"/>
    <w:rsid w:val="00A95419"/>
    <w:rsid w:val="00AD1564"/>
    <w:rsid w:val="00AE26BD"/>
    <w:rsid w:val="00AE52C7"/>
    <w:rsid w:val="00AF0BB8"/>
    <w:rsid w:val="00AF5048"/>
    <w:rsid w:val="00AF701F"/>
    <w:rsid w:val="00B31B5F"/>
    <w:rsid w:val="00B41522"/>
    <w:rsid w:val="00B41F7B"/>
    <w:rsid w:val="00B53B00"/>
    <w:rsid w:val="00B72B96"/>
    <w:rsid w:val="00B72BCF"/>
    <w:rsid w:val="00B9249F"/>
    <w:rsid w:val="00BA0153"/>
    <w:rsid w:val="00BA1443"/>
    <w:rsid w:val="00BB2BC5"/>
    <w:rsid w:val="00BB5BB7"/>
    <w:rsid w:val="00BC0993"/>
    <w:rsid w:val="00BC5217"/>
    <w:rsid w:val="00BC656A"/>
    <w:rsid w:val="00BE25C2"/>
    <w:rsid w:val="00BE29F5"/>
    <w:rsid w:val="00BE57FA"/>
    <w:rsid w:val="00C013EA"/>
    <w:rsid w:val="00C031BF"/>
    <w:rsid w:val="00C121ED"/>
    <w:rsid w:val="00C160BB"/>
    <w:rsid w:val="00C22F32"/>
    <w:rsid w:val="00C26DEF"/>
    <w:rsid w:val="00C31BBA"/>
    <w:rsid w:val="00C34EF7"/>
    <w:rsid w:val="00C37175"/>
    <w:rsid w:val="00C371CF"/>
    <w:rsid w:val="00C411B7"/>
    <w:rsid w:val="00C52210"/>
    <w:rsid w:val="00C55CA7"/>
    <w:rsid w:val="00C63109"/>
    <w:rsid w:val="00C8305D"/>
    <w:rsid w:val="00C84418"/>
    <w:rsid w:val="00C95EF0"/>
    <w:rsid w:val="00CA0FF3"/>
    <w:rsid w:val="00CB1F2E"/>
    <w:rsid w:val="00CB36B6"/>
    <w:rsid w:val="00CD0795"/>
    <w:rsid w:val="00CD52A1"/>
    <w:rsid w:val="00CE00ED"/>
    <w:rsid w:val="00CE4399"/>
    <w:rsid w:val="00CE4D8B"/>
    <w:rsid w:val="00CE7984"/>
    <w:rsid w:val="00D01822"/>
    <w:rsid w:val="00D04FA6"/>
    <w:rsid w:val="00D1436D"/>
    <w:rsid w:val="00D430A9"/>
    <w:rsid w:val="00D50A17"/>
    <w:rsid w:val="00D54A45"/>
    <w:rsid w:val="00D605CE"/>
    <w:rsid w:val="00D70815"/>
    <w:rsid w:val="00D7353E"/>
    <w:rsid w:val="00D96B14"/>
    <w:rsid w:val="00DA4F20"/>
    <w:rsid w:val="00DC5D83"/>
    <w:rsid w:val="00DD568A"/>
    <w:rsid w:val="00DD58B5"/>
    <w:rsid w:val="00DF4FDA"/>
    <w:rsid w:val="00E13C40"/>
    <w:rsid w:val="00E17B12"/>
    <w:rsid w:val="00E210B8"/>
    <w:rsid w:val="00E4504D"/>
    <w:rsid w:val="00E453BB"/>
    <w:rsid w:val="00E57D6C"/>
    <w:rsid w:val="00E6055B"/>
    <w:rsid w:val="00E60C09"/>
    <w:rsid w:val="00E64E4A"/>
    <w:rsid w:val="00E65BAD"/>
    <w:rsid w:val="00E720C5"/>
    <w:rsid w:val="00E73D79"/>
    <w:rsid w:val="00E865AD"/>
    <w:rsid w:val="00E8746F"/>
    <w:rsid w:val="00E930AB"/>
    <w:rsid w:val="00EA0433"/>
    <w:rsid w:val="00EA596D"/>
    <w:rsid w:val="00EC0326"/>
    <w:rsid w:val="00EC0A9F"/>
    <w:rsid w:val="00F12346"/>
    <w:rsid w:val="00F142D7"/>
    <w:rsid w:val="00F22C55"/>
    <w:rsid w:val="00F2497C"/>
    <w:rsid w:val="00F24CEA"/>
    <w:rsid w:val="00F27213"/>
    <w:rsid w:val="00F30BCB"/>
    <w:rsid w:val="00F30DE7"/>
    <w:rsid w:val="00F42CD2"/>
    <w:rsid w:val="00F70A0D"/>
    <w:rsid w:val="00F740C8"/>
    <w:rsid w:val="00F928A1"/>
    <w:rsid w:val="00FA6EC2"/>
    <w:rsid w:val="00FB2583"/>
    <w:rsid w:val="00FB7135"/>
    <w:rsid w:val="00FB7D4D"/>
    <w:rsid w:val="00FC36F2"/>
    <w:rsid w:val="00FD1174"/>
    <w:rsid w:val="00FD4F53"/>
    <w:rsid w:val="00FD6541"/>
    <w:rsid w:val="00FF2638"/>
    <w:rsid w:val="01150F40"/>
    <w:rsid w:val="015463F4"/>
    <w:rsid w:val="018B1CD4"/>
    <w:rsid w:val="01A75927"/>
    <w:rsid w:val="01B44533"/>
    <w:rsid w:val="01BF7072"/>
    <w:rsid w:val="01C71B61"/>
    <w:rsid w:val="0202311A"/>
    <w:rsid w:val="0204191C"/>
    <w:rsid w:val="02516D6D"/>
    <w:rsid w:val="029F7154"/>
    <w:rsid w:val="02B213E4"/>
    <w:rsid w:val="02D634CE"/>
    <w:rsid w:val="02EB239A"/>
    <w:rsid w:val="02EE1EAE"/>
    <w:rsid w:val="036A1510"/>
    <w:rsid w:val="039B3DC0"/>
    <w:rsid w:val="03D5437A"/>
    <w:rsid w:val="04175141"/>
    <w:rsid w:val="04463D2B"/>
    <w:rsid w:val="044932F8"/>
    <w:rsid w:val="04721806"/>
    <w:rsid w:val="04DA585C"/>
    <w:rsid w:val="05635874"/>
    <w:rsid w:val="061B43F8"/>
    <w:rsid w:val="065D3E8F"/>
    <w:rsid w:val="06BD10CC"/>
    <w:rsid w:val="06BF27E9"/>
    <w:rsid w:val="06E122C4"/>
    <w:rsid w:val="07526E7B"/>
    <w:rsid w:val="07E5409F"/>
    <w:rsid w:val="07F16437"/>
    <w:rsid w:val="08030185"/>
    <w:rsid w:val="085B2452"/>
    <w:rsid w:val="08810F69"/>
    <w:rsid w:val="08CD091F"/>
    <w:rsid w:val="08E87C85"/>
    <w:rsid w:val="090946E4"/>
    <w:rsid w:val="090E2F67"/>
    <w:rsid w:val="0991353D"/>
    <w:rsid w:val="09A432A2"/>
    <w:rsid w:val="09D91FC4"/>
    <w:rsid w:val="09DF4716"/>
    <w:rsid w:val="0A294FD4"/>
    <w:rsid w:val="0A413FE4"/>
    <w:rsid w:val="0A6174A3"/>
    <w:rsid w:val="0A8D0EB6"/>
    <w:rsid w:val="0A8E4256"/>
    <w:rsid w:val="0A8F65D3"/>
    <w:rsid w:val="0B4E4D49"/>
    <w:rsid w:val="0B6B538C"/>
    <w:rsid w:val="0B837401"/>
    <w:rsid w:val="0BE444C9"/>
    <w:rsid w:val="0CA80AC7"/>
    <w:rsid w:val="0CCD48BE"/>
    <w:rsid w:val="0CE71E24"/>
    <w:rsid w:val="0CF43F13"/>
    <w:rsid w:val="0D014D4B"/>
    <w:rsid w:val="0D242020"/>
    <w:rsid w:val="0D3A408B"/>
    <w:rsid w:val="0D6278AB"/>
    <w:rsid w:val="0D682F64"/>
    <w:rsid w:val="0D9360B7"/>
    <w:rsid w:val="0DA87EB8"/>
    <w:rsid w:val="0DBF647E"/>
    <w:rsid w:val="0DE325EB"/>
    <w:rsid w:val="0DEC3CDA"/>
    <w:rsid w:val="0E366968"/>
    <w:rsid w:val="0E4136CA"/>
    <w:rsid w:val="0E906D5F"/>
    <w:rsid w:val="0ECF3C62"/>
    <w:rsid w:val="0ED002C7"/>
    <w:rsid w:val="0ED3540F"/>
    <w:rsid w:val="0EF864AC"/>
    <w:rsid w:val="0F0F29E6"/>
    <w:rsid w:val="0FAD7D5B"/>
    <w:rsid w:val="0FDA5489"/>
    <w:rsid w:val="101D7D43"/>
    <w:rsid w:val="10803007"/>
    <w:rsid w:val="108819CE"/>
    <w:rsid w:val="10947A13"/>
    <w:rsid w:val="10D05AC4"/>
    <w:rsid w:val="11397B9B"/>
    <w:rsid w:val="11840457"/>
    <w:rsid w:val="11964E15"/>
    <w:rsid w:val="11F43B22"/>
    <w:rsid w:val="1222683F"/>
    <w:rsid w:val="12253B05"/>
    <w:rsid w:val="12430AFD"/>
    <w:rsid w:val="12B23A71"/>
    <w:rsid w:val="12BA7AE5"/>
    <w:rsid w:val="12E84BB3"/>
    <w:rsid w:val="12EF550A"/>
    <w:rsid w:val="13106328"/>
    <w:rsid w:val="134F15D5"/>
    <w:rsid w:val="13502ECF"/>
    <w:rsid w:val="1360400D"/>
    <w:rsid w:val="13723B89"/>
    <w:rsid w:val="1374247B"/>
    <w:rsid w:val="138B0C16"/>
    <w:rsid w:val="13F0020D"/>
    <w:rsid w:val="13F43217"/>
    <w:rsid w:val="13F55A3D"/>
    <w:rsid w:val="141B597C"/>
    <w:rsid w:val="14443CE0"/>
    <w:rsid w:val="1484634F"/>
    <w:rsid w:val="14A77ACB"/>
    <w:rsid w:val="14B52807"/>
    <w:rsid w:val="153B208A"/>
    <w:rsid w:val="15565136"/>
    <w:rsid w:val="155C3CBE"/>
    <w:rsid w:val="15645AA9"/>
    <w:rsid w:val="159B66C2"/>
    <w:rsid w:val="1668774A"/>
    <w:rsid w:val="16A15B95"/>
    <w:rsid w:val="16A61784"/>
    <w:rsid w:val="16AD19E8"/>
    <w:rsid w:val="1739539A"/>
    <w:rsid w:val="1762046F"/>
    <w:rsid w:val="17B06173"/>
    <w:rsid w:val="18262476"/>
    <w:rsid w:val="18305125"/>
    <w:rsid w:val="18752E4B"/>
    <w:rsid w:val="187D6537"/>
    <w:rsid w:val="191A37C0"/>
    <w:rsid w:val="195D67D0"/>
    <w:rsid w:val="197F580F"/>
    <w:rsid w:val="198A4742"/>
    <w:rsid w:val="19B008D4"/>
    <w:rsid w:val="19DD17E4"/>
    <w:rsid w:val="1A0A0EFF"/>
    <w:rsid w:val="1A192F73"/>
    <w:rsid w:val="1A1E1E57"/>
    <w:rsid w:val="1A431141"/>
    <w:rsid w:val="1A586B42"/>
    <w:rsid w:val="1A851E34"/>
    <w:rsid w:val="1AA4796F"/>
    <w:rsid w:val="1AFE4451"/>
    <w:rsid w:val="1B6A60FA"/>
    <w:rsid w:val="1BEF3CAF"/>
    <w:rsid w:val="1BF0790A"/>
    <w:rsid w:val="1C575EFF"/>
    <w:rsid w:val="1C830AE6"/>
    <w:rsid w:val="1C922038"/>
    <w:rsid w:val="1C9F1C74"/>
    <w:rsid w:val="1CB470DB"/>
    <w:rsid w:val="1D003CA6"/>
    <w:rsid w:val="1D60002E"/>
    <w:rsid w:val="1E0F038E"/>
    <w:rsid w:val="1E25455A"/>
    <w:rsid w:val="1E784F45"/>
    <w:rsid w:val="1E8946EC"/>
    <w:rsid w:val="1E8C57E7"/>
    <w:rsid w:val="1E9A4F48"/>
    <w:rsid w:val="1ECD4FE0"/>
    <w:rsid w:val="1F276BC8"/>
    <w:rsid w:val="1F35522A"/>
    <w:rsid w:val="1F76318D"/>
    <w:rsid w:val="1F780707"/>
    <w:rsid w:val="1F8F1897"/>
    <w:rsid w:val="1FC102B2"/>
    <w:rsid w:val="201F1AA6"/>
    <w:rsid w:val="20960697"/>
    <w:rsid w:val="20CD3133"/>
    <w:rsid w:val="210F414F"/>
    <w:rsid w:val="21230797"/>
    <w:rsid w:val="212815DD"/>
    <w:rsid w:val="21D54E09"/>
    <w:rsid w:val="21F51515"/>
    <w:rsid w:val="220544EC"/>
    <w:rsid w:val="22421B7E"/>
    <w:rsid w:val="226B4434"/>
    <w:rsid w:val="22C82007"/>
    <w:rsid w:val="22EC68E5"/>
    <w:rsid w:val="231A0405"/>
    <w:rsid w:val="233518BC"/>
    <w:rsid w:val="23360FB7"/>
    <w:rsid w:val="233C79D8"/>
    <w:rsid w:val="237A79BA"/>
    <w:rsid w:val="23A67D21"/>
    <w:rsid w:val="23C21DDF"/>
    <w:rsid w:val="23F3783A"/>
    <w:rsid w:val="24013779"/>
    <w:rsid w:val="2406098A"/>
    <w:rsid w:val="241E0CC2"/>
    <w:rsid w:val="242A06B0"/>
    <w:rsid w:val="247525A7"/>
    <w:rsid w:val="24761FDC"/>
    <w:rsid w:val="249A34AD"/>
    <w:rsid w:val="24AE1F4F"/>
    <w:rsid w:val="24AF694E"/>
    <w:rsid w:val="24B37935"/>
    <w:rsid w:val="24C91893"/>
    <w:rsid w:val="24CB5F41"/>
    <w:rsid w:val="24D12D46"/>
    <w:rsid w:val="24E50E16"/>
    <w:rsid w:val="25B702A4"/>
    <w:rsid w:val="25D35E33"/>
    <w:rsid w:val="25EA1DBC"/>
    <w:rsid w:val="25F34E63"/>
    <w:rsid w:val="26137D3D"/>
    <w:rsid w:val="26415CA9"/>
    <w:rsid w:val="26460844"/>
    <w:rsid w:val="26720558"/>
    <w:rsid w:val="267407E6"/>
    <w:rsid w:val="26741DC2"/>
    <w:rsid w:val="26803483"/>
    <w:rsid w:val="26BD3721"/>
    <w:rsid w:val="26D66D39"/>
    <w:rsid w:val="26E57ABA"/>
    <w:rsid w:val="26F64CE5"/>
    <w:rsid w:val="2727541B"/>
    <w:rsid w:val="277A12EB"/>
    <w:rsid w:val="28366599"/>
    <w:rsid w:val="286112DD"/>
    <w:rsid w:val="28A41204"/>
    <w:rsid w:val="294D68F3"/>
    <w:rsid w:val="29842A7C"/>
    <w:rsid w:val="299D769A"/>
    <w:rsid w:val="29C4731D"/>
    <w:rsid w:val="29E6431D"/>
    <w:rsid w:val="2A0C4820"/>
    <w:rsid w:val="2A33211B"/>
    <w:rsid w:val="2ABE5B1A"/>
    <w:rsid w:val="2AC033A1"/>
    <w:rsid w:val="2ACB6489"/>
    <w:rsid w:val="2ADB43CB"/>
    <w:rsid w:val="2AE00628"/>
    <w:rsid w:val="2AF66BF8"/>
    <w:rsid w:val="2B006022"/>
    <w:rsid w:val="2B824414"/>
    <w:rsid w:val="2BBA0E1B"/>
    <w:rsid w:val="2BD27F42"/>
    <w:rsid w:val="2BF54C5B"/>
    <w:rsid w:val="2C0D5932"/>
    <w:rsid w:val="2C734E47"/>
    <w:rsid w:val="2CAB1916"/>
    <w:rsid w:val="2CBC6DAE"/>
    <w:rsid w:val="2CDC672B"/>
    <w:rsid w:val="2D1705DB"/>
    <w:rsid w:val="2D4122CC"/>
    <w:rsid w:val="2D4C3906"/>
    <w:rsid w:val="2D5265C0"/>
    <w:rsid w:val="2D571579"/>
    <w:rsid w:val="2D9E14C8"/>
    <w:rsid w:val="2DA31ADF"/>
    <w:rsid w:val="2DBF5A82"/>
    <w:rsid w:val="2DFB651F"/>
    <w:rsid w:val="2E2232C8"/>
    <w:rsid w:val="2E6520F6"/>
    <w:rsid w:val="2E69160C"/>
    <w:rsid w:val="2E8C677E"/>
    <w:rsid w:val="2E9115A6"/>
    <w:rsid w:val="2EA65E15"/>
    <w:rsid w:val="2F4372AB"/>
    <w:rsid w:val="2F827680"/>
    <w:rsid w:val="2FDB1509"/>
    <w:rsid w:val="303808A1"/>
    <w:rsid w:val="30606568"/>
    <w:rsid w:val="30824166"/>
    <w:rsid w:val="308F70EA"/>
    <w:rsid w:val="30D25B83"/>
    <w:rsid w:val="31196119"/>
    <w:rsid w:val="314564AC"/>
    <w:rsid w:val="314D7A75"/>
    <w:rsid w:val="31CE062C"/>
    <w:rsid w:val="31E22A36"/>
    <w:rsid w:val="31E26F9F"/>
    <w:rsid w:val="321070B1"/>
    <w:rsid w:val="32435DA0"/>
    <w:rsid w:val="32456B21"/>
    <w:rsid w:val="32D022A6"/>
    <w:rsid w:val="32D71D45"/>
    <w:rsid w:val="330704F0"/>
    <w:rsid w:val="3307108D"/>
    <w:rsid w:val="331F5D65"/>
    <w:rsid w:val="335E3995"/>
    <w:rsid w:val="338B23F4"/>
    <w:rsid w:val="33E36181"/>
    <w:rsid w:val="34062086"/>
    <w:rsid w:val="34267220"/>
    <w:rsid w:val="342D3D10"/>
    <w:rsid w:val="34972C2C"/>
    <w:rsid w:val="359C2EFC"/>
    <w:rsid w:val="35C87904"/>
    <w:rsid w:val="35FE3BB6"/>
    <w:rsid w:val="360008E6"/>
    <w:rsid w:val="36717D29"/>
    <w:rsid w:val="369F030A"/>
    <w:rsid w:val="3721591F"/>
    <w:rsid w:val="3725027A"/>
    <w:rsid w:val="377756A7"/>
    <w:rsid w:val="377D1455"/>
    <w:rsid w:val="37953539"/>
    <w:rsid w:val="37B01BFB"/>
    <w:rsid w:val="37DE6191"/>
    <w:rsid w:val="383327DC"/>
    <w:rsid w:val="3863554A"/>
    <w:rsid w:val="38AF0D32"/>
    <w:rsid w:val="38B7760F"/>
    <w:rsid w:val="38B80EA9"/>
    <w:rsid w:val="38FA36CD"/>
    <w:rsid w:val="393162BA"/>
    <w:rsid w:val="39632AC3"/>
    <w:rsid w:val="399C5E2B"/>
    <w:rsid w:val="39A1591E"/>
    <w:rsid w:val="39BA7DF4"/>
    <w:rsid w:val="39BD1693"/>
    <w:rsid w:val="3A754685"/>
    <w:rsid w:val="3A8C0F3C"/>
    <w:rsid w:val="3A93317B"/>
    <w:rsid w:val="3A9E3272"/>
    <w:rsid w:val="3AAE4F93"/>
    <w:rsid w:val="3AB72F00"/>
    <w:rsid w:val="3ADD22C5"/>
    <w:rsid w:val="3B5C47D9"/>
    <w:rsid w:val="3BA045C4"/>
    <w:rsid w:val="3C720E5A"/>
    <w:rsid w:val="3C9400A1"/>
    <w:rsid w:val="3CC36DE9"/>
    <w:rsid w:val="3CD060AC"/>
    <w:rsid w:val="3CF722AD"/>
    <w:rsid w:val="3CFA48B6"/>
    <w:rsid w:val="3DD75143"/>
    <w:rsid w:val="3DE61E54"/>
    <w:rsid w:val="3DE743A3"/>
    <w:rsid w:val="3E0F5FCA"/>
    <w:rsid w:val="3E444EF6"/>
    <w:rsid w:val="3E75253C"/>
    <w:rsid w:val="3EA13295"/>
    <w:rsid w:val="3EF3149C"/>
    <w:rsid w:val="3F3656CE"/>
    <w:rsid w:val="3F3810D1"/>
    <w:rsid w:val="3F4873BB"/>
    <w:rsid w:val="3F6857E4"/>
    <w:rsid w:val="3F824CCC"/>
    <w:rsid w:val="401006BD"/>
    <w:rsid w:val="401738E7"/>
    <w:rsid w:val="40446B32"/>
    <w:rsid w:val="405E3199"/>
    <w:rsid w:val="40610FCA"/>
    <w:rsid w:val="406C3215"/>
    <w:rsid w:val="40D6479F"/>
    <w:rsid w:val="40F13073"/>
    <w:rsid w:val="4107504C"/>
    <w:rsid w:val="41171415"/>
    <w:rsid w:val="41553EB3"/>
    <w:rsid w:val="418C46D7"/>
    <w:rsid w:val="41B56CE1"/>
    <w:rsid w:val="41EE0F83"/>
    <w:rsid w:val="41F367B7"/>
    <w:rsid w:val="420A434C"/>
    <w:rsid w:val="422E586E"/>
    <w:rsid w:val="4282734F"/>
    <w:rsid w:val="42BE593E"/>
    <w:rsid w:val="43243A42"/>
    <w:rsid w:val="4356153B"/>
    <w:rsid w:val="437B470E"/>
    <w:rsid w:val="438D74E3"/>
    <w:rsid w:val="43903B1A"/>
    <w:rsid w:val="43BE4985"/>
    <w:rsid w:val="43D20745"/>
    <w:rsid w:val="43F4391B"/>
    <w:rsid w:val="441B5C4C"/>
    <w:rsid w:val="442066D5"/>
    <w:rsid w:val="44247F9A"/>
    <w:rsid w:val="446566D5"/>
    <w:rsid w:val="44B93A58"/>
    <w:rsid w:val="44C4474E"/>
    <w:rsid w:val="44E1092B"/>
    <w:rsid w:val="45097749"/>
    <w:rsid w:val="45EF783B"/>
    <w:rsid w:val="45FA717D"/>
    <w:rsid w:val="46286E48"/>
    <w:rsid w:val="462F5AAA"/>
    <w:rsid w:val="4665733A"/>
    <w:rsid w:val="470E7886"/>
    <w:rsid w:val="47155BC0"/>
    <w:rsid w:val="475609CD"/>
    <w:rsid w:val="476C4E20"/>
    <w:rsid w:val="480D64D5"/>
    <w:rsid w:val="48134BA2"/>
    <w:rsid w:val="4861363D"/>
    <w:rsid w:val="48A762A8"/>
    <w:rsid w:val="48AA548E"/>
    <w:rsid w:val="48DE2C85"/>
    <w:rsid w:val="48EE5527"/>
    <w:rsid w:val="4924528A"/>
    <w:rsid w:val="493638BF"/>
    <w:rsid w:val="4958211B"/>
    <w:rsid w:val="495E21DB"/>
    <w:rsid w:val="4982430D"/>
    <w:rsid w:val="49C76CAB"/>
    <w:rsid w:val="49DD73A3"/>
    <w:rsid w:val="49F57A8F"/>
    <w:rsid w:val="49FA58EA"/>
    <w:rsid w:val="49FC27EC"/>
    <w:rsid w:val="4A034073"/>
    <w:rsid w:val="4A9C342D"/>
    <w:rsid w:val="4AB7656D"/>
    <w:rsid w:val="4AC26B09"/>
    <w:rsid w:val="4B1B615B"/>
    <w:rsid w:val="4B2102E8"/>
    <w:rsid w:val="4B6E0E88"/>
    <w:rsid w:val="4B6E7C47"/>
    <w:rsid w:val="4BDE6896"/>
    <w:rsid w:val="4BE7462A"/>
    <w:rsid w:val="4BE7762B"/>
    <w:rsid w:val="4C2A4CE9"/>
    <w:rsid w:val="4C3C538C"/>
    <w:rsid w:val="4C523E3E"/>
    <w:rsid w:val="4C5A188F"/>
    <w:rsid w:val="4C942D3E"/>
    <w:rsid w:val="4CA801AB"/>
    <w:rsid w:val="4CBE1BC2"/>
    <w:rsid w:val="4CE74F4D"/>
    <w:rsid w:val="4CE94686"/>
    <w:rsid w:val="4D281BA6"/>
    <w:rsid w:val="4D296C72"/>
    <w:rsid w:val="4D5C3245"/>
    <w:rsid w:val="4D925788"/>
    <w:rsid w:val="4DDE45D3"/>
    <w:rsid w:val="4DF24595"/>
    <w:rsid w:val="4DFA07A8"/>
    <w:rsid w:val="4E271F4F"/>
    <w:rsid w:val="4E420C25"/>
    <w:rsid w:val="4E487F82"/>
    <w:rsid w:val="4E63019F"/>
    <w:rsid w:val="4EC15329"/>
    <w:rsid w:val="4EE23C1E"/>
    <w:rsid w:val="4F010FA0"/>
    <w:rsid w:val="4F0A4FAC"/>
    <w:rsid w:val="4F1331F6"/>
    <w:rsid w:val="4F823ECB"/>
    <w:rsid w:val="4F9F3921"/>
    <w:rsid w:val="4FCB276F"/>
    <w:rsid w:val="50517AB5"/>
    <w:rsid w:val="508F2F4F"/>
    <w:rsid w:val="509445BD"/>
    <w:rsid w:val="50A43C01"/>
    <w:rsid w:val="50B83F09"/>
    <w:rsid w:val="51081306"/>
    <w:rsid w:val="51192F91"/>
    <w:rsid w:val="5128762D"/>
    <w:rsid w:val="515458F8"/>
    <w:rsid w:val="518071C0"/>
    <w:rsid w:val="51BB2504"/>
    <w:rsid w:val="523002F2"/>
    <w:rsid w:val="527F7CF5"/>
    <w:rsid w:val="529E49DD"/>
    <w:rsid w:val="52A0385C"/>
    <w:rsid w:val="52A17EB6"/>
    <w:rsid w:val="52BA5EAA"/>
    <w:rsid w:val="52C565FB"/>
    <w:rsid w:val="533400C8"/>
    <w:rsid w:val="533F69E0"/>
    <w:rsid w:val="53822B1F"/>
    <w:rsid w:val="53922D58"/>
    <w:rsid w:val="53ED7775"/>
    <w:rsid w:val="5406153F"/>
    <w:rsid w:val="540B63F5"/>
    <w:rsid w:val="54CC0198"/>
    <w:rsid w:val="54E3249D"/>
    <w:rsid w:val="55185C0D"/>
    <w:rsid w:val="555D5B9D"/>
    <w:rsid w:val="55620180"/>
    <w:rsid w:val="55E24196"/>
    <w:rsid w:val="565710E1"/>
    <w:rsid w:val="56727BC4"/>
    <w:rsid w:val="569C4D2E"/>
    <w:rsid w:val="56A26296"/>
    <w:rsid w:val="56BC6B02"/>
    <w:rsid w:val="56D63270"/>
    <w:rsid w:val="56DC4855"/>
    <w:rsid w:val="56DD7F5E"/>
    <w:rsid w:val="57133529"/>
    <w:rsid w:val="571A1A7B"/>
    <w:rsid w:val="576B3208"/>
    <w:rsid w:val="57743881"/>
    <w:rsid w:val="578A457C"/>
    <w:rsid w:val="57B41ECF"/>
    <w:rsid w:val="57BA11A8"/>
    <w:rsid w:val="581451C2"/>
    <w:rsid w:val="58497510"/>
    <w:rsid w:val="585B0114"/>
    <w:rsid w:val="586D6F68"/>
    <w:rsid w:val="587370B0"/>
    <w:rsid w:val="58956D29"/>
    <w:rsid w:val="58AA0630"/>
    <w:rsid w:val="59261A00"/>
    <w:rsid w:val="59967ADE"/>
    <w:rsid w:val="599A27D5"/>
    <w:rsid w:val="599D684D"/>
    <w:rsid w:val="59CF675B"/>
    <w:rsid w:val="59DA7957"/>
    <w:rsid w:val="59F04ABA"/>
    <w:rsid w:val="59F41516"/>
    <w:rsid w:val="5A257BAA"/>
    <w:rsid w:val="5A3C7373"/>
    <w:rsid w:val="5AA1594B"/>
    <w:rsid w:val="5AE35012"/>
    <w:rsid w:val="5AF271C6"/>
    <w:rsid w:val="5B895449"/>
    <w:rsid w:val="5BA67D81"/>
    <w:rsid w:val="5BB338E7"/>
    <w:rsid w:val="5BDB61D0"/>
    <w:rsid w:val="5C810155"/>
    <w:rsid w:val="5C8D5B50"/>
    <w:rsid w:val="5CA65E3D"/>
    <w:rsid w:val="5CAE0641"/>
    <w:rsid w:val="5CCD02B5"/>
    <w:rsid w:val="5CE45005"/>
    <w:rsid w:val="5D1C02FB"/>
    <w:rsid w:val="5D4B5A78"/>
    <w:rsid w:val="5DDD264E"/>
    <w:rsid w:val="5E182649"/>
    <w:rsid w:val="5E451AD3"/>
    <w:rsid w:val="5E574284"/>
    <w:rsid w:val="5E590518"/>
    <w:rsid w:val="5E7647AF"/>
    <w:rsid w:val="5EAD253D"/>
    <w:rsid w:val="5F096992"/>
    <w:rsid w:val="5F1876DC"/>
    <w:rsid w:val="5F6707D4"/>
    <w:rsid w:val="5FB93320"/>
    <w:rsid w:val="5FD27420"/>
    <w:rsid w:val="604A0C2E"/>
    <w:rsid w:val="6056345C"/>
    <w:rsid w:val="60991F28"/>
    <w:rsid w:val="60E61262"/>
    <w:rsid w:val="61A34293"/>
    <w:rsid w:val="61B2747F"/>
    <w:rsid w:val="61E701BC"/>
    <w:rsid w:val="62003EE8"/>
    <w:rsid w:val="620F595F"/>
    <w:rsid w:val="62183E25"/>
    <w:rsid w:val="625D69BC"/>
    <w:rsid w:val="62AC4222"/>
    <w:rsid w:val="632B1962"/>
    <w:rsid w:val="633D1686"/>
    <w:rsid w:val="635B08B8"/>
    <w:rsid w:val="63624C8F"/>
    <w:rsid w:val="637864A7"/>
    <w:rsid w:val="63B05C3E"/>
    <w:rsid w:val="63D713FD"/>
    <w:rsid w:val="63DE27AE"/>
    <w:rsid w:val="6455743F"/>
    <w:rsid w:val="64A63B0A"/>
    <w:rsid w:val="64FF4C5C"/>
    <w:rsid w:val="65270BAA"/>
    <w:rsid w:val="657607C4"/>
    <w:rsid w:val="658B1EF5"/>
    <w:rsid w:val="659A0ECE"/>
    <w:rsid w:val="65B21F60"/>
    <w:rsid w:val="65BA057A"/>
    <w:rsid w:val="65CC3F1C"/>
    <w:rsid w:val="6660394E"/>
    <w:rsid w:val="66727ADD"/>
    <w:rsid w:val="669E06E1"/>
    <w:rsid w:val="66AA5D4B"/>
    <w:rsid w:val="66C275D0"/>
    <w:rsid w:val="66CF1BDB"/>
    <w:rsid w:val="671A7E67"/>
    <w:rsid w:val="67672ABA"/>
    <w:rsid w:val="677026C6"/>
    <w:rsid w:val="67780B83"/>
    <w:rsid w:val="678371C8"/>
    <w:rsid w:val="679B3C10"/>
    <w:rsid w:val="67B0620F"/>
    <w:rsid w:val="67F14DF7"/>
    <w:rsid w:val="68093B71"/>
    <w:rsid w:val="68222FFC"/>
    <w:rsid w:val="684352F0"/>
    <w:rsid w:val="68657495"/>
    <w:rsid w:val="68900156"/>
    <w:rsid w:val="68A90D75"/>
    <w:rsid w:val="68EA18EB"/>
    <w:rsid w:val="69500AFE"/>
    <w:rsid w:val="69A51600"/>
    <w:rsid w:val="69E077BB"/>
    <w:rsid w:val="6A2C11EC"/>
    <w:rsid w:val="6A4B66C3"/>
    <w:rsid w:val="6A5145F0"/>
    <w:rsid w:val="6A9F256B"/>
    <w:rsid w:val="6AB70646"/>
    <w:rsid w:val="6ABA73A5"/>
    <w:rsid w:val="6ABC3402"/>
    <w:rsid w:val="6B876684"/>
    <w:rsid w:val="6BC4149A"/>
    <w:rsid w:val="6C16539F"/>
    <w:rsid w:val="6C1B0895"/>
    <w:rsid w:val="6D2B1C89"/>
    <w:rsid w:val="6D4718EA"/>
    <w:rsid w:val="6D5B238A"/>
    <w:rsid w:val="6D842985"/>
    <w:rsid w:val="6D9348FA"/>
    <w:rsid w:val="6DA5405F"/>
    <w:rsid w:val="6DB92B16"/>
    <w:rsid w:val="6DC61CBE"/>
    <w:rsid w:val="6E0763E8"/>
    <w:rsid w:val="6E226210"/>
    <w:rsid w:val="6E445CEE"/>
    <w:rsid w:val="6F03241F"/>
    <w:rsid w:val="6F251763"/>
    <w:rsid w:val="6F2D6397"/>
    <w:rsid w:val="6F4F630E"/>
    <w:rsid w:val="6F8E1690"/>
    <w:rsid w:val="6FEC71D6"/>
    <w:rsid w:val="702B77B8"/>
    <w:rsid w:val="70433998"/>
    <w:rsid w:val="70475FD5"/>
    <w:rsid w:val="707A7C41"/>
    <w:rsid w:val="707F3720"/>
    <w:rsid w:val="70B76FB8"/>
    <w:rsid w:val="70CC787F"/>
    <w:rsid w:val="71B903B6"/>
    <w:rsid w:val="71BF257B"/>
    <w:rsid w:val="71D92559"/>
    <w:rsid w:val="723808EA"/>
    <w:rsid w:val="72506EFA"/>
    <w:rsid w:val="72520D4D"/>
    <w:rsid w:val="725405A8"/>
    <w:rsid w:val="725D1881"/>
    <w:rsid w:val="72614F83"/>
    <w:rsid w:val="72B741FE"/>
    <w:rsid w:val="72C90E75"/>
    <w:rsid w:val="72E53DE7"/>
    <w:rsid w:val="72F562B1"/>
    <w:rsid w:val="730A7715"/>
    <w:rsid w:val="730F15F2"/>
    <w:rsid w:val="7318328E"/>
    <w:rsid w:val="732C6966"/>
    <w:rsid w:val="73405EDF"/>
    <w:rsid w:val="738C1536"/>
    <w:rsid w:val="739A55EB"/>
    <w:rsid w:val="73C65C59"/>
    <w:rsid w:val="73C66918"/>
    <w:rsid w:val="746C7DF0"/>
    <w:rsid w:val="749D6EC6"/>
    <w:rsid w:val="74FE6E4D"/>
    <w:rsid w:val="753A286E"/>
    <w:rsid w:val="756C6090"/>
    <w:rsid w:val="75D26066"/>
    <w:rsid w:val="75F145C2"/>
    <w:rsid w:val="75FD2710"/>
    <w:rsid w:val="76036C66"/>
    <w:rsid w:val="761F01D4"/>
    <w:rsid w:val="763237C3"/>
    <w:rsid w:val="763E5E5C"/>
    <w:rsid w:val="7645005F"/>
    <w:rsid w:val="76474715"/>
    <w:rsid w:val="76C375E1"/>
    <w:rsid w:val="76DF45C6"/>
    <w:rsid w:val="772E53A2"/>
    <w:rsid w:val="77312474"/>
    <w:rsid w:val="774C573B"/>
    <w:rsid w:val="781534EF"/>
    <w:rsid w:val="7880783A"/>
    <w:rsid w:val="789C633C"/>
    <w:rsid w:val="78EC532B"/>
    <w:rsid w:val="794372B4"/>
    <w:rsid w:val="7951408C"/>
    <w:rsid w:val="79877F67"/>
    <w:rsid w:val="79EE0C57"/>
    <w:rsid w:val="79EF0D9D"/>
    <w:rsid w:val="7AD0412B"/>
    <w:rsid w:val="7ADB0742"/>
    <w:rsid w:val="7B3F33F4"/>
    <w:rsid w:val="7BBF0CBF"/>
    <w:rsid w:val="7BD81E0F"/>
    <w:rsid w:val="7C000539"/>
    <w:rsid w:val="7C051D36"/>
    <w:rsid w:val="7C4E4AB1"/>
    <w:rsid w:val="7CF63915"/>
    <w:rsid w:val="7D0A7B9F"/>
    <w:rsid w:val="7D960C66"/>
    <w:rsid w:val="7D996E19"/>
    <w:rsid w:val="7DC56B3F"/>
    <w:rsid w:val="7DED6F06"/>
    <w:rsid w:val="7E0754F6"/>
    <w:rsid w:val="7E15200B"/>
    <w:rsid w:val="7E3A559E"/>
    <w:rsid w:val="7E3D72B0"/>
    <w:rsid w:val="7EBC0EEF"/>
    <w:rsid w:val="7F271315"/>
    <w:rsid w:val="7F713137"/>
    <w:rsid w:val="7FAD0C14"/>
    <w:rsid w:val="7FAD53FF"/>
    <w:rsid w:val="7FAE5CFC"/>
    <w:rsid w:val="7FB046E2"/>
    <w:rsid w:val="7FB149DF"/>
    <w:rsid w:val="7FCD0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4"/>
    <w:autoRedefine/>
    <w:qFormat/>
    <w:uiPriority w:val="0"/>
    <w:pPr>
      <w:keepNext/>
      <w:keepLines/>
      <w:spacing w:line="576" w:lineRule="auto"/>
      <w:outlineLvl w:val="0"/>
    </w:pPr>
    <w:rPr>
      <w:b/>
      <w:bCs/>
      <w:kern w:val="44"/>
      <w:sz w:val="44"/>
      <w:szCs w:val="44"/>
    </w:rPr>
  </w:style>
  <w:style w:type="paragraph" w:styleId="4">
    <w:name w:val="heading 2"/>
    <w:basedOn w:val="5"/>
    <w:next w:val="1"/>
    <w:link w:val="58"/>
    <w:qFormat/>
    <w:uiPriority w:val="1"/>
    <w:pPr>
      <w:outlineLvl w:val="1"/>
    </w:pPr>
  </w:style>
  <w:style w:type="paragraph" w:styleId="6">
    <w:name w:val="heading 3"/>
    <w:basedOn w:val="1"/>
    <w:next w:val="1"/>
    <w:autoRedefine/>
    <w:qFormat/>
    <w:uiPriority w:val="0"/>
    <w:pPr>
      <w:spacing w:line="415" w:lineRule="auto"/>
      <w:outlineLvl w:val="2"/>
    </w:pPr>
    <w:rPr>
      <w:sz w:val="32"/>
      <w:szCs w:val="32"/>
    </w:rPr>
  </w:style>
  <w:style w:type="paragraph" w:styleId="5">
    <w:name w:val="heading 4"/>
    <w:basedOn w:val="1"/>
    <w:next w:val="1"/>
    <w:qFormat/>
    <w:uiPriority w:val="0"/>
    <w:pPr>
      <w:keepNext/>
      <w:keepLines/>
      <w:spacing w:line="374" w:lineRule="auto"/>
      <w:outlineLvl w:val="3"/>
    </w:pPr>
    <w:rPr>
      <w:rFonts w:ascii="Arial" w:hAnsi="Arial" w:eastAsia="黑体"/>
      <w:b/>
      <w:bCs/>
      <w:sz w:val="28"/>
      <w:szCs w:val="28"/>
    </w:rPr>
  </w:style>
  <w:style w:type="paragraph" w:styleId="7">
    <w:name w:val="heading 6"/>
    <w:basedOn w:val="1"/>
    <w:next w:val="1"/>
    <w:autoRedefine/>
    <w:qFormat/>
    <w:uiPriority w:val="0"/>
    <w:pPr>
      <w:keepNext/>
      <w:keepLines/>
      <w:widowControl/>
      <w:tabs>
        <w:tab w:val="left" w:pos="1440"/>
      </w:tabs>
      <w:spacing w:line="319" w:lineRule="auto"/>
      <w:ind w:left="1152" w:hanging="1152"/>
      <w:jc w:val="left"/>
      <w:outlineLvl w:val="5"/>
    </w:pPr>
    <w:rPr>
      <w:rFonts w:ascii="Arial" w:hAnsi="Arial" w:eastAsia="黑体"/>
      <w:b/>
      <w:bCs/>
      <w:kern w:val="0"/>
      <w:sz w:val="24"/>
    </w:rPr>
  </w:style>
  <w:style w:type="paragraph" w:styleId="8">
    <w:name w:val="heading 7"/>
    <w:basedOn w:val="1"/>
    <w:next w:val="1"/>
    <w:autoRedefine/>
    <w:qFormat/>
    <w:uiPriority w:val="0"/>
    <w:pPr>
      <w:keepNext/>
      <w:keepLines/>
      <w:widowControl/>
      <w:tabs>
        <w:tab w:val="left" w:pos="2520"/>
      </w:tabs>
      <w:spacing w:line="319" w:lineRule="auto"/>
      <w:ind w:left="1296" w:hanging="1296"/>
      <w:jc w:val="left"/>
      <w:outlineLvl w:val="6"/>
    </w:pPr>
    <w:rPr>
      <w:b/>
      <w:bCs/>
      <w:kern w:val="0"/>
      <w:sz w:val="24"/>
    </w:rPr>
  </w:style>
  <w:style w:type="paragraph" w:styleId="9">
    <w:name w:val="heading 8"/>
    <w:basedOn w:val="1"/>
    <w:next w:val="1"/>
    <w:qFormat/>
    <w:uiPriority w:val="0"/>
    <w:pPr>
      <w:keepNext/>
      <w:keepLines/>
      <w:widowControl/>
      <w:tabs>
        <w:tab w:val="left" w:pos="1440"/>
      </w:tabs>
      <w:spacing w:line="319" w:lineRule="auto"/>
      <w:ind w:left="1440" w:hanging="1440"/>
      <w:jc w:val="left"/>
      <w:outlineLvl w:val="7"/>
    </w:pPr>
    <w:rPr>
      <w:rFonts w:ascii="Arial" w:hAnsi="Arial" w:eastAsia="黑体"/>
      <w:kern w:val="0"/>
      <w:sz w:val="24"/>
    </w:rPr>
  </w:style>
  <w:style w:type="paragraph" w:styleId="10">
    <w:name w:val="heading 9"/>
    <w:basedOn w:val="1"/>
    <w:next w:val="1"/>
    <w:autoRedefine/>
    <w:qFormat/>
    <w:uiPriority w:val="0"/>
    <w:pPr>
      <w:keepNext/>
      <w:keepLines/>
      <w:widowControl/>
      <w:tabs>
        <w:tab w:val="left" w:pos="1584"/>
      </w:tabs>
      <w:spacing w:line="319" w:lineRule="auto"/>
      <w:ind w:left="1584" w:hanging="1584"/>
      <w:jc w:val="left"/>
      <w:outlineLvl w:val="8"/>
    </w:pPr>
    <w:rPr>
      <w:rFonts w:ascii="Arial" w:hAnsi="Arial" w:eastAsia="黑体"/>
      <w:kern w:val="0"/>
      <w:szCs w:val="21"/>
    </w:rPr>
  </w:style>
  <w:style w:type="character" w:default="1" w:styleId="39">
    <w:name w:val="Default Paragraph Font"/>
    <w:semiHidden/>
    <w:unhideWhenUsed/>
    <w:qFormat/>
    <w:uiPriority w:val="1"/>
  </w:style>
  <w:style w:type="table" w:default="1" w:styleId="37">
    <w:name w:val="Normal Table"/>
    <w:autoRedefine/>
    <w:semiHidden/>
    <w:unhideWhenUsed/>
    <w:qFormat/>
    <w:uiPriority w:val="99"/>
    <w:tblPr>
      <w:tblCellMar>
        <w:top w:w="0" w:type="dxa"/>
        <w:left w:w="108" w:type="dxa"/>
        <w:bottom w:w="0" w:type="dxa"/>
        <w:right w:w="108" w:type="dxa"/>
      </w:tblCellMar>
    </w:tblPr>
  </w:style>
  <w:style w:type="paragraph" w:customStyle="1" w:styleId="2">
    <w:name w:val="Heading1"/>
    <w:next w:val="1"/>
    <w:qFormat/>
    <w:uiPriority w:val="0"/>
    <w:pPr>
      <w:keepNext/>
      <w:keepLines/>
      <w:widowControl w:val="0"/>
      <w:spacing w:before="340" w:after="330" w:line="578" w:lineRule="auto"/>
      <w:jc w:val="both"/>
    </w:pPr>
    <w:rPr>
      <w:rFonts w:ascii="Calibri" w:hAnsi="Calibri" w:eastAsia="宋体" w:cs="Times New Roman"/>
      <w:b/>
      <w:kern w:val="44"/>
      <w:sz w:val="44"/>
      <w:lang w:val="en-US" w:eastAsia="zh-CN"/>
    </w:rPr>
  </w:style>
  <w:style w:type="paragraph" w:styleId="11">
    <w:name w:val="toc 7"/>
    <w:basedOn w:val="1"/>
    <w:next w:val="1"/>
    <w:autoRedefine/>
    <w:qFormat/>
    <w:uiPriority w:val="39"/>
    <w:pPr>
      <w:ind w:left="1260"/>
      <w:jc w:val="left"/>
    </w:pPr>
    <w:rPr>
      <w:sz w:val="18"/>
      <w:szCs w:val="18"/>
    </w:rPr>
  </w:style>
  <w:style w:type="paragraph" w:styleId="12">
    <w:name w:val="Normal Indent"/>
    <w:basedOn w:val="1"/>
    <w:next w:val="1"/>
    <w:autoRedefine/>
    <w:qFormat/>
    <w:uiPriority w:val="0"/>
    <w:pPr>
      <w:ind w:firstLine="420" w:firstLineChars="200"/>
    </w:pPr>
  </w:style>
  <w:style w:type="paragraph" w:styleId="13">
    <w:name w:val="Document Map"/>
    <w:basedOn w:val="1"/>
    <w:autoRedefine/>
    <w:qFormat/>
    <w:uiPriority w:val="0"/>
    <w:pPr>
      <w:shd w:val="clear" w:color="auto" w:fill="000080"/>
    </w:pPr>
  </w:style>
  <w:style w:type="paragraph" w:styleId="14">
    <w:name w:val="annotation text"/>
    <w:basedOn w:val="1"/>
    <w:link w:val="65"/>
    <w:autoRedefine/>
    <w:qFormat/>
    <w:uiPriority w:val="0"/>
    <w:pPr>
      <w:jc w:val="left"/>
    </w:pPr>
  </w:style>
  <w:style w:type="paragraph" w:styleId="15">
    <w:name w:val="Body Text 3"/>
    <w:basedOn w:val="1"/>
    <w:autoRedefine/>
    <w:qFormat/>
    <w:uiPriority w:val="0"/>
    <w:rPr>
      <w:rFonts w:ascii="宋体"/>
      <w:sz w:val="24"/>
      <w:szCs w:val="20"/>
    </w:rPr>
  </w:style>
  <w:style w:type="paragraph" w:styleId="16">
    <w:name w:val="Body Text"/>
    <w:basedOn w:val="1"/>
    <w:autoRedefine/>
    <w:qFormat/>
    <w:uiPriority w:val="0"/>
  </w:style>
  <w:style w:type="paragraph" w:styleId="17">
    <w:name w:val="Body Text Indent"/>
    <w:basedOn w:val="1"/>
    <w:autoRedefine/>
    <w:qFormat/>
    <w:uiPriority w:val="0"/>
    <w:pPr>
      <w:ind w:left="420" w:leftChars="200"/>
    </w:pPr>
  </w:style>
  <w:style w:type="paragraph" w:styleId="18">
    <w:name w:val="toc 5"/>
    <w:basedOn w:val="1"/>
    <w:next w:val="1"/>
    <w:autoRedefine/>
    <w:qFormat/>
    <w:uiPriority w:val="39"/>
    <w:pPr>
      <w:ind w:left="840"/>
      <w:jc w:val="left"/>
    </w:pPr>
    <w:rPr>
      <w:sz w:val="18"/>
      <w:szCs w:val="18"/>
    </w:rPr>
  </w:style>
  <w:style w:type="paragraph" w:styleId="19">
    <w:name w:val="toc 3"/>
    <w:basedOn w:val="1"/>
    <w:next w:val="1"/>
    <w:autoRedefine/>
    <w:qFormat/>
    <w:uiPriority w:val="39"/>
    <w:pPr>
      <w:ind w:left="420"/>
      <w:jc w:val="left"/>
    </w:pPr>
    <w:rPr>
      <w:i/>
      <w:iCs/>
      <w:sz w:val="20"/>
      <w:szCs w:val="20"/>
    </w:rPr>
  </w:style>
  <w:style w:type="paragraph" w:styleId="20">
    <w:name w:val="Plain Text"/>
    <w:basedOn w:val="1"/>
    <w:qFormat/>
    <w:uiPriority w:val="0"/>
    <w:rPr>
      <w:rFonts w:ascii="Courier New" w:hAnsi="Courier New"/>
      <w:szCs w:val="20"/>
    </w:rPr>
  </w:style>
  <w:style w:type="paragraph" w:styleId="21">
    <w:name w:val="toc 8"/>
    <w:basedOn w:val="1"/>
    <w:next w:val="1"/>
    <w:qFormat/>
    <w:uiPriority w:val="39"/>
    <w:pPr>
      <w:ind w:left="1470"/>
      <w:jc w:val="left"/>
    </w:pPr>
    <w:rPr>
      <w:sz w:val="18"/>
      <w:szCs w:val="18"/>
    </w:rPr>
  </w:style>
  <w:style w:type="paragraph" w:styleId="22">
    <w:name w:val="Date"/>
    <w:basedOn w:val="1"/>
    <w:next w:val="1"/>
    <w:autoRedefine/>
    <w:qFormat/>
    <w:uiPriority w:val="0"/>
    <w:rPr>
      <w:sz w:val="24"/>
      <w:szCs w:val="20"/>
    </w:rPr>
  </w:style>
  <w:style w:type="paragraph" w:styleId="23">
    <w:name w:val="Balloon Text"/>
    <w:basedOn w:val="1"/>
    <w:qFormat/>
    <w:uiPriority w:val="0"/>
    <w:rPr>
      <w:sz w:val="18"/>
      <w:szCs w:val="18"/>
    </w:rPr>
  </w:style>
  <w:style w:type="paragraph" w:styleId="24">
    <w:name w:val="footer"/>
    <w:basedOn w:val="1"/>
    <w:qFormat/>
    <w:uiPriority w:val="0"/>
    <w:pPr>
      <w:tabs>
        <w:tab w:val="center" w:pos="4153"/>
        <w:tab w:val="right" w:pos="8306"/>
      </w:tabs>
      <w:snapToGrid w:val="0"/>
      <w:jc w:val="left"/>
    </w:pPr>
    <w:rPr>
      <w:sz w:val="18"/>
      <w:szCs w:val="18"/>
    </w:rPr>
  </w:style>
  <w:style w:type="paragraph" w:styleId="2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autoRedefine/>
    <w:qFormat/>
    <w:uiPriority w:val="39"/>
    <w:pPr>
      <w:jc w:val="left"/>
    </w:pPr>
    <w:rPr>
      <w:b/>
      <w:bCs/>
      <w:caps/>
      <w:sz w:val="20"/>
      <w:szCs w:val="20"/>
    </w:rPr>
  </w:style>
  <w:style w:type="paragraph" w:styleId="27">
    <w:name w:val="toc 4"/>
    <w:basedOn w:val="1"/>
    <w:next w:val="1"/>
    <w:autoRedefine/>
    <w:qFormat/>
    <w:uiPriority w:val="39"/>
    <w:pPr>
      <w:ind w:left="630"/>
      <w:jc w:val="left"/>
    </w:pPr>
    <w:rPr>
      <w:sz w:val="18"/>
      <w:szCs w:val="18"/>
    </w:rPr>
  </w:style>
  <w:style w:type="paragraph" w:styleId="28">
    <w:name w:val="footnote text"/>
    <w:basedOn w:val="1"/>
    <w:qFormat/>
    <w:uiPriority w:val="0"/>
    <w:rPr>
      <w:sz w:val="20"/>
      <w:szCs w:val="20"/>
    </w:rPr>
  </w:style>
  <w:style w:type="paragraph" w:styleId="29">
    <w:name w:val="toc 6"/>
    <w:basedOn w:val="1"/>
    <w:next w:val="1"/>
    <w:qFormat/>
    <w:uiPriority w:val="39"/>
    <w:pPr>
      <w:ind w:left="1050"/>
      <w:jc w:val="left"/>
    </w:pPr>
    <w:rPr>
      <w:sz w:val="18"/>
      <w:szCs w:val="18"/>
    </w:rPr>
  </w:style>
  <w:style w:type="paragraph" w:styleId="30">
    <w:name w:val="Body Text Indent 3"/>
    <w:basedOn w:val="1"/>
    <w:qFormat/>
    <w:uiPriority w:val="0"/>
    <w:pPr>
      <w:ind w:left="420" w:leftChars="200"/>
    </w:pPr>
    <w:rPr>
      <w:sz w:val="16"/>
      <w:szCs w:val="16"/>
    </w:rPr>
  </w:style>
  <w:style w:type="paragraph" w:styleId="31">
    <w:name w:val="table of figures"/>
    <w:basedOn w:val="1"/>
    <w:next w:val="1"/>
    <w:autoRedefine/>
    <w:qFormat/>
    <w:uiPriority w:val="0"/>
    <w:pPr>
      <w:ind w:left="200" w:leftChars="200" w:hanging="200" w:hangingChars="200"/>
    </w:pPr>
  </w:style>
  <w:style w:type="paragraph" w:styleId="32">
    <w:name w:val="toc 2"/>
    <w:basedOn w:val="1"/>
    <w:next w:val="1"/>
    <w:autoRedefine/>
    <w:qFormat/>
    <w:uiPriority w:val="39"/>
    <w:pPr>
      <w:ind w:left="210"/>
      <w:jc w:val="left"/>
    </w:pPr>
    <w:rPr>
      <w:smallCaps/>
      <w:sz w:val="20"/>
      <w:szCs w:val="20"/>
    </w:rPr>
  </w:style>
  <w:style w:type="paragraph" w:styleId="33">
    <w:name w:val="toc 9"/>
    <w:basedOn w:val="1"/>
    <w:next w:val="1"/>
    <w:autoRedefine/>
    <w:qFormat/>
    <w:uiPriority w:val="39"/>
    <w:pPr>
      <w:ind w:left="1680"/>
      <w:jc w:val="left"/>
    </w:pPr>
    <w:rPr>
      <w:sz w:val="18"/>
      <w:szCs w:val="18"/>
    </w:rPr>
  </w:style>
  <w:style w:type="paragraph" w:styleId="34">
    <w:name w:val="Normal (Web)"/>
    <w:basedOn w:val="1"/>
    <w:autoRedefine/>
    <w:qFormat/>
    <w:uiPriority w:val="99"/>
    <w:rPr>
      <w:sz w:val="24"/>
    </w:rPr>
  </w:style>
  <w:style w:type="paragraph" w:styleId="35">
    <w:name w:val="Title"/>
    <w:basedOn w:val="1"/>
    <w:autoRedefine/>
    <w:qFormat/>
    <w:uiPriority w:val="0"/>
    <w:pPr>
      <w:adjustRightInd w:val="0"/>
      <w:spacing w:line="420" w:lineRule="atLeast"/>
      <w:jc w:val="center"/>
      <w:textAlignment w:val="baseline"/>
      <w:outlineLvl w:val="0"/>
    </w:pPr>
    <w:rPr>
      <w:rFonts w:ascii="Arial" w:hAnsi="Arial"/>
      <w:b/>
      <w:kern w:val="0"/>
      <w:sz w:val="32"/>
      <w:szCs w:val="20"/>
    </w:rPr>
  </w:style>
  <w:style w:type="paragraph" w:styleId="36">
    <w:name w:val="annotation subject"/>
    <w:basedOn w:val="14"/>
    <w:next w:val="14"/>
    <w:autoRedefine/>
    <w:qFormat/>
    <w:uiPriority w:val="0"/>
    <w:rPr>
      <w:b/>
      <w:bCs/>
    </w:rPr>
  </w:style>
  <w:style w:type="table" w:styleId="38">
    <w:name w:val="Table Grid"/>
    <w:basedOn w:val="37"/>
    <w:autoRedefine/>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40">
    <w:name w:val="Strong"/>
    <w:autoRedefine/>
    <w:qFormat/>
    <w:uiPriority w:val="0"/>
    <w:rPr>
      <w:b/>
      <w:bCs/>
    </w:rPr>
  </w:style>
  <w:style w:type="character" w:styleId="41">
    <w:name w:val="page number"/>
    <w:basedOn w:val="39"/>
    <w:autoRedefine/>
    <w:qFormat/>
    <w:uiPriority w:val="0"/>
  </w:style>
  <w:style w:type="character" w:styleId="42">
    <w:name w:val="FollowedHyperlink"/>
    <w:basedOn w:val="39"/>
    <w:autoRedefine/>
    <w:qFormat/>
    <w:uiPriority w:val="0"/>
    <w:rPr>
      <w:color w:val="800080"/>
      <w:u w:val="single"/>
    </w:rPr>
  </w:style>
  <w:style w:type="character" w:styleId="43">
    <w:name w:val="Hyperlink"/>
    <w:basedOn w:val="39"/>
    <w:autoRedefine/>
    <w:qFormat/>
    <w:uiPriority w:val="99"/>
    <w:rPr>
      <w:color w:val="0000FF"/>
      <w:u w:val="single"/>
    </w:rPr>
  </w:style>
  <w:style w:type="character" w:styleId="44">
    <w:name w:val="annotation reference"/>
    <w:basedOn w:val="39"/>
    <w:autoRedefine/>
    <w:qFormat/>
    <w:uiPriority w:val="99"/>
    <w:rPr>
      <w:sz w:val="21"/>
      <w:szCs w:val="21"/>
    </w:rPr>
  </w:style>
  <w:style w:type="character" w:styleId="45">
    <w:name w:val="footnote reference"/>
    <w:basedOn w:val="39"/>
    <w:autoRedefine/>
    <w:qFormat/>
    <w:uiPriority w:val="0"/>
    <w:rPr>
      <w:vertAlign w:val="superscript"/>
    </w:rPr>
  </w:style>
  <w:style w:type="paragraph" w:customStyle="1" w:styleId="46">
    <w:name w:val="样式 标题 3 + (中文) 黑体 小四 非加粗 段前: 7.8 磅 段后: 0 磅 行距: 固定值 20 磅"/>
    <w:basedOn w:val="6"/>
    <w:autoRedefine/>
    <w:qFormat/>
    <w:uiPriority w:val="0"/>
    <w:pPr>
      <w:spacing w:line="400" w:lineRule="exact"/>
    </w:pPr>
    <w:rPr>
      <w:rFonts w:cs="宋体"/>
      <w:sz w:val="24"/>
      <w:szCs w:val="20"/>
    </w:rPr>
  </w:style>
  <w:style w:type="paragraph" w:customStyle="1" w:styleId="47">
    <w:name w:val="样式2"/>
    <w:basedOn w:val="6"/>
    <w:autoRedefine/>
    <w:qFormat/>
    <w:uiPriority w:val="0"/>
  </w:style>
  <w:style w:type="paragraph" w:customStyle="1" w:styleId="48">
    <w:name w:val="Char"/>
    <w:basedOn w:val="1"/>
    <w:autoRedefine/>
    <w:qFormat/>
    <w:uiPriority w:val="0"/>
    <w:pPr>
      <w:tabs>
        <w:tab w:val="left" w:pos="360"/>
      </w:tabs>
    </w:pPr>
    <w:rPr>
      <w:sz w:val="24"/>
    </w:rPr>
  </w:style>
  <w:style w:type="paragraph" w:customStyle="1" w:styleId="49">
    <w:name w:val="样式 标题 1 + 黑体 三号 非加粗 居中 段前: 6 磅 段后: 6 磅 行距: 固定值 20 磅"/>
    <w:basedOn w:val="3"/>
    <w:autoRedefine/>
    <w:qFormat/>
    <w:uiPriority w:val="0"/>
    <w:pPr>
      <w:spacing w:line="400" w:lineRule="exact"/>
      <w:jc w:val="center"/>
    </w:pPr>
    <w:rPr>
      <w:rFonts w:ascii="黑体" w:hAnsi="黑体" w:eastAsia="黑体" w:cs="宋体"/>
      <w:b w:val="0"/>
      <w:bCs w:val="0"/>
      <w:sz w:val="32"/>
      <w:szCs w:val="20"/>
    </w:rPr>
  </w:style>
  <w:style w:type="paragraph" w:customStyle="1" w:styleId="50">
    <w:name w:val="表格文字"/>
    <w:basedOn w:val="1"/>
    <w:autoRedefine/>
    <w:qFormat/>
    <w:uiPriority w:val="0"/>
    <w:pPr>
      <w:adjustRightInd w:val="0"/>
      <w:spacing w:line="420" w:lineRule="atLeast"/>
      <w:jc w:val="left"/>
      <w:textAlignment w:val="baseline"/>
    </w:pPr>
    <w:rPr>
      <w:kern w:val="0"/>
      <w:szCs w:val="20"/>
    </w:rPr>
  </w:style>
  <w:style w:type="paragraph" w:customStyle="1" w:styleId="51">
    <w:name w:val="样式3"/>
    <w:basedOn w:val="6"/>
    <w:autoRedefine/>
    <w:qFormat/>
    <w:uiPriority w:val="0"/>
    <w:rPr>
      <w:rFonts w:eastAsia="Arial"/>
    </w:rPr>
  </w:style>
  <w:style w:type="paragraph" w:customStyle="1" w:styleId="52">
    <w:name w:val="样式4"/>
    <w:basedOn w:val="6"/>
    <w:autoRedefine/>
    <w:qFormat/>
    <w:uiPriority w:val="0"/>
    <w:rPr>
      <w:rFonts w:eastAsia="Arial"/>
    </w:rPr>
  </w:style>
  <w:style w:type="paragraph" w:customStyle="1" w:styleId="53">
    <w:name w:val="样式 标题 2 + Times New Roman 四号 非加粗 段前: 5 磅 段后: 0 磅 行距: 固定值 20..."/>
    <w:basedOn w:val="4"/>
    <w:autoRedefine/>
    <w:qFormat/>
    <w:uiPriority w:val="0"/>
    <w:pPr>
      <w:spacing w:line="400" w:lineRule="exact"/>
    </w:pPr>
    <w:rPr>
      <w:rFonts w:ascii="Times New Roman" w:hAnsi="Times New Roman" w:cs="宋体"/>
      <w:b w:val="0"/>
      <w:bCs w:val="0"/>
      <w:szCs w:val="20"/>
    </w:rPr>
  </w:style>
  <w:style w:type="paragraph" w:customStyle="1" w:styleId="54">
    <w:name w:val="表格"/>
    <w:basedOn w:val="1"/>
    <w:autoRedefine/>
    <w:qFormat/>
    <w:uiPriority w:val="0"/>
    <w:pPr>
      <w:jc w:val="center"/>
      <w:textAlignment w:val="center"/>
    </w:pPr>
    <w:rPr>
      <w:rFonts w:ascii="华文细黑" w:hAnsi="华文细黑"/>
      <w:kern w:val="0"/>
      <w:szCs w:val="20"/>
    </w:rPr>
  </w:style>
  <w:style w:type="paragraph" w:customStyle="1" w:styleId="55">
    <w:name w:val="1"/>
    <w:basedOn w:val="1"/>
    <w:next w:val="1"/>
    <w:autoRedefine/>
    <w:qFormat/>
    <w:uiPriority w:val="0"/>
  </w:style>
  <w:style w:type="paragraph" w:customStyle="1" w:styleId="56">
    <w:name w:val="样式1"/>
    <w:basedOn w:val="6"/>
    <w:autoRedefine/>
    <w:qFormat/>
    <w:uiPriority w:val="0"/>
    <w:rPr>
      <w:rFonts w:eastAsia="Arial"/>
    </w:rPr>
  </w:style>
  <w:style w:type="paragraph" w:customStyle="1" w:styleId="57">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character" w:customStyle="1" w:styleId="58">
    <w:name w:val="标题 2 字符"/>
    <w:basedOn w:val="39"/>
    <w:link w:val="4"/>
    <w:autoRedefine/>
    <w:qFormat/>
    <w:uiPriority w:val="0"/>
    <w:rPr>
      <w:rFonts w:ascii="Arial" w:hAnsi="Arial" w:eastAsia="黑体"/>
      <w:b/>
      <w:bCs/>
      <w:kern w:val="2"/>
      <w:sz w:val="32"/>
      <w:szCs w:val="32"/>
      <w:lang w:val="en-US" w:eastAsia="zh-CN" w:bidi="ar-SA"/>
    </w:rPr>
  </w:style>
  <w:style w:type="character" w:customStyle="1" w:styleId="59">
    <w:name w:val="Char Char2"/>
    <w:basedOn w:val="39"/>
    <w:autoRedefine/>
    <w:qFormat/>
    <w:uiPriority w:val="0"/>
    <w:rPr>
      <w:rFonts w:eastAsia="宋体"/>
      <w:kern w:val="2"/>
      <w:sz w:val="21"/>
      <w:szCs w:val="24"/>
      <w:lang w:val="en-US" w:eastAsia="zh-CN" w:bidi="ar-SA"/>
    </w:rPr>
  </w:style>
  <w:style w:type="character" w:customStyle="1" w:styleId="60">
    <w:name w:val="font161"/>
    <w:basedOn w:val="39"/>
    <w:autoRedefine/>
    <w:qFormat/>
    <w:uiPriority w:val="0"/>
    <w:rPr>
      <w:b/>
      <w:bCs/>
      <w:sz w:val="32"/>
      <w:szCs w:val="32"/>
    </w:rPr>
  </w:style>
  <w:style w:type="character" w:customStyle="1" w:styleId="61">
    <w:name w:val="Char Char"/>
    <w:basedOn w:val="39"/>
    <w:autoRedefine/>
    <w:qFormat/>
    <w:uiPriority w:val="0"/>
    <w:rPr>
      <w:rFonts w:ascii="Arial" w:hAnsi="Arial" w:eastAsia="黑体"/>
      <w:b/>
      <w:bCs/>
      <w:kern w:val="2"/>
      <w:sz w:val="32"/>
      <w:szCs w:val="32"/>
      <w:lang w:val="en-US" w:eastAsia="zh-CN" w:bidi="ar-SA"/>
    </w:rPr>
  </w:style>
  <w:style w:type="character" w:customStyle="1" w:styleId="62">
    <w:name w:val="Char Char7"/>
    <w:basedOn w:val="39"/>
    <w:autoRedefine/>
    <w:qFormat/>
    <w:uiPriority w:val="0"/>
    <w:rPr>
      <w:rFonts w:ascii="Arial" w:hAnsi="Arial" w:eastAsia="黑体"/>
      <w:b/>
      <w:bCs/>
      <w:kern w:val="2"/>
      <w:sz w:val="32"/>
      <w:szCs w:val="32"/>
      <w:lang w:val="en-US" w:eastAsia="zh-CN" w:bidi="ar-SA"/>
    </w:rPr>
  </w:style>
  <w:style w:type="character" w:customStyle="1" w:styleId="63">
    <w:name w:val="Char Char8"/>
    <w:basedOn w:val="39"/>
    <w:autoRedefine/>
    <w:qFormat/>
    <w:uiPriority w:val="0"/>
    <w:rPr>
      <w:rFonts w:ascii="Arial" w:hAnsi="Arial" w:eastAsia="黑体"/>
      <w:b/>
      <w:bCs/>
      <w:kern w:val="2"/>
      <w:sz w:val="32"/>
      <w:szCs w:val="32"/>
      <w:lang w:val="en-US" w:eastAsia="zh-CN" w:bidi="ar-SA"/>
    </w:rPr>
  </w:style>
  <w:style w:type="character" w:customStyle="1" w:styleId="64">
    <w:name w:val="标题 1 字符"/>
    <w:basedOn w:val="39"/>
    <w:link w:val="3"/>
    <w:autoRedefine/>
    <w:qFormat/>
    <w:uiPriority w:val="0"/>
    <w:rPr>
      <w:rFonts w:eastAsia="宋体"/>
      <w:b/>
      <w:bCs/>
      <w:kern w:val="44"/>
      <w:sz w:val="44"/>
      <w:szCs w:val="44"/>
      <w:lang w:val="en-US" w:eastAsia="zh-CN" w:bidi="ar-SA"/>
    </w:rPr>
  </w:style>
  <w:style w:type="character" w:customStyle="1" w:styleId="65">
    <w:name w:val="批注文字 字符"/>
    <w:basedOn w:val="39"/>
    <w:link w:val="14"/>
    <w:autoRedefine/>
    <w:qFormat/>
    <w:uiPriority w:val="0"/>
    <w:rPr>
      <w:rFonts w:eastAsia="宋体"/>
      <w:kern w:val="2"/>
      <w:sz w:val="21"/>
      <w:szCs w:val="24"/>
      <w:lang w:val="en-US" w:eastAsia="zh-CN" w:bidi="ar-SA"/>
    </w:rPr>
  </w:style>
  <w:style w:type="paragraph" w:customStyle="1" w:styleId="66">
    <w:name w:val="修订1"/>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67">
    <w:name w:val="列出段落1"/>
    <w:basedOn w:val="1"/>
    <w:autoRedefine/>
    <w:unhideWhenUsed/>
    <w:qFormat/>
    <w:uiPriority w:val="99"/>
    <w:pPr>
      <w:ind w:firstLine="420" w:firstLineChars="200"/>
    </w:pPr>
  </w:style>
  <w:style w:type="table" w:customStyle="1" w:styleId="68">
    <w:name w:val="网格型1"/>
    <w:basedOn w:val="37"/>
    <w:autoRedefine/>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9">
    <w:name w:val="Table Paragraph"/>
    <w:basedOn w:val="1"/>
    <w:autoRedefine/>
    <w:qFormat/>
    <w:uiPriority w:val="1"/>
  </w:style>
  <w:style w:type="table" w:customStyle="1" w:styleId="70">
    <w:name w:val="Table Normal"/>
    <w:autoRedefine/>
    <w:semiHidden/>
    <w:unhideWhenUsed/>
    <w:qFormat/>
    <w:uiPriority w:val="2"/>
    <w:tblPr>
      <w:tblCellMar>
        <w:top w:w="0" w:type="dxa"/>
        <w:left w:w="0" w:type="dxa"/>
        <w:bottom w:w="0" w:type="dxa"/>
        <w:right w:w="0" w:type="dxa"/>
      </w:tblCellMar>
    </w:tblPr>
  </w:style>
  <w:style w:type="paragraph" w:customStyle="1" w:styleId="71">
    <w:name w:val="pf0"/>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72">
    <w:name w:val="cf01"/>
    <w:autoRedefine/>
    <w:qFormat/>
    <w:uiPriority w:val="0"/>
    <w:rPr>
      <w:rFonts w:hint="eastAsia" w:ascii="Microsoft YaHei UI" w:hAnsi="Microsoft YaHei UI" w:eastAsia="Microsoft YaHei UI"/>
      <w:sz w:val="18"/>
      <w:szCs w:val="18"/>
    </w:rPr>
  </w:style>
  <w:style w:type="paragraph" w:styleId="73">
    <w:name w:val="List Paragraph"/>
    <w:basedOn w:val="1"/>
    <w:autoRedefine/>
    <w:qFormat/>
    <w:uiPriority w:val="34"/>
    <w:pPr>
      <w:ind w:firstLine="420" w:firstLineChars="200"/>
    </w:pPr>
  </w:style>
  <w:style w:type="table" w:customStyle="1" w:styleId="74">
    <w:name w:val="网格型7"/>
    <w:basedOn w:val="3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e510</Company>
  <Pages>65</Pages>
  <Words>16002</Words>
  <Characters>17188</Characters>
  <Lines>335</Lines>
  <Paragraphs>94</Paragraphs>
  <TotalTime>2</TotalTime>
  <ScaleCrop>false</ScaleCrop>
  <LinksUpToDate>false</LinksUpToDate>
  <CharactersWithSpaces>17531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2023-07-05T08:12:00Z</dcterms:created>
  <dc:creator>e510</dc:creator>
  <cp:lastModifiedBy>月半纸</cp:lastModifiedBy>
  <cp:lastPrinted>2023-08-07T04:25:00Z</cp:lastPrinted>
  <dcterms:modified xsi:type="dcterms:W3CDTF">2024-12-30T01:33:59Z</dcterms:modified>
  <dc:title>中华人民共和国</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4AD5ABA290B149588E5A6A9E78E67BED_13</vt:lpwstr>
  </property>
  <property fmtid="{D5CDD505-2E9C-101B-9397-08002B2CF9AE}" pid="4" name="KSOTemplateDocerSaveRecord">
    <vt:lpwstr>eyJoZGlkIjoiMmZiNGFlOWZhNzljNzVlMTk4ZmJhYjU2MTFhZjc1NjQiLCJ1c2VySWQiOiIxMzQ3Mjc1NzcxIn0=</vt:lpwstr>
  </property>
</Properties>
</file>