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C92D3E">
      <w:pPr>
        <w:spacing w:line="360" w:lineRule="auto"/>
        <w:outlineLvl w:val="0"/>
        <w:rPr>
          <w:rFonts w:ascii="宋体" w:hAnsi="宋体"/>
          <w:szCs w:val="21"/>
          <w:highlight w:val="none"/>
        </w:rPr>
      </w:pPr>
    </w:p>
    <w:p w14:paraId="11B72632">
      <w:pPr>
        <w:spacing w:line="360" w:lineRule="auto"/>
        <w:outlineLvl w:val="0"/>
        <w:rPr>
          <w:rFonts w:ascii="宋体" w:hAnsi="宋体"/>
          <w:szCs w:val="21"/>
          <w:highlight w:val="none"/>
        </w:rPr>
      </w:pPr>
    </w:p>
    <w:p w14:paraId="128CD0E8">
      <w:pPr>
        <w:spacing w:line="360" w:lineRule="auto"/>
        <w:jc w:val="center"/>
        <w:rPr>
          <w:rFonts w:ascii="宋体" w:hAnsi="宋体"/>
          <w:b/>
          <w:sz w:val="36"/>
          <w:szCs w:val="36"/>
          <w:highlight w:val="none"/>
        </w:rPr>
      </w:pPr>
      <w:r>
        <w:rPr>
          <w:rFonts w:hint="eastAsia" w:ascii="宋体" w:hAnsi="宋体"/>
          <w:b/>
          <w:sz w:val="36"/>
          <w:szCs w:val="36"/>
          <w:highlight w:val="none"/>
          <w:lang w:val="en-US" w:eastAsia="zh-CN"/>
        </w:rPr>
        <w:t>招标控制价</w:t>
      </w:r>
      <w:r>
        <w:rPr>
          <w:rFonts w:hint="eastAsia" w:ascii="宋体" w:hAnsi="宋体"/>
          <w:b/>
          <w:sz w:val="36"/>
          <w:szCs w:val="36"/>
          <w:highlight w:val="none"/>
          <w:lang w:eastAsia="zh-CN"/>
        </w:rPr>
        <w:t>编制</w:t>
      </w:r>
      <w:r>
        <w:rPr>
          <w:rFonts w:hint="eastAsia" w:ascii="宋体" w:hAnsi="宋体"/>
          <w:b/>
          <w:sz w:val="36"/>
          <w:szCs w:val="36"/>
          <w:highlight w:val="none"/>
        </w:rPr>
        <w:t>说明</w:t>
      </w:r>
    </w:p>
    <w:p w14:paraId="53F42FEC">
      <w:pPr>
        <w:numPr>
          <w:ilvl w:val="0"/>
          <w:numId w:val="1"/>
        </w:numPr>
        <w:autoSpaceDE w:val="0"/>
        <w:autoSpaceDN w:val="0"/>
        <w:adjustRightInd w:val="0"/>
        <w:spacing w:line="360" w:lineRule="auto"/>
        <w:ind w:left="0" w:leftChars="0" w:firstLine="420" w:firstLineChars="0"/>
        <w:rPr>
          <w:rFonts w:ascii="宋体" w:hAnsi="宋体"/>
          <w:b/>
          <w:sz w:val="28"/>
          <w:szCs w:val="28"/>
          <w:highlight w:val="none"/>
        </w:rPr>
      </w:pPr>
      <w:r>
        <w:rPr>
          <w:rFonts w:hint="eastAsia" w:ascii="宋体" w:hAnsi="宋体"/>
          <w:b/>
          <w:sz w:val="28"/>
          <w:szCs w:val="28"/>
          <w:highlight w:val="none"/>
        </w:rPr>
        <w:t>工程概况</w:t>
      </w:r>
    </w:p>
    <w:p w14:paraId="6CBA3CE5">
      <w:pPr>
        <w:adjustRightInd w:val="0"/>
        <w:snapToGrid w:val="0"/>
        <w:spacing w:line="360" w:lineRule="auto"/>
        <w:ind w:firstLine="560" w:firstLineChars="200"/>
        <w:rPr>
          <w:rFonts w:hint="eastAsia" w:ascii="宋体" w:hAnsi="宋体" w:eastAsia="宋体" w:cs="Times New Roman"/>
          <w:snapToGrid w:val="0"/>
          <w:color w:val="auto"/>
          <w:kern w:val="0"/>
          <w:sz w:val="28"/>
          <w:lang w:eastAsia="zh-CN"/>
        </w:rPr>
      </w:pPr>
      <w:r>
        <w:rPr>
          <w:rFonts w:hint="eastAsia" w:ascii="宋体" w:hAnsi="宋体" w:eastAsia="宋体" w:cs="Times New Roman"/>
          <w:snapToGrid w:val="0"/>
          <w:color w:val="auto"/>
          <w:kern w:val="0"/>
          <w:sz w:val="28"/>
          <w:lang w:eastAsia="zh-CN"/>
        </w:rPr>
        <w:t>本项目为渔一社区、湾厦社区、大铲伶仃社区2025年度蛇口街道民生微实事项目(工程类)。主要建设内容</w:t>
      </w:r>
      <w:r>
        <w:rPr>
          <w:rFonts w:hint="eastAsia" w:ascii="宋体" w:hAnsi="宋体" w:cs="Times New Roman"/>
          <w:snapToGrid w:val="0"/>
          <w:color w:val="auto"/>
          <w:kern w:val="0"/>
          <w:sz w:val="28"/>
          <w:lang w:val="en-US" w:eastAsia="zh-CN"/>
        </w:rPr>
        <w:t>包括</w:t>
      </w:r>
      <w:r>
        <w:rPr>
          <w:rFonts w:hint="eastAsia" w:ascii="宋体" w:hAnsi="宋体" w:eastAsia="宋体" w:cs="Times New Roman"/>
          <w:snapToGrid w:val="0"/>
          <w:color w:val="auto"/>
          <w:kern w:val="0"/>
          <w:sz w:val="28"/>
          <w:lang w:eastAsia="zh-CN"/>
        </w:rPr>
        <w:t>渔一社区东怡楼环境、卫生提升项目</w:t>
      </w:r>
      <w:r>
        <w:rPr>
          <w:rFonts w:hint="eastAsia" w:ascii="宋体" w:hAnsi="宋体" w:cs="Times New Roman"/>
          <w:snapToGrid w:val="0"/>
          <w:color w:val="auto"/>
          <w:kern w:val="0"/>
          <w:sz w:val="28"/>
          <w:lang w:eastAsia="zh-CN"/>
        </w:rPr>
        <w:t>：挡土墙翻新约150平方米、单车棚翻新约180平方米、杂物房翻新35平方米、垃圾分类点盖顶约20平方米、修复单车棚与挡土墙间排水沟，提升东怡楼小区市容环境；湾厦社区渔村路新村路段</w:t>
      </w:r>
      <w:r>
        <w:rPr>
          <w:rFonts w:hint="eastAsia" w:ascii="宋体" w:hAnsi="宋体" w:cs="Times New Roman"/>
          <w:snapToGrid w:val="0"/>
          <w:color w:val="auto"/>
          <w:kern w:val="0"/>
          <w:sz w:val="28"/>
          <w:lang w:val="en-US" w:eastAsia="zh-CN"/>
        </w:rPr>
        <w:t>翻</w:t>
      </w:r>
      <w:r>
        <w:rPr>
          <w:rFonts w:hint="eastAsia" w:ascii="宋体" w:hAnsi="宋体" w:cs="Times New Roman"/>
          <w:snapToGrid w:val="0"/>
          <w:color w:val="auto"/>
          <w:kern w:val="0"/>
          <w:sz w:val="28"/>
          <w:lang w:eastAsia="zh-CN"/>
        </w:rPr>
        <w:t>新</w:t>
      </w:r>
      <w:r>
        <w:rPr>
          <w:rFonts w:hint="eastAsia" w:ascii="宋体" w:hAnsi="宋体" w:cs="Times New Roman"/>
          <w:snapToGrid w:val="0"/>
          <w:color w:val="auto"/>
          <w:kern w:val="0"/>
          <w:sz w:val="28"/>
          <w:lang w:val="en-US" w:eastAsia="zh-CN"/>
        </w:rPr>
        <w:t>工程</w:t>
      </w:r>
      <w:r>
        <w:rPr>
          <w:rFonts w:hint="eastAsia" w:ascii="宋体" w:hAnsi="宋体" w:cs="Times New Roman"/>
          <w:snapToGrid w:val="0"/>
          <w:color w:val="auto"/>
          <w:kern w:val="0"/>
          <w:sz w:val="28"/>
          <w:lang w:eastAsia="zh-CN"/>
        </w:rPr>
        <w:t>：拟对该路段两制进行翻新，重新铺设透水砖，长约140米，宽约3</w:t>
      </w:r>
      <w:r>
        <w:rPr>
          <w:rFonts w:hint="eastAsia" w:ascii="宋体" w:hAnsi="宋体" w:cs="Times New Roman"/>
          <w:snapToGrid w:val="0"/>
          <w:color w:val="auto"/>
          <w:kern w:val="0"/>
          <w:sz w:val="28"/>
          <w:lang w:val="en-US" w:eastAsia="zh-CN"/>
        </w:rPr>
        <w:t>.</w:t>
      </w:r>
      <w:r>
        <w:rPr>
          <w:rFonts w:hint="eastAsia" w:ascii="宋体" w:hAnsi="宋体" w:cs="Times New Roman"/>
          <w:snapToGrid w:val="0"/>
          <w:color w:val="auto"/>
          <w:kern w:val="0"/>
          <w:sz w:val="28"/>
          <w:lang w:eastAsia="zh-CN"/>
        </w:rPr>
        <w:t>8米，总</w:t>
      </w:r>
      <w:r>
        <w:rPr>
          <w:rFonts w:hint="eastAsia" w:ascii="宋体" w:hAnsi="宋体" w:cs="Times New Roman"/>
          <w:snapToGrid w:val="0"/>
          <w:color w:val="auto"/>
          <w:kern w:val="0"/>
          <w:sz w:val="28"/>
          <w:lang w:val="en-US" w:eastAsia="zh-CN"/>
        </w:rPr>
        <w:t>面</w:t>
      </w:r>
      <w:r>
        <w:rPr>
          <w:rFonts w:hint="eastAsia" w:ascii="宋体" w:hAnsi="宋体" w:cs="Times New Roman"/>
          <w:snapToGrid w:val="0"/>
          <w:color w:val="auto"/>
          <w:kern w:val="0"/>
          <w:sz w:val="28"/>
          <w:lang w:eastAsia="zh-CN"/>
        </w:rPr>
        <w:t>积约532平方</w:t>
      </w:r>
      <w:r>
        <w:rPr>
          <w:rFonts w:hint="eastAsia" w:ascii="宋体" w:hAnsi="宋体" w:cs="Times New Roman"/>
          <w:snapToGrid w:val="0"/>
          <w:color w:val="auto"/>
          <w:kern w:val="0"/>
          <w:sz w:val="28"/>
          <w:lang w:val="en-US" w:eastAsia="zh-CN"/>
        </w:rPr>
        <w:t>米</w:t>
      </w:r>
      <w:r>
        <w:rPr>
          <w:rFonts w:hint="eastAsia" w:ascii="宋体" w:hAnsi="宋体" w:cs="Times New Roman"/>
          <w:snapToGrid w:val="0"/>
          <w:color w:val="auto"/>
          <w:kern w:val="0"/>
          <w:sz w:val="28"/>
          <w:lang w:eastAsia="zh-CN"/>
        </w:rPr>
        <w:t>，修复大理石隐形</w:t>
      </w:r>
      <w:r>
        <w:rPr>
          <w:rFonts w:hint="eastAsia" w:ascii="宋体" w:hAnsi="宋体" w:cs="Times New Roman"/>
          <w:snapToGrid w:val="0"/>
          <w:color w:val="auto"/>
          <w:kern w:val="0"/>
          <w:sz w:val="28"/>
          <w:lang w:val="en-US" w:eastAsia="zh-CN"/>
        </w:rPr>
        <w:t>井盖约25</w:t>
      </w:r>
      <w:r>
        <w:rPr>
          <w:rFonts w:hint="eastAsia" w:ascii="宋体" w:hAnsi="宋体" w:cs="Times New Roman"/>
          <w:snapToGrid w:val="0"/>
          <w:color w:val="auto"/>
          <w:kern w:val="0"/>
          <w:sz w:val="28"/>
          <w:lang w:eastAsia="zh-CN"/>
        </w:rPr>
        <w:t>平方米；大铲伶仃社</w:t>
      </w:r>
      <w:r>
        <w:rPr>
          <w:rFonts w:hint="eastAsia" w:ascii="宋体" w:hAnsi="宋体" w:cs="Times New Roman"/>
          <w:snapToGrid w:val="0"/>
          <w:color w:val="auto"/>
          <w:kern w:val="0"/>
          <w:sz w:val="28"/>
          <w:lang w:val="en-US" w:eastAsia="zh-CN"/>
        </w:rPr>
        <w:t>区石云阅更换消防管网项目：更新石云阁小区消防管网</w:t>
      </w:r>
      <w:r>
        <w:rPr>
          <w:rFonts w:hint="eastAsia" w:ascii="宋体" w:hAnsi="宋体" w:eastAsia="宋体" w:cs="Times New Roman"/>
          <w:snapToGrid w:val="0"/>
          <w:color w:val="auto"/>
          <w:kern w:val="0"/>
          <w:sz w:val="28"/>
          <w:lang w:eastAsia="zh-CN"/>
        </w:rPr>
        <w:t>等。</w:t>
      </w:r>
    </w:p>
    <w:p w14:paraId="24536C95">
      <w:pPr>
        <w:numPr>
          <w:ilvl w:val="0"/>
          <w:numId w:val="1"/>
        </w:numPr>
        <w:autoSpaceDE w:val="0"/>
        <w:autoSpaceDN w:val="0"/>
        <w:adjustRightInd w:val="0"/>
        <w:spacing w:line="360" w:lineRule="auto"/>
        <w:ind w:left="0" w:leftChars="0" w:firstLine="420" w:firstLineChars="0"/>
        <w:rPr>
          <w:rFonts w:hint="eastAsia" w:ascii="宋体" w:hAnsi="宋体" w:eastAsia="宋体" w:cs="Times New Roman"/>
          <w:b/>
          <w:sz w:val="28"/>
          <w:szCs w:val="28"/>
          <w:highlight w:val="none"/>
          <w:lang w:val="en-US" w:eastAsia="zh-CN"/>
        </w:rPr>
      </w:pPr>
      <w:r>
        <w:rPr>
          <w:rFonts w:hint="eastAsia" w:ascii="宋体" w:hAnsi="宋体" w:cs="Times New Roman"/>
          <w:b/>
          <w:sz w:val="28"/>
          <w:szCs w:val="28"/>
          <w:highlight w:val="none"/>
          <w:lang w:val="en-US" w:eastAsia="zh-CN"/>
        </w:rPr>
        <w:t>编制</w:t>
      </w:r>
      <w:r>
        <w:rPr>
          <w:rFonts w:hint="eastAsia" w:ascii="宋体" w:hAnsi="宋体" w:eastAsia="宋体" w:cs="Times New Roman"/>
          <w:b/>
          <w:sz w:val="28"/>
          <w:szCs w:val="28"/>
          <w:highlight w:val="none"/>
          <w:lang w:val="en-US" w:eastAsia="zh-CN"/>
        </w:rPr>
        <w:t>依据</w:t>
      </w:r>
    </w:p>
    <w:p w14:paraId="3CFA50F3">
      <w:pPr>
        <w:spacing w:before="111" w:line="360" w:lineRule="auto"/>
        <w:ind w:left="79" w:right="183" w:firstLine="470"/>
        <w:jc w:val="both"/>
        <w:rPr>
          <w:rFonts w:hint="eastAsia" w:ascii="宋体" w:hAnsi="宋体" w:eastAsia="宋体" w:cs="宋体"/>
          <w:kern w:val="0"/>
          <w:sz w:val="28"/>
          <w:szCs w:val="28"/>
          <w:highlight w:val="none"/>
          <w:lang w:val="en-US" w:eastAsia="zh-CN" w:bidi="ar-SA"/>
        </w:rPr>
      </w:pPr>
      <w:r>
        <w:rPr>
          <w:rFonts w:hint="eastAsia" w:ascii="宋体" w:hAnsi="宋体" w:eastAsia="宋体" w:cs="宋体"/>
          <w:kern w:val="0"/>
          <w:sz w:val="28"/>
          <w:szCs w:val="28"/>
          <w:highlight w:val="none"/>
          <w:lang w:val="en-US" w:eastAsia="zh-CN" w:bidi="ar-SA"/>
        </w:rPr>
        <w:t>1、图纸及资料依据</w:t>
      </w:r>
      <w:bookmarkStart w:id="0" w:name="_GoBack"/>
      <w:bookmarkEnd w:id="0"/>
    </w:p>
    <w:p w14:paraId="6CA1ED7B">
      <w:pPr>
        <w:pStyle w:val="7"/>
        <w:keepNext w:val="0"/>
        <w:keepLines w:val="0"/>
        <w:widowControl/>
        <w:suppressLineNumbers w:val="0"/>
        <w:spacing w:before="0" w:beforeAutospacing="0" w:after="0" w:afterAutospacing="0" w:line="360" w:lineRule="auto"/>
        <w:ind w:left="0" w:right="0" w:firstLine="560" w:firstLineChars="200"/>
        <w:rPr>
          <w:rFonts w:hint="eastAsia" w:ascii="宋体" w:hAnsi="宋体" w:eastAsia="宋体" w:cs="宋体"/>
          <w:kern w:val="0"/>
          <w:sz w:val="28"/>
          <w:szCs w:val="28"/>
          <w:highlight w:val="none"/>
          <w:lang w:val="en-US" w:eastAsia="zh-CN" w:bidi="ar-SA"/>
        </w:rPr>
      </w:pPr>
      <w:r>
        <w:rPr>
          <w:rFonts w:hint="eastAsia" w:ascii="宋体" w:hAnsi="宋体" w:eastAsia="宋体" w:cs="宋体"/>
          <w:kern w:val="0"/>
          <w:sz w:val="28"/>
          <w:szCs w:val="28"/>
          <w:highlight w:val="none"/>
          <w:lang w:val="en-US" w:eastAsia="zh-CN" w:bidi="ar-SA"/>
        </w:rPr>
        <w:t>根据《渔一社区、湾厦社区、大铲伶仃社区2025年度蛇口街道民生微实事项目(工程类)》</w:t>
      </w:r>
      <w:r>
        <w:rPr>
          <w:rFonts w:hint="eastAsia" w:cs="宋体"/>
          <w:kern w:val="0"/>
          <w:sz w:val="28"/>
          <w:szCs w:val="28"/>
          <w:highlight w:val="none"/>
          <w:lang w:val="en-US" w:eastAsia="zh-CN" w:bidi="ar-SA"/>
        </w:rPr>
        <w:t>设计图纸、预计申请经费、图纸疑问回复等资料</w:t>
      </w:r>
      <w:r>
        <w:rPr>
          <w:rFonts w:hint="eastAsia" w:ascii="宋体" w:hAnsi="宋体" w:eastAsia="宋体" w:cs="宋体"/>
          <w:kern w:val="0"/>
          <w:sz w:val="28"/>
          <w:szCs w:val="28"/>
          <w:highlight w:val="none"/>
          <w:lang w:val="en-US" w:eastAsia="zh-CN" w:bidi="ar-SA"/>
        </w:rPr>
        <w:t>。</w:t>
      </w:r>
    </w:p>
    <w:p w14:paraId="6A319581">
      <w:pPr>
        <w:spacing w:before="111" w:line="360" w:lineRule="auto"/>
        <w:ind w:left="79" w:right="183" w:firstLine="470"/>
        <w:jc w:val="both"/>
        <w:rPr>
          <w:rFonts w:hint="eastAsia" w:ascii="宋体" w:hAnsi="宋体" w:eastAsia="宋体" w:cs="宋体"/>
          <w:kern w:val="0"/>
          <w:sz w:val="28"/>
          <w:szCs w:val="28"/>
          <w:highlight w:val="none"/>
          <w:lang w:val="en-US" w:eastAsia="zh-CN" w:bidi="ar-SA"/>
        </w:rPr>
      </w:pPr>
      <w:r>
        <w:rPr>
          <w:rFonts w:hint="eastAsia" w:ascii="宋体" w:hAnsi="宋体" w:eastAsia="宋体" w:cs="宋体"/>
          <w:kern w:val="0"/>
          <w:sz w:val="28"/>
          <w:szCs w:val="28"/>
          <w:highlight w:val="none"/>
          <w:lang w:val="en-US" w:eastAsia="zh-CN" w:bidi="ar-SA"/>
        </w:rPr>
        <w:t>2、计价</w:t>
      </w:r>
      <w:r>
        <w:rPr>
          <w:rFonts w:hint="eastAsia" w:ascii="宋体" w:hAnsi="宋体" w:cs="宋体"/>
          <w:kern w:val="0"/>
          <w:sz w:val="28"/>
          <w:szCs w:val="28"/>
          <w:highlight w:val="none"/>
          <w:lang w:val="en-US" w:eastAsia="zh-CN" w:bidi="ar-SA"/>
        </w:rPr>
        <w:t>及取费依据</w:t>
      </w:r>
    </w:p>
    <w:p w14:paraId="7D45A4D7">
      <w:pPr>
        <w:pStyle w:val="7"/>
        <w:keepNext w:val="0"/>
        <w:keepLines w:val="0"/>
        <w:widowControl/>
        <w:suppressLineNumbers w:val="0"/>
        <w:spacing w:before="0" w:beforeAutospacing="0" w:after="0" w:afterAutospacing="0" w:line="360" w:lineRule="auto"/>
        <w:ind w:left="0" w:right="0" w:firstLine="560" w:firstLineChars="200"/>
        <w:rPr>
          <w:rFonts w:hint="eastAsia" w:ascii="宋体" w:hAnsi="宋体" w:eastAsia="宋体" w:cs="宋体"/>
          <w:kern w:val="0"/>
          <w:sz w:val="28"/>
          <w:szCs w:val="28"/>
          <w:highlight w:val="none"/>
          <w:lang w:val="en-US" w:eastAsia="zh-CN" w:bidi="ar-SA"/>
        </w:rPr>
      </w:pPr>
      <w:r>
        <w:rPr>
          <w:rFonts w:hint="eastAsia" w:ascii="宋体" w:hAnsi="宋体" w:eastAsia="宋体" w:cs="宋体"/>
          <w:kern w:val="0"/>
          <w:sz w:val="28"/>
          <w:szCs w:val="28"/>
          <w:highlight w:val="none"/>
          <w:lang w:val="en-US" w:eastAsia="zh-CN" w:bidi="ar-SA"/>
        </w:rPr>
        <w:t>1）《建设工程工程量清单计价规范（GB50500-2013）》及深圳市现行有关清单规范；</w:t>
      </w:r>
    </w:p>
    <w:p w14:paraId="66FC7FA0">
      <w:pPr>
        <w:pStyle w:val="7"/>
        <w:keepNext w:val="0"/>
        <w:keepLines w:val="0"/>
        <w:widowControl/>
        <w:suppressLineNumbers w:val="0"/>
        <w:spacing w:before="0" w:beforeAutospacing="0" w:after="0" w:afterAutospacing="0" w:line="360" w:lineRule="auto"/>
        <w:ind w:left="0" w:right="0" w:firstLine="560" w:firstLineChars="200"/>
        <w:rPr>
          <w:rFonts w:hint="eastAsia" w:ascii="宋体" w:hAnsi="宋体" w:eastAsia="宋体" w:cs="宋体"/>
          <w:kern w:val="0"/>
          <w:sz w:val="28"/>
          <w:szCs w:val="28"/>
          <w:highlight w:val="none"/>
          <w:lang w:val="en-US" w:eastAsia="zh-CN" w:bidi="ar-SA"/>
        </w:rPr>
      </w:pPr>
      <w:r>
        <w:rPr>
          <w:rFonts w:hint="eastAsia" w:ascii="宋体" w:hAnsi="宋体" w:eastAsia="宋体" w:cs="宋体"/>
          <w:kern w:val="0"/>
          <w:sz w:val="28"/>
          <w:szCs w:val="28"/>
          <w:highlight w:val="none"/>
          <w:lang w:val="en-US" w:eastAsia="zh-CN" w:bidi="ar-SA"/>
        </w:rPr>
        <w:t>2）</w:t>
      </w:r>
      <w:r>
        <w:rPr>
          <w:rFonts w:hint="eastAsia" w:cs="宋体"/>
          <w:kern w:val="0"/>
          <w:sz w:val="28"/>
          <w:szCs w:val="28"/>
          <w:highlight w:val="none"/>
          <w:lang w:val="en-US" w:eastAsia="zh-CN" w:bidi="ar-SA"/>
        </w:rPr>
        <w:t>《深圳市土石方与地基基础工程消耗量标准》（2024）、</w:t>
      </w:r>
      <w:r>
        <w:rPr>
          <w:rFonts w:hint="eastAsia" w:ascii="宋体" w:hAnsi="宋体" w:eastAsia="宋体" w:cs="宋体"/>
          <w:kern w:val="0"/>
          <w:sz w:val="28"/>
          <w:szCs w:val="28"/>
          <w:highlight w:val="none"/>
          <w:lang w:val="en-US" w:eastAsia="zh-CN" w:bidi="ar-SA"/>
        </w:rPr>
        <w:t>《深圳市建筑工程</w:t>
      </w:r>
      <w:r>
        <w:rPr>
          <w:rFonts w:hint="eastAsia" w:cs="宋体"/>
          <w:kern w:val="0"/>
          <w:sz w:val="28"/>
          <w:szCs w:val="28"/>
          <w:highlight w:val="none"/>
          <w:lang w:val="en-US" w:eastAsia="zh-CN" w:bidi="ar-SA"/>
        </w:rPr>
        <w:t>消耗量标准</w:t>
      </w:r>
      <w:r>
        <w:rPr>
          <w:rFonts w:hint="eastAsia" w:ascii="宋体" w:hAnsi="宋体" w:eastAsia="宋体" w:cs="宋体"/>
          <w:kern w:val="0"/>
          <w:sz w:val="28"/>
          <w:szCs w:val="28"/>
          <w:highlight w:val="none"/>
          <w:lang w:val="en-US" w:eastAsia="zh-CN" w:bidi="ar-SA"/>
        </w:rPr>
        <w:t>》（20</w:t>
      </w:r>
      <w:r>
        <w:rPr>
          <w:rFonts w:hint="eastAsia" w:cs="宋体"/>
          <w:kern w:val="0"/>
          <w:sz w:val="28"/>
          <w:szCs w:val="28"/>
          <w:highlight w:val="none"/>
          <w:lang w:val="en-US" w:eastAsia="zh-CN" w:bidi="ar-SA"/>
        </w:rPr>
        <w:t>24</w:t>
      </w:r>
      <w:r>
        <w:rPr>
          <w:rFonts w:hint="eastAsia" w:ascii="宋体" w:hAnsi="宋体" w:eastAsia="宋体" w:cs="宋体"/>
          <w:kern w:val="0"/>
          <w:sz w:val="28"/>
          <w:szCs w:val="28"/>
          <w:highlight w:val="none"/>
          <w:lang w:val="en-US" w:eastAsia="zh-CN" w:bidi="ar-SA"/>
        </w:rPr>
        <w:t>）、《深圳市园林建筑绿化工程</w:t>
      </w:r>
      <w:r>
        <w:rPr>
          <w:rFonts w:hint="eastAsia" w:cs="宋体"/>
          <w:kern w:val="0"/>
          <w:sz w:val="28"/>
          <w:szCs w:val="28"/>
          <w:highlight w:val="none"/>
          <w:lang w:val="en-US" w:eastAsia="zh-CN" w:bidi="ar-SA"/>
        </w:rPr>
        <w:t>消耗量定额</w:t>
      </w:r>
      <w:r>
        <w:rPr>
          <w:rFonts w:hint="eastAsia" w:ascii="宋体" w:hAnsi="宋体" w:eastAsia="宋体" w:cs="宋体"/>
          <w:kern w:val="0"/>
          <w:sz w:val="28"/>
          <w:szCs w:val="28"/>
          <w:highlight w:val="none"/>
          <w:lang w:val="en-US" w:eastAsia="zh-CN" w:bidi="ar-SA"/>
        </w:rPr>
        <w:t>》（20</w:t>
      </w:r>
      <w:r>
        <w:rPr>
          <w:rFonts w:hint="eastAsia" w:cs="宋体"/>
          <w:kern w:val="0"/>
          <w:sz w:val="28"/>
          <w:szCs w:val="28"/>
          <w:highlight w:val="none"/>
          <w:lang w:val="en-US" w:eastAsia="zh-CN" w:bidi="ar-SA"/>
        </w:rPr>
        <w:t>24</w:t>
      </w:r>
      <w:r>
        <w:rPr>
          <w:rFonts w:hint="eastAsia" w:ascii="宋体" w:hAnsi="宋体" w:eastAsia="宋体" w:cs="宋体"/>
          <w:kern w:val="0"/>
          <w:sz w:val="28"/>
          <w:szCs w:val="28"/>
          <w:highlight w:val="none"/>
          <w:lang w:val="en-US" w:eastAsia="zh-CN" w:bidi="ar-SA"/>
        </w:rPr>
        <w:t>）、《深圳市市政工程</w:t>
      </w:r>
      <w:r>
        <w:rPr>
          <w:rFonts w:hint="eastAsia" w:cs="宋体"/>
          <w:kern w:val="0"/>
          <w:sz w:val="28"/>
          <w:szCs w:val="28"/>
          <w:highlight w:val="none"/>
          <w:lang w:val="en-US" w:eastAsia="zh-CN" w:bidi="ar-SA"/>
        </w:rPr>
        <w:t>消耗量标准</w:t>
      </w:r>
      <w:r>
        <w:rPr>
          <w:rFonts w:hint="eastAsia" w:ascii="宋体" w:hAnsi="宋体" w:eastAsia="宋体" w:cs="宋体"/>
          <w:kern w:val="0"/>
          <w:sz w:val="28"/>
          <w:szCs w:val="28"/>
          <w:highlight w:val="none"/>
          <w:lang w:val="en-US" w:eastAsia="zh-CN" w:bidi="ar-SA"/>
        </w:rPr>
        <w:t>》（20</w:t>
      </w:r>
      <w:r>
        <w:rPr>
          <w:rFonts w:hint="eastAsia" w:cs="宋体"/>
          <w:kern w:val="0"/>
          <w:sz w:val="28"/>
          <w:szCs w:val="28"/>
          <w:highlight w:val="none"/>
          <w:lang w:val="en-US" w:eastAsia="zh-CN" w:bidi="ar-SA"/>
        </w:rPr>
        <w:t>24</w:t>
      </w:r>
      <w:r>
        <w:rPr>
          <w:rFonts w:hint="eastAsia" w:ascii="宋体" w:hAnsi="宋体" w:eastAsia="宋体" w:cs="宋体"/>
          <w:kern w:val="0"/>
          <w:sz w:val="28"/>
          <w:szCs w:val="28"/>
          <w:highlight w:val="none"/>
          <w:lang w:val="en-US" w:eastAsia="zh-CN" w:bidi="ar-SA"/>
        </w:rPr>
        <w:t>）、《深圳市装饰工程</w:t>
      </w:r>
      <w:r>
        <w:rPr>
          <w:rFonts w:hint="eastAsia" w:cs="宋体"/>
          <w:kern w:val="0"/>
          <w:sz w:val="28"/>
          <w:szCs w:val="28"/>
          <w:highlight w:val="none"/>
          <w:lang w:val="en-US" w:eastAsia="zh-CN" w:bidi="ar-SA"/>
        </w:rPr>
        <w:t>消耗量定额</w:t>
      </w:r>
      <w:r>
        <w:rPr>
          <w:rFonts w:hint="eastAsia" w:ascii="宋体" w:hAnsi="宋体" w:eastAsia="宋体" w:cs="宋体"/>
          <w:kern w:val="0"/>
          <w:sz w:val="28"/>
          <w:szCs w:val="28"/>
          <w:highlight w:val="none"/>
          <w:lang w:val="en-US" w:eastAsia="zh-CN" w:bidi="ar-SA"/>
        </w:rPr>
        <w:t>》（2020）</w:t>
      </w:r>
      <w:r>
        <w:rPr>
          <w:rFonts w:hint="eastAsia" w:cs="宋体"/>
          <w:kern w:val="0"/>
          <w:sz w:val="28"/>
          <w:szCs w:val="28"/>
          <w:highlight w:val="none"/>
          <w:lang w:val="en-US" w:eastAsia="zh-CN" w:bidi="ar-SA"/>
        </w:rPr>
        <w:t>（2024机械）</w:t>
      </w:r>
      <w:r>
        <w:rPr>
          <w:rFonts w:hint="eastAsia" w:ascii="宋体" w:hAnsi="宋体" w:eastAsia="宋体" w:cs="宋体"/>
          <w:kern w:val="0"/>
          <w:sz w:val="28"/>
          <w:szCs w:val="28"/>
          <w:highlight w:val="none"/>
          <w:lang w:val="en-US" w:eastAsia="zh-CN" w:bidi="ar-SA"/>
        </w:rPr>
        <w:t>、《深圳市安装工程</w:t>
      </w:r>
      <w:r>
        <w:rPr>
          <w:rFonts w:hint="eastAsia" w:cs="宋体"/>
          <w:kern w:val="0"/>
          <w:sz w:val="28"/>
          <w:szCs w:val="28"/>
          <w:highlight w:val="none"/>
          <w:lang w:val="en-US" w:eastAsia="zh-CN" w:bidi="ar-SA"/>
        </w:rPr>
        <w:t>消耗量定额</w:t>
      </w:r>
      <w:r>
        <w:rPr>
          <w:rFonts w:hint="eastAsia" w:ascii="宋体" w:hAnsi="宋体" w:eastAsia="宋体" w:cs="宋体"/>
          <w:kern w:val="0"/>
          <w:sz w:val="28"/>
          <w:szCs w:val="28"/>
          <w:highlight w:val="none"/>
          <w:lang w:val="en-US" w:eastAsia="zh-CN" w:bidi="ar-SA"/>
        </w:rPr>
        <w:t>》（202</w:t>
      </w:r>
      <w:r>
        <w:rPr>
          <w:rFonts w:hint="eastAsia" w:cs="宋体"/>
          <w:kern w:val="0"/>
          <w:sz w:val="28"/>
          <w:szCs w:val="28"/>
          <w:highlight w:val="none"/>
          <w:lang w:val="en-US" w:eastAsia="zh-CN" w:bidi="ar-SA"/>
        </w:rPr>
        <w:t>5</w:t>
      </w:r>
      <w:r>
        <w:rPr>
          <w:rFonts w:hint="eastAsia" w:ascii="宋体" w:hAnsi="宋体" w:eastAsia="宋体" w:cs="宋体"/>
          <w:kern w:val="0"/>
          <w:sz w:val="28"/>
          <w:szCs w:val="28"/>
          <w:highlight w:val="none"/>
          <w:lang w:val="en-US" w:eastAsia="zh-CN" w:bidi="ar-SA"/>
        </w:rPr>
        <w:t>）；</w:t>
      </w:r>
    </w:p>
    <w:p w14:paraId="034DDAE2">
      <w:pPr>
        <w:pStyle w:val="7"/>
        <w:keepNext w:val="0"/>
        <w:keepLines w:val="0"/>
        <w:widowControl/>
        <w:suppressLineNumbers w:val="0"/>
        <w:spacing w:before="0" w:beforeAutospacing="0" w:after="0" w:afterAutospacing="0" w:line="360" w:lineRule="auto"/>
        <w:ind w:left="0" w:right="0" w:firstLine="560" w:firstLineChars="200"/>
        <w:rPr>
          <w:rFonts w:hint="eastAsia" w:ascii="宋体" w:hAnsi="宋体" w:eastAsia="宋体" w:cs="宋体"/>
          <w:kern w:val="0"/>
          <w:sz w:val="28"/>
          <w:szCs w:val="28"/>
          <w:highlight w:val="none"/>
          <w:lang w:val="en-US" w:eastAsia="zh-CN" w:bidi="ar-SA"/>
        </w:rPr>
      </w:pPr>
      <w:r>
        <w:rPr>
          <w:rFonts w:hint="eastAsia" w:ascii="宋体" w:hAnsi="宋体" w:eastAsia="宋体" w:cs="宋体"/>
          <w:kern w:val="0"/>
          <w:sz w:val="28"/>
          <w:szCs w:val="28"/>
          <w:highlight w:val="none"/>
          <w:lang w:val="en-US" w:eastAsia="zh-CN" w:bidi="ar-SA"/>
        </w:rPr>
        <w:t>3）信息价采用《深圳建设工程价格信息》202</w:t>
      </w:r>
      <w:r>
        <w:rPr>
          <w:rFonts w:hint="eastAsia" w:cs="宋体"/>
          <w:kern w:val="0"/>
          <w:sz w:val="28"/>
          <w:szCs w:val="28"/>
          <w:highlight w:val="none"/>
          <w:lang w:val="en-US" w:eastAsia="zh-CN" w:bidi="ar-SA"/>
        </w:rPr>
        <w:t>5</w:t>
      </w:r>
      <w:r>
        <w:rPr>
          <w:rFonts w:hint="eastAsia" w:ascii="宋体" w:hAnsi="宋体" w:eastAsia="宋体" w:cs="宋体"/>
          <w:kern w:val="0"/>
          <w:sz w:val="28"/>
          <w:szCs w:val="28"/>
          <w:highlight w:val="none"/>
          <w:lang w:val="en-US" w:eastAsia="zh-CN" w:bidi="ar-SA"/>
        </w:rPr>
        <w:t>年</w:t>
      </w:r>
      <w:r>
        <w:rPr>
          <w:rFonts w:hint="eastAsia" w:cs="宋体"/>
          <w:kern w:val="0"/>
          <w:sz w:val="28"/>
          <w:szCs w:val="28"/>
          <w:highlight w:val="none"/>
          <w:lang w:val="en-US" w:eastAsia="zh-CN" w:bidi="ar-SA"/>
        </w:rPr>
        <w:t>5</w:t>
      </w:r>
      <w:r>
        <w:rPr>
          <w:rFonts w:hint="eastAsia" w:ascii="宋体" w:hAnsi="宋体" w:eastAsia="宋体" w:cs="宋体"/>
          <w:kern w:val="0"/>
          <w:sz w:val="28"/>
          <w:szCs w:val="28"/>
          <w:highlight w:val="none"/>
          <w:lang w:val="en-US" w:eastAsia="zh-CN" w:bidi="ar-SA"/>
        </w:rPr>
        <w:t>月，人工工日价格采用202</w:t>
      </w:r>
      <w:r>
        <w:rPr>
          <w:rFonts w:hint="eastAsia" w:cs="宋体"/>
          <w:kern w:val="0"/>
          <w:sz w:val="28"/>
          <w:szCs w:val="28"/>
          <w:highlight w:val="none"/>
          <w:lang w:val="en-US" w:eastAsia="zh-CN" w:bidi="ar-SA"/>
        </w:rPr>
        <w:t>5</w:t>
      </w:r>
      <w:r>
        <w:rPr>
          <w:rFonts w:hint="eastAsia" w:ascii="宋体" w:hAnsi="宋体" w:eastAsia="宋体" w:cs="宋体"/>
          <w:kern w:val="0"/>
          <w:sz w:val="28"/>
          <w:szCs w:val="28"/>
          <w:highlight w:val="none"/>
          <w:lang w:val="en-US" w:eastAsia="zh-CN" w:bidi="ar-SA"/>
        </w:rPr>
        <w:t>年</w:t>
      </w:r>
      <w:r>
        <w:rPr>
          <w:rFonts w:hint="eastAsia" w:cs="宋体"/>
          <w:kern w:val="0"/>
          <w:sz w:val="28"/>
          <w:szCs w:val="28"/>
          <w:highlight w:val="none"/>
          <w:lang w:val="en-US" w:eastAsia="zh-CN" w:bidi="ar-SA"/>
        </w:rPr>
        <w:t>5</w:t>
      </w:r>
      <w:r>
        <w:rPr>
          <w:rFonts w:hint="eastAsia" w:ascii="宋体" w:hAnsi="宋体" w:eastAsia="宋体" w:cs="宋体"/>
          <w:kern w:val="0"/>
          <w:sz w:val="28"/>
          <w:szCs w:val="28"/>
          <w:highlight w:val="none"/>
          <w:lang w:val="en-US" w:eastAsia="zh-CN" w:bidi="ar-SA"/>
        </w:rPr>
        <w:t>月，</w:t>
      </w:r>
      <w:r>
        <w:rPr>
          <w:rFonts w:hint="eastAsia" w:cs="宋体"/>
          <w:kern w:val="0"/>
          <w:sz w:val="28"/>
          <w:szCs w:val="28"/>
          <w:highlight w:val="none"/>
          <w:lang w:val="en-US" w:eastAsia="zh-CN" w:bidi="ar-SA"/>
        </w:rPr>
        <w:t>园林苗木价格采用2025年第一季度信息价，</w:t>
      </w:r>
      <w:r>
        <w:rPr>
          <w:rFonts w:hint="eastAsia" w:ascii="宋体" w:hAnsi="宋体" w:eastAsia="宋体" w:cs="宋体"/>
          <w:kern w:val="0"/>
          <w:sz w:val="28"/>
          <w:szCs w:val="28"/>
          <w:highlight w:val="none"/>
          <w:lang w:val="en-US" w:eastAsia="zh-CN" w:bidi="ar-SA"/>
        </w:rPr>
        <w:t>信息价中未有的材料参考市场询价；</w:t>
      </w:r>
    </w:p>
    <w:p w14:paraId="026E02CC">
      <w:pPr>
        <w:pStyle w:val="7"/>
        <w:keepNext w:val="0"/>
        <w:keepLines w:val="0"/>
        <w:widowControl/>
        <w:suppressLineNumbers w:val="0"/>
        <w:spacing w:before="0" w:beforeAutospacing="0" w:after="0" w:afterAutospacing="0" w:line="360" w:lineRule="auto"/>
        <w:ind w:left="0" w:right="0" w:firstLine="560" w:firstLineChars="200"/>
        <w:rPr>
          <w:rFonts w:hint="eastAsia" w:ascii="宋体" w:hAnsi="宋体" w:eastAsia="宋体" w:cs="宋体"/>
          <w:kern w:val="0"/>
          <w:sz w:val="28"/>
          <w:szCs w:val="28"/>
          <w:highlight w:val="none"/>
          <w:lang w:val="en-US" w:eastAsia="zh-CN" w:bidi="ar-SA"/>
        </w:rPr>
      </w:pPr>
      <w:r>
        <w:rPr>
          <w:rFonts w:hint="eastAsia" w:ascii="宋体" w:hAnsi="宋体" w:eastAsia="宋体" w:cs="宋体"/>
          <w:kern w:val="0"/>
          <w:sz w:val="28"/>
          <w:szCs w:val="28"/>
          <w:highlight w:val="none"/>
          <w:lang w:val="en-US" w:eastAsia="zh-CN" w:bidi="ar-SA"/>
        </w:rPr>
        <w:t>4</w:t>
      </w:r>
      <w:r>
        <w:rPr>
          <w:rFonts w:hint="eastAsia" w:ascii="宋体" w:hAnsi="宋体" w:eastAsia="宋体" w:cs="宋体"/>
          <w:color w:val="auto"/>
          <w:kern w:val="0"/>
          <w:sz w:val="28"/>
          <w:szCs w:val="28"/>
          <w:highlight w:val="none"/>
          <w:lang w:val="en-US" w:eastAsia="zh-CN" w:bidi="ar-SA"/>
        </w:rPr>
        <w:t>）取费按</w:t>
      </w:r>
      <w:r>
        <w:rPr>
          <w:rFonts w:hint="eastAsia" w:cs="宋体"/>
          <w:color w:val="auto"/>
          <w:kern w:val="0"/>
          <w:sz w:val="28"/>
          <w:szCs w:val="28"/>
          <w:highlight w:val="none"/>
          <w:lang w:val="en-US" w:eastAsia="zh-CN" w:bidi="ar-SA"/>
        </w:rPr>
        <w:t>深圳市建设工程计价费率标准2023</w:t>
      </w:r>
      <w:r>
        <w:rPr>
          <w:rFonts w:hint="eastAsia" w:ascii="宋体" w:hAnsi="宋体" w:eastAsia="宋体" w:cs="宋体"/>
          <w:color w:val="auto"/>
          <w:kern w:val="0"/>
          <w:sz w:val="28"/>
          <w:szCs w:val="28"/>
          <w:highlight w:val="none"/>
          <w:lang w:val="en-US" w:eastAsia="zh-CN" w:bidi="ar-SA"/>
        </w:rPr>
        <w:t>(安全文明施工费按各专业取费)。</w:t>
      </w:r>
    </w:p>
    <w:p w14:paraId="50A2E9C3">
      <w:pPr>
        <w:numPr>
          <w:ilvl w:val="0"/>
          <w:numId w:val="1"/>
        </w:numPr>
        <w:autoSpaceDE w:val="0"/>
        <w:autoSpaceDN w:val="0"/>
        <w:adjustRightInd w:val="0"/>
        <w:spacing w:line="360" w:lineRule="auto"/>
        <w:ind w:left="0" w:leftChars="0" w:firstLine="420" w:firstLineChars="0"/>
        <w:rPr>
          <w:rFonts w:hint="eastAsia" w:ascii="宋体" w:hAnsi="宋体" w:eastAsia="宋体" w:cs="宋体"/>
          <w:kern w:val="0"/>
          <w:sz w:val="28"/>
          <w:szCs w:val="28"/>
          <w:highlight w:val="none"/>
          <w:lang w:val="en-US" w:eastAsia="zh-CN" w:bidi="ar-SA"/>
        </w:rPr>
      </w:pPr>
      <w:r>
        <w:rPr>
          <w:rFonts w:hint="eastAsia" w:ascii="宋体" w:hAnsi="宋体" w:eastAsia="宋体" w:cs="Times New Roman"/>
          <w:b/>
          <w:sz w:val="28"/>
          <w:szCs w:val="28"/>
          <w:highlight w:val="none"/>
          <w:lang w:val="en-US" w:eastAsia="zh-CN"/>
        </w:rPr>
        <w:t>其它说明</w:t>
      </w:r>
    </w:p>
    <w:p w14:paraId="27D1F08B">
      <w:pPr>
        <w:spacing w:before="111" w:line="360" w:lineRule="auto"/>
        <w:ind w:left="79" w:right="183" w:firstLine="470"/>
        <w:jc w:val="both"/>
        <w:rPr>
          <w:rFonts w:hint="eastAsia" w:ascii="宋体" w:hAnsi="宋体" w:eastAsia="宋体" w:cs="Times New Roman"/>
          <w:snapToGrid w:val="0"/>
          <w:color w:val="auto"/>
          <w:kern w:val="0"/>
          <w:sz w:val="28"/>
          <w:lang w:val="en-US" w:eastAsia="zh-CN"/>
        </w:rPr>
      </w:pPr>
      <w:r>
        <w:rPr>
          <w:rFonts w:hint="eastAsia" w:ascii="宋体" w:hAnsi="宋体" w:cs="宋体"/>
          <w:color w:val="auto"/>
          <w:kern w:val="0"/>
          <w:sz w:val="28"/>
          <w:szCs w:val="28"/>
          <w:highlight w:val="none"/>
          <w:lang w:val="en-US" w:eastAsia="zh-CN" w:bidi="ar-SA"/>
        </w:rPr>
        <w:t>1</w:t>
      </w:r>
      <w:r>
        <w:rPr>
          <w:rFonts w:hint="eastAsia" w:ascii="宋体" w:hAnsi="宋体" w:eastAsia="宋体" w:cs="宋体"/>
          <w:color w:val="auto"/>
          <w:kern w:val="0"/>
          <w:sz w:val="28"/>
          <w:szCs w:val="28"/>
          <w:highlight w:val="none"/>
          <w:lang w:val="en-US" w:eastAsia="zh-CN" w:bidi="ar-SA"/>
        </w:rPr>
        <w:t>、</w:t>
      </w:r>
      <w:r>
        <w:rPr>
          <w:rFonts w:hint="eastAsia" w:ascii="宋体" w:hAnsi="宋体" w:cs="宋体"/>
          <w:color w:val="auto"/>
          <w:kern w:val="0"/>
          <w:sz w:val="28"/>
          <w:szCs w:val="28"/>
          <w:highlight w:val="none"/>
          <w:lang w:val="en-US" w:eastAsia="zh-CN" w:bidi="ar-SA"/>
        </w:rPr>
        <w:t>本项目</w:t>
      </w:r>
      <w:r>
        <w:rPr>
          <w:rFonts w:hint="eastAsia" w:ascii="宋体" w:hAnsi="宋体" w:eastAsia="宋体" w:cs="宋体"/>
          <w:color w:val="auto"/>
          <w:kern w:val="0"/>
          <w:sz w:val="28"/>
          <w:szCs w:val="28"/>
          <w:highlight w:val="none"/>
          <w:lang w:val="en-US" w:eastAsia="zh-CN" w:bidi="ar-SA"/>
        </w:rPr>
        <w:t>土方</w:t>
      </w:r>
      <w:r>
        <w:rPr>
          <w:rFonts w:hint="eastAsia" w:ascii="宋体" w:hAnsi="宋体" w:cs="宋体"/>
          <w:color w:val="auto"/>
          <w:kern w:val="0"/>
          <w:sz w:val="28"/>
          <w:szCs w:val="28"/>
          <w:highlight w:val="none"/>
          <w:lang w:val="en-US" w:eastAsia="zh-CN" w:bidi="ar-SA"/>
        </w:rPr>
        <w:t>及拆除后建筑垃圾</w:t>
      </w:r>
      <w:r>
        <w:rPr>
          <w:rFonts w:hint="eastAsia" w:ascii="宋体" w:hAnsi="宋体" w:eastAsia="宋体" w:cs="宋体"/>
          <w:color w:val="auto"/>
          <w:kern w:val="0"/>
          <w:sz w:val="28"/>
          <w:szCs w:val="28"/>
          <w:highlight w:val="none"/>
          <w:lang w:val="en-US" w:eastAsia="zh-CN" w:bidi="ar-SA"/>
        </w:rPr>
        <w:t>外运</w:t>
      </w:r>
      <w:r>
        <w:rPr>
          <w:rFonts w:hint="eastAsia" w:ascii="宋体" w:hAnsi="宋体" w:cs="宋体"/>
          <w:color w:val="auto"/>
          <w:kern w:val="0"/>
          <w:sz w:val="28"/>
          <w:szCs w:val="28"/>
          <w:highlight w:val="none"/>
          <w:lang w:val="en-US" w:eastAsia="zh-CN" w:bidi="ar-SA"/>
        </w:rPr>
        <w:t>，根据代建反馈本项目平均外运运距19</w:t>
      </w:r>
      <w:r>
        <w:rPr>
          <w:rFonts w:hint="eastAsia" w:ascii="宋体" w:hAnsi="宋体" w:eastAsia="宋体" w:cs="宋体"/>
          <w:color w:val="auto"/>
          <w:kern w:val="0"/>
          <w:sz w:val="28"/>
          <w:szCs w:val="28"/>
          <w:highlight w:val="none"/>
          <w:lang w:val="en-US" w:eastAsia="zh-CN" w:bidi="ar-SA"/>
        </w:rPr>
        <w:t>km考虑；</w:t>
      </w:r>
      <w:r>
        <w:rPr>
          <w:rFonts w:hint="eastAsia" w:ascii="宋体" w:hAnsi="宋体" w:eastAsia="宋体" w:cs="Times New Roman"/>
          <w:snapToGrid w:val="0"/>
          <w:color w:val="auto"/>
          <w:kern w:val="0"/>
          <w:sz w:val="28"/>
          <w:lang w:val="en-US" w:eastAsia="zh-CN"/>
        </w:rPr>
        <w:t>弃置费依据《深建废管〔2020〕3号 深圳市住房和建设局深圳市交通运输局关于进一步加强我市弃土海上外运设施处置价格监管的通知》西部海域弃土费上限核定值按47元/m³考虑计取；</w:t>
      </w:r>
    </w:p>
    <w:p w14:paraId="6E165B4E">
      <w:pPr>
        <w:spacing w:before="111" w:line="360" w:lineRule="auto"/>
        <w:ind w:left="79" w:right="183" w:firstLine="470"/>
        <w:jc w:val="both"/>
        <w:rPr>
          <w:rFonts w:hint="default" w:ascii="宋体" w:hAnsi="宋体" w:cs="宋体"/>
          <w:kern w:val="0"/>
          <w:sz w:val="28"/>
          <w:szCs w:val="28"/>
          <w:highlight w:val="none"/>
          <w:lang w:val="en-US" w:eastAsia="zh-CN" w:bidi="ar-SA"/>
        </w:rPr>
      </w:pPr>
      <w:r>
        <w:rPr>
          <w:rFonts w:hint="eastAsia" w:ascii="宋体" w:hAnsi="宋体" w:cs="Times New Roman"/>
          <w:snapToGrid w:val="0"/>
          <w:color w:val="auto"/>
          <w:kern w:val="0"/>
          <w:sz w:val="28"/>
          <w:lang w:val="en-US" w:eastAsia="zh-CN"/>
        </w:rPr>
        <w:t>2、</w:t>
      </w:r>
      <w:r>
        <w:rPr>
          <w:rFonts w:hint="eastAsia" w:ascii="宋体" w:hAnsi="宋体" w:eastAsia="宋体" w:cs="Times New Roman"/>
          <w:snapToGrid w:val="0"/>
          <w:color w:val="auto"/>
          <w:kern w:val="0"/>
          <w:sz w:val="28"/>
          <w:lang w:val="en-US" w:eastAsia="zh-CN"/>
        </w:rPr>
        <w:t>本项目工程保险费费率按0.1%计列</w:t>
      </w:r>
      <w:r>
        <w:rPr>
          <w:rFonts w:hint="eastAsia" w:ascii="宋体" w:hAnsi="宋体" w:cs="Times New Roman"/>
          <w:snapToGrid w:val="0"/>
          <w:color w:val="auto"/>
          <w:kern w:val="0"/>
          <w:sz w:val="28"/>
          <w:lang w:val="en-US" w:eastAsia="zh-CN"/>
        </w:rPr>
        <w:t>。</w:t>
      </w:r>
    </w:p>
    <w:p w14:paraId="3A10CD4F">
      <w:pPr>
        <w:spacing w:before="111" w:line="360" w:lineRule="auto"/>
        <w:ind w:left="79" w:right="183" w:firstLine="470"/>
        <w:jc w:val="both"/>
        <w:rPr>
          <w:rFonts w:hint="default" w:ascii="宋体" w:hAnsi="宋体" w:cs="宋体"/>
          <w:kern w:val="0"/>
          <w:sz w:val="28"/>
          <w:szCs w:val="28"/>
          <w:highlight w:val="none"/>
          <w:lang w:val="en-US" w:eastAsia="zh-CN" w:bidi="ar-SA"/>
        </w:rPr>
      </w:pPr>
    </w:p>
    <w:p w14:paraId="7BC9BA87">
      <w:pPr>
        <w:spacing w:before="111" w:line="360" w:lineRule="auto"/>
        <w:ind w:left="79" w:right="183" w:firstLine="470"/>
        <w:jc w:val="both"/>
        <w:rPr>
          <w:rFonts w:hint="default" w:ascii="宋体" w:hAnsi="宋体" w:cs="宋体"/>
          <w:kern w:val="0"/>
          <w:sz w:val="28"/>
          <w:szCs w:val="28"/>
          <w:highlight w:val="none"/>
          <w:lang w:val="en-US" w:eastAsia="zh-CN" w:bidi="ar-SA"/>
        </w:rPr>
      </w:pPr>
    </w:p>
    <w:p w14:paraId="6B57AC93">
      <w:pPr>
        <w:spacing w:before="111" w:line="360" w:lineRule="auto"/>
        <w:ind w:left="79" w:right="183" w:firstLine="470"/>
        <w:jc w:val="both"/>
        <w:rPr>
          <w:rFonts w:hint="default" w:ascii="宋体" w:hAnsi="宋体" w:cs="宋体"/>
          <w:kern w:val="0"/>
          <w:sz w:val="28"/>
          <w:szCs w:val="28"/>
          <w:highlight w:val="none"/>
          <w:lang w:val="en-US" w:eastAsia="zh-CN" w:bidi="ar-SA"/>
        </w:rPr>
      </w:pPr>
    </w:p>
    <w:p w14:paraId="1ACD665A">
      <w:pPr>
        <w:spacing w:before="111" w:line="360" w:lineRule="auto"/>
        <w:ind w:left="79" w:right="183" w:firstLine="470"/>
        <w:jc w:val="both"/>
        <w:rPr>
          <w:rFonts w:hint="eastAsia" w:ascii="宋体" w:hAnsi="宋体" w:cs="宋体"/>
          <w:kern w:val="0"/>
          <w:sz w:val="28"/>
          <w:szCs w:val="28"/>
          <w:highlight w:val="none"/>
          <w:lang w:val="en-US" w:eastAsia="zh-CN" w:bidi="ar-SA"/>
        </w:rPr>
      </w:pPr>
    </w:p>
    <w:p w14:paraId="67CFE9FB">
      <w:pPr>
        <w:spacing w:before="111" w:line="360" w:lineRule="auto"/>
        <w:ind w:left="79" w:right="183" w:firstLine="470"/>
        <w:jc w:val="both"/>
        <w:rPr>
          <w:rFonts w:hint="eastAsia" w:ascii="宋体" w:hAnsi="宋体" w:cs="宋体"/>
          <w:kern w:val="0"/>
          <w:sz w:val="28"/>
          <w:szCs w:val="28"/>
          <w:highlight w:val="none"/>
          <w:lang w:val="en-US" w:eastAsia="zh-CN" w:bidi="ar-SA"/>
        </w:rPr>
      </w:pPr>
    </w:p>
    <w:sectPr>
      <w:pgSz w:w="11906" w:h="16838"/>
      <w:pgMar w:top="471" w:right="1134" w:bottom="936"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9A65A3"/>
    <w:multiLevelType w:val="singleLevel"/>
    <w:tmpl w:val="E49A65A3"/>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0NjE2MmFkZTNhNDY2YTBjZTA4YWNmNTk2M2FkYjYifQ=="/>
  </w:docVars>
  <w:rsids>
    <w:rsidRoot w:val="00172A27"/>
    <w:rsid w:val="00003041"/>
    <w:rsid w:val="00015398"/>
    <w:rsid w:val="00017DFD"/>
    <w:rsid w:val="00024E59"/>
    <w:rsid w:val="00030596"/>
    <w:rsid w:val="00032D27"/>
    <w:rsid w:val="00037886"/>
    <w:rsid w:val="00056522"/>
    <w:rsid w:val="00057BD5"/>
    <w:rsid w:val="00061895"/>
    <w:rsid w:val="000665F7"/>
    <w:rsid w:val="00067EBF"/>
    <w:rsid w:val="0007221A"/>
    <w:rsid w:val="000733A9"/>
    <w:rsid w:val="00086CBF"/>
    <w:rsid w:val="0009094E"/>
    <w:rsid w:val="000A357A"/>
    <w:rsid w:val="000A409B"/>
    <w:rsid w:val="000A7A75"/>
    <w:rsid w:val="000B0B98"/>
    <w:rsid w:val="000B26D6"/>
    <w:rsid w:val="000B349C"/>
    <w:rsid w:val="000D673E"/>
    <w:rsid w:val="000E655A"/>
    <w:rsid w:val="00102738"/>
    <w:rsid w:val="00113277"/>
    <w:rsid w:val="001301BF"/>
    <w:rsid w:val="00150AEE"/>
    <w:rsid w:val="00155167"/>
    <w:rsid w:val="00171FE5"/>
    <w:rsid w:val="00172358"/>
    <w:rsid w:val="00172A27"/>
    <w:rsid w:val="00180900"/>
    <w:rsid w:val="001851FA"/>
    <w:rsid w:val="00192786"/>
    <w:rsid w:val="00195961"/>
    <w:rsid w:val="001A1616"/>
    <w:rsid w:val="001C3E87"/>
    <w:rsid w:val="001C6BF3"/>
    <w:rsid w:val="001D6462"/>
    <w:rsid w:val="001E44D2"/>
    <w:rsid w:val="001F54AA"/>
    <w:rsid w:val="001F7D0D"/>
    <w:rsid w:val="00221DBF"/>
    <w:rsid w:val="0022443F"/>
    <w:rsid w:val="00233755"/>
    <w:rsid w:val="00251AC2"/>
    <w:rsid w:val="0025227A"/>
    <w:rsid w:val="00262F3E"/>
    <w:rsid w:val="00264F7F"/>
    <w:rsid w:val="00267520"/>
    <w:rsid w:val="00280E12"/>
    <w:rsid w:val="002934FD"/>
    <w:rsid w:val="00295DD0"/>
    <w:rsid w:val="00297224"/>
    <w:rsid w:val="00297C6A"/>
    <w:rsid w:val="002C0178"/>
    <w:rsid w:val="002C3A44"/>
    <w:rsid w:val="002D0A88"/>
    <w:rsid w:val="002F5051"/>
    <w:rsid w:val="0030747B"/>
    <w:rsid w:val="00313C06"/>
    <w:rsid w:val="00324FAA"/>
    <w:rsid w:val="0033314A"/>
    <w:rsid w:val="00334D7F"/>
    <w:rsid w:val="00344515"/>
    <w:rsid w:val="00347FEB"/>
    <w:rsid w:val="00353DB6"/>
    <w:rsid w:val="0035587F"/>
    <w:rsid w:val="00375292"/>
    <w:rsid w:val="00390B5A"/>
    <w:rsid w:val="00393B75"/>
    <w:rsid w:val="00394F2B"/>
    <w:rsid w:val="003A380F"/>
    <w:rsid w:val="003A3C76"/>
    <w:rsid w:val="003B204B"/>
    <w:rsid w:val="003C13A4"/>
    <w:rsid w:val="003C375A"/>
    <w:rsid w:val="003D0838"/>
    <w:rsid w:val="003D5EBF"/>
    <w:rsid w:val="003D7818"/>
    <w:rsid w:val="003F3857"/>
    <w:rsid w:val="003F7CDB"/>
    <w:rsid w:val="00405435"/>
    <w:rsid w:val="004056D1"/>
    <w:rsid w:val="004063F7"/>
    <w:rsid w:val="0040757E"/>
    <w:rsid w:val="004164EE"/>
    <w:rsid w:val="0041724A"/>
    <w:rsid w:val="00422354"/>
    <w:rsid w:val="00427B43"/>
    <w:rsid w:val="00446676"/>
    <w:rsid w:val="00446C1A"/>
    <w:rsid w:val="00447674"/>
    <w:rsid w:val="00456A4B"/>
    <w:rsid w:val="00461843"/>
    <w:rsid w:val="00461F32"/>
    <w:rsid w:val="004702B1"/>
    <w:rsid w:val="0047223C"/>
    <w:rsid w:val="00476954"/>
    <w:rsid w:val="004807C0"/>
    <w:rsid w:val="004870CF"/>
    <w:rsid w:val="0049050E"/>
    <w:rsid w:val="004946AE"/>
    <w:rsid w:val="004B385E"/>
    <w:rsid w:val="004C532E"/>
    <w:rsid w:val="004C6B7F"/>
    <w:rsid w:val="004D3622"/>
    <w:rsid w:val="004E2258"/>
    <w:rsid w:val="004E387C"/>
    <w:rsid w:val="00506250"/>
    <w:rsid w:val="00544315"/>
    <w:rsid w:val="00544480"/>
    <w:rsid w:val="005446C9"/>
    <w:rsid w:val="005636D4"/>
    <w:rsid w:val="005858EA"/>
    <w:rsid w:val="00586EB5"/>
    <w:rsid w:val="00590430"/>
    <w:rsid w:val="005A058C"/>
    <w:rsid w:val="005A4C2A"/>
    <w:rsid w:val="005B5041"/>
    <w:rsid w:val="005C017E"/>
    <w:rsid w:val="005E1F8A"/>
    <w:rsid w:val="006018C2"/>
    <w:rsid w:val="006133EB"/>
    <w:rsid w:val="00631F29"/>
    <w:rsid w:val="00634FBF"/>
    <w:rsid w:val="006356D9"/>
    <w:rsid w:val="00650ACA"/>
    <w:rsid w:val="00651EE7"/>
    <w:rsid w:val="006655A2"/>
    <w:rsid w:val="00676796"/>
    <w:rsid w:val="006825B1"/>
    <w:rsid w:val="00694239"/>
    <w:rsid w:val="006C3D9D"/>
    <w:rsid w:val="006D19C9"/>
    <w:rsid w:val="006E2ACA"/>
    <w:rsid w:val="007044BC"/>
    <w:rsid w:val="00706747"/>
    <w:rsid w:val="00715C89"/>
    <w:rsid w:val="00725FFA"/>
    <w:rsid w:val="00726E7B"/>
    <w:rsid w:val="00735E28"/>
    <w:rsid w:val="00750934"/>
    <w:rsid w:val="007579BA"/>
    <w:rsid w:val="00773B79"/>
    <w:rsid w:val="007834A8"/>
    <w:rsid w:val="00786869"/>
    <w:rsid w:val="0079231B"/>
    <w:rsid w:val="00793AF3"/>
    <w:rsid w:val="00796C53"/>
    <w:rsid w:val="007C1EEA"/>
    <w:rsid w:val="007C2ADA"/>
    <w:rsid w:val="007C2E19"/>
    <w:rsid w:val="007C51CF"/>
    <w:rsid w:val="007D745A"/>
    <w:rsid w:val="007E5F90"/>
    <w:rsid w:val="007E7E1D"/>
    <w:rsid w:val="007F39A0"/>
    <w:rsid w:val="007F5EB7"/>
    <w:rsid w:val="007F66AC"/>
    <w:rsid w:val="0080059A"/>
    <w:rsid w:val="008053B0"/>
    <w:rsid w:val="008270E2"/>
    <w:rsid w:val="0083137F"/>
    <w:rsid w:val="0083454B"/>
    <w:rsid w:val="0085028C"/>
    <w:rsid w:val="00852089"/>
    <w:rsid w:val="00856AF9"/>
    <w:rsid w:val="0086632E"/>
    <w:rsid w:val="00886FD9"/>
    <w:rsid w:val="00887AAF"/>
    <w:rsid w:val="00890CE0"/>
    <w:rsid w:val="00892537"/>
    <w:rsid w:val="008A03CA"/>
    <w:rsid w:val="008A09B7"/>
    <w:rsid w:val="008C070C"/>
    <w:rsid w:val="008C65E0"/>
    <w:rsid w:val="008E218C"/>
    <w:rsid w:val="008F4E17"/>
    <w:rsid w:val="008F74C2"/>
    <w:rsid w:val="0091368A"/>
    <w:rsid w:val="00923D25"/>
    <w:rsid w:val="009302AC"/>
    <w:rsid w:val="00930F24"/>
    <w:rsid w:val="009319E5"/>
    <w:rsid w:val="00936E40"/>
    <w:rsid w:val="00946C22"/>
    <w:rsid w:val="00963B88"/>
    <w:rsid w:val="009651BF"/>
    <w:rsid w:val="00977FBC"/>
    <w:rsid w:val="0098065F"/>
    <w:rsid w:val="00987456"/>
    <w:rsid w:val="009A082E"/>
    <w:rsid w:val="009A0929"/>
    <w:rsid w:val="009D6CA3"/>
    <w:rsid w:val="009E2D08"/>
    <w:rsid w:val="009F2B92"/>
    <w:rsid w:val="00A126B3"/>
    <w:rsid w:val="00A138A7"/>
    <w:rsid w:val="00A22504"/>
    <w:rsid w:val="00A25BAE"/>
    <w:rsid w:val="00A35A83"/>
    <w:rsid w:val="00A47AE5"/>
    <w:rsid w:val="00A641E3"/>
    <w:rsid w:val="00A7591F"/>
    <w:rsid w:val="00A91B9A"/>
    <w:rsid w:val="00AA32A6"/>
    <w:rsid w:val="00AB0F19"/>
    <w:rsid w:val="00AB75AB"/>
    <w:rsid w:val="00AC2B4C"/>
    <w:rsid w:val="00AC5665"/>
    <w:rsid w:val="00AD1B52"/>
    <w:rsid w:val="00AE2886"/>
    <w:rsid w:val="00AF69B6"/>
    <w:rsid w:val="00B134D1"/>
    <w:rsid w:val="00B21429"/>
    <w:rsid w:val="00B25518"/>
    <w:rsid w:val="00B26333"/>
    <w:rsid w:val="00B41659"/>
    <w:rsid w:val="00B4581A"/>
    <w:rsid w:val="00B62E20"/>
    <w:rsid w:val="00B65D23"/>
    <w:rsid w:val="00B767C4"/>
    <w:rsid w:val="00B80906"/>
    <w:rsid w:val="00B83076"/>
    <w:rsid w:val="00B8364B"/>
    <w:rsid w:val="00BA272B"/>
    <w:rsid w:val="00BA74EC"/>
    <w:rsid w:val="00BB07C6"/>
    <w:rsid w:val="00BB63C9"/>
    <w:rsid w:val="00BB7D5A"/>
    <w:rsid w:val="00BC76DC"/>
    <w:rsid w:val="00BD158B"/>
    <w:rsid w:val="00BD3230"/>
    <w:rsid w:val="00BF37C4"/>
    <w:rsid w:val="00BF6A5F"/>
    <w:rsid w:val="00C022B9"/>
    <w:rsid w:val="00C05508"/>
    <w:rsid w:val="00C14AA5"/>
    <w:rsid w:val="00C46E77"/>
    <w:rsid w:val="00C501A7"/>
    <w:rsid w:val="00C52900"/>
    <w:rsid w:val="00C557E3"/>
    <w:rsid w:val="00C55C07"/>
    <w:rsid w:val="00C61797"/>
    <w:rsid w:val="00C71F96"/>
    <w:rsid w:val="00C7516A"/>
    <w:rsid w:val="00C8574A"/>
    <w:rsid w:val="00C85FBE"/>
    <w:rsid w:val="00C87145"/>
    <w:rsid w:val="00C94315"/>
    <w:rsid w:val="00CA1E78"/>
    <w:rsid w:val="00CA3266"/>
    <w:rsid w:val="00CA5A9A"/>
    <w:rsid w:val="00CB1B84"/>
    <w:rsid w:val="00CB4F79"/>
    <w:rsid w:val="00CB5102"/>
    <w:rsid w:val="00CB5E44"/>
    <w:rsid w:val="00CC4C62"/>
    <w:rsid w:val="00CD01DB"/>
    <w:rsid w:val="00CD1C24"/>
    <w:rsid w:val="00CE0B11"/>
    <w:rsid w:val="00CE7C81"/>
    <w:rsid w:val="00CF16F7"/>
    <w:rsid w:val="00CF5684"/>
    <w:rsid w:val="00CF7595"/>
    <w:rsid w:val="00D01900"/>
    <w:rsid w:val="00D04EE2"/>
    <w:rsid w:val="00D116E5"/>
    <w:rsid w:val="00D22728"/>
    <w:rsid w:val="00D2637B"/>
    <w:rsid w:val="00D30E45"/>
    <w:rsid w:val="00D33238"/>
    <w:rsid w:val="00D36719"/>
    <w:rsid w:val="00D41818"/>
    <w:rsid w:val="00D42C7A"/>
    <w:rsid w:val="00D577BB"/>
    <w:rsid w:val="00D73A89"/>
    <w:rsid w:val="00D81439"/>
    <w:rsid w:val="00D83DD6"/>
    <w:rsid w:val="00D844C2"/>
    <w:rsid w:val="00D92AFF"/>
    <w:rsid w:val="00DA4037"/>
    <w:rsid w:val="00DB0A1C"/>
    <w:rsid w:val="00DB1E04"/>
    <w:rsid w:val="00DC4ADB"/>
    <w:rsid w:val="00DC67A1"/>
    <w:rsid w:val="00DD155C"/>
    <w:rsid w:val="00DD76AD"/>
    <w:rsid w:val="00DE265B"/>
    <w:rsid w:val="00E426DE"/>
    <w:rsid w:val="00E62FB1"/>
    <w:rsid w:val="00E73633"/>
    <w:rsid w:val="00E85F29"/>
    <w:rsid w:val="00E87E40"/>
    <w:rsid w:val="00E940A8"/>
    <w:rsid w:val="00E95C92"/>
    <w:rsid w:val="00EC0ABE"/>
    <w:rsid w:val="00EC6DD4"/>
    <w:rsid w:val="00ED3DA3"/>
    <w:rsid w:val="00F05477"/>
    <w:rsid w:val="00F10A80"/>
    <w:rsid w:val="00F15903"/>
    <w:rsid w:val="00F15A10"/>
    <w:rsid w:val="00F3168C"/>
    <w:rsid w:val="00F31ECE"/>
    <w:rsid w:val="00F331F2"/>
    <w:rsid w:val="00F43421"/>
    <w:rsid w:val="00F6744C"/>
    <w:rsid w:val="00F966EE"/>
    <w:rsid w:val="00FA155D"/>
    <w:rsid w:val="00FA7723"/>
    <w:rsid w:val="00FB2E4F"/>
    <w:rsid w:val="00FC4FB0"/>
    <w:rsid w:val="00FD1663"/>
    <w:rsid w:val="00FD2E8B"/>
    <w:rsid w:val="00FE524E"/>
    <w:rsid w:val="01DA23AF"/>
    <w:rsid w:val="03985D06"/>
    <w:rsid w:val="049E118F"/>
    <w:rsid w:val="063B3638"/>
    <w:rsid w:val="07486A93"/>
    <w:rsid w:val="07C3256B"/>
    <w:rsid w:val="08935065"/>
    <w:rsid w:val="089516F6"/>
    <w:rsid w:val="08F57F67"/>
    <w:rsid w:val="09506B3D"/>
    <w:rsid w:val="09F241E7"/>
    <w:rsid w:val="0A722683"/>
    <w:rsid w:val="0AC67D47"/>
    <w:rsid w:val="0B386398"/>
    <w:rsid w:val="0BF24799"/>
    <w:rsid w:val="0C7918D9"/>
    <w:rsid w:val="0CDE6ACB"/>
    <w:rsid w:val="0CF05E23"/>
    <w:rsid w:val="0D0B36E1"/>
    <w:rsid w:val="0D984ECC"/>
    <w:rsid w:val="0E49078D"/>
    <w:rsid w:val="0ED06415"/>
    <w:rsid w:val="0F022F45"/>
    <w:rsid w:val="0F135152"/>
    <w:rsid w:val="0F4310D7"/>
    <w:rsid w:val="0FFD158B"/>
    <w:rsid w:val="12126556"/>
    <w:rsid w:val="127D6363"/>
    <w:rsid w:val="12E93494"/>
    <w:rsid w:val="141703F2"/>
    <w:rsid w:val="144B2C98"/>
    <w:rsid w:val="1483515C"/>
    <w:rsid w:val="15BE3E41"/>
    <w:rsid w:val="165D1AE3"/>
    <w:rsid w:val="18060067"/>
    <w:rsid w:val="18095344"/>
    <w:rsid w:val="1822771A"/>
    <w:rsid w:val="188F4D5A"/>
    <w:rsid w:val="18CB2243"/>
    <w:rsid w:val="18DE5071"/>
    <w:rsid w:val="1AFF7AC0"/>
    <w:rsid w:val="1B117647"/>
    <w:rsid w:val="1BE35EAC"/>
    <w:rsid w:val="1C606A3F"/>
    <w:rsid w:val="1CC33239"/>
    <w:rsid w:val="1CD86382"/>
    <w:rsid w:val="1D931395"/>
    <w:rsid w:val="1DCD7D41"/>
    <w:rsid w:val="1DD44A27"/>
    <w:rsid w:val="1E1D1633"/>
    <w:rsid w:val="1E976A7A"/>
    <w:rsid w:val="1EC65952"/>
    <w:rsid w:val="1ECC0E79"/>
    <w:rsid w:val="1F764D61"/>
    <w:rsid w:val="200C4BD9"/>
    <w:rsid w:val="202D3A67"/>
    <w:rsid w:val="2241314E"/>
    <w:rsid w:val="24D67C65"/>
    <w:rsid w:val="2515513A"/>
    <w:rsid w:val="256A3A54"/>
    <w:rsid w:val="260F0DC2"/>
    <w:rsid w:val="26845B05"/>
    <w:rsid w:val="27643C14"/>
    <w:rsid w:val="29167118"/>
    <w:rsid w:val="2A1D6578"/>
    <w:rsid w:val="2A5650D8"/>
    <w:rsid w:val="2ACD5440"/>
    <w:rsid w:val="2CCE420F"/>
    <w:rsid w:val="2D3E18A3"/>
    <w:rsid w:val="2D751483"/>
    <w:rsid w:val="2E2C5491"/>
    <w:rsid w:val="2EC22498"/>
    <w:rsid w:val="2F902298"/>
    <w:rsid w:val="2F9231C1"/>
    <w:rsid w:val="302536AC"/>
    <w:rsid w:val="30823F01"/>
    <w:rsid w:val="30E44E4F"/>
    <w:rsid w:val="312C359E"/>
    <w:rsid w:val="32B0174E"/>
    <w:rsid w:val="32E12CA3"/>
    <w:rsid w:val="32F31494"/>
    <w:rsid w:val="335E0D64"/>
    <w:rsid w:val="33F32C7B"/>
    <w:rsid w:val="34D36666"/>
    <w:rsid w:val="364B0521"/>
    <w:rsid w:val="36A22794"/>
    <w:rsid w:val="37DA4AD7"/>
    <w:rsid w:val="38DA47D5"/>
    <w:rsid w:val="39F834EB"/>
    <w:rsid w:val="3A144C83"/>
    <w:rsid w:val="3BAF568C"/>
    <w:rsid w:val="3CFE663A"/>
    <w:rsid w:val="3D4713C7"/>
    <w:rsid w:val="3D521B9D"/>
    <w:rsid w:val="3DF32C6E"/>
    <w:rsid w:val="3E7B35FE"/>
    <w:rsid w:val="3E9F2E7C"/>
    <w:rsid w:val="3F5555FA"/>
    <w:rsid w:val="40054CF4"/>
    <w:rsid w:val="43142215"/>
    <w:rsid w:val="4329074B"/>
    <w:rsid w:val="432B1A17"/>
    <w:rsid w:val="45063236"/>
    <w:rsid w:val="4530540F"/>
    <w:rsid w:val="45630646"/>
    <w:rsid w:val="45A07573"/>
    <w:rsid w:val="45A420C3"/>
    <w:rsid w:val="46A95881"/>
    <w:rsid w:val="46F1362B"/>
    <w:rsid w:val="48CE11C6"/>
    <w:rsid w:val="48D074DE"/>
    <w:rsid w:val="48DC0E64"/>
    <w:rsid w:val="496170D2"/>
    <w:rsid w:val="49D036C1"/>
    <w:rsid w:val="4AF03B06"/>
    <w:rsid w:val="4E7E00F8"/>
    <w:rsid w:val="4F5C39D0"/>
    <w:rsid w:val="4F8478BD"/>
    <w:rsid w:val="502962C1"/>
    <w:rsid w:val="50633731"/>
    <w:rsid w:val="519E0CB9"/>
    <w:rsid w:val="51C42F21"/>
    <w:rsid w:val="533A7EE2"/>
    <w:rsid w:val="539220BF"/>
    <w:rsid w:val="54675031"/>
    <w:rsid w:val="54D34262"/>
    <w:rsid w:val="54F72B08"/>
    <w:rsid w:val="553B4087"/>
    <w:rsid w:val="55C7060C"/>
    <w:rsid w:val="584B2834"/>
    <w:rsid w:val="589D23EB"/>
    <w:rsid w:val="59EA607C"/>
    <w:rsid w:val="5BD034F2"/>
    <w:rsid w:val="5BD66C08"/>
    <w:rsid w:val="5C340844"/>
    <w:rsid w:val="5C3F274F"/>
    <w:rsid w:val="5E447061"/>
    <w:rsid w:val="5EDA2C72"/>
    <w:rsid w:val="5F997B4E"/>
    <w:rsid w:val="5FA70803"/>
    <w:rsid w:val="5FFF7ABE"/>
    <w:rsid w:val="60301E3A"/>
    <w:rsid w:val="60534F94"/>
    <w:rsid w:val="60E71623"/>
    <w:rsid w:val="61214929"/>
    <w:rsid w:val="614A57A0"/>
    <w:rsid w:val="62CC170F"/>
    <w:rsid w:val="631E7E69"/>
    <w:rsid w:val="63B76CA6"/>
    <w:rsid w:val="64953BD3"/>
    <w:rsid w:val="6507786E"/>
    <w:rsid w:val="6539155A"/>
    <w:rsid w:val="658A60B6"/>
    <w:rsid w:val="66666A8A"/>
    <w:rsid w:val="674C3ED2"/>
    <w:rsid w:val="687234C5"/>
    <w:rsid w:val="68996CA3"/>
    <w:rsid w:val="68E6039B"/>
    <w:rsid w:val="69390E53"/>
    <w:rsid w:val="697214EF"/>
    <w:rsid w:val="69B30BA9"/>
    <w:rsid w:val="6AD62431"/>
    <w:rsid w:val="6B820737"/>
    <w:rsid w:val="6CA36432"/>
    <w:rsid w:val="6DB5163F"/>
    <w:rsid w:val="6F413BF1"/>
    <w:rsid w:val="6FB62B3A"/>
    <w:rsid w:val="702C388A"/>
    <w:rsid w:val="7149001B"/>
    <w:rsid w:val="717915F9"/>
    <w:rsid w:val="721C405D"/>
    <w:rsid w:val="724D2E96"/>
    <w:rsid w:val="73A65845"/>
    <w:rsid w:val="73CE5E43"/>
    <w:rsid w:val="745B6D7D"/>
    <w:rsid w:val="754E7A70"/>
    <w:rsid w:val="76382BFB"/>
    <w:rsid w:val="7722704A"/>
    <w:rsid w:val="7734311F"/>
    <w:rsid w:val="77631B38"/>
    <w:rsid w:val="77951630"/>
    <w:rsid w:val="78A15D20"/>
    <w:rsid w:val="79A76D6D"/>
    <w:rsid w:val="7D9C2CC6"/>
    <w:rsid w:val="7E3641FA"/>
    <w:rsid w:val="7EAE5C38"/>
    <w:rsid w:val="7F096628"/>
    <w:rsid w:val="7FE409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jc w:val="center"/>
    </w:pPr>
    <w:rPr>
      <w:b/>
      <w:bCs/>
      <w:sz w:val="32"/>
    </w:rPr>
  </w:style>
  <w:style w:type="paragraph" w:styleId="3">
    <w:name w:val="Body Text Indent 2"/>
    <w:basedOn w:val="1"/>
    <w:link w:val="16"/>
    <w:qFormat/>
    <w:uiPriority w:val="0"/>
    <w:pPr>
      <w:ind w:firstLine="640" w:firstLineChars="200"/>
    </w:pPr>
    <w:rPr>
      <w:rFonts w:ascii="宋体" w:hAnsi="宋体"/>
      <w:color w:val="000000"/>
      <w:sz w:val="32"/>
    </w:rPr>
  </w:style>
  <w:style w:type="paragraph" w:styleId="4">
    <w:name w:val="Balloon Text"/>
    <w:basedOn w:val="1"/>
    <w:link w:val="13"/>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Title"/>
    <w:basedOn w:val="1"/>
    <w:next w:val="1"/>
    <w:link w:val="12"/>
    <w:qFormat/>
    <w:uiPriority w:val="0"/>
    <w:pPr>
      <w:spacing w:before="240" w:after="60"/>
      <w:jc w:val="center"/>
      <w:outlineLvl w:val="0"/>
    </w:pPr>
    <w:rPr>
      <w:rFonts w:ascii="Cambria" w:hAnsi="Cambria"/>
      <w:b/>
      <w:bCs/>
      <w:sz w:val="32"/>
      <w:szCs w:val="32"/>
    </w:rPr>
  </w:style>
  <w:style w:type="paragraph" w:styleId="9">
    <w:name w:val="Body Text First Indent"/>
    <w:basedOn w:val="2"/>
    <w:qFormat/>
    <w:uiPriority w:val="0"/>
    <w:pPr>
      <w:ind w:firstLine="420" w:firstLineChars="100"/>
    </w:pPr>
    <w:rPr>
      <w:rFonts w:ascii="宋体" w:hAnsi="宋体"/>
      <w:sz w:val="24"/>
      <w:szCs w:val="22"/>
    </w:rPr>
  </w:style>
  <w:style w:type="character" w:customStyle="1" w:styleId="12">
    <w:name w:val="标题 Char"/>
    <w:link w:val="8"/>
    <w:qFormat/>
    <w:uiPriority w:val="0"/>
    <w:rPr>
      <w:rFonts w:ascii="Cambria" w:hAnsi="Cambria" w:cs="Times New Roman"/>
      <w:b/>
      <w:bCs/>
      <w:kern w:val="2"/>
      <w:sz w:val="32"/>
      <w:szCs w:val="32"/>
    </w:rPr>
  </w:style>
  <w:style w:type="character" w:customStyle="1" w:styleId="13">
    <w:name w:val="批注框文本 Char"/>
    <w:link w:val="4"/>
    <w:qFormat/>
    <w:uiPriority w:val="0"/>
    <w:rPr>
      <w:kern w:val="2"/>
      <w:sz w:val="18"/>
      <w:szCs w:val="18"/>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 w:type="character" w:customStyle="1" w:styleId="16">
    <w:name w:val="正文文本缩进 2 Char"/>
    <w:basedOn w:val="11"/>
    <w:link w:val="3"/>
    <w:qFormat/>
    <w:uiPriority w:val="0"/>
    <w:rPr>
      <w:rFonts w:ascii="宋体" w:hAnsi="宋体"/>
      <w:color w:val="000000"/>
      <w:kern w:val="2"/>
      <w:sz w:val="32"/>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728</Words>
  <Characters>806</Characters>
  <Lines>3</Lines>
  <Paragraphs>1</Paragraphs>
  <TotalTime>140</TotalTime>
  <ScaleCrop>false</ScaleCrop>
  <LinksUpToDate>false</LinksUpToDate>
  <CharactersWithSpaces>807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2019-07-25T02:53:00Z</dcterms:created>
  <dc:creator>Administrator</dc:creator>
  <cp:lastModifiedBy>ManSha-ye</cp:lastModifiedBy>
  <cp:lastPrinted>2020-11-17T06:04:00Z</cp:lastPrinted>
  <dcterms:modified xsi:type="dcterms:W3CDTF">2025-07-05T09:34:42Z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88709B917BD94E58BCF7B0F7CAC3D92D_13</vt:lpwstr>
  </property>
  <property fmtid="{D5CDD505-2E9C-101B-9397-08002B2CF9AE}" pid="4" name="KSOTemplateDocerSaveRecord">
    <vt:lpwstr>eyJoZGlkIjoiYzdhNzQyNzAxMTg4ZWM3NjRjYzQyMTQ3ZmYwZTFiMjgiLCJ1c2VySWQiOiI0MjY2NjE0ODMifQ==</vt:lpwstr>
  </property>
</Properties>
</file>