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2AB2">
      <w:pPr>
        <w:pStyle w:val="38"/>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5A0E382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F16E52">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288BBB83">
            <w:pPr>
              <w:widowControl/>
              <w:jc w:val="left"/>
              <w:rPr>
                <w:sz w:val="30"/>
                <w:szCs w:val="30"/>
              </w:rPr>
            </w:pPr>
            <w:r>
              <w:rPr>
                <w:rFonts w:hint="eastAsia"/>
                <w:sz w:val="30"/>
                <w:szCs w:val="30"/>
              </w:rPr>
              <w:t>PSZXCG-2025-00036</w:t>
            </w:r>
          </w:p>
        </w:tc>
      </w:tr>
      <w:tr w14:paraId="481FB8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A4B816C">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73DCA1D7">
            <w:pPr>
              <w:widowControl/>
              <w:jc w:val="left"/>
              <w:rPr>
                <w:sz w:val="30"/>
                <w:szCs w:val="30"/>
              </w:rPr>
            </w:pPr>
            <w:r>
              <w:rPr>
                <w:rFonts w:hint="eastAsia"/>
                <w:sz w:val="30"/>
                <w:szCs w:val="30"/>
              </w:rPr>
              <w:t>深圳平乐骨伤科医院（深圳市坪山区中医院）社康急救设备一批采购</w:t>
            </w:r>
          </w:p>
        </w:tc>
      </w:tr>
      <w:tr w14:paraId="3FD9F49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C580637">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14:paraId="4FA85FBD">
            <w:pPr>
              <w:widowControl/>
              <w:jc w:val="left"/>
              <w:rPr>
                <w:sz w:val="30"/>
                <w:szCs w:val="30"/>
              </w:rPr>
            </w:pPr>
            <w:r>
              <w:rPr>
                <w:rFonts w:ascii="宋体" w:hAnsi="宋体" w:cs="宋体"/>
                <w:kern w:val="0"/>
                <w:sz w:val="30"/>
                <w:szCs w:val="30"/>
                <w:lang w:bidi="ar"/>
              </w:rPr>
              <w:t>A</w:t>
            </w:r>
          </w:p>
        </w:tc>
      </w:tr>
      <w:tr w14:paraId="7D63539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AF6C61">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436911B2">
            <w:pPr>
              <w:widowControl/>
              <w:jc w:val="left"/>
              <w:rPr>
                <w:sz w:val="30"/>
                <w:szCs w:val="30"/>
              </w:rPr>
            </w:pPr>
            <w:r>
              <w:rPr>
                <w:rFonts w:ascii="宋体" w:hAnsi="宋体" w:cs="宋体"/>
                <w:kern w:val="0"/>
                <w:sz w:val="30"/>
                <w:szCs w:val="30"/>
                <w:lang w:bidi="ar"/>
              </w:rPr>
              <w:t>货物类</w:t>
            </w:r>
          </w:p>
        </w:tc>
      </w:tr>
      <w:tr w14:paraId="26F2DCA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8613BA">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1BD9CE4">
            <w:pPr>
              <w:widowControl/>
              <w:jc w:val="left"/>
              <w:rPr>
                <w:sz w:val="30"/>
                <w:szCs w:val="30"/>
              </w:rPr>
            </w:pPr>
            <w:r>
              <w:rPr>
                <w:rFonts w:ascii="宋体" w:hAnsi="宋体" w:cs="宋体"/>
                <w:kern w:val="0"/>
                <w:sz w:val="30"/>
                <w:szCs w:val="30"/>
                <w:lang w:bidi="ar"/>
              </w:rPr>
              <w:t>公开招标</w:t>
            </w:r>
          </w:p>
        </w:tc>
      </w:tr>
      <w:tr w14:paraId="4BCCDF7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97F709C">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248A35D5">
            <w:pPr>
              <w:widowControl/>
              <w:jc w:val="left"/>
              <w:rPr>
                <w:sz w:val="30"/>
                <w:szCs w:val="30"/>
              </w:rPr>
            </w:pPr>
            <w:r>
              <w:rPr>
                <w:rFonts w:ascii="宋体" w:hAnsi="宋体" w:cs="宋体"/>
                <w:kern w:val="0"/>
                <w:sz w:val="30"/>
                <w:szCs w:val="30"/>
                <w:lang w:bidi="ar"/>
              </w:rPr>
              <w:t>人民币</w:t>
            </w:r>
          </w:p>
        </w:tc>
      </w:tr>
      <w:tr w14:paraId="6AA120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49CC483">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A0CDFE9">
            <w:pPr>
              <w:widowControl/>
              <w:jc w:val="left"/>
              <w:rPr>
                <w:sz w:val="30"/>
                <w:szCs w:val="30"/>
              </w:rPr>
            </w:pPr>
            <w:r>
              <w:rPr>
                <w:rFonts w:ascii="宋体" w:hAnsi="宋体" w:cs="宋体"/>
                <w:kern w:val="0"/>
                <w:sz w:val="30"/>
                <w:szCs w:val="30"/>
                <w:lang w:bidi="ar"/>
              </w:rPr>
              <w:t>综合评分法</w:t>
            </w:r>
          </w:p>
        </w:tc>
      </w:tr>
      <w:bookmarkEnd w:id="0"/>
    </w:tbl>
    <w:p w14:paraId="1DF34B75">
      <w:pPr>
        <w:pStyle w:val="38"/>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14:paraId="3C71A11F">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2CFD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6586EA">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3FAF14">
            <w:pPr>
              <w:widowControl/>
              <w:jc w:val="center"/>
              <w:rPr>
                <w:sz w:val="28"/>
                <w:szCs w:val="28"/>
              </w:rPr>
            </w:pPr>
            <w:r>
              <w:rPr>
                <w:rFonts w:ascii="宋体" w:hAnsi="宋体" w:cs="宋体"/>
                <w:kern w:val="0"/>
                <w:sz w:val="28"/>
                <w:szCs w:val="28"/>
                <w:lang w:bidi="ar"/>
              </w:rPr>
              <w:t>内容</w:t>
            </w:r>
          </w:p>
        </w:tc>
      </w:tr>
      <w:tr w14:paraId="32FCA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4463856">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973E6C4">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0322309">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5769A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D60E0C">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5009B2">
            <w:pPr>
              <w:widowControl/>
              <w:jc w:val="center"/>
              <w:rPr>
                <w:sz w:val="28"/>
                <w:szCs w:val="28"/>
              </w:rPr>
            </w:pPr>
            <w:r>
              <w:rPr>
                <w:rFonts w:ascii="宋体" w:hAnsi="宋体" w:cs="宋体"/>
                <w:kern w:val="0"/>
                <w:sz w:val="28"/>
                <w:szCs w:val="28"/>
                <w:lang w:bidi="ar"/>
              </w:rPr>
              <w:t>内容</w:t>
            </w:r>
          </w:p>
        </w:tc>
      </w:tr>
      <w:tr w14:paraId="27A4E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8CC7B">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BF01DB4">
            <w:pPr>
              <w:widowControl/>
              <w:jc w:val="left"/>
              <w:textAlignment w:val="top"/>
              <w:rPr>
                <w:szCs w:val="21"/>
              </w:rPr>
            </w:pPr>
            <w:r>
              <w:rPr>
                <w:rFonts w:hint="eastAsia"/>
                <w:lang w:val="en-US" w:eastAsia="zh-CN"/>
              </w:rPr>
              <w:t>不得</w:t>
            </w:r>
            <w:r>
              <w:rPr>
                <w:rFonts w:hint="eastAsia"/>
              </w:rPr>
              <w:t>将一个包的内容拆开投标；</w:t>
            </w:r>
          </w:p>
        </w:tc>
      </w:tr>
      <w:tr w14:paraId="3D177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EAD9F">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E6C7681">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6A49B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2B92D">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1C4002D">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14:paraId="4E898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A841D">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47F2239">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35E9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52CF3">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C9BD5DD">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14:paraId="62493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6017D">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E8222D7">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66BFE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F6EF3">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BA7DA98">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02C10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09BCB">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BA8125">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14:paraId="51DDB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36F3A">
            <w:pPr>
              <w:widowControl/>
              <w:jc w:val="center"/>
              <w:textAlignment w:val="top"/>
              <w:rPr>
                <w:rFonts w:hint="eastAsia" w:ascii="宋体" w:hAnsi="宋体" w:eastAsia="宋体" w:cs="宋体"/>
                <w:szCs w:val="24"/>
                <w:lang w:val="en-US" w:eastAsia="zh-CN"/>
              </w:rPr>
            </w:pPr>
            <w:r>
              <w:rPr>
                <w:rFonts w:hint="eastAsia" w:ascii="宋体" w:hAnsi="宋体" w:cs="宋体"/>
                <w:szCs w:val="24"/>
                <w:lang w:val="en-US"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0A733A">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04E00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9DD52">
            <w:pPr>
              <w:widowControl/>
              <w:jc w:val="center"/>
              <w:textAlignment w:val="top"/>
              <w:rPr>
                <w:rFonts w:hint="default" w:ascii="宋体" w:hAnsi="宋体" w:eastAsia="宋体" w:cs="宋体"/>
                <w:szCs w:val="24"/>
                <w:lang w:val="en-US" w:eastAsia="zh-CN"/>
              </w:rPr>
            </w:pPr>
            <w:r>
              <w:rPr>
                <w:rFonts w:hint="eastAsia" w:ascii="宋体" w:hAnsi="宋体" w:cs="宋体"/>
                <w:szCs w:val="24"/>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21C5CE">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36695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DC45E">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696B8B6">
            <w:pPr>
              <w:widowControl/>
              <w:jc w:val="left"/>
              <w:textAlignment w:val="top"/>
              <w:rPr>
                <w:szCs w:val="21"/>
              </w:rPr>
            </w:pPr>
            <w:r>
              <w:rPr>
                <w:rFonts w:hint="eastAsia"/>
              </w:rPr>
              <w:t>法律、法规、规章、规范性文件规定的其他情形。</w:t>
            </w:r>
          </w:p>
        </w:tc>
      </w:tr>
    </w:tbl>
    <w:p w14:paraId="332E3C7B">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61B88D11">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3"/>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14:paraId="64AE57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15CA8A7B">
            <w:pPr>
              <w:jc w:val="left"/>
              <w:rPr>
                <w:rFonts w:ascii="宋体"/>
                <w:b/>
                <w:bCs/>
                <w:sz w:val="21"/>
                <w:szCs w:val="21"/>
              </w:rPr>
            </w:pPr>
            <w:r>
              <w:rPr>
                <w:b/>
                <w:bCs/>
                <w:sz w:val="21"/>
                <w:szCs w:val="21"/>
              </w:rPr>
              <w:t>评标方法：综合评分法</w:t>
            </w:r>
          </w:p>
        </w:tc>
      </w:tr>
      <w:tr w14:paraId="59EA06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3695582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14:paraId="70E4CE6D">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14:paraId="5EE832DF">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14:paraId="2A7ADCBE">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14:paraId="7C7D3706">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14:paraId="09BD6EDE">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14:paraId="1E9EBFC7">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14:paraId="28514DD1">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14:paraId="03650D19">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14:paraId="0346FFE5">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14:paraId="7C5FC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476C26C0">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560BB92">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B8D252">
            <w:pPr>
              <w:widowControl/>
              <w:wordWrap w:val="0"/>
              <w:jc w:val="center"/>
              <w:rPr>
                <w:b/>
                <w:bCs/>
                <w:sz w:val="21"/>
                <w:szCs w:val="21"/>
              </w:rPr>
            </w:pPr>
            <w:r>
              <w:rPr>
                <w:rFonts w:ascii="宋体" w:hAnsi="宋体" w:cs="宋体"/>
                <w:b/>
                <w:bCs/>
                <w:kern w:val="0"/>
                <w:sz w:val="21"/>
                <w:szCs w:val="21"/>
                <w:lang w:bidi="ar"/>
              </w:rPr>
              <w:t>权重(%)</w:t>
            </w:r>
          </w:p>
        </w:tc>
      </w:tr>
      <w:tr w14:paraId="4883E0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56A2C04">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B94A1DB">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79836">
            <w:pPr>
              <w:widowControl/>
              <w:wordWrap w:val="0"/>
              <w:jc w:val="center"/>
              <w:rPr>
                <w:b/>
                <w:bCs/>
                <w:color w:val="0000FF"/>
                <w:sz w:val="21"/>
                <w:szCs w:val="21"/>
              </w:rPr>
            </w:pPr>
            <w:r>
              <w:rPr>
                <w:rFonts w:ascii="宋体" w:hAnsi="宋体" w:cs="宋体"/>
                <w:b/>
                <w:bCs/>
                <w:color w:val="0000FF"/>
                <w:kern w:val="0"/>
                <w:sz w:val="21"/>
                <w:szCs w:val="21"/>
                <w:lang w:bidi="ar"/>
              </w:rPr>
              <w:t>30</w:t>
            </w:r>
          </w:p>
        </w:tc>
      </w:tr>
      <w:tr w14:paraId="54B35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3B9876E">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6C4C45">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9F9B6">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65</w:t>
            </w:r>
          </w:p>
        </w:tc>
      </w:tr>
      <w:tr w14:paraId="46EA0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68879569">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DBA8EC0">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F801244">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3E6738B">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CF0F486">
            <w:pPr>
              <w:widowControl/>
              <w:wordWrap w:val="0"/>
              <w:jc w:val="center"/>
              <w:rPr>
                <w:sz w:val="21"/>
                <w:szCs w:val="21"/>
              </w:rPr>
            </w:pPr>
            <w:r>
              <w:rPr>
                <w:rFonts w:ascii="宋体" w:hAnsi="宋体" w:cs="宋体"/>
                <w:kern w:val="0"/>
                <w:sz w:val="21"/>
                <w:szCs w:val="21"/>
                <w:lang w:bidi="ar"/>
              </w:rPr>
              <w:t>评分准则</w:t>
            </w:r>
          </w:p>
        </w:tc>
      </w:tr>
      <w:tr w14:paraId="0837D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356" w:hRule="atLeast"/>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4C6ED72">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720CE">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00063">
            <w:pPr>
              <w:wordWrap w:val="0"/>
              <w:jc w:val="center"/>
              <w:rPr>
                <w:sz w:val="21"/>
                <w:szCs w:val="21"/>
              </w:rPr>
            </w:pPr>
            <w:r>
              <w:rPr>
                <w:rFonts w:hint="eastAsia" w:ascii="宋体" w:hAnsi="宋体" w:cs="宋体"/>
                <w:szCs w:val="21"/>
              </w:rPr>
              <w:t>所投产品▲重点参数响应情况评价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05959">
            <w:pPr>
              <w:wordWrap w:val="0"/>
              <w:jc w:val="center"/>
              <w:rPr>
                <w:sz w:val="21"/>
                <w:szCs w:val="21"/>
              </w:rPr>
            </w:pPr>
            <w:r>
              <w:rPr>
                <w:rFonts w:hint="eastAsia" w:ascii="宋体" w:hAnsi="宋体" w:cs="宋体"/>
                <w:szCs w:val="21"/>
                <w:lang w:val="en-US" w:eastAsia="zh-CN"/>
              </w:rPr>
              <w:t>40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FCE1A">
            <w:pPr>
              <w:wordWrap w:val="0"/>
              <w:jc w:val="left"/>
              <w:rPr>
                <w:rFonts w:ascii="宋体" w:hAnsi="宋体" w:cs="宋体"/>
                <w:szCs w:val="21"/>
              </w:rPr>
            </w:pPr>
            <w:r>
              <w:rPr>
                <w:rFonts w:hint="eastAsia" w:ascii="宋体" w:hAnsi="宋体" w:cs="宋体"/>
                <w:szCs w:val="21"/>
              </w:rPr>
              <w:t>（一）评分内容：</w:t>
            </w:r>
          </w:p>
          <w:p w14:paraId="47B89DB2">
            <w:pPr>
              <w:wordWrap w:val="0"/>
              <w:jc w:val="left"/>
              <w:rPr>
                <w:rFonts w:ascii="宋体" w:hAnsi="宋体" w:cs="宋体"/>
                <w:szCs w:val="21"/>
              </w:rPr>
            </w:pPr>
            <w:r>
              <w:rPr>
                <w:rFonts w:hint="eastAsia" w:ascii="宋体" w:hAnsi="宋体" w:cs="宋体"/>
                <w:szCs w:val="21"/>
              </w:rPr>
              <w:t>所投产品▲符号技术参数响应情况，全部满足得100分；有负偏离的，每负偏离一条扣</w:t>
            </w:r>
            <w:r>
              <w:rPr>
                <w:rFonts w:hint="eastAsia" w:ascii="宋体" w:hAnsi="宋体" w:cs="宋体"/>
                <w:szCs w:val="21"/>
                <w:u w:val="none"/>
                <w:lang w:val="en-US" w:eastAsia="zh-CN"/>
              </w:rPr>
              <w:t>4.17</w:t>
            </w:r>
            <w:r>
              <w:rPr>
                <w:rFonts w:hint="eastAsia" w:ascii="宋体" w:hAnsi="宋体" w:cs="宋体"/>
                <w:szCs w:val="21"/>
              </w:rPr>
              <w:t>分，扣完为止。</w:t>
            </w:r>
          </w:p>
          <w:p w14:paraId="7B442B69">
            <w:pPr>
              <w:wordWrap w:val="0"/>
              <w:jc w:val="left"/>
              <w:rPr>
                <w:rFonts w:ascii="宋体" w:hAnsi="宋体" w:cs="宋体"/>
                <w:szCs w:val="21"/>
              </w:rPr>
            </w:pPr>
            <w:r>
              <w:rPr>
                <w:rFonts w:hint="eastAsia" w:ascii="宋体" w:hAnsi="宋体" w:cs="宋体"/>
                <w:szCs w:val="21"/>
              </w:rPr>
              <w:t>（二）评分依据：</w:t>
            </w:r>
          </w:p>
          <w:p w14:paraId="365A5153">
            <w:pPr>
              <w:wordWrap w:val="0"/>
              <w:jc w:val="left"/>
              <w:rPr>
                <w:sz w:val="21"/>
                <w:szCs w:val="21"/>
              </w:rPr>
            </w:pPr>
            <w:r>
              <w:rPr>
                <w:rFonts w:hint="eastAsia" w:ascii="宋体" w:hAnsi="宋体" w:cs="宋体"/>
                <w:szCs w:val="21"/>
              </w:rPr>
              <w:t>《技术要求偏离表》。</w:t>
            </w:r>
          </w:p>
        </w:tc>
      </w:tr>
      <w:tr w14:paraId="2D336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10D35BD">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FE6D4">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BD8C1">
            <w:pPr>
              <w:wordWrap w:val="0"/>
              <w:jc w:val="center"/>
              <w:rPr>
                <w:sz w:val="21"/>
                <w:szCs w:val="21"/>
              </w:rPr>
            </w:pPr>
            <w:r>
              <w:rPr>
                <w:rFonts w:hint="eastAsia" w:ascii="宋体" w:hAnsi="宋体" w:cs="宋体"/>
                <w:szCs w:val="21"/>
              </w:rPr>
              <w:t>所投产品一般技术参数（非▲重点参数）响应情况评价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27CE5">
            <w:pPr>
              <w:wordWrap w:val="0"/>
              <w:jc w:val="center"/>
              <w:rPr>
                <w:rFonts w:hint="default" w:eastAsia="宋体"/>
                <w:sz w:val="21"/>
                <w:szCs w:val="21"/>
                <w:lang w:val="en-US" w:eastAsia="zh-CN"/>
              </w:rPr>
            </w:pPr>
            <w:r>
              <w:rPr>
                <w:rFonts w:hint="eastAsia" w:ascii="宋体" w:hAnsi="宋体" w:cs="宋体"/>
                <w:szCs w:val="21"/>
                <w:lang w:val="en-US" w:eastAsia="zh-CN"/>
              </w:rPr>
              <w:t>25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EB585">
            <w:pPr>
              <w:wordWrap w:val="0"/>
              <w:jc w:val="left"/>
              <w:rPr>
                <w:rFonts w:ascii="宋体" w:hAnsi="宋体" w:cs="宋体"/>
                <w:szCs w:val="21"/>
              </w:rPr>
            </w:pPr>
            <w:r>
              <w:rPr>
                <w:rFonts w:hint="eastAsia" w:ascii="宋体" w:hAnsi="宋体" w:cs="宋体"/>
                <w:szCs w:val="21"/>
              </w:rPr>
              <w:t>（一）评分内容：</w:t>
            </w:r>
          </w:p>
          <w:p w14:paraId="7633AFEF">
            <w:pPr>
              <w:wordWrap w:val="0"/>
              <w:jc w:val="left"/>
              <w:rPr>
                <w:rFonts w:ascii="宋体" w:hAnsi="宋体" w:cs="宋体"/>
                <w:szCs w:val="21"/>
              </w:rPr>
            </w:pPr>
            <w:r>
              <w:rPr>
                <w:rFonts w:hint="eastAsia" w:ascii="宋体" w:hAnsi="宋体" w:cs="宋体"/>
                <w:szCs w:val="21"/>
              </w:rPr>
              <w:t>所投产品一般技术参数响应情况，全部满足得100分；有负偏离的，每负偏离一条扣</w:t>
            </w:r>
            <w:r>
              <w:rPr>
                <w:rFonts w:hint="eastAsia" w:ascii="宋体" w:hAnsi="宋体" w:cs="宋体"/>
                <w:szCs w:val="21"/>
                <w:u w:val="none"/>
                <w:lang w:val="en-US" w:eastAsia="zh-CN"/>
              </w:rPr>
              <w:t>1.79</w:t>
            </w:r>
            <w:r>
              <w:rPr>
                <w:rFonts w:hint="eastAsia" w:ascii="宋体" w:hAnsi="宋体" w:cs="宋体"/>
                <w:szCs w:val="21"/>
              </w:rPr>
              <w:t>分，扣完为止。</w:t>
            </w:r>
          </w:p>
          <w:p w14:paraId="45FD8EFC">
            <w:pPr>
              <w:wordWrap w:val="0"/>
              <w:jc w:val="left"/>
              <w:rPr>
                <w:rFonts w:ascii="宋体" w:hAnsi="宋体" w:cs="宋体"/>
                <w:szCs w:val="21"/>
              </w:rPr>
            </w:pPr>
            <w:r>
              <w:rPr>
                <w:rFonts w:hint="eastAsia" w:ascii="宋体" w:hAnsi="宋体" w:cs="宋体"/>
                <w:szCs w:val="21"/>
              </w:rPr>
              <w:t>（二）评分依据：</w:t>
            </w:r>
          </w:p>
          <w:p w14:paraId="4B231454">
            <w:pPr>
              <w:wordWrap w:val="0"/>
              <w:jc w:val="left"/>
              <w:rPr>
                <w:sz w:val="21"/>
                <w:szCs w:val="21"/>
              </w:rPr>
            </w:pPr>
            <w:r>
              <w:rPr>
                <w:rFonts w:hint="eastAsia" w:ascii="宋体" w:hAnsi="宋体" w:cs="宋体"/>
                <w:szCs w:val="21"/>
              </w:rPr>
              <w:t>《技术要求偏离表》。</w:t>
            </w:r>
          </w:p>
        </w:tc>
      </w:tr>
      <w:tr w14:paraId="53FB2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48ECFC">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0F92138">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1FDAF">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14:paraId="57B2D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AD1FC8A">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39258D">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18E666B">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62E543B">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3447368">
            <w:pPr>
              <w:widowControl/>
              <w:wordWrap w:val="0"/>
              <w:jc w:val="center"/>
              <w:rPr>
                <w:sz w:val="21"/>
                <w:szCs w:val="21"/>
              </w:rPr>
            </w:pPr>
            <w:r>
              <w:rPr>
                <w:rFonts w:ascii="宋体" w:hAnsi="宋体" w:cs="宋体"/>
                <w:kern w:val="0"/>
                <w:sz w:val="21"/>
                <w:szCs w:val="21"/>
                <w:lang w:bidi="ar"/>
              </w:rPr>
              <w:t>评分准则</w:t>
            </w:r>
          </w:p>
        </w:tc>
      </w:tr>
      <w:tr w14:paraId="2DA4D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CF14A">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50338">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2ED84">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6274F">
            <w:pPr>
              <w:widowControl/>
              <w:wordWrap w:val="0"/>
              <w:jc w:val="center"/>
              <w:textAlignment w:val="top"/>
              <w:rPr>
                <w:rFonts w:hint="default"/>
                <w:sz w:val="21"/>
                <w:szCs w:val="21"/>
                <w:lang w:val="en-US"/>
              </w:rPr>
            </w:pPr>
            <w:r>
              <w:rPr>
                <w:rFonts w:hint="eastAsia"/>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212A8EA1">
            <w:pPr>
              <w:pStyle w:val="3"/>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14:paraId="40B3D720">
            <w:pPr>
              <w:pStyle w:val="3"/>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14:paraId="4D095ABB">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624C9312">
      <w:pPr>
        <w:jc w:val="center"/>
        <w:rPr>
          <w:b/>
          <w:sz w:val="84"/>
          <w:szCs w:val="84"/>
        </w:rPr>
      </w:pPr>
    </w:p>
    <w:p w14:paraId="0595DB06">
      <w:pPr>
        <w:jc w:val="center"/>
        <w:rPr>
          <w:b/>
          <w:sz w:val="84"/>
          <w:szCs w:val="84"/>
        </w:rPr>
      </w:pPr>
    </w:p>
    <w:p w14:paraId="1A5BECEF">
      <w:pPr>
        <w:jc w:val="center"/>
        <w:rPr>
          <w:b/>
          <w:sz w:val="84"/>
          <w:szCs w:val="84"/>
        </w:rPr>
      </w:pPr>
    </w:p>
    <w:p w14:paraId="6EA71CAB">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14:paraId="15706E54">
      <w:pPr>
        <w:jc w:val="center"/>
        <w:rPr>
          <w:b/>
          <w:sz w:val="120"/>
          <w:szCs w:val="120"/>
        </w:rPr>
      </w:pPr>
      <w:r>
        <w:rPr>
          <w:rFonts w:hint="eastAsia"/>
          <w:b/>
          <w:sz w:val="120"/>
          <w:szCs w:val="120"/>
        </w:rPr>
        <w:t>招标文件</w:t>
      </w:r>
    </w:p>
    <w:p w14:paraId="1556D0AB">
      <w:pPr>
        <w:jc w:val="center"/>
        <w:rPr>
          <w:b/>
          <w:sz w:val="52"/>
          <w:szCs w:val="52"/>
        </w:rPr>
      </w:pPr>
      <w:r>
        <w:rPr>
          <w:rFonts w:hint="eastAsia"/>
          <w:b/>
          <w:sz w:val="52"/>
          <w:szCs w:val="52"/>
        </w:rPr>
        <w:t>（货物类）</w:t>
      </w:r>
    </w:p>
    <w:p w14:paraId="1B98E360"/>
    <w:p w14:paraId="05E6D812"/>
    <w:p w14:paraId="742B6207"/>
    <w:p w14:paraId="78AC0F1E"/>
    <w:p w14:paraId="4F136C36"/>
    <w:p w14:paraId="71CAD80F"/>
    <w:p w14:paraId="00F20A12"/>
    <w:p w14:paraId="55DADC09"/>
    <w:p w14:paraId="4398CBD7"/>
    <w:p w14:paraId="12D2E51C"/>
    <w:p w14:paraId="42DB507E"/>
    <w:p w14:paraId="7804BEF1"/>
    <w:p w14:paraId="025EA76F"/>
    <w:p w14:paraId="7DAD9A40"/>
    <w:p w14:paraId="74CFD905"/>
    <w:p w14:paraId="64BDADD1"/>
    <w:p w14:paraId="122F9DD0"/>
    <w:p w14:paraId="6A9F82E1"/>
    <w:p w14:paraId="7A2D0D4E"/>
    <w:p w14:paraId="3CEB8FC5">
      <w:pPr>
        <w:jc w:val="center"/>
        <w:rPr>
          <w:b/>
          <w:sz w:val="44"/>
          <w:szCs w:val="44"/>
        </w:rPr>
      </w:pPr>
      <w:bookmarkStart w:id="3" w:name="_Hlk71465316"/>
      <w:r>
        <w:rPr>
          <w:rFonts w:hint="eastAsia"/>
          <w:b/>
          <w:sz w:val="44"/>
          <w:szCs w:val="44"/>
        </w:rPr>
        <w:t>深圳公共资源交易中心</w:t>
      </w:r>
    </w:p>
    <w:p w14:paraId="3681BD56">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14:paraId="3443277B">
      <w:pPr>
        <w:widowControl/>
        <w:jc w:val="center"/>
      </w:pPr>
    </w:p>
    <w:p w14:paraId="6D6E0100">
      <w:pPr>
        <w:widowControl/>
        <w:jc w:val="center"/>
      </w:pPr>
      <w:r>
        <w:br w:type="page"/>
      </w:r>
    </w:p>
    <w:p w14:paraId="3D4D44E8">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14:paraId="0FAB9CA7">
      <w:pPr>
        <w:ind w:firstLine="400" w:firstLineChars="200"/>
        <w:rPr>
          <w:rFonts w:hint="eastAsia" w:ascii="宋体" w:hAnsi="宋体" w:eastAsia="宋体" w:cs="Times New Roman"/>
          <w:color w:val="FF0000"/>
          <w:sz w:val="20"/>
          <w:szCs w:val="20"/>
        </w:rPr>
      </w:pPr>
    </w:p>
    <w:p w14:paraId="02EB0E9D">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210849A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547C31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14:paraId="4FF2CA1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14:paraId="05D759F6">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14:paraId="10F3E547">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14:paraId="6768109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14:paraId="59F63F42">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14:paraId="5E70A81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14:paraId="4AF7486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14:paraId="0FF912E3">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14:paraId="50CC06E7">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C18AD6">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E370D4">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14:paraId="00E05A7E">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14:paraId="1DFD1A3C">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268A23B7">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14:paraId="3C513F77">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14:paraId="751EAF1D">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14:paraId="46FCE5D6">
      <w:pPr>
        <w:ind w:firstLine="960" w:firstLineChars="400"/>
        <w:rPr>
          <w:sz w:val="24"/>
        </w:rPr>
      </w:pPr>
      <w:r>
        <w:rPr>
          <w:rFonts w:hint="eastAsia"/>
          <w:sz w:val="24"/>
        </w:rPr>
        <w:t>关键信息</w:t>
      </w:r>
    </w:p>
    <w:p w14:paraId="72A28676">
      <w:pPr>
        <w:ind w:left="630" w:leftChars="300" w:firstLine="630" w:firstLineChars="300"/>
        <w:rPr>
          <w:rFonts w:ascii="宋体" w:hAnsi="宋体"/>
          <w:szCs w:val="21"/>
        </w:rPr>
      </w:pPr>
      <w:r>
        <w:rPr>
          <w:rFonts w:hint="eastAsia" w:ascii="宋体" w:hAnsi="宋体"/>
          <w:szCs w:val="21"/>
        </w:rPr>
        <w:t>第一章  招标公告</w:t>
      </w:r>
    </w:p>
    <w:p w14:paraId="7BAC34C0">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14:paraId="7DE0754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556D8FF">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1CFA0BF">
      <w:pPr>
        <w:ind w:left="630" w:leftChars="300" w:firstLine="630" w:firstLineChars="300"/>
        <w:rPr>
          <w:rFonts w:ascii="宋体" w:hAnsi="宋体"/>
          <w:szCs w:val="21"/>
        </w:rPr>
      </w:pPr>
      <w:r>
        <w:rPr>
          <w:rFonts w:hint="eastAsia" w:ascii="宋体" w:hAnsi="宋体"/>
          <w:szCs w:val="21"/>
        </w:rPr>
        <w:t>第五章  合同条款及格式</w:t>
      </w:r>
    </w:p>
    <w:p w14:paraId="34ADD341">
      <w:pPr>
        <w:rPr>
          <w:b/>
          <w:sz w:val="24"/>
        </w:rPr>
      </w:pPr>
    </w:p>
    <w:p w14:paraId="7AB1E9F7">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14:paraId="4E2576EE">
      <w:pPr>
        <w:ind w:left="630" w:leftChars="300" w:firstLine="411" w:firstLineChars="196"/>
        <w:rPr>
          <w:rFonts w:ascii="宋体" w:hAnsi="宋体"/>
          <w:szCs w:val="21"/>
        </w:rPr>
      </w:pPr>
      <w:r>
        <w:rPr>
          <w:rFonts w:hint="eastAsia" w:ascii="宋体" w:hAnsi="宋体"/>
          <w:szCs w:val="21"/>
        </w:rPr>
        <w:t>第一章  总则</w:t>
      </w:r>
    </w:p>
    <w:p w14:paraId="0A5D6243">
      <w:pPr>
        <w:ind w:left="630" w:leftChars="300" w:firstLine="411" w:firstLineChars="196"/>
        <w:rPr>
          <w:rFonts w:ascii="宋体" w:hAnsi="宋体"/>
          <w:szCs w:val="21"/>
        </w:rPr>
      </w:pPr>
      <w:r>
        <w:rPr>
          <w:rFonts w:hint="eastAsia" w:ascii="宋体" w:hAnsi="宋体"/>
          <w:szCs w:val="21"/>
        </w:rPr>
        <w:t>第二章  招标文件</w:t>
      </w:r>
    </w:p>
    <w:p w14:paraId="76748878">
      <w:pPr>
        <w:ind w:left="630" w:leftChars="300" w:firstLine="411" w:firstLineChars="196"/>
        <w:rPr>
          <w:rFonts w:ascii="宋体" w:hAnsi="宋体"/>
          <w:szCs w:val="21"/>
        </w:rPr>
      </w:pPr>
      <w:r>
        <w:rPr>
          <w:rFonts w:hint="eastAsia" w:ascii="宋体" w:hAnsi="宋体"/>
          <w:szCs w:val="21"/>
        </w:rPr>
        <w:t>第三章  投标文件的编制</w:t>
      </w:r>
    </w:p>
    <w:p w14:paraId="41CAEEC6">
      <w:pPr>
        <w:ind w:left="630" w:leftChars="300" w:firstLine="411" w:firstLineChars="196"/>
        <w:rPr>
          <w:rFonts w:ascii="宋体" w:hAnsi="宋体"/>
          <w:szCs w:val="21"/>
        </w:rPr>
      </w:pPr>
      <w:r>
        <w:rPr>
          <w:rFonts w:hint="eastAsia" w:ascii="宋体" w:hAnsi="宋体"/>
          <w:szCs w:val="21"/>
        </w:rPr>
        <w:t>第四章  投标文件的递交</w:t>
      </w:r>
    </w:p>
    <w:p w14:paraId="5BFC6D36">
      <w:pPr>
        <w:ind w:left="630" w:leftChars="300" w:firstLine="411" w:firstLineChars="196"/>
        <w:rPr>
          <w:rFonts w:ascii="宋体" w:hAnsi="宋体"/>
          <w:szCs w:val="21"/>
        </w:rPr>
      </w:pPr>
      <w:r>
        <w:rPr>
          <w:rFonts w:hint="eastAsia" w:ascii="宋体" w:hAnsi="宋体"/>
          <w:szCs w:val="21"/>
        </w:rPr>
        <w:t>第五章  开标</w:t>
      </w:r>
    </w:p>
    <w:p w14:paraId="20D3F8D2">
      <w:pPr>
        <w:ind w:left="630" w:leftChars="300" w:firstLine="411" w:firstLineChars="196"/>
        <w:rPr>
          <w:rFonts w:ascii="宋体" w:hAnsi="宋体"/>
          <w:szCs w:val="21"/>
        </w:rPr>
      </w:pPr>
      <w:r>
        <w:rPr>
          <w:rFonts w:hint="eastAsia" w:ascii="宋体" w:hAnsi="宋体"/>
          <w:szCs w:val="21"/>
        </w:rPr>
        <w:t>第六章  评审要求</w:t>
      </w:r>
    </w:p>
    <w:p w14:paraId="6482BE5D">
      <w:pPr>
        <w:ind w:left="630" w:leftChars="300" w:firstLine="411" w:firstLineChars="196"/>
        <w:rPr>
          <w:rFonts w:ascii="宋体" w:hAnsi="宋体"/>
          <w:szCs w:val="21"/>
        </w:rPr>
      </w:pPr>
      <w:r>
        <w:rPr>
          <w:rFonts w:hint="eastAsia" w:ascii="宋体" w:hAnsi="宋体"/>
          <w:szCs w:val="21"/>
        </w:rPr>
        <w:t>第七章  评审程序及评审方法</w:t>
      </w:r>
    </w:p>
    <w:p w14:paraId="615BB11B">
      <w:pPr>
        <w:ind w:left="630" w:leftChars="300" w:firstLine="411" w:firstLineChars="196"/>
        <w:rPr>
          <w:rFonts w:ascii="宋体" w:hAnsi="宋体"/>
          <w:szCs w:val="21"/>
        </w:rPr>
      </w:pPr>
      <w:r>
        <w:rPr>
          <w:rFonts w:hint="eastAsia" w:ascii="宋体" w:hAnsi="宋体"/>
          <w:szCs w:val="21"/>
        </w:rPr>
        <w:t>第八章  定标及公示</w:t>
      </w:r>
    </w:p>
    <w:p w14:paraId="5C9BC0D9">
      <w:pPr>
        <w:ind w:left="630" w:leftChars="300" w:firstLine="411" w:firstLineChars="196"/>
        <w:rPr>
          <w:rFonts w:ascii="宋体" w:hAnsi="宋体"/>
          <w:szCs w:val="21"/>
        </w:rPr>
      </w:pPr>
      <w:r>
        <w:rPr>
          <w:rFonts w:hint="eastAsia" w:ascii="宋体" w:hAnsi="宋体"/>
          <w:szCs w:val="21"/>
        </w:rPr>
        <w:t>第九章  公开招标失败的后续处理</w:t>
      </w:r>
    </w:p>
    <w:p w14:paraId="7DAB7566">
      <w:pPr>
        <w:ind w:left="630" w:leftChars="300" w:firstLine="411" w:firstLineChars="196"/>
        <w:rPr>
          <w:rFonts w:ascii="宋体" w:hAnsi="宋体"/>
          <w:szCs w:val="21"/>
        </w:rPr>
      </w:pPr>
      <w:r>
        <w:rPr>
          <w:rFonts w:hint="eastAsia" w:ascii="宋体" w:hAnsi="宋体"/>
          <w:szCs w:val="21"/>
        </w:rPr>
        <w:t>第十章  合同的授予与备案</w:t>
      </w:r>
    </w:p>
    <w:p w14:paraId="50B292B5">
      <w:pPr>
        <w:ind w:firstLine="1050" w:firstLineChars="500"/>
        <w:rPr>
          <w:rFonts w:hint="eastAsia"/>
        </w:rPr>
      </w:pPr>
      <w:r>
        <w:rPr>
          <w:rFonts w:hint="eastAsia"/>
        </w:rPr>
        <w:t>第十一章  质疑处理</w:t>
      </w:r>
    </w:p>
    <w:p w14:paraId="0D11058A">
      <w:pPr>
        <w:pStyle w:val="3"/>
        <w:rPr>
          <w:rFonts w:hint="eastAsia"/>
        </w:rPr>
      </w:pPr>
    </w:p>
    <w:p w14:paraId="5D95C328">
      <w:pPr>
        <w:pStyle w:val="36"/>
        <w:rPr>
          <w:rFonts w:hint="eastAsia"/>
        </w:rPr>
      </w:pPr>
    </w:p>
    <w:p w14:paraId="3840C051">
      <w:pPr>
        <w:pStyle w:val="36"/>
        <w:rPr>
          <w:rFonts w:hint="eastAsia"/>
        </w:rPr>
      </w:pPr>
    </w:p>
    <w:p w14:paraId="7E2F157A">
      <w:pPr>
        <w:pStyle w:val="3"/>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14:paraId="3B8E66B8">
      <w:pPr>
        <w:pStyle w:val="4"/>
        <w:rPr>
          <w:color w:val="FF0000"/>
          <w:sz w:val="24"/>
        </w:rPr>
      </w:pPr>
      <w:bookmarkStart w:id="6" w:name="bt项目管理班子配备情况"/>
      <w:bookmarkEnd w:id="6"/>
      <w:bookmarkStart w:id="7" w:name="合同格式"/>
      <w:bookmarkEnd w:id="7"/>
      <w:bookmarkStart w:id="8" w:name="bt其他资料2"/>
      <w:bookmarkEnd w:id="8"/>
      <w:bookmarkStart w:id="9" w:name="bt合同条款"/>
      <w:bookmarkEnd w:id="9"/>
      <w:bookmarkStart w:id="10" w:name="bt投标报价汇总表"/>
      <w:bookmarkEnd w:id="10"/>
      <w:bookmarkStart w:id="11" w:name="bt投标文件签署授权委托书"/>
      <w:bookmarkEnd w:id="11"/>
      <w:bookmarkStart w:id="12" w:name="bt技术标投标文件格式"/>
      <w:bookmarkEnd w:id="12"/>
      <w:bookmarkStart w:id="13" w:name="bt本工程承诺书"/>
      <w:bookmarkEnd w:id="13"/>
      <w:bookmarkStart w:id="14" w:name="bt合同条款及格式"/>
      <w:bookmarkEnd w:id="14"/>
      <w:bookmarkStart w:id="15" w:name="bt其他资料由投标人自定"/>
      <w:bookmarkEnd w:id="15"/>
      <w:bookmarkStart w:id="16" w:name="bt投标人情况介绍"/>
      <w:bookmarkEnd w:id="16"/>
      <w:bookmarkStart w:id="17" w:name="bt商务标投标文件格式"/>
      <w:bookmarkEnd w:id="17"/>
      <w:bookmarkStart w:id="18" w:name="bt投标人须知"/>
      <w:bookmarkEnd w:id="18"/>
      <w:bookmarkStart w:id="19" w:name="bt开标一览表"/>
      <w:bookmarkEnd w:id="19"/>
      <w:bookmarkStart w:id="20" w:name="bt说明"/>
      <w:bookmarkEnd w:id="20"/>
      <w:bookmarkStart w:id="21" w:name="bt投标函"/>
      <w:bookmarkEnd w:id="21"/>
      <w:bookmarkStart w:id="22" w:name="bt合同格式"/>
      <w:bookmarkEnd w:id="22"/>
      <w:r>
        <w:rPr>
          <w:rFonts w:hint="eastAsia"/>
        </w:rPr>
        <w:t>第一册  专用条款</w:t>
      </w:r>
    </w:p>
    <w:p w14:paraId="098BB766">
      <w:pPr>
        <w:pStyle w:val="7"/>
        <w:rPr>
          <w:sz w:val="28"/>
          <w:szCs w:val="28"/>
        </w:rPr>
      </w:pPr>
      <w:r>
        <w:rPr>
          <w:rFonts w:hint="eastAsia"/>
          <w:sz w:val="28"/>
          <w:szCs w:val="28"/>
        </w:rPr>
        <w:t>第一章  招标公告</w:t>
      </w:r>
    </w:p>
    <w:p w14:paraId="569B97B9">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78BC1A3">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w:t>
      </w:r>
      <w:bookmarkEnd w:id="23"/>
      <w:r>
        <w:rPr>
          <w:rFonts w:hint="eastAsia"/>
          <w:lang w:eastAsia="zh-CN"/>
        </w:rPr>
        <w:t>；</w:t>
      </w:r>
    </w:p>
    <w:p w14:paraId="257FD6CF">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，不允许分包，</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14:paraId="4D8C5F9F">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14:paraId="45AB1AD7">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1CEE408">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14:paraId="7FE05302">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14:paraId="07D0F691">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14:paraId="3FE91629">
      <w:pPr>
        <w:pStyle w:val="53"/>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7094CB4A">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非</w:t>
      </w:r>
      <w:r>
        <w:rPr>
          <w:rFonts w:hint="eastAsia" w:ascii="宋体" w:hAnsi="宋体" w:cs="宋体"/>
          <w:kern w:val="0"/>
          <w:szCs w:val="21"/>
        </w:rPr>
        <w:t>专门面向中小企业采购</w:t>
      </w:r>
      <w:r>
        <w:rPr>
          <w:rFonts w:hint="eastAsia" w:ascii="宋体" w:hAnsi="宋体" w:cs="宋体"/>
          <w:kern w:val="0"/>
          <w:szCs w:val="21"/>
          <w:lang w:eastAsia="zh-CN"/>
        </w:rPr>
        <w:t>。</w:t>
      </w:r>
    </w:p>
    <w:p w14:paraId="6269A304">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14:paraId="5BF823D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bookmarkStart w:id="140" w:name="_GoBack"/>
      <w:bookmarkEnd w:id="140"/>
    </w:p>
    <w:p w14:paraId="6F69E75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6DA986B6">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14:paraId="3444501D">
      <w:pPr>
        <w:pStyle w:val="3"/>
        <w:numPr>
          <w:ilvl w:val="0"/>
          <w:numId w:val="0"/>
        </w:numPr>
      </w:pPr>
    </w:p>
    <w:p w14:paraId="0E63AE61">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14:paraId="426639C1">
      <w:pPr>
        <w:ind w:firstLine="422" w:firstLineChars="200"/>
        <w:rPr>
          <w:b/>
        </w:rPr>
      </w:pPr>
    </w:p>
    <w:p w14:paraId="427FE98A">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0D3830C3">
      <w:pPr>
        <w:pStyle w:val="7"/>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14:paraId="0B7AB44E">
      <w:pPr>
        <w:pStyle w:val="7"/>
        <w:spacing w:before="120" w:beforeLines="50" w:after="120" w:afterLines="50"/>
        <w:rPr>
          <w:szCs w:val="24"/>
        </w:rPr>
      </w:pPr>
      <w:bookmarkStart w:id="25" w:name="_Toc60560625"/>
      <w:bookmarkStart w:id="26" w:name="_Toc73517639"/>
      <w:bookmarkStart w:id="27" w:name="_Toc73518117"/>
      <w:bookmarkStart w:id="28" w:name="_Toc101074876"/>
      <w:bookmarkStart w:id="29" w:name="_Toc100052364"/>
      <w:bookmarkStart w:id="30" w:name="_Toc73521635"/>
      <w:bookmarkStart w:id="31" w:name="_Toc60631620"/>
      <w:bookmarkStart w:id="32" w:name="_Toc73521547"/>
      <w:r>
        <w:rPr>
          <w:rFonts w:hint="eastAsia"/>
          <w:szCs w:val="24"/>
        </w:rPr>
        <w:t>一、对通用条款的补充内容</w:t>
      </w:r>
    </w:p>
    <w:bookmarkEnd w:id="25"/>
    <w:bookmarkEnd w:id="26"/>
    <w:bookmarkEnd w:id="27"/>
    <w:bookmarkEnd w:id="28"/>
    <w:bookmarkEnd w:id="29"/>
    <w:bookmarkEnd w:id="30"/>
    <w:bookmarkEnd w:id="31"/>
    <w:bookmarkEnd w:id="32"/>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46F4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F2E6A8">
            <w:pPr>
              <w:jc w:val="center"/>
              <w:rPr>
                <w:rFonts w:ascii="宋体" w:hAnsi="宋体"/>
                <w:b/>
                <w:bCs/>
              </w:rPr>
            </w:pPr>
            <w:bookmarkStart w:id="33" w:name="_Hlk72218097"/>
            <w:r>
              <w:rPr>
                <w:rFonts w:hint="eastAsia" w:ascii="宋体" w:hAnsi="宋体"/>
                <w:b/>
                <w:bCs/>
              </w:rPr>
              <w:t>通用条款序号</w:t>
            </w:r>
          </w:p>
        </w:tc>
        <w:tc>
          <w:tcPr>
            <w:tcW w:w="2409" w:type="dxa"/>
            <w:vAlign w:val="center"/>
          </w:tcPr>
          <w:p w14:paraId="0B1BE4E9">
            <w:pPr>
              <w:jc w:val="center"/>
              <w:rPr>
                <w:rFonts w:ascii="宋体" w:hAnsi="宋体"/>
                <w:b/>
                <w:bCs/>
              </w:rPr>
            </w:pPr>
            <w:r>
              <w:rPr>
                <w:rFonts w:hint="eastAsia" w:ascii="宋体" w:hAnsi="宋体"/>
                <w:b/>
                <w:bCs/>
              </w:rPr>
              <w:t>涉及事项</w:t>
            </w:r>
          </w:p>
        </w:tc>
        <w:tc>
          <w:tcPr>
            <w:tcW w:w="4980" w:type="dxa"/>
            <w:vAlign w:val="center"/>
          </w:tcPr>
          <w:p w14:paraId="33D74122">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4C626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6262C0C">
            <w:pPr>
              <w:jc w:val="center"/>
              <w:rPr>
                <w:rFonts w:hint="eastAsia" w:ascii="宋体" w:hAnsi="宋体"/>
                <w:b/>
                <w:bCs/>
              </w:rPr>
            </w:pPr>
            <w:r>
              <w:rPr>
                <w:rFonts w:hint="eastAsia"/>
              </w:rPr>
              <w:t>本项目为自行采购项目，相关事宜按照招标文件要求及采购单位内控制度执行。</w:t>
            </w:r>
          </w:p>
        </w:tc>
      </w:tr>
      <w:tr w14:paraId="170F5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D75128">
            <w:pPr>
              <w:jc w:val="center"/>
              <w:rPr>
                <w:rFonts w:ascii="宋体" w:hAnsi="宋体"/>
              </w:rPr>
            </w:pPr>
            <w:r>
              <w:rPr>
                <w:rFonts w:hint="eastAsia" w:ascii="宋体" w:hAnsi="宋体"/>
              </w:rPr>
              <w:t>3</w:t>
            </w:r>
            <w:r>
              <w:rPr>
                <w:rFonts w:ascii="宋体" w:hAnsi="宋体"/>
              </w:rPr>
              <w:t>.1</w:t>
            </w:r>
          </w:p>
        </w:tc>
        <w:tc>
          <w:tcPr>
            <w:tcW w:w="2409" w:type="dxa"/>
            <w:vAlign w:val="center"/>
          </w:tcPr>
          <w:p w14:paraId="718B3E04">
            <w:pPr>
              <w:jc w:val="center"/>
            </w:pPr>
            <w:r>
              <w:rPr>
                <w:rFonts w:hint="eastAsia"/>
              </w:rPr>
              <w:t>采购人</w:t>
            </w:r>
          </w:p>
        </w:tc>
        <w:tc>
          <w:tcPr>
            <w:tcW w:w="4980" w:type="dxa"/>
            <w:vAlign w:val="center"/>
          </w:tcPr>
          <w:p w14:paraId="533B74F2">
            <w:pPr>
              <w:jc w:val="center"/>
              <w:rPr>
                <w:rFonts w:ascii="宋体" w:hAnsi="宋体"/>
              </w:rPr>
            </w:pPr>
            <w:r>
              <w:rPr>
                <w:rFonts w:hint="eastAsia" w:ascii="宋体" w:hAnsi="宋体"/>
              </w:rPr>
              <w:t>深圳平乐骨伤科医院（深圳市坪山区中医院）</w:t>
            </w:r>
          </w:p>
        </w:tc>
      </w:tr>
      <w:tr w14:paraId="05D90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A8ABC9B">
            <w:pPr>
              <w:jc w:val="center"/>
              <w:rPr>
                <w:rFonts w:ascii="宋体" w:hAnsi="宋体"/>
              </w:rPr>
            </w:pPr>
            <w:r>
              <w:rPr>
                <w:rFonts w:hint="eastAsia" w:ascii="宋体" w:hAnsi="宋体"/>
              </w:rPr>
              <w:t>3</w:t>
            </w:r>
            <w:r>
              <w:rPr>
                <w:rFonts w:ascii="宋体" w:hAnsi="宋体"/>
              </w:rPr>
              <w:t>.2</w:t>
            </w:r>
          </w:p>
        </w:tc>
        <w:tc>
          <w:tcPr>
            <w:tcW w:w="2409" w:type="dxa"/>
            <w:vAlign w:val="center"/>
          </w:tcPr>
          <w:p w14:paraId="70C3BE0B">
            <w:pPr>
              <w:jc w:val="center"/>
              <w:rPr>
                <w:rFonts w:ascii="宋体" w:hAnsi="宋体"/>
              </w:rPr>
            </w:pPr>
            <w:r>
              <w:rPr>
                <w:rFonts w:hint="eastAsia" w:ascii="宋体" w:hAnsi="宋体"/>
              </w:rPr>
              <w:t>政府集中采购机构</w:t>
            </w:r>
          </w:p>
        </w:tc>
        <w:tc>
          <w:tcPr>
            <w:tcW w:w="4980" w:type="dxa"/>
            <w:vAlign w:val="center"/>
          </w:tcPr>
          <w:p w14:paraId="1AA0DF24">
            <w:pPr>
              <w:jc w:val="center"/>
              <w:rPr>
                <w:rFonts w:hint="eastAsia" w:ascii="宋体" w:hAnsi="宋体"/>
              </w:rPr>
            </w:pPr>
            <w:r>
              <w:rPr>
                <w:rFonts w:hint="eastAsia" w:ascii="宋体" w:hAnsi="宋体"/>
              </w:rPr>
              <w:t>深圳公共资源交易中心</w:t>
            </w:r>
          </w:p>
          <w:p w14:paraId="3441BD2C">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坪山</w:t>
            </w:r>
            <w:r>
              <w:rPr>
                <w:rFonts w:hint="eastAsia" w:ascii="宋体" w:hAnsi="宋体"/>
              </w:rPr>
              <w:t>分公司）</w:t>
            </w:r>
          </w:p>
        </w:tc>
      </w:tr>
      <w:tr w14:paraId="7C8B8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EE9C2">
            <w:pPr>
              <w:jc w:val="center"/>
              <w:rPr>
                <w:rFonts w:ascii="宋体" w:hAnsi="宋体"/>
              </w:rPr>
            </w:pPr>
            <w:r>
              <w:rPr>
                <w:rFonts w:hint="eastAsia" w:ascii="宋体" w:hAnsi="宋体"/>
              </w:rPr>
              <w:t>9</w:t>
            </w:r>
          </w:p>
        </w:tc>
        <w:tc>
          <w:tcPr>
            <w:tcW w:w="2409" w:type="dxa"/>
            <w:vAlign w:val="center"/>
          </w:tcPr>
          <w:p w14:paraId="10453776">
            <w:pPr>
              <w:jc w:val="center"/>
              <w:rPr>
                <w:rFonts w:ascii="宋体" w:hAnsi="宋体"/>
              </w:rPr>
            </w:pPr>
            <w:r>
              <w:rPr>
                <w:rFonts w:hint="eastAsia" w:ascii="宋体" w:hAnsi="宋体"/>
              </w:rPr>
              <w:t>踏勘现场</w:t>
            </w:r>
          </w:p>
        </w:tc>
        <w:tc>
          <w:tcPr>
            <w:tcW w:w="4980" w:type="dxa"/>
            <w:vAlign w:val="center"/>
          </w:tcPr>
          <w:p w14:paraId="6477527D">
            <w:pPr>
              <w:jc w:val="center"/>
              <w:rPr>
                <w:rFonts w:ascii="宋体" w:hAnsi="宋体"/>
              </w:rPr>
            </w:pPr>
            <w:r>
              <w:rPr>
                <w:rFonts w:hint="eastAsia" w:ascii="宋体" w:hAnsi="宋体"/>
              </w:rPr>
              <w:t>不组织</w:t>
            </w:r>
          </w:p>
        </w:tc>
      </w:tr>
      <w:tr w14:paraId="5176A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36B6CD">
            <w:pPr>
              <w:jc w:val="center"/>
              <w:rPr>
                <w:rFonts w:ascii="宋体" w:hAnsi="宋体"/>
              </w:rPr>
            </w:pPr>
            <w:r>
              <w:rPr>
                <w:rFonts w:hint="eastAsia" w:ascii="宋体" w:hAnsi="宋体"/>
              </w:rPr>
              <w:t>1</w:t>
            </w:r>
            <w:r>
              <w:rPr>
                <w:rFonts w:ascii="宋体" w:hAnsi="宋体"/>
              </w:rPr>
              <w:t>0</w:t>
            </w:r>
          </w:p>
        </w:tc>
        <w:tc>
          <w:tcPr>
            <w:tcW w:w="2409" w:type="dxa"/>
            <w:vAlign w:val="center"/>
          </w:tcPr>
          <w:p w14:paraId="2003548C">
            <w:pPr>
              <w:jc w:val="center"/>
              <w:rPr>
                <w:rFonts w:ascii="宋体" w:hAnsi="宋体"/>
              </w:rPr>
            </w:pPr>
            <w:r>
              <w:rPr>
                <w:rFonts w:hint="eastAsia" w:ascii="宋体" w:hAnsi="宋体"/>
              </w:rPr>
              <w:t>标前会议</w:t>
            </w:r>
          </w:p>
        </w:tc>
        <w:tc>
          <w:tcPr>
            <w:tcW w:w="4980" w:type="dxa"/>
            <w:vAlign w:val="center"/>
          </w:tcPr>
          <w:p w14:paraId="0C2651BA">
            <w:pPr>
              <w:jc w:val="center"/>
              <w:rPr>
                <w:rFonts w:ascii="宋体" w:hAnsi="宋体"/>
              </w:rPr>
            </w:pPr>
            <w:r>
              <w:rPr>
                <w:rFonts w:hint="eastAsia" w:ascii="宋体" w:hAnsi="宋体"/>
              </w:rPr>
              <w:t>不组织</w:t>
            </w:r>
          </w:p>
        </w:tc>
      </w:tr>
      <w:tr w14:paraId="6896D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7D8F91">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58304008">
            <w:pPr>
              <w:jc w:val="center"/>
              <w:rPr>
                <w:rFonts w:ascii="宋体" w:hAnsi="宋体"/>
              </w:rPr>
            </w:pPr>
            <w:r>
              <w:rPr>
                <w:rFonts w:hint="eastAsia" w:ascii="宋体" w:hAnsi="宋体"/>
              </w:rPr>
              <w:t>招标文件的澄清和修改</w:t>
            </w:r>
          </w:p>
        </w:tc>
        <w:tc>
          <w:tcPr>
            <w:tcW w:w="4980" w:type="dxa"/>
            <w:vAlign w:val="center"/>
          </w:tcPr>
          <w:p w14:paraId="0FA43425">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3F1A3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C898F">
            <w:pPr>
              <w:jc w:val="center"/>
              <w:rPr>
                <w:rFonts w:ascii="宋体" w:hAnsi="宋体"/>
              </w:rPr>
            </w:pPr>
            <w:r>
              <w:rPr>
                <w:rFonts w:hint="eastAsia" w:ascii="宋体" w:hAnsi="宋体"/>
              </w:rPr>
              <w:t>2</w:t>
            </w:r>
            <w:r>
              <w:rPr>
                <w:rFonts w:ascii="宋体" w:hAnsi="宋体"/>
              </w:rPr>
              <w:t>0</w:t>
            </w:r>
          </w:p>
        </w:tc>
        <w:tc>
          <w:tcPr>
            <w:tcW w:w="2409" w:type="dxa"/>
            <w:vAlign w:val="center"/>
          </w:tcPr>
          <w:p w14:paraId="5145E8FA">
            <w:pPr>
              <w:jc w:val="center"/>
              <w:rPr>
                <w:rFonts w:ascii="宋体" w:hAnsi="宋体"/>
              </w:rPr>
            </w:pPr>
            <w:r>
              <w:rPr>
                <w:rFonts w:hint="eastAsia" w:ascii="宋体" w:hAnsi="宋体"/>
              </w:rPr>
              <w:t>投标有效期</w:t>
            </w:r>
          </w:p>
        </w:tc>
        <w:tc>
          <w:tcPr>
            <w:tcW w:w="4980" w:type="dxa"/>
            <w:vAlign w:val="center"/>
          </w:tcPr>
          <w:p w14:paraId="21D01EB4">
            <w:pPr>
              <w:jc w:val="center"/>
              <w:rPr>
                <w:rFonts w:ascii="宋体" w:hAnsi="宋体"/>
              </w:rPr>
            </w:pPr>
            <w:r>
              <w:rPr>
                <w:rFonts w:hint="eastAsia" w:ascii="宋体" w:hAnsi="宋体"/>
              </w:rPr>
              <w:t>120个日历日</w:t>
            </w:r>
          </w:p>
        </w:tc>
      </w:tr>
      <w:tr w14:paraId="50277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3C1979">
            <w:pPr>
              <w:jc w:val="center"/>
              <w:rPr>
                <w:rFonts w:ascii="宋体" w:hAnsi="宋体"/>
              </w:rPr>
            </w:pPr>
            <w:r>
              <w:rPr>
                <w:rFonts w:hint="eastAsia" w:ascii="宋体" w:hAnsi="宋体"/>
              </w:rPr>
              <w:t>2</w:t>
            </w:r>
            <w:r>
              <w:rPr>
                <w:rFonts w:ascii="宋体" w:hAnsi="宋体"/>
              </w:rPr>
              <w:t>2</w:t>
            </w:r>
          </w:p>
        </w:tc>
        <w:tc>
          <w:tcPr>
            <w:tcW w:w="2409" w:type="dxa"/>
            <w:vAlign w:val="center"/>
          </w:tcPr>
          <w:p w14:paraId="703B2A24">
            <w:pPr>
              <w:jc w:val="center"/>
              <w:rPr>
                <w:rFonts w:ascii="宋体" w:hAnsi="宋体"/>
              </w:rPr>
            </w:pPr>
            <w:r>
              <w:rPr>
                <w:rFonts w:hint="eastAsia" w:ascii="宋体" w:hAnsi="宋体"/>
              </w:rPr>
              <w:t>投标人的替代方案</w:t>
            </w:r>
          </w:p>
        </w:tc>
        <w:tc>
          <w:tcPr>
            <w:tcW w:w="4980" w:type="dxa"/>
            <w:vAlign w:val="center"/>
          </w:tcPr>
          <w:p w14:paraId="4329ACF1">
            <w:pPr>
              <w:jc w:val="center"/>
              <w:rPr>
                <w:rFonts w:ascii="宋体" w:hAnsi="宋体"/>
              </w:rPr>
            </w:pPr>
            <w:r>
              <w:rPr>
                <w:rFonts w:hint="eastAsia" w:ascii="宋体" w:hAnsi="宋体"/>
              </w:rPr>
              <w:t>不接受</w:t>
            </w:r>
          </w:p>
        </w:tc>
      </w:tr>
      <w:tr w14:paraId="68383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655CB5">
            <w:pPr>
              <w:jc w:val="center"/>
              <w:rPr>
                <w:rFonts w:ascii="宋体" w:hAnsi="宋体"/>
              </w:rPr>
            </w:pPr>
            <w:r>
              <w:rPr>
                <w:rFonts w:hint="eastAsia" w:ascii="宋体" w:hAnsi="宋体"/>
              </w:rPr>
              <w:t>2</w:t>
            </w:r>
            <w:r>
              <w:rPr>
                <w:rFonts w:ascii="宋体" w:hAnsi="宋体"/>
              </w:rPr>
              <w:t>5</w:t>
            </w:r>
          </w:p>
        </w:tc>
        <w:tc>
          <w:tcPr>
            <w:tcW w:w="2409" w:type="dxa"/>
            <w:vAlign w:val="center"/>
          </w:tcPr>
          <w:p w14:paraId="7C575547">
            <w:pPr>
              <w:jc w:val="center"/>
              <w:rPr>
                <w:rFonts w:ascii="宋体" w:hAnsi="宋体"/>
              </w:rPr>
            </w:pPr>
            <w:r>
              <w:rPr>
                <w:rFonts w:hint="eastAsia" w:ascii="宋体" w:hAnsi="宋体"/>
              </w:rPr>
              <w:t>投标文件的大小</w:t>
            </w:r>
          </w:p>
        </w:tc>
        <w:tc>
          <w:tcPr>
            <w:tcW w:w="4980" w:type="dxa"/>
            <w:vAlign w:val="center"/>
          </w:tcPr>
          <w:p w14:paraId="48BF6563">
            <w:pPr>
              <w:jc w:val="center"/>
              <w:rPr>
                <w:rFonts w:ascii="宋体" w:hAnsi="宋体"/>
              </w:rPr>
            </w:pPr>
            <w:r>
              <w:rPr>
                <w:rFonts w:hint="eastAsia" w:ascii="宋体" w:hAnsi="宋体"/>
              </w:rPr>
              <w:t>投标文件大小不得超过100MB</w:t>
            </w:r>
          </w:p>
        </w:tc>
      </w:tr>
      <w:tr w14:paraId="594A4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3F7283">
            <w:pPr>
              <w:jc w:val="center"/>
              <w:rPr>
                <w:rFonts w:ascii="宋体" w:hAnsi="宋体"/>
              </w:rPr>
            </w:pPr>
            <w:r>
              <w:rPr>
                <w:rFonts w:hint="eastAsia" w:ascii="宋体" w:hAnsi="宋体"/>
              </w:rPr>
              <w:t>2</w:t>
            </w:r>
            <w:r>
              <w:rPr>
                <w:rFonts w:ascii="宋体" w:hAnsi="宋体"/>
              </w:rPr>
              <w:t>6</w:t>
            </w:r>
          </w:p>
        </w:tc>
        <w:tc>
          <w:tcPr>
            <w:tcW w:w="2409" w:type="dxa"/>
            <w:vAlign w:val="center"/>
          </w:tcPr>
          <w:p w14:paraId="62D47C39">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14:paraId="25F4DCDF">
            <w:pPr>
              <w:jc w:val="center"/>
              <w:rPr>
                <w:rFonts w:ascii="宋体" w:hAnsi="宋体"/>
              </w:rPr>
            </w:pPr>
            <w:r>
              <w:rPr>
                <w:rFonts w:hint="eastAsia" w:ascii="宋体" w:hAnsi="宋体"/>
              </w:rPr>
              <w:t>无</w:t>
            </w:r>
          </w:p>
        </w:tc>
      </w:tr>
      <w:tr w14:paraId="5F759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4BFA7A">
            <w:pPr>
              <w:jc w:val="center"/>
              <w:rPr>
                <w:rFonts w:ascii="宋体" w:hAnsi="宋体"/>
              </w:rPr>
            </w:pPr>
            <w:r>
              <w:rPr>
                <w:rFonts w:hint="eastAsia" w:ascii="宋体" w:hAnsi="宋体"/>
              </w:rPr>
              <w:t>3</w:t>
            </w:r>
            <w:r>
              <w:rPr>
                <w:rFonts w:ascii="宋体" w:hAnsi="宋体"/>
              </w:rPr>
              <w:t>7</w:t>
            </w:r>
          </w:p>
        </w:tc>
        <w:tc>
          <w:tcPr>
            <w:tcW w:w="2409" w:type="dxa"/>
            <w:vAlign w:val="center"/>
          </w:tcPr>
          <w:p w14:paraId="4AF21426">
            <w:pPr>
              <w:jc w:val="center"/>
              <w:rPr>
                <w:rFonts w:ascii="宋体" w:hAnsi="宋体"/>
              </w:rPr>
            </w:pPr>
            <w:r>
              <w:rPr>
                <w:rFonts w:hint="eastAsia" w:ascii="宋体" w:hAnsi="宋体"/>
              </w:rPr>
              <w:t>评审方法</w:t>
            </w:r>
          </w:p>
        </w:tc>
        <w:tc>
          <w:tcPr>
            <w:tcW w:w="4980" w:type="dxa"/>
            <w:vAlign w:val="center"/>
          </w:tcPr>
          <w:p w14:paraId="2DB0426B">
            <w:pPr>
              <w:jc w:val="center"/>
              <w:rPr>
                <w:rFonts w:ascii="宋体" w:hAnsi="宋体"/>
              </w:rPr>
            </w:pPr>
            <w:r>
              <w:rPr>
                <w:rFonts w:hint="eastAsia" w:ascii="宋体" w:hAnsi="宋体"/>
              </w:rPr>
              <w:t>综合评分法</w:t>
            </w:r>
          </w:p>
        </w:tc>
      </w:tr>
      <w:tr w14:paraId="06940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CE3EFA">
            <w:pPr>
              <w:jc w:val="center"/>
              <w:rPr>
                <w:rFonts w:ascii="宋体" w:hAnsi="宋体"/>
              </w:rPr>
            </w:pPr>
            <w:r>
              <w:rPr>
                <w:rFonts w:hint="eastAsia" w:ascii="宋体" w:hAnsi="宋体"/>
              </w:rPr>
              <w:t>3</w:t>
            </w:r>
            <w:r>
              <w:rPr>
                <w:rFonts w:ascii="宋体" w:hAnsi="宋体"/>
              </w:rPr>
              <w:t>8</w:t>
            </w:r>
          </w:p>
        </w:tc>
        <w:tc>
          <w:tcPr>
            <w:tcW w:w="2409" w:type="dxa"/>
            <w:vAlign w:val="center"/>
          </w:tcPr>
          <w:p w14:paraId="3C3A0050">
            <w:pPr>
              <w:jc w:val="center"/>
              <w:rPr>
                <w:rFonts w:ascii="宋体" w:hAnsi="宋体"/>
              </w:rPr>
            </w:pPr>
            <w:r>
              <w:rPr>
                <w:rFonts w:hint="eastAsia" w:ascii="宋体" w:hAnsi="宋体"/>
              </w:rPr>
              <w:t>定标方法</w:t>
            </w:r>
          </w:p>
        </w:tc>
        <w:tc>
          <w:tcPr>
            <w:tcW w:w="4980" w:type="dxa"/>
            <w:vAlign w:val="center"/>
          </w:tcPr>
          <w:p w14:paraId="25048DFD">
            <w:pPr>
              <w:jc w:val="center"/>
              <w:rPr>
                <w:rFonts w:ascii="宋体" w:hAnsi="宋体"/>
              </w:rPr>
            </w:pPr>
            <w:r>
              <w:rPr>
                <w:rFonts w:hint="eastAsia" w:ascii="宋体" w:hAnsi="宋体"/>
              </w:rPr>
              <w:t>非评定分离</w:t>
            </w:r>
          </w:p>
        </w:tc>
      </w:tr>
      <w:tr w14:paraId="2E85F6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446B51A">
            <w:pPr>
              <w:jc w:val="center"/>
              <w:rPr>
                <w:rFonts w:ascii="宋体" w:hAnsi="宋体"/>
              </w:rPr>
            </w:pPr>
            <w:r>
              <w:rPr>
                <w:rFonts w:hint="eastAsia" w:ascii="宋体" w:hAnsi="宋体"/>
              </w:rPr>
              <w:t>4</w:t>
            </w:r>
            <w:r>
              <w:rPr>
                <w:rFonts w:ascii="宋体" w:hAnsi="宋体"/>
              </w:rPr>
              <w:t>6</w:t>
            </w:r>
          </w:p>
        </w:tc>
        <w:tc>
          <w:tcPr>
            <w:tcW w:w="2409" w:type="dxa"/>
            <w:vAlign w:val="center"/>
          </w:tcPr>
          <w:p w14:paraId="63F06586">
            <w:pPr>
              <w:jc w:val="center"/>
              <w:rPr>
                <w:rFonts w:ascii="宋体" w:hAnsi="宋体"/>
              </w:rPr>
            </w:pPr>
            <w:r>
              <w:rPr>
                <w:rFonts w:hint="eastAsia" w:ascii="宋体" w:hAnsi="宋体"/>
              </w:rPr>
              <w:t>履约担保</w:t>
            </w:r>
          </w:p>
        </w:tc>
        <w:tc>
          <w:tcPr>
            <w:tcW w:w="4980" w:type="dxa"/>
            <w:vAlign w:val="center"/>
          </w:tcPr>
          <w:p w14:paraId="711621EA">
            <w:pPr>
              <w:jc w:val="center"/>
              <w:rPr>
                <w:rFonts w:ascii="宋体" w:hAnsi="宋体"/>
              </w:rPr>
            </w:pPr>
            <w:r>
              <w:rPr>
                <w:rFonts w:hint="eastAsia" w:ascii="宋体" w:hAnsi="宋体"/>
              </w:rPr>
              <w:t>不需要</w:t>
            </w:r>
          </w:p>
        </w:tc>
      </w:tr>
    </w:tbl>
    <w:p w14:paraId="514786C1">
      <w:pPr>
        <w:rPr>
          <w:b/>
        </w:rPr>
      </w:pPr>
      <w:r>
        <w:rPr>
          <w:rFonts w:hint="eastAsia"/>
          <w:szCs w:val="21"/>
        </w:rPr>
        <w:t>备注：本表是通用条款相关条款的补充和明确，如与通用条款内容相冲突的，以本表为准。</w:t>
      </w:r>
    </w:p>
    <w:bookmarkEnd w:id="33"/>
    <w:p w14:paraId="64C462DB">
      <w:pPr>
        <w:pStyle w:val="7"/>
        <w:spacing w:before="120" w:beforeLines="50" w:after="120" w:afterLines="50"/>
        <w:rPr>
          <w:szCs w:val="24"/>
        </w:rPr>
      </w:pPr>
      <w:bookmarkStart w:id="35" w:name="_Hlk72218117"/>
      <w:r>
        <w:rPr>
          <w:rFonts w:hint="eastAsia"/>
          <w:szCs w:val="24"/>
        </w:rPr>
        <w:t>二、其他关键信息</w:t>
      </w:r>
    </w:p>
    <w:p w14:paraId="56CEF333">
      <w:pPr>
        <w:ind w:firstLine="422" w:firstLineChars="200"/>
        <w:rPr>
          <w:b/>
          <w:bCs/>
        </w:rPr>
      </w:pPr>
      <w:bookmarkStart w:id="36" w:name="_Hlk72579427"/>
      <w:r>
        <w:rPr>
          <w:rFonts w:hint="eastAsia"/>
          <w:b/>
          <w:bCs/>
        </w:rPr>
        <w:t>（一）与“对通用条款的补充内容”章节相关的事项</w:t>
      </w:r>
    </w:p>
    <w:p w14:paraId="581F3352">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74C5E0F7">
      <w:pPr>
        <w:jc w:val="center"/>
      </w:pPr>
      <w:r>
        <w:rPr>
          <w:rFonts w:hint="eastAsia"/>
          <w:b/>
        </w:rPr>
        <w:t>非评定分离项目</w:t>
      </w:r>
    </w:p>
    <w:tbl>
      <w:tblPr>
        <w:tblStyle w:val="44"/>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701"/>
      </w:tblGrid>
      <w:tr w14:paraId="505A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770AA3E3">
            <w:pPr>
              <w:jc w:val="center"/>
            </w:pPr>
            <w:r>
              <w:rPr>
                <w:rFonts w:hint="eastAsia"/>
              </w:rPr>
              <w:t>评标方法</w:t>
            </w:r>
          </w:p>
        </w:tc>
        <w:tc>
          <w:tcPr>
            <w:tcW w:w="5701" w:type="dxa"/>
            <w:noWrap w:val="0"/>
            <w:vAlign w:val="top"/>
          </w:tcPr>
          <w:p w14:paraId="04385554">
            <w:pPr>
              <w:jc w:val="center"/>
              <w:rPr>
                <w:rFonts w:hint="default" w:eastAsia="宋体"/>
                <w:lang w:val="en-US" w:eastAsia="zh-CN"/>
              </w:rPr>
            </w:pPr>
            <w:r>
              <w:rPr>
                <w:rFonts w:hint="eastAsia"/>
              </w:rPr>
              <w:t>综合评分法</w:t>
            </w:r>
          </w:p>
        </w:tc>
      </w:tr>
      <w:tr w14:paraId="3BDB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08E676D6">
            <w:pPr>
              <w:jc w:val="center"/>
            </w:pPr>
            <w:r>
              <w:rPr>
                <w:rFonts w:hint="eastAsia"/>
              </w:rPr>
              <w:t>候选中标供应商家数</w:t>
            </w:r>
          </w:p>
        </w:tc>
        <w:tc>
          <w:tcPr>
            <w:tcW w:w="5701" w:type="dxa"/>
            <w:noWrap w:val="0"/>
            <w:vAlign w:val="top"/>
          </w:tcPr>
          <w:p w14:paraId="2396D91B">
            <w:pPr>
              <w:jc w:val="center"/>
              <w:rPr>
                <w:rFonts w:hint="eastAsia" w:eastAsia="宋体"/>
                <w:lang w:val="en-US" w:eastAsia="zh-CN"/>
              </w:rPr>
            </w:pPr>
            <w:r>
              <w:rPr>
                <w:rFonts w:hint="eastAsia"/>
                <w:lang w:val="en-US" w:eastAsia="zh-CN"/>
              </w:rPr>
              <w:t>2</w:t>
            </w:r>
          </w:p>
        </w:tc>
      </w:tr>
      <w:tr w14:paraId="055E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6B03FC90">
            <w:pPr>
              <w:jc w:val="center"/>
            </w:pPr>
            <w:r>
              <w:rPr>
                <w:rFonts w:hint="eastAsia"/>
              </w:rPr>
              <w:t>中标供应商家数</w:t>
            </w:r>
          </w:p>
        </w:tc>
        <w:tc>
          <w:tcPr>
            <w:tcW w:w="5701" w:type="dxa"/>
            <w:noWrap w:val="0"/>
            <w:vAlign w:val="top"/>
          </w:tcPr>
          <w:p w14:paraId="65D8AB00">
            <w:pPr>
              <w:jc w:val="center"/>
            </w:pPr>
            <w:r>
              <w:rPr>
                <w:rFonts w:hint="eastAsia"/>
              </w:rPr>
              <w:t>1</w:t>
            </w:r>
          </w:p>
        </w:tc>
      </w:tr>
    </w:tbl>
    <w:p w14:paraId="53F94BF0">
      <w:pPr>
        <w:rPr>
          <w:rFonts w:hint="eastAsia"/>
          <w:b/>
        </w:rPr>
      </w:pPr>
    </w:p>
    <w:p w14:paraId="0DBF88FD">
      <w:pPr>
        <w:ind w:firstLine="422" w:firstLineChars="200"/>
        <w:rPr>
          <w:rFonts w:hint="eastAsia"/>
          <w:b/>
        </w:rPr>
      </w:pPr>
    </w:p>
    <w:p w14:paraId="28BED647">
      <w:pPr>
        <w:ind w:firstLine="422" w:firstLineChars="200"/>
        <w:rPr>
          <w:b/>
        </w:rPr>
      </w:pPr>
      <w:r>
        <w:rPr>
          <w:rFonts w:hint="eastAsia"/>
          <w:b/>
        </w:rPr>
        <w:t>（二）其他事项</w:t>
      </w:r>
      <w:bookmarkEnd w:id="36"/>
    </w:p>
    <w:p w14:paraId="0757ADDC">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14:paraId="748FE1EB">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43411849">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55788530">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6646053E">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7"/>
    </w:p>
    <w:p w14:paraId="58587300">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14:paraId="2A573CDE">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14:paraId="718E1735">
      <w:pPr>
        <w:ind w:firstLine="422" w:firstLineChars="200"/>
        <w:rPr>
          <w:rFonts w:hint="eastAsia"/>
          <w:b/>
          <w:bCs/>
          <w:lang w:val="en-US" w:eastAsia="zh-CN"/>
        </w:rPr>
      </w:pPr>
    </w:p>
    <w:p w14:paraId="5830A5F0">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14:paraId="05E74E69">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坪山</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14:paraId="662401B1">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14:paraId="4922A2E4">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245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980CF28">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6B7E824E">
            <w:pPr>
              <w:widowControl/>
              <w:spacing w:line="360" w:lineRule="auto"/>
              <w:jc w:val="center"/>
            </w:pPr>
            <w:r>
              <w:rPr>
                <w:rFonts w:hint="eastAsia"/>
              </w:rPr>
              <w:t>货物采购</w:t>
            </w:r>
          </w:p>
        </w:tc>
        <w:tc>
          <w:tcPr>
            <w:tcW w:w="1799" w:type="dxa"/>
            <w:vAlign w:val="center"/>
          </w:tcPr>
          <w:p w14:paraId="7DD05D67">
            <w:pPr>
              <w:widowControl/>
              <w:spacing w:line="360" w:lineRule="auto"/>
              <w:jc w:val="center"/>
            </w:pPr>
            <w:r>
              <w:rPr>
                <w:rFonts w:hint="eastAsia"/>
              </w:rPr>
              <w:t>服务采购</w:t>
            </w:r>
          </w:p>
        </w:tc>
        <w:tc>
          <w:tcPr>
            <w:tcW w:w="1799" w:type="dxa"/>
            <w:vAlign w:val="center"/>
          </w:tcPr>
          <w:p w14:paraId="19C58DEA">
            <w:pPr>
              <w:widowControl/>
              <w:spacing w:line="360" w:lineRule="auto"/>
              <w:jc w:val="center"/>
            </w:pPr>
            <w:r>
              <w:rPr>
                <w:rFonts w:hint="eastAsia"/>
              </w:rPr>
              <w:t>工程采购</w:t>
            </w:r>
          </w:p>
        </w:tc>
      </w:tr>
      <w:tr w14:paraId="1F91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32BE79">
            <w:pPr>
              <w:widowControl/>
              <w:spacing w:line="360" w:lineRule="auto"/>
              <w:jc w:val="center"/>
            </w:pPr>
            <w:r>
              <w:rPr>
                <w:rFonts w:hint="eastAsia"/>
              </w:rPr>
              <w:t>100万元以下</w:t>
            </w:r>
          </w:p>
        </w:tc>
        <w:tc>
          <w:tcPr>
            <w:tcW w:w="1799" w:type="dxa"/>
            <w:vAlign w:val="center"/>
          </w:tcPr>
          <w:p w14:paraId="1D8E33BC">
            <w:pPr>
              <w:widowControl/>
              <w:spacing w:line="360" w:lineRule="auto"/>
              <w:jc w:val="center"/>
            </w:pPr>
            <w:r>
              <w:rPr>
                <w:rFonts w:hint="eastAsia"/>
              </w:rPr>
              <w:t>1.5%</w:t>
            </w:r>
          </w:p>
        </w:tc>
        <w:tc>
          <w:tcPr>
            <w:tcW w:w="1799" w:type="dxa"/>
            <w:vAlign w:val="center"/>
          </w:tcPr>
          <w:p w14:paraId="3659A886">
            <w:pPr>
              <w:widowControl/>
              <w:spacing w:line="360" w:lineRule="auto"/>
              <w:jc w:val="center"/>
            </w:pPr>
            <w:r>
              <w:rPr>
                <w:rFonts w:hint="eastAsia"/>
              </w:rPr>
              <w:t>1.5%</w:t>
            </w:r>
          </w:p>
        </w:tc>
        <w:tc>
          <w:tcPr>
            <w:tcW w:w="1799" w:type="dxa"/>
            <w:vAlign w:val="center"/>
          </w:tcPr>
          <w:p w14:paraId="33EF836F">
            <w:pPr>
              <w:widowControl/>
              <w:spacing w:line="360" w:lineRule="auto"/>
              <w:jc w:val="center"/>
            </w:pPr>
            <w:r>
              <w:rPr>
                <w:rFonts w:hint="eastAsia"/>
              </w:rPr>
              <w:t>1.0%</w:t>
            </w:r>
          </w:p>
        </w:tc>
      </w:tr>
      <w:tr w14:paraId="481D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EBD0C9">
            <w:pPr>
              <w:widowControl/>
              <w:spacing w:line="360" w:lineRule="auto"/>
              <w:jc w:val="center"/>
            </w:pPr>
            <w:r>
              <w:rPr>
                <w:rFonts w:hint="eastAsia"/>
              </w:rPr>
              <w:t>100万元（含）-500万元</w:t>
            </w:r>
          </w:p>
        </w:tc>
        <w:tc>
          <w:tcPr>
            <w:tcW w:w="1799" w:type="dxa"/>
            <w:vAlign w:val="center"/>
          </w:tcPr>
          <w:p w14:paraId="68DB4352">
            <w:pPr>
              <w:widowControl/>
              <w:spacing w:line="360" w:lineRule="auto"/>
              <w:jc w:val="center"/>
            </w:pPr>
            <w:r>
              <w:rPr>
                <w:rFonts w:hint="eastAsia"/>
              </w:rPr>
              <w:t>1.1%</w:t>
            </w:r>
          </w:p>
        </w:tc>
        <w:tc>
          <w:tcPr>
            <w:tcW w:w="1799" w:type="dxa"/>
            <w:vAlign w:val="center"/>
          </w:tcPr>
          <w:p w14:paraId="04DA3702">
            <w:pPr>
              <w:widowControl/>
              <w:spacing w:line="360" w:lineRule="auto"/>
              <w:jc w:val="center"/>
            </w:pPr>
            <w:r>
              <w:rPr>
                <w:rFonts w:hint="eastAsia"/>
              </w:rPr>
              <w:t>0.8%</w:t>
            </w:r>
          </w:p>
        </w:tc>
        <w:tc>
          <w:tcPr>
            <w:tcW w:w="1799" w:type="dxa"/>
            <w:vAlign w:val="center"/>
          </w:tcPr>
          <w:p w14:paraId="477FE8D0">
            <w:pPr>
              <w:widowControl/>
              <w:spacing w:line="360" w:lineRule="auto"/>
              <w:jc w:val="center"/>
            </w:pPr>
            <w:r>
              <w:rPr>
                <w:rFonts w:hint="eastAsia"/>
              </w:rPr>
              <w:t>0.7%</w:t>
            </w:r>
          </w:p>
        </w:tc>
      </w:tr>
      <w:tr w14:paraId="5B2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0B3FE97">
            <w:pPr>
              <w:widowControl/>
              <w:spacing w:line="360" w:lineRule="auto"/>
              <w:jc w:val="center"/>
            </w:pPr>
            <w:r>
              <w:rPr>
                <w:rFonts w:hint="eastAsia"/>
              </w:rPr>
              <w:t>500万元（含）-1000万元</w:t>
            </w:r>
          </w:p>
        </w:tc>
        <w:tc>
          <w:tcPr>
            <w:tcW w:w="1799" w:type="dxa"/>
            <w:vAlign w:val="center"/>
          </w:tcPr>
          <w:p w14:paraId="2148EEDA">
            <w:pPr>
              <w:widowControl/>
              <w:spacing w:line="360" w:lineRule="auto"/>
              <w:jc w:val="center"/>
            </w:pPr>
            <w:r>
              <w:rPr>
                <w:rFonts w:hint="eastAsia"/>
              </w:rPr>
              <w:t>0.8%</w:t>
            </w:r>
          </w:p>
        </w:tc>
        <w:tc>
          <w:tcPr>
            <w:tcW w:w="1799" w:type="dxa"/>
            <w:vAlign w:val="center"/>
          </w:tcPr>
          <w:p w14:paraId="4445EDF8">
            <w:pPr>
              <w:widowControl/>
              <w:spacing w:line="360" w:lineRule="auto"/>
              <w:jc w:val="center"/>
            </w:pPr>
            <w:r>
              <w:rPr>
                <w:rFonts w:hint="eastAsia"/>
              </w:rPr>
              <w:t>0.45%</w:t>
            </w:r>
          </w:p>
        </w:tc>
        <w:tc>
          <w:tcPr>
            <w:tcW w:w="1799" w:type="dxa"/>
            <w:vAlign w:val="center"/>
          </w:tcPr>
          <w:p w14:paraId="0D2B64EE">
            <w:pPr>
              <w:widowControl/>
              <w:spacing w:line="360" w:lineRule="auto"/>
              <w:jc w:val="center"/>
            </w:pPr>
            <w:r>
              <w:rPr>
                <w:rFonts w:hint="eastAsia"/>
              </w:rPr>
              <w:t>0.55%</w:t>
            </w:r>
          </w:p>
        </w:tc>
      </w:tr>
      <w:tr w14:paraId="03A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2CF09E">
            <w:pPr>
              <w:widowControl/>
              <w:spacing w:line="360" w:lineRule="auto"/>
              <w:jc w:val="center"/>
            </w:pPr>
            <w:r>
              <w:rPr>
                <w:rFonts w:hint="eastAsia"/>
              </w:rPr>
              <w:t>1000万元（含）-5000万元</w:t>
            </w:r>
          </w:p>
        </w:tc>
        <w:tc>
          <w:tcPr>
            <w:tcW w:w="1799" w:type="dxa"/>
            <w:vAlign w:val="center"/>
          </w:tcPr>
          <w:p w14:paraId="569B8B24">
            <w:pPr>
              <w:widowControl/>
              <w:spacing w:line="360" w:lineRule="auto"/>
              <w:jc w:val="center"/>
            </w:pPr>
            <w:r>
              <w:rPr>
                <w:rFonts w:hint="eastAsia"/>
              </w:rPr>
              <w:t>0.5%</w:t>
            </w:r>
          </w:p>
        </w:tc>
        <w:tc>
          <w:tcPr>
            <w:tcW w:w="1799" w:type="dxa"/>
            <w:vAlign w:val="center"/>
          </w:tcPr>
          <w:p w14:paraId="4B76A0B2">
            <w:pPr>
              <w:widowControl/>
              <w:spacing w:line="360" w:lineRule="auto"/>
              <w:jc w:val="center"/>
            </w:pPr>
            <w:r>
              <w:rPr>
                <w:rFonts w:hint="eastAsia"/>
              </w:rPr>
              <w:t>0.25%</w:t>
            </w:r>
          </w:p>
        </w:tc>
        <w:tc>
          <w:tcPr>
            <w:tcW w:w="1799" w:type="dxa"/>
            <w:vAlign w:val="center"/>
          </w:tcPr>
          <w:p w14:paraId="0AC65593">
            <w:pPr>
              <w:widowControl/>
              <w:spacing w:line="360" w:lineRule="auto"/>
              <w:jc w:val="center"/>
            </w:pPr>
            <w:r>
              <w:rPr>
                <w:rFonts w:hint="eastAsia"/>
              </w:rPr>
              <w:t>0.35%</w:t>
            </w:r>
          </w:p>
        </w:tc>
      </w:tr>
      <w:tr w14:paraId="3F7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E3810B">
            <w:pPr>
              <w:widowControl/>
              <w:spacing w:line="360" w:lineRule="auto"/>
              <w:jc w:val="center"/>
            </w:pPr>
            <w:r>
              <w:rPr>
                <w:rFonts w:hint="eastAsia"/>
              </w:rPr>
              <w:t>5000万元（含）-1亿元</w:t>
            </w:r>
          </w:p>
        </w:tc>
        <w:tc>
          <w:tcPr>
            <w:tcW w:w="1799" w:type="dxa"/>
            <w:vAlign w:val="center"/>
          </w:tcPr>
          <w:p w14:paraId="5C02C70D">
            <w:pPr>
              <w:widowControl/>
              <w:spacing w:line="360" w:lineRule="auto"/>
              <w:jc w:val="center"/>
            </w:pPr>
            <w:r>
              <w:rPr>
                <w:rFonts w:hint="eastAsia"/>
              </w:rPr>
              <w:t>0.25%</w:t>
            </w:r>
          </w:p>
        </w:tc>
        <w:tc>
          <w:tcPr>
            <w:tcW w:w="1799" w:type="dxa"/>
            <w:vAlign w:val="center"/>
          </w:tcPr>
          <w:p w14:paraId="214CA4C3">
            <w:pPr>
              <w:widowControl/>
              <w:spacing w:line="360" w:lineRule="auto"/>
              <w:jc w:val="center"/>
            </w:pPr>
            <w:r>
              <w:rPr>
                <w:rFonts w:hint="eastAsia"/>
              </w:rPr>
              <w:t>0.1%</w:t>
            </w:r>
          </w:p>
        </w:tc>
        <w:tc>
          <w:tcPr>
            <w:tcW w:w="1799" w:type="dxa"/>
            <w:vAlign w:val="center"/>
          </w:tcPr>
          <w:p w14:paraId="733E7E33">
            <w:pPr>
              <w:widowControl/>
              <w:spacing w:line="360" w:lineRule="auto"/>
              <w:jc w:val="center"/>
            </w:pPr>
            <w:r>
              <w:rPr>
                <w:rFonts w:hint="eastAsia"/>
              </w:rPr>
              <w:t>0.2%</w:t>
            </w:r>
          </w:p>
        </w:tc>
      </w:tr>
      <w:tr w14:paraId="523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D3D1C7">
            <w:pPr>
              <w:widowControl/>
              <w:spacing w:line="360" w:lineRule="auto"/>
              <w:jc w:val="center"/>
            </w:pPr>
            <w:r>
              <w:rPr>
                <w:rFonts w:hint="eastAsia"/>
              </w:rPr>
              <w:t>1亿元（含）-5亿元</w:t>
            </w:r>
          </w:p>
        </w:tc>
        <w:tc>
          <w:tcPr>
            <w:tcW w:w="1799" w:type="dxa"/>
            <w:vAlign w:val="center"/>
          </w:tcPr>
          <w:p w14:paraId="72C4583D">
            <w:pPr>
              <w:widowControl/>
              <w:spacing w:line="360" w:lineRule="auto"/>
              <w:jc w:val="center"/>
            </w:pPr>
            <w:r>
              <w:rPr>
                <w:rFonts w:hint="eastAsia"/>
              </w:rPr>
              <w:t>0.05%</w:t>
            </w:r>
          </w:p>
        </w:tc>
        <w:tc>
          <w:tcPr>
            <w:tcW w:w="1799" w:type="dxa"/>
            <w:vAlign w:val="center"/>
          </w:tcPr>
          <w:p w14:paraId="15AB9455">
            <w:pPr>
              <w:widowControl/>
              <w:spacing w:line="360" w:lineRule="auto"/>
              <w:jc w:val="center"/>
            </w:pPr>
            <w:r>
              <w:rPr>
                <w:rFonts w:hint="eastAsia"/>
              </w:rPr>
              <w:t>0.05%</w:t>
            </w:r>
          </w:p>
        </w:tc>
        <w:tc>
          <w:tcPr>
            <w:tcW w:w="1799" w:type="dxa"/>
            <w:vAlign w:val="center"/>
          </w:tcPr>
          <w:p w14:paraId="3AEA8F6F">
            <w:pPr>
              <w:widowControl/>
              <w:spacing w:line="360" w:lineRule="auto"/>
              <w:jc w:val="center"/>
            </w:pPr>
            <w:r>
              <w:rPr>
                <w:rFonts w:hint="eastAsia"/>
              </w:rPr>
              <w:t>0.05%</w:t>
            </w:r>
          </w:p>
        </w:tc>
      </w:tr>
      <w:tr w14:paraId="04AA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57681A">
            <w:pPr>
              <w:widowControl/>
              <w:spacing w:line="360" w:lineRule="auto"/>
              <w:jc w:val="center"/>
            </w:pPr>
            <w:r>
              <w:rPr>
                <w:rFonts w:hint="eastAsia"/>
              </w:rPr>
              <w:t>5亿元（含）-10亿元</w:t>
            </w:r>
          </w:p>
        </w:tc>
        <w:tc>
          <w:tcPr>
            <w:tcW w:w="1799" w:type="dxa"/>
            <w:vAlign w:val="center"/>
          </w:tcPr>
          <w:p w14:paraId="42EDAE4E">
            <w:pPr>
              <w:widowControl/>
              <w:spacing w:line="360" w:lineRule="auto"/>
              <w:jc w:val="center"/>
            </w:pPr>
            <w:r>
              <w:rPr>
                <w:rFonts w:hint="eastAsia"/>
              </w:rPr>
              <w:t>0.035%</w:t>
            </w:r>
          </w:p>
        </w:tc>
        <w:tc>
          <w:tcPr>
            <w:tcW w:w="1799" w:type="dxa"/>
            <w:vAlign w:val="center"/>
          </w:tcPr>
          <w:p w14:paraId="66D01677">
            <w:pPr>
              <w:widowControl/>
              <w:spacing w:line="360" w:lineRule="auto"/>
              <w:jc w:val="center"/>
            </w:pPr>
            <w:r>
              <w:rPr>
                <w:rFonts w:hint="eastAsia"/>
              </w:rPr>
              <w:t>0.035%</w:t>
            </w:r>
          </w:p>
        </w:tc>
        <w:tc>
          <w:tcPr>
            <w:tcW w:w="1799" w:type="dxa"/>
            <w:vAlign w:val="center"/>
          </w:tcPr>
          <w:p w14:paraId="59C08F78">
            <w:pPr>
              <w:widowControl/>
              <w:spacing w:line="360" w:lineRule="auto"/>
              <w:jc w:val="center"/>
            </w:pPr>
            <w:r>
              <w:rPr>
                <w:rFonts w:hint="eastAsia"/>
              </w:rPr>
              <w:t>0.035%</w:t>
            </w:r>
          </w:p>
        </w:tc>
      </w:tr>
      <w:tr w14:paraId="1D31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E1E08DF">
            <w:pPr>
              <w:widowControl/>
              <w:spacing w:line="360" w:lineRule="auto"/>
              <w:jc w:val="center"/>
            </w:pPr>
            <w:r>
              <w:rPr>
                <w:rFonts w:hint="eastAsia"/>
              </w:rPr>
              <w:t>10亿元（含）-50亿元</w:t>
            </w:r>
          </w:p>
        </w:tc>
        <w:tc>
          <w:tcPr>
            <w:tcW w:w="1799" w:type="dxa"/>
            <w:vAlign w:val="center"/>
          </w:tcPr>
          <w:p w14:paraId="3986D10C">
            <w:pPr>
              <w:widowControl/>
              <w:spacing w:line="360" w:lineRule="auto"/>
              <w:jc w:val="center"/>
            </w:pPr>
            <w:r>
              <w:rPr>
                <w:rFonts w:hint="eastAsia"/>
              </w:rPr>
              <w:t>0.008%</w:t>
            </w:r>
          </w:p>
        </w:tc>
        <w:tc>
          <w:tcPr>
            <w:tcW w:w="1799" w:type="dxa"/>
            <w:vAlign w:val="center"/>
          </w:tcPr>
          <w:p w14:paraId="7DD95442">
            <w:pPr>
              <w:widowControl/>
              <w:spacing w:line="360" w:lineRule="auto"/>
              <w:jc w:val="center"/>
            </w:pPr>
            <w:r>
              <w:rPr>
                <w:rFonts w:hint="eastAsia"/>
              </w:rPr>
              <w:t>0.008%</w:t>
            </w:r>
          </w:p>
        </w:tc>
        <w:tc>
          <w:tcPr>
            <w:tcW w:w="1799" w:type="dxa"/>
            <w:vAlign w:val="center"/>
          </w:tcPr>
          <w:p w14:paraId="583A3F43">
            <w:pPr>
              <w:widowControl/>
              <w:spacing w:line="360" w:lineRule="auto"/>
              <w:jc w:val="center"/>
            </w:pPr>
            <w:r>
              <w:rPr>
                <w:rFonts w:hint="eastAsia"/>
              </w:rPr>
              <w:t>0.008%</w:t>
            </w:r>
          </w:p>
        </w:tc>
      </w:tr>
      <w:tr w14:paraId="71F1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47E5F9">
            <w:pPr>
              <w:widowControl/>
              <w:spacing w:line="360" w:lineRule="auto"/>
              <w:jc w:val="center"/>
            </w:pPr>
            <w:r>
              <w:rPr>
                <w:rFonts w:hint="eastAsia"/>
              </w:rPr>
              <w:t>50亿元（含）-100亿元</w:t>
            </w:r>
          </w:p>
        </w:tc>
        <w:tc>
          <w:tcPr>
            <w:tcW w:w="1799" w:type="dxa"/>
            <w:vAlign w:val="center"/>
          </w:tcPr>
          <w:p w14:paraId="3ADF7287">
            <w:pPr>
              <w:widowControl/>
              <w:spacing w:line="360" w:lineRule="auto"/>
              <w:jc w:val="center"/>
            </w:pPr>
            <w:r>
              <w:rPr>
                <w:rFonts w:hint="eastAsia"/>
              </w:rPr>
              <w:t>0.006%</w:t>
            </w:r>
          </w:p>
        </w:tc>
        <w:tc>
          <w:tcPr>
            <w:tcW w:w="1799" w:type="dxa"/>
            <w:vAlign w:val="center"/>
          </w:tcPr>
          <w:p w14:paraId="1202F533">
            <w:pPr>
              <w:widowControl/>
              <w:spacing w:line="360" w:lineRule="auto"/>
              <w:jc w:val="center"/>
            </w:pPr>
            <w:r>
              <w:rPr>
                <w:rFonts w:hint="eastAsia"/>
              </w:rPr>
              <w:t>0.006%</w:t>
            </w:r>
          </w:p>
        </w:tc>
        <w:tc>
          <w:tcPr>
            <w:tcW w:w="1799" w:type="dxa"/>
            <w:vAlign w:val="center"/>
          </w:tcPr>
          <w:p w14:paraId="5246C3A1">
            <w:pPr>
              <w:widowControl/>
              <w:spacing w:line="360" w:lineRule="auto"/>
              <w:jc w:val="center"/>
            </w:pPr>
            <w:r>
              <w:rPr>
                <w:rFonts w:hint="eastAsia"/>
              </w:rPr>
              <w:t>0.006%</w:t>
            </w:r>
          </w:p>
        </w:tc>
      </w:tr>
      <w:tr w14:paraId="36F6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BE1652">
            <w:pPr>
              <w:widowControl/>
              <w:spacing w:line="360" w:lineRule="auto"/>
              <w:jc w:val="center"/>
            </w:pPr>
            <w:r>
              <w:rPr>
                <w:rFonts w:hint="eastAsia"/>
              </w:rPr>
              <w:t>100亿元（含）以上</w:t>
            </w:r>
          </w:p>
        </w:tc>
        <w:tc>
          <w:tcPr>
            <w:tcW w:w="1799" w:type="dxa"/>
            <w:vAlign w:val="center"/>
          </w:tcPr>
          <w:p w14:paraId="3481576A">
            <w:pPr>
              <w:widowControl/>
              <w:spacing w:line="360" w:lineRule="auto"/>
              <w:jc w:val="center"/>
            </w:pPr>
            <w:r>
              <w:rPr>
                <w:rFonts w:hint="eastAsia"/>
              </w:rPr>
              <w:t>0.004%</w:t>
            </w:r>
          </w:p>
        </w:tc>
        <w:tc>
          <w:tcPr>
            <w:tcW w:w="1799" w:type="dxa"/>
            <w:vAlign w:val="center"/>
          </w:tcPr>
          <w:p w14:paraId="425DA3CF">
            <w:pPr>
              <w:widowControl/>
              <w:spacing w:line="360" w:lineRule="auto"/>
              <w:jc w:val="center"/>
            </w:pPr>
            <w:r>
              <w:rPr>
                <w:rFonts w:hint="eastAsia"/>
              </w:rPr>
              <w:t>0.004%</w:t>
            </w:r>
          </w:p>
        </w:tc>
        <w:tc>
          <w:tcPr>
            <w:tcW w:w="1799" w:type="dxa"/>
            <w:vAlign w:val="center"/>
          </w:tcPr>
          <w:p w14:paraId="11A098A7">
            <w:pPr>
              <w:widowControl/>
              <w:spacing w:line="360" w:lineRule="auto"/>
              <w:jc w:val="center"/>
            </w:pPr>
            <w:r>
              <w:rPr>
                <w:rFonts w:hint="eastAsia"/>
              </w:rPr>
              <w:t>0.004%</w:t>
            </w:r>
          </w:p>
        </w:tc>
      </w:tr>
    </w:tbl>
    <w:p w14:paraId="6ED3D3AD">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14:paraId="3A111CA4">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1B268FC4">
      <w:pPr>
        <w:ind w:firstLine="420" w:firstLineChars="200"/>
      </w:pPr>
    </w:p>
    <w:p w14:paraId="033D91FB">
      <w:pPr>
        <w:ind w:firstLine="420" w:firstLineChars="200"/>
      </w:pPr>
      <w:r>
        <w:rPr>
          <w:rFonts w:hint="eastAsia"/>
        </w:rPr>
        <w:t>如某货物采购项目，中标（成交）金额为600万元，总共交纳的代理服务费的具体计算过程如下：</w:t>
      </w:r>
    </w:p>
    <w:p w14:paraId="02215B1D">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AB126F3">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14:paraId="2E174624">
      <w:pPr>
        <w:pStyle w:val="36"/>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14:paraId="550CF655">
      <w:pPr>
        <w:pStyle w:val="7"/>
        <w:rPr>
          <w:sz w:val="28"/>
          <w:szCs w:val="28"/>
        </w:rPr>
      </w:pPr>
      <w:r>
        <w:rPr>
          <w:rFonts w:hint="eastAsia"/>
          <w:sz w:val="28"/>
          <w:szCs w:val="28"/>
        </w:rPr>
        <w:t>第三章 用户需求书</w:t>
      </w:r>
    </w:p>
    <w:p w14:paraId="5BB22801">
      <w:pPr>
        <w:pStyle w:val="7"/>
        <w:spacing w:before="120" w:beforeLines="50" w:after="120" w:afterLines="50"/>
        <w:rPr>
          <w:szCs w:val="24"/>
        </w:rPr>
      </w:pPr>
      <w:r>
        <w:rPr>
          <w:rFonts w:hint="eastAsia"/>
          <w:szCs w:val="24"/>
        </w:rPr>
        <w:t>一、项目基本信息</w:t>
      </w:r>
    </w:p>
    <w:p w14:paraId="65E36C7C">
      <w:pPr>
        <w:rPr>
          <w:rFonts w:ascii="宋体" w:hAnsi="宋体"/>
          <w:b/>
          <w:color w:val="FF0000"/>
          <w:szCs w:val="21"/>
        </w:rPr>
      </w:pPr>
    </w:p>
    <w:tbl>
      <w:tblPr>
        <w:tblStyle w:val="43"/>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793"/>
        <w:gridCol w:w="2661"/>
      </w:tblGrid>
      <w:tr w14:paraId="6027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2B70F1CA">
            <w:pPr>
              <w:jc w:val="center"/>
              <w:rPr>
                <w:bCs/>
                <w:szCs w:val="21"/>
              </w:rPr>
            </w:pPr>
            <w:r>
              <w:rPr>
                <w:rFonts w:hint="eastAsia"/>
                <w:bCs/>
                <w:szCs w:val="21"/>
              </w:rPr>
              <w:t>序号</w:t>
            </w:r>
          </w:p>
        </w:tc>
        <w:tc>
          <w:tcPr>
            <w:tcW w:w="4793" w:type="dxa"/>
            <w:vAlign w:val="center"/>
          </w:tcPr>
          <w:p w14:paraId="3FD6F2F4">
            <w:pPr>
              <w:jc w:val="center"/>
              <w:rPr>
                <w:bCs/>
                <w:szCs w:val="21"/>
              </w:rPr>
            </w:pPr>
            <w:r>
              <w:rPr>
                <w:rFonts w:hint="eastAsia"/>
                <w:bCs/>
                <w:szCs w:val="21"/>
              </w:rPr>
              <w:t>采购项目名称</w:t>
            </w:r>
          </w:p>
        </w:tc>
        <w:tc>
          <w:tcPr>
            <w:tcW w:w="2661" w:type="dxa"/>
            <w:vAlign w:val="center"/>
          </w:tcPr>
          <w:p w14:paraId="5D5DA4EB">
            <w:pPr>
              <w:jc w:val="center"/>
              <w:rPr>
                <w:b/>
                <w:bCs/>
                <w:color w:val="FF0000"/>
                <w:szCs w:val="21"/>
              </w:rPr>
            </w:pPr>
            <w:r>
              <w:rPr>
                <w:rFonts w:hint="eastAsia"/>
                <w:b/>
                <w:bCs/>
                <w:color w:val="FF0000"/>
                <w:szCs w:val="21"/>
              </w:rPr>
              <w:t>财政预算限额（元）</w:t>
            </w:r>
          </w:p>
        </w:tc>
      </w:tr>
      <w:tr w14:paraId="1E3A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6" w:type="dxa"/>
            <w:vAlign w:val="center"/>
          </w:tcPr>
          <w:p w14:paraId="4F8514B1">
            <w:pPr>
              <w:jc w:val="center"/>
              <w:rPr>
                <w:bCs/>
                <w:color w:val="FF0000"/>
                <w:szCs w:val="21"/>
              </w:rPr>
            </w:pPr>
            <w:r>
              <w:rPr>
                <w:rFonts w:hint="eastAsia"/>
                <w:bCs/>
                <w:color w:val="FF0000"/>
                <w:szCs w:val="21"/>
              </w:rPr>
              <w:t>1</w:t>
            </w:r>
          </w:p>
        </w:tc>
        <w:tc>
          <w:tcPr>
            <w:tcW w:w="4793" w:type="dxa"/>
            <w:vAlign w:val="center"/>
          </w:tcPr>
          <w:p w14:paraId="22B02C49">
            <w:pPr>
              <w:jc w:val="center"/>
              <w:rPr>
                <w:b/>
                <w:bCs/>
                <w:color w:val="FF0000"/>
                <w:szCs w:val="21"/>
              </w:rPr>
            </w:pPr>
            <w:r>
              <w:rPr>
                <w:rFonts w:hint="eastAsia"/>
                <w:b/>
                <w:bCs/>
                <w:color w:val="FF0000"/>
                <w:szCs w:val="21"/>
              </w:rPr>
              <w:t>深圳平乐骨伤科医院（深圳市坪山区中医院）社康急救设备一批采购</w:t>
            </w:r>
          </w:p>
        </w:tc>
        <w:tc>
          <w:tcPr>
            <w:tcW w:w="2661" w:type="dxa"/>
            <w:vAlign w:val="center"/>
          </w:tcPr>
          <w:p w14:paraId="4F822026">
            <w:pPr>
              <w:jc w:val="center"/>
              <w:rPr>
                <w:rFonts w:hint="default" w:eastAsia="宋体"/>
                <w:bCs/>
                <w:color w:val="FF0000"/>
                <w:szCs w:val="21"/>
                <w:lang w:val="en-US" w:eastAsia="zh-CN"/>
              </w:rPr>
            </w:pPr>
            <w:r>
              <w:rPr>
                <w:rFonts w:hint="eastAsia"/>
                <w:bCs/>
                <w:color w:val="FF0000"/>
                <w:szCs w:val="21"/>
                <w:lang w:val="en-US" w:eastAsia="zh-CN"/>
              </w:rPr>
              <w:t>191000.00</w:t>
            </w:r>
          </w:p>
        </w:tc>
      </w:tr>
    </w:tbl>
    <w:p w14:paraId="7528EC5B">
      <w:pPr>
        <w:rPr>
          <w:rFonts w:ascii="宋体" w:hAnsi="宋体"/>
          <w:b/>
          <w:color w:val="FF0000"/>
          <w:szCs w:val="21"/>
        </w:rPr>
      </w:pPr>
    </w:p>
    <w:p w14:paraId="7669C085">
      <w:pPr>
        <w:rPr>
          <w:rFonts w:ascii="宋体" w:hAnsi="宋体"/>
          <w:b/>
          <w:color w:val="FF0000"/>
          <w:szCs w:val="21"/>
        </w:rPr>
      </w:pPr>
    </w:p>
    <w:p w14:paraId="02B1027C">
      <w:pPr>
        <w:pStyle w:val="7"/>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tbl>
      <w:tblPr>
        <w:tblStyle w:val="43"/>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330"/>
        <w:gridCol w:w="825"/>
        <w:gridCol w:w="750"/>
        <w:gridCol w:w="727"/>
        <w:gridCol w:w="904"/>
        <w:gridCol w:w="1220"/>
        <w:gridCol w:w="1211"/>
        <w:gridCol w:w="934"/>
      </w:tblGrid>
      <w:tr w14:paraId="7B8A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Align w:val="center"/>
          </w:tcPr>
          <w:p w14:paraId="5032698C">
            <w:pPr>
              <w:jc w:val="center"/>
              <w:rPr>
                <w:bCs/>
                <w:szCs w:val="21"/>
              </w:rPr>
            </w:pPr>
            <w:r>
              <w:rPr>
                <w:rFonts w:hint="eastAsia"/>
                <w:bCs/>
                <w:szCs w:val="21"/>
              </w:rPr>
              <w:t>序号</w:t>
            </w:r>
          </w:p>
        </w:tc>
        <w:tc>
          <w:tcPr>
            <w:tcW w:w="783" w:type="pct"/>
            <w:vAlign w:val="center"/>
          </w:tcPr>
          <w:p w14:paraId="1FB8403B">
            <w:pPr>
              <w:jc w:val="center"/>
              <w:rPr>
                <w:bCs/>
                <w:szCs w:val="21"/>
              </w:rPr>
            </w:pPr>
            <w:r>
              <w:rPr>
                <w:rFonts w:hint="eastAsia"/>
                <w:bCs/>
                <w:szCs w:val="21"/>
              </w:rPr>
              <w:t>货物名称（标的名称）</w:t>
            </w:r>
          </w:p>
        </w:tc>
        <w:tc>
          <w:tcPr>
            <w:tcW w:w="486" w:type="pct"/>
            <w:vAlign w:val="center"/>
          </w:tcPr>
          <w:p w14:paraId="72F22345">
            <w:pPr>
              <w:jc w:val="center"/>
              <w:rPr>
                <w:bCs/>
                <w:szCs w:val="21"/>
              </w:rPr>
            </w:pPr>
            <w:r>
              <w:rPr>
                <w:rFonts w:hint="eastAsia"/>
                <w:bCs/>
                <w:szCs w:val="21"/>
              </w:rPr>
              <w:t>数量</w:t>
            </w:r>
          </w:p>
        </w:tc>
        <w:tc>
          <w:tcPr>
            <w:tcW w:w="442" w:type="pct"/>
            <w:vAlign w:val="center"/>
          </w:tcPr>
          <w:p w14:paraId="36320F23">
            <w:pPr>
              <w:jc w:val="center"/>
              <w:rPr>
                <w:bCs/>
                <w:szCs w:val="21"/>
              </w:rPr>
            </w:pPr>
            <w:r>
              <w:rPr>
                <w:rFonts w:hint="eastAsia"/>
                <w:bCs/>
                <w:szCs w:val="21"/>
              </w:rPr>
              <w:t>单位</w:t>
            </w:r>
          </w:p>
        </w:tc>
        <w:tc>
          <w:tcPr>
            <w:tcW w:w="428" w:type="pct"/>
            <w:vAlign w:val="center"/>
          </w:tcPr>
          <w:p w14:paraId="274E9B52">
            <w:pPr>
              <w:widowControl/>
              <w:jc w:val="center"/>
              <w:rPr>
                <w:rFonts w:hint="eastAsia" w:ascii="宋体" w:hAnsi="宋体" w:cs="宋体"/>
                <w:kern w:val="0"/>
                <w:szCs w:val="21"/>
              </w:rPr>
            </w:pPr>
            <w:r>
              <w:rPr>
                <w:rFonts w:hint="eastAsia" w:ascii="宋体" w:hAnsi="宋体" w:cs="宋体"/>
                <w:kern w:val="0"/>
                <w:szCs w:val="21"/>
              </w:rPr>
              <w:t>单价</w:t>
            </w:r>
          </w:p>
          <w:p w14:paraId="61C2F9FD">
            <w:pPr>
              <w:widowControl/>
              <w:jc w:val="center"/>
              <w:rPr>
                <w:rFonts w:hint="eastAsia"/>
                <w:bCs/>
                <w:szCs w:val="21"/>
              </w:rPr>
            </w:pPr>
            <w:r>
              <w:rPr>
                <w:rFonts w:hint="eastAsia" w:ascii="宋体" w:hAnsi="宋体" w:cs="宋体"/>
                <w:kern w:val="0"/>
                <w:szCs w:val="21"/>
                <w:lang w:val="en-US" w:eastAsia="zh-CN"/>
              </w:rPr>
              <w:t>限额</w:t>
            </w:r>
            <w:r>
              <w:rPr>
                <w:rFonts w:hint="eastAsia" w:ascii="宋体" w:hAnsi="宋体" w:cs="宋体"/>
                <w:kern w:val="0"/>
                <w:szCs w:val="21"/>
              </w:rPr>
              <w:t>（万元）</w:t>
            </w:r>
          </w:p>
        </w:tc>
        <w:tc>
          <w:tcPr>
            <w:tcW w:w="532" w:type="pct"/>
            <w:vAlign w:val="center"/>
          </w:tcPr>
          <w:p w14:paraId="5312F7B1">
            <w:pPr>
              <w:widowControl/>
              <w:jc w:val="center"/>
              <w:rPr>
                <w:rFonts w:hint="eastAsia"/>
                <w:bCs/>
                <w:szCs w:val="21"/>
              </w:rPr>
            </w:pPr>
            <w:r>
              <w:rPr>
                <w:rFonts w:hint="eastAsia" w:ascii="宋体" w:hAnsi="宋体" w:cs="宋体"/>
                <w:kern w:val="0"/>
                <w:szCs w:val="21"/>
                <w:lang w:val="en-US" w:eastAsia="zh-CN"/>
              </w:rPr>
              <w:t>合价</w:t>
            </w:r>
            <w:r>
              <w:rPr>
                <w:rFonts w:hint="eastAsia" w:ascii="宋体" w:hAnsi="宋体" w:cs="宋体"/>
                <w:kern w:val="0"/>
                <w:szCs w:val="21"/>
              </w:rPr>
              <w:t>限额   （万元）</w:t>
            </w:r>
          </w:p>
        </w:tc>
        <w:tc>
          <w:tcPr>
            <w:tcW w:w="719" w:type="pct"/>
            <w:vAlign w:val="center"/>
          </w:tcPr>
          <w:p w14:paraId="538EA175">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713" w:type="pct"/>
            <w:vAlign w:val="center"/>
          </w:tcPr>
          <w:p w14:paraId="07BE9925">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550" w:type="pct"/>
            <w:vAlign w:val="center"/>
          </w:tcPr>
          <w:p w14:paraId="733EE92F">
            <w:pPr>
              <w:jc w:val="center"/>
              <w:rPr>
                <w:rFonts w:hint="default"/>
                <w:b/>
                <w:bCs/>
                <w:color w:val="FF0000"/>
                <w:szCs w:val="21"/>
                <w:lang w:val="en-US" w:eastAsia="zh-CN"/>
              </w:rPr>
            </w:pPr>
            <w:r>
              <w:rPr>
                <w:rFonts w:hint="eastAsia"/>
                <w:b/>
                <w:bCs/>
                <w:color w:val="FF0000"/>
                <w:szCs w:val="21"/>
                <w:lang w:val="en-US" w:eastAsia="zh-CN"/>
              </w:rPr>
              <w:t>标的所属行业</w:t>
            </w:r>
          </w:p>
        </w:tc>
      </w:tr>
      <w:tr w14:paraId="4E81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Align w:val="center"/>
          </w:tcPr>
          <w:p w14:paraId="72389FC4">
            <w:pPr>
              <w:jc w:val="center"/>
              <w:rPr>
                <w:bCs/>
                <w:szCs w:val="21"/>
              </w:rPr>
            </w:pPr>
            <w:r>
              <w:rPr>
                <w:rFonts w:hint="eastAsia"/>
                <w:bCs/>
                <w:szCs w:val="21"/>
              </w:rPr>
              <w:t>1</w:t>
            </w:r>
          </w:p>
        </w:tc>
        <w:tc>
          <w:tcPr>
            <w:tcW w:w="783" w:type="pct"/>
            <w:vAlign w:val="center"/>
          </w:tcPr>
          <w:p w14:paraId="5C06661D">
            <w:pPr>
              <w:widowControl/>
              <w:jc w:val="center"/>
              <w:textAlignment w:val="center"/>
              <w:rPr>
                <w:bCs/>
                <w:szCs w:val="21"/>
              </w:rPr>
            </w:pPr>
            <w:r>
              <w:rPr>
                <w:rFonts w:hint="eastAsia" w:ascii="宋体" w:hAnsi="宋体" w:eastAsia="宋体" w:cs="宋体"/>
                <w:color w:val="000000"/>
                <w:kern w:val="0"/>
                <w:szCs w:val="21"/>
                <w:lang w:val="en-US" w:eastAsia="zh-CN" w:bidi="ar"/>
              </w:rPr>
              <w:t>制氧机</w:t>
            </w:r>
          </w:p>
        </w:tc>
        <w:tc>
          <w:tcPr>
            <w:tcW w:w="486" w:type="pct"/>
            <w:vAlign w:val="center"/>
          </w:tcPr>
          <w:p w14:paraId="609641AE">
            <w:pPr>
              <w:widowControl/>
              <w:jc w:val="center"/>
              <w:textAlignment w:val="center"/>
              <w:rPr>
                <w:bCs/>
                <w:szCs w:val="21"/>
              </w:rPr>
            </w:pPr>
            <w:r>
              <w:rPr>
                <w:rFonts w:hint="eastAsia" w:ascii="宋体" w:hAnsi="宋体"/>
                <w:szCs w:val="21"/>
                <w:lang w:val="en-US" w:eastAsia="zh-CN"/>
              </w:rPr>
              <w:t>1</w:t>
            </w:r>
          </w:p>
        </w:tc>
        <w:tc>
          <w:tcPr>
            <w:tcW w:w="442" w:type="pct"/>
            <w:vAlign w:val="center"/>
          </w:tcPr>
          <w:p w14:paraId="3137D87C">
            <w:pPr>
              <w:jc w:val="center"/>
              <w:outlineLvl w:val="0"/>
              <w:rPr>
                <w:bCs/>
                <w:szCs w:val="21"/>
              </w:rPr>
            </w:pPr>
            <w:r>
              <w:rPr>
                <w:rFonts w:hint="eastAsia" w:ascii="宋体" w:hAnsi="宋体"/>
                <w:szCs w:val="21"/>
              </w:rPr>
              <w:t>台/套</w:t>
            </w:r>
          </w:p>
        </w:tc>
        <w:tc>
          <w:tcPr>
            <w:tcW w:w="428" w:type="pct"/>
            <w:vAlign w:val="center"/>
          </w:tcPr>
          <w:p w14:paraId="33939539">
            <w:pPr>
              <w:widowControl/>
              <w:jc w:val="center"/>
              <w:textAlignment w:val="center"/>
              <w:rPr>
                <w:rFonts w:hint="eastAsia" w:ascii="宋体" w:hAnsi="宋体"/>
                <w:szCs w:val="21"/>
              </w:rPr>
            </w:pPr>
            <w:r>
              <w:rPr>
                <w:rFonts w:hint="eastAsia" w:ascii="宋体" w:hAnsi="宋体"/>
                <w:szCs w:val="21"/>
                <w:lang w:val="en-US" w:eastAsia="zh-CN"/>
              </w:rPr>
              <w:t>1.6</w:t>
            </w:r>
          </w:p>
        </w:tc>
        <w:tc>
          <w:tcPr>
            <w:tcW w:w="532" w:type="pct"/>
            <w:vAlign w:val="center"/>
          </w:tcPr>
          <w:p w14:paraId="039A24AD">
            <w:pPr>
              <w:widowControl/>
              <w:jc w:val="center"/>
              <w:textAlignment w:val="center"/>
              <w:rPr>
                <w:rFonts w:hint="eastAsia" w:ascii="宋体" w:hAnsi="宋体"/>
                <w:szCs w:val="21"/>
              </w:rPr>
            </w:pPr>
            <w:r>
              <w:rPr>
                <w:rFonts w:hint="eastAsia" w:ascii="宋体" w:hAnsi="宋体" w:eastAsia="宋体"/>
                <w:szCs w:val="21"/>
                <w:lang w:val="en-US" w:eastAsia="zh-CN"/>
              </w:rPr>
              <w:t>1.6</w:t>
            </w:r>
          </w:p>
        </w:tc>
        <w:tc>
          <w:tcPr>
            <w:tcW w:w="719" w:type="pct"/>
            <w:vAlign w:val="center"/>
          </w:tcPr>
          <w:p w14:paraId="5CD9E190">
            <w:pPr>
              <w:jc w:val="center"/>
              <w:rPr>
                <w:b w:val="0"/>
                <w:bCs w:val="0"/>
                <w:color w:val="FF0000"/>
                <w:szCs w:val="21"/>
              </w:rPr>
            </w:pPr>
            <w:r>
              <w:rPr>
                <w:rFonts w:hint="eastAsia"/>
                <w:b w:val="0"/>
                <w:bCs w:val="0"/>
                <w:szCs w:val="21"/>
              </w:rPr>
              <w:t>拒绝进口</w:t>
            </w:r>
          </w:p>
        </w:tc>
        <w:tc>
          <w:tcPr>
            <w:tcW w:w="713" w:type="pct"/>
            <w:vMerge w:val="restart"/>
            <w:vAlign w:val="center"/>
          </w:tcPr>
          <w:p w14:paraId="11D7819F">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550" w:type="pct"/>
            <w:vMerge w:val="restart"/>
            <w:vAlign w:val="center"/>
          </w:tcPr>
          <w:p w14:paraId="05606BB1">
            <w:pPr>
              <w:jc w:val="center"/>
              <w:rPr>
                <w:rFonts w:hint="eastAsia" w:eastAsia="宋体"/>
                <w:b/>
                <w:bCs/>
                <w:color w:val="FF0000"/>
                <w:szCs w:val="21"/>
                <w:lang w:val="en-US" w:eastAsia="zh-CN"/>
              </w:rPr>
            </w:pPr>
            <w:r>
              <w:rPr>
                <w:rFonts w:hint="eastAsia"/>
                <w:b/>
                <w:bCs/>
                <w:color w:val="FF0000"/>
                <w:szCs w:val="21"/>
                <w:lang w:val="en-US" w:eastAsia="zh-CN"/>
              </w:rPr>
              <w:t>工业</w:t>
            </w:r>
          </w:p>
        </w:tc>
      </w:tr>
      <w:tr w14:paraId="35EC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Align w:val="center"/>
          </w:tcPr>
          <w:p w14:paraId="50EC500A">
            <w:pPr>
              <w:jc w:val="center"/>
              <w:rPr>
                <w:bCs/>
                <w:szCs w:val="21"/>
              </w:rPr>
            </w:pPr>
            <w:r>
              <w:rPr>
                <w:rFonts w:hint="eastAsia"/>
                <w:bCs/>
                <w:szCs w:val="21"/>
              </w:rPr>
              <w:t>2</w:t>
            </w:r>
          </w:p>
        </w:tc>
        <w:tc>
          <w:tcPr>
            <w:tcW w:w="783" w:type="pct"/>
            <w:vAlign w:val="center"/>
          </w:tcPr>
          <w:p w14:paraId="4E658F1A">
            <w:pPr>
              <w:widowControl/>
              <w:jc w:val="center"/>
              <w:textAlignment w:val="center"/>
              <w:rPr>
                <w:bCs/>
                <w:szCs w:val="21"/>
              </w:rPr>
            </w:pPr>
            <w:r>
              <w:rPr>
                <w:rFonts w:hint="eastAsia" w:eastAsia="宋体"/>
                <w:lang w:val="en-US" w:eastAsia="zh-CN"/>
              </w:rPr>
              <w:t>多功能除颤仪</w:t>
            </w:r>
          </w:p>
        </w:tc>
        <w:tc>
          <w:tcPr>
            <w:tcW w:w="486" w:type="pct"/>
            <w:vAlign w:val="center"/>
          </w:tcPr>
          <w:p w14:paraId="6DF42FB4">
            <w:pPr>
              <w:widowControl/>
              <w:jc w:val="center"/>
              <w:textAlignment w:val="center"/>
              <w:rPr>
                <w:bCs/>
                <w:szCs w:val="21"/>
              </w:rPr>
            </w:pPr>
            <w:r>
              <w:rPr>
                <w:rFonts w:hint="eastAsia" w:ascii="宋体" w:hAnsi="宋体" w:cs="宋体"/>
                <w:color w:val="000000"/>
                <w:kern w:val="0"/>
                <w:szCs w:val="21"/>
                <w:lang w:val="en-US" w:eastAsia="zh-CN" w:bidi="ar"/>
              </w:rPr>
              <w:t>2</w:t>
            </w:r>
          </w:p>
        </w:tc>
        <w:tc>
          <w:tcPr>
            <w:tcW w:w="442" w:type="pct"/>
            <w:vAlign w:val="center"/>
          </w:tcPr>
          <w:p w14:paraId="59336B27">
            <w:pPr>
              <w:jc w:val="center"/>
              <w:outlineLvl w:val="0"/>
              <w:rPr>
                <w:bCs/>
                <w:szCs w:val="21"/>
              </w:rPr>
            </w:pPr>
            <w:r>
              <w:rPr>
                <w:rFonts w:hint="eastAsia" w:ascii="宋体" w:hAnsi="宋体"/>
                <w:szCs w:val="21"/>
              </w:rPr>
              <w:t>台/套</w:t>
            </w:r>
          </w:p>
        </w:tc>
        <w:tc>
          <w:tcPr>
            <w:tcW w:w="428" w:type="pct"/>
            <w:vAlign w:val="center"/>
          </w:tcPr>
          <w:p w14:paraId="58635C77">
            <w:pPr>
              <w:widowControl/>
              <w:jc w:val="center"/>
              <w:textAlignment w:val="center"/>
              <w:rPr>
                <w:rFonts w:hint="default" w:ascii="宋体" w:hAnsi="宋体"/>
                <w:szCs w:val="21"/>
                <w:lang w:val="en-US"/>
              </w:rPr>
            </w:pPr>
            <w:r>
              <w:rPr>
                <w:rFonts w:hint="eastAsia" w:ascii="宋体" w:hAnsi="宋体" w:cs="宋体"/>
                <w:color w:val="000000"/>
                <w:kern w:val="0"/>
                <w:szCs w:val="21"/>
                <w:lang w:val="en-US" w:eastAsia="zh-CN" w:bidi="ar"/>
              </w:rPr>
              <w:t>3.5</w:t>
            </w:r>
          </w:p>
        </w:tc>
        <w:tc>
          <w:tcPr>
            <w:tcW w:w="532" w:type="pct"/>
            <w:vAlign w:val="center"/>
          </w:tcPr>
          <w:p w14:paraId="2AB4D6F7">
            <w:pPr>
              <w:widowControl/>
              <w:jc w:val="center"/>
              <w:textAlignment w:val="center"/>
              <w:rPr>
                <w:rFonts w:hint="eastAsia" w:ascii="宋体" w:hAnsi="宋体"/>
                <w:szCs w:val="21"/>
              </w:rPr>
            </w:pPr>
            <w:r>
              <w:rPr>
                <w:rFonts w:hint="eastAsia" w:ascii="宋体" w:hAnsi="宋体"/>
                <w:szCs w:val="21"/>
                <w:lang w:val="en-US" w:eastAsia="zh-CN"/>
              </w:rPr>
              <w:t>7</w:t>
            </w:r>
          </w:p>
        </w:tc>
        <w:tc>
          <w:tcPr>
            <w:tcW w:w="719" w:type="pct"/>
            <w:vAlign w:val="center"/>
          </w:tcPr>
          <w:p w14:paraId="236B2245">
            <w:pPr>
              <w:jc w:val="center"/>
              <w:rPr>
                <w:b w:val="0"/>
                <w:bCs w:val="0"/>
                <w:color w:val="FF0000"/>
                <w:szCs w:val="21"/>
              </w:rPr>
            </w:pPr>
            <w:r>
              <w:rPr>
                <w:rFonts w:hint="eastAsia"/>
                <w:b w:val="0"/>
                <w:bCs w:val="0"/>
                <w:szCs w:val="21"/>
              </w:rPr>
              <w:t>拒绝进口</w:t>
            </w:r>
          </w:p>
        </w:tc>
        <w:tc>
          <w:tcPr>
            <w:tcW w:w="713" w:type="pct"/>
            <w:vMerge w:val="continue"/>
            <w:vAlign w:val="center"/>
          </w:tcPr>
          <w:p w14:paraId="34309A54">
            <w:pPr>
              <w:jc w:val="center"/>
              <w:rPr>
                <w:rFonts w:hint="eastAsia"/>
                <w:b/>
                <w:bCs/>
                <w:color w:val="FF0000"/>
                <w:szCs w:val="21"/>
              </w:rPr>
            </w:pPr>
          </w:p>
        </w:tc>
        <w:tc>
          <w:tcPr>
            <w:tcW w:w="550" w:type="pct"/>
            <w:vMerge w:val="continue"/>
            <w:vAlign w:val="center"/>
          </w:tcPr>
          <w:p w14:paraId="1F6B5AF3">
            <w:pPr>
              <w:jc w:val="center"/>
              <w:rPr>
                <w:rFonts w:hint="eastAsia"/>
                <w:b/>
                <w:bCs/>
                <w:color w:val="FF0000"/>
                <w:szCs w:val="21"/>
              </w:rPr>
            </w:pPr>
          </w:p>
        </w:tc>
      </w:tr>
      <w:tr w14:paraId="212C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Align w:val="center"/>
          </w:tcPr>
          <w:p w14:paraId="36DD18B3">
            <w:pPr>
              <w:jc w:val="center"/>
              <w:rPr>
                <w:bCs/>
                <w:szCs w:val="21"/>
              </w:rPr>
            </w:pPr>
            <w:r>
              <w:rPr>
                <w:rFonts w:hint="eastAsia"/>
                <w:bCs/>
                <w:szCs w:val="21"/>
              </w:rPr>
              <w:t>3</w:t>
            </w:r>
          </w:p>
        </w:tc>
        <w:tc>
          <w:tcPr>
            <w:tcW w:w="783" w:type="pct"/>
            <w:vAlign w:val="center"/>
          </w:tcPr>
          <w:p w14:paraId="644BB081">
            <w:pPr>
              <w:widowControl/>
              <w:jc w:val="center"/>
              <w:textAlignment w:val="center"/>
              <w:rPr>
                <w:bCs/>
                <w:szCs w:val="21"/>
              </w:rPr>
            </w:pPr>
            <w:r>
              <w:rPr>
                <w:rFonts w:hint="eastAsia" w:eastAsia="宋体"/>
                <w:lang w:val="en-US" w:eastAsia="zh-CN"/>
              </w:rPr>
              <w:t>监护仪</w:t>
            </w:r>
          </w:p>
        </w:tc>
        <w:tc>
          <w:tcPr>
            <w:tcW w:w="486" w:type="pct"/>
            <w:vAlign w:val="center"/>
          </w:tcPr>
          <w:p w14:paraId="23CB91A7">
            <w:pPr>
              <w:widowControl/>
              <w:jc w:val="center"/>
              <w:textAlignment w:val="center"/>
              <w:rPr>
                <w:bCs/>
                <w:szCs w:val="21"/>
              </w:rPr>
            </w:pPr>
            <w:r>
              <w:rPr>
                <w:rFonts w:hint="eastAsia" w:ascii="宋体" w:hAnsi="宋体" w:cs="宋体"/>
                <w:color w:val="000000"/>
                <w:kern w:val="0"/>
                <w:szCs w:val="21"/>
                <w:lang w:val="en-US" w:eastAsia="zh-CN" w:bidi="ar"/>
              </w:rPr>
              <w:t>2</w:t>
            </w:r>
          </w:p>
        </w:tc>
        <w:tc>
          <w:tcPr>
            <w:tcW w:w="442" w:type="pct"/>
            <w:vAlign w:val="center"/>
          </w:tcPr>
          <w:p w14:paraId="211B8A17">
            <w:pPr>
              <w:jc w:val="center"/>
              <w:outlineLvl w:val="0"/>
              <w:rPr>
                <w:bCs/>
                <w:szCs w:val="21"/>
              </w:rPr>
            </w:pPr>
            <w:r>
              <w:rPr>
                <w:rFonts w:hint="eastAsia" w:ascii="宋体" w:hAnsi="宋体"/>
                <w:szCs w:val="21"/>
              </w:rPr>
              <w:t>台/套</w:t>
            </w:r>
          </w:p>
        </w:tc>
        <w:tc>
          <w:tcPr>
            <w:tcW w:w="428" w:type="pct"/>
            <w:vAlign w:val="center"/>
          </w:tcPr>
          <w:p w14:paraId="722BA014">
            <w:pPr>
              <w:widowControl/>
              <w:jc w:val="center"/>
              <w:textAlignment w:val="center"/>
              <w:rPr>
                <w:rFonts w:hint="eastAsia" w:ascii="宋体" w:hAnsi="宋体"/>
                <w:szCs w:val="21"/>
              </w:rPr>
            </w:pPr>
            <w:r>
              <w:rPr>
                <w:rFonts w:hint="eastAsia" w:ascii="宋体" w:hAnsi="宋体" w:cs="宋体"/>
                <w:color w:val="000000"/>
                <w:kern w:val="0"/>
                <w:szCs w:val="21"/>
                <w:lang w:val="en-US" w:eastAsia="zh-CN" w:bidi="ar"/>
              </w:rPr>
              <w:t>2.4</w:t>
            </w:r>
          </w:p>
        </w:tc>
        <w:tc>
          <w:tcPr>
            <w:tcW w:w="532" w:type="pct"/>
            <w:vAlign w:val="center"/>
          </w:tcPr>
          <w:p w14:paraId="5544F575">
            <w:pPr>
              <w:widowControl/>
              <w:jc w:val="center"/>
              <w:textAlignment w:val="center"/>
              <w:rPr>
                <w:rFonts w:hint="eastAsia" w:ascii="宋体" w:hAnsi="宋体"/>
                <w:szCs w:val="21"/>
              </w:rPr>
            </w:pPr>
            <w:r>
              <w:rPr>
                <w:rFonts w:hint="eastAsia" w:ascii="宋体" w:hAnsi="宋体"/>
                <w:szCs w:val="21"/>
                <w:lang w:val="en-US" w:eastAsia="zh-CN"/>
              </w:rPr>
              <w:t>4.8</w:t>
            </w:r>
          </w:p>
        </w:tc>
        <w:tc>
          <w:tcPr>
            <w:tcW w:w="719" w:type="pct"/>
            <w:vAlign w:val="center"/>
          </w:tcPr>
          <w:p w14:paraId="5D1E19F0">
            <w:pPr>
              <w:jc w:val="center"/>
              <w:rPr>
                <w:b w:val="0"/>
                <w:bCs w:val="0"/>
                <w:szCs w:val="21"/>
              </w:rPr>
            </w:pPr>
            <w:r>
              <w:rPr>
                <w:rFonts w:hint="eastAsia"/>
                <w:b w:val="0"/>
                <w:bCs w:val="0"/>
                <w:szCs w:val="21"/>
              </w:rPr>
              <w:t>拒绝进口</w:t>
            </w:r>
          </w:p>
        </w:tc>
        <w:tc>
          <w:tcPr>
            <w:tcW w:w="713" w:type="pct"/>
            <w:vMerge w:val="continue"/>
            <w:vAlign w:val="center"/>
          </w:tcPr>
          <w:p w14:paraId="6E4ECFEC">
            <w:pPr>
              <w:jc w:val="center"/>
              <w:rPr>
                <w:rFonts w:hint="eastAsia"/>
                <w:b/>
                <w:bCs/>
                <w:szCs w:val="21"/>
              </w:rPr>
            </w:pPr>
          </w:p>
        </w:tc>
        <w:tc>
          <w:tcPr>
            <w:tcW w:w="550" w:type="pct"/>
            <w:vMerge w:val="continue"/>
            <w:vAlign w:val="center"/>
          </w:tcPr>
          <w:p w14:paraId="70FBE943">
            <w:pPr>
              <w:jc w:val="center"/>
              <w:rPr>
                <w:rFonts w:hint="eastAsia"/>
                <w:b/>
                <w:bCs/>
                <w:szCs w:val="21"/>
              </w:rPr>
            </w:pPr>
          </w:p>
        </w:tc>
      </w:tr>
      <w:tr w14:paraId="4FE5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Align w:val="center"/>
          </w:tcPr>
          <w:p w14:paraId="49ED9F0A">
            <w:pPr>
              <w:jc w:val="center"/>
              <w:rPr>
                <w:bCs/>
                <w:szCs w:val="21"/>
              </w:rPr>
            </w:pPr>
            <w:r>
              <w:rPr>
                <w:rFonts w:hint="eastAsia"/>
                <w:bCs/>
                <w:szCs w:val="21"/>
              </w:rPr>
              <w:t>4</w:t>
            </w:r>
          </w:p>
        </w:tc>
        <w:tc>
          <w:tcPr>
            <w:tcW w:w="783" w:type="pct"/>
            <w:vAlign w:val="center"/>
          </w:tcPr>
          <w:p w14:paraId="0E0B66FA">
            <w:pPr>
              <w:widowControl/>
              <w:jc w:val="center"/>
              <w:textAlignment w:val="center"/>
              <w:rPr>
                <w:bCs/>
                <w:szCs w:val="21"/>
              </w:rPr>
            </w:pPr>
            <w:r>
              <w:rPr>
                <w:rFonts w:hint="eastAsia" w:eastAsia="宋体"/>
                <w:lang w:val="en-US" w:eastAsia="zh-CN"/>
              </w:rPr>
              <w:t>网络心电图机</w:t>
            </w:r>
          </w:p>
        </w:tc>
        <w:tc>
          <w:tcPr>
            <w:tcW w:w="486" w:type="pct"/>
            <w:vAlign w:val="center"/>
          </w:tcPr>
          <w:p w14:paraId="2A803CA1">
            <w:pPr>
              <w:widowControl/>
              <w:jc w:val="center"/>
              <w:textAlignment w:val="center"/>
              <w:rPr>
                <w:bCs/>
                <w:szCs w:val="21"/>
              </w:rPr>
            </w:pPr>
            <w:r>
              <w:rPr>
                <w:rFonts w:hint="eastAsia" w:ascii="宋体" w:hAnsi="宋体" w:cs="宋体"/>
                <w:color w:val="000000"/>
                <w:kern w:val="0"/>
                <w:szCs w:val="21"/>
                <w:lang w:val="en-US" w:eastAsia="zh-CN" w:bidi="ar"/>
              </w:rPr>
              <w:t>3</w:t>
            </w:r>
          </w:p>
        </w:tc>
        <w:tc>
          <w:tcPr>
            <w:tcW w:w="442" w:type="pct"/>
            <w:vAlign w:val="center"/>
          </w:tcPr>
          <w:p w14:paraId="15E770E9">
            <w:pPr>
              <w:jc w:val="center"/>
              <w:outlineLvl w:val="0"/>
              <w:rPr>
                <w:bCs/>
                <w:szCs w:val="21"/>
              </w:rPr>
            </w:pPr>
            <w:r>
              <w:rPr>
                <w:rFonts w:hint="eastAsia" w:ascii="宋体" w:hAnsi="宋体"/>
                <w:szCs w:val="21"/>
              </w:rPr>
              <w:t>台/套</w:t>
            </w:r>
          </w:p>
        </w:tc>
        <w:tc>
          <w:tcPr>
            <w:tcW w:w="428" w:type="pct"/>
            <w:vAlign w:val="center"/>
          </w:tcPr>
          <w:p w14:paraId="0CCED18D">
            <w:pPr>
              <w:widowControl/>
              <w:jc w:val="center"/>
              <w:textAlignment w:val="center"/>
              <w:rPr>
                <w:rFonts w:hint="eastAsia" w:ascii="宋体" w:hAnsi="宋体"/>
                <w:szCs w:val="21"/>
              </w:rPr>
            </w:pPr>
            <w:r>
              <w:rPr>
                <w:rFonts w:hint="eastAsia" w:ascii="宋体" w:hAnsi="宋体" w:cs="宋体"/>
                <w:color w:val="000000"/>
                <w:kern w:val="0"/>
                <w:szCs w:val="21"/>
                <w:lang w:val="en-US" w:eastAsia="zh-CN" w:bidi="ar"/>
              </w:rPr>
              <w:t>1.7</w:t>
            </w:r>
          </w:p>
        </w:tc>
        <w:tc>
          <w:tcPr>
            <w:tcW w:w="532" w:type="pct"/>
            <w:vAlign w:val="center"/>
          </w:tcPr>
          <w:p w14:paraId="30F3E5C0">
            <w:pPr>
              <w:widowControl/>
              <w:jc w:val="center"/>
              <w:textAlignment w:val="center"/>
              <w:rPr>
                <w:rFonts w:hint="eastAsia" w:ascii="宋体" w:hAnsi="宋体"/>
                <w:szCs w:val="21"/>
              </w:rPr>
            </w:pPr>
            <w:r>
              <w:rPr>
                <w:rFonts w:hint="eastAsia" w:ascii="宋体" w:hAnsi="宋体"/>
                <w:szCs w:val="21"/>
                <w:lang w:val="en-US" w:eastAsia="zh-CN"/>
              </w:rPr>
              <w:t>5.1</w:t>
            </w:r>
          </w:p>
        </w:tc>
        <w:tc>
          <w:tcPr>
            <w:tcW w:w="719" w:type="pct"/>
            <w:vAlign w:val="center"/>
          </w:tcPr>
          <w:p w14:paraId="3D9AFBBA">
            <w:pPr>
              <w:jc w:val="center"/>
              <w:rPr>
                <w:b w:val="0"/>
                <w:bCs w:val="0"/>
                <w:color w:val="FF0000"/>
                <w:szCs w:val="21"/>
              </w:rPr>
            </w:pPr>
            <w:r>
              <w:rPr>
                <w:rFonts w:hint="eastAsia"/>
                <w:b w:val="0"/>
                <w:bCs w:val="0"/>
                <w:szCs w:val="21"/>
              </w:rPr>
              <w:t>拒绝进口</w:t>
            </w:r>
          </w:p>
        </w:tc>
        <w:tc>
          <w:tcPr>
            <w:tcW w:w="713" w:type="pct"/>
            <w:vMerge w:val="continue"/>
            <w:vAlign w:val="center"/>
          </w:tcPr>
          <w:p w14:paraId="103D3C8E">
            <w:pPr>
              <w:jc w:val="center"/>
              <w:rPr>
                <w:rFonts w:hint="eastAsia"/>
                <w:b/>
                <w:bCs/>
                <w:szCs w:val="21"/>
              </w:rPr>
            </w:pPr>
          </w:p>
        </w:tc>
        <w:tc>
          <w:tcPr>
            <w:tcW w:w="550" w:type="pct"/>
            <w:vMerge w:val="continue"/>
            <w:vAlign w:val="center"/>
          </w:tcPr>
          <w:p w14:paraId="3829D16C">
            <w:pPr>
              <w:jc w:val="center"/>
              <w:rPr>
                <w:rFonts w:hint="eastAsia"/>
                <w:b/>
                <w:bCs/>
                <w:szCs w:val="21"/>
              </w:rPr>
            </w:pPr>
          </w:p>
        </w:tc>
      </w:tr>
      <w:tr w14:paraId="7F7C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 w:type="pct"/>
            <w:vAlign w:val="center"/>
          </w:tcPr>
          <w:p w14:paraId="7E643D7A">
            <w:pPr>
              <w:jc w:val="center"/>
              <w:rPr>
                <w:bCs/>
                <w:szCs w:val="21"/>
              </w:rPr>
            </w:pPr>
            <w:r>
              <w:rPr>
                <w:rFonts w:hint="eastAsia"/>
                <w:bCs/>
                <w:szCs w:val="21"/>
              </w:rPr>
              <w:t>5</w:t>
            </w:r>
          </w:p>
        </w:tc>
        <w:tc>
          <w:tcPr>
            <w:tcW w:w="783" w:type="pct"/>
            <w:vAlign w:val="center"/>
          </w:tcPr>
          <w:p w14:paraId="0594973D">
            <w:pPr>
              <w:widowControl/>
              <w:jc w:val="center"/>
              <w:textAlignment w:val="center"/>
              <w:rPr>
                <w:bCs/>
                <w:szCs w:val="21"/>
              </w:rPr>
            </w:pPr>
            <w:r>
              <w:rPr>
                <w:rFonts w:hint="eastAsia" w:eastAsia="宋体"/>
                <w:lang w:val="en-US" w:eastAsia="zh-CN"/>
              </w:rPr>
              <w:t>电动吸引器</w:t>
            </w:r>
          </w:p>
        </w:tc>
        <w:tc>
          <w:tcPr>
            <w:tcW w:w="486" w:type="pct"/>
            <w:vAlign w:val="center"/>
          </w:tcPr>
          <w:p w14:paraId="3EF5A68C">
            <w:pPr>
              <w:widowControl/>
              <w:jc w:val="center"/>
              <w:textAlignment w:val="center"/>
              <w:rPr>
                <w:bCs/>
                <w:szCs w:val="21"/>
              </w:rPr>
            </w:pPr>
            <w:r>
              <w:rPr>
                <w:rFonts w:hint="eastAsia" w:ascii="宋体" w:hAnsi="宋体" w:cs="宋体"/>
                <w:color w:val="000000"/>
                <w:kern w:val="0"/>
                <w:szCs w:val="21"/>
                <w:lang w:val="en-US" w:eastAsia="zh-CN" w:bidi="ar"/>
              </w:rPr>
              <w:t>2</w:t>
            </w:r>
          </w:p>
        </w:tc>
        <w:tc>
          <w:tcPr>
            <w:tcW w:w="442" w:type="pct"/>
            <w:vAlign w:val="center"/>
          </w:tcPr>
          <w:p w14:paraId="12A2EA7E">
            <w:pPr>
              <w:jc w:val="center"/>
              <w:outlineLvl w:val="0"/>
              <w:rPr>
                <w:bCs/>
                <w:szCs w:val="21"/>
              </w:rPr>
            </w:pPr>
            <w:r>
              <w:rPr>
                <w:rFonts w:hint="eastAsia" w:ascii="宋体" w:hAnsi="宋体"/>
                <w:szCs w:val="21"/>
                <w:lang w:val="en-US" w:eastAsia="zh-CN"/>
              </w:rPr>
              <w:t>批</w:t>
            </w:r>
          </w:p>
        </w:tc>
        <w:tc>
          <w:tcPr>
            <w:tcW w:w="428" w:type="pct"/>
            <w:vAlign w:val="center"/>
          </w:tcPr>
          <w:p w14:paraId="683A9E06">
            <w:pPr>
              <w:widowControl/>
              <w:jc w:val="center"/>
              <w:textAlignment w:val="center"/>
              <w:rPr>
                <w:rFonts w:hint="eastAsia" w:ascii="宋体" w:hAnsi="宋体"/>
                <w:szCs w:val="21"/>
                <w:lang w:val="en-US" w:eastAsia="zh-CN"/>
              </w:rPr>
            </w:pPr>
            <w:r>
              <w:rPr>
                <w:rFonts w:hint="eastAsia" w:ascii="宋体" w:hAnsi="宋体" w:cs="宋体"/>
                <w:color w:val="000000"/>
                <w:kern w:val="0"/>
                <w:szCs w:val="21"/>
                <w:lang w:val="en-US" w:eastAsia="zh-CN" w:bidi="ar"/>
              </w:rPr>
              <w:t>0.3</w:t>
            </w:r>
          </w:p>
        </w:tc>
        <w:tc>
          <w:tcPr>
            <w:tcW w:w="532" w:type="pct"/>
            <w:vAlign w:val="center"/>
          </w:tcPr>
          <w:p w14:paraId="195CB7CE">
            <w:pPr>
              <w:widowControl/>
              <w:jc w:val="center"/>
              <w:textAlignment w:val="center"/>
              <w:rPr>
                <w:rFonts w:hint="eastAsia" w:ascii="宋体" w:hAnsi="宋体"/>
                <w:szCs w:val="21"/>
                <w:lang w:val="en-US" w:eastAsia="zh-CN"/>
              </w:rPr>
            </w:pPr>
            <w:r>
              <w:rPr>
                <w:rFonts w:hint="eastAsia" w:ascii="宋体" w:hAnsi="宋体"/>
                <w:szCs w:val="21"/>
                <w:lang w:val="en-US" w:eastAsia="zh-CN"/>
              </w:rPr>
              <w:t>0.6</w:t>
            </w:r>
          </w:p>
        </w:tc>
        <w:tc>
          <w:tcPr>
            <w:tcW w:w="719" w:type="pct"/>
            <w:vAlign w:val="center"/>
          </w:tcPr>
          <w:p w14:paraId="6FFBD978">
            <w:pPr>
              <w:jc w:val="center"/>
              <w:rPr>
                <w:b w:val="0"/>
                <w:bCs w:val="0"/>
                <w:color w:val="FF0000"/>
                <w:szCs w:val="21"/>
                <w:highlight w:val="yellow"/>
              </w:rPr>
            </w:pPr>
            <w:r>
              <w:rPr>
                <w:rFonts w:hint="eastAsia"/>
                <w:b w:val="0"/>
                <w:bCs w:val="0"/>
                <w:szCs w:val="21"/>
              </w:rPr>
              <w:t>拒绝进口</w:t>
            </w:r>
          </w:p>
        </w:tc>
        <w:tc>
          <w:tcPr>
            <w:tcW w:w="713" w:type="pct"/>
            <w:vMerge w:val="continue"/>
            <w:vAlign w:val="center"/>
          </w:tcPr>
          <w:p w14:paraId="4316E1AA">
            <w:pPr>
              <w:jc w:val="center"/>
              <w:rPr>
                <w:b/>
                <w:bCs/>
                <w:color w:val="FF0000"/>
                <w:szCs w:val="21"/>
                <w:highlight w:val="yellow"/>
              </w:rPr>
            </w:pPr>
          </w:p>
        </w:tc>
        <w:tc>
          <w:tcPr>
            <w:tcW w:w="550" w:type="pct"/>
            <w:vMerge w:val="continue"/>
            <w:vAlign w:val="center"/>
          </w:tcPr>
          <w:p w14:paraId="1AB648C6">
            <w:pPr>
              <w:jc w:val="center"/>
              <w:rPr>
                <w:b/>
                <w:bCs/>
                <w:color w:val="FF0000"/>
                <w:szCs w:val="21"/>
                <w:highlight w:val="yellow"/>
              </w:rPr>
            </w:pPr>
          </w:p>
        </w:tc>
      </w:tr>
    </w:tbl>
    <w:p w14:paraId="693B1B50">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14:paraId="65E08430">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21D99709">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多功能除颤仪</w:t>
      </w:r>
      <w:r>
        <w:rPr>
          <w:rFonts w:hint="eastAsia" w:ascii="宋体" w:hAnsi="宋体"/>
          <w:b/>
          <w:color w:val="FF0000"/>
          <w:szCs w:val="21"/>
        </w:rPr>
        <w:t>。</w:t>
      </w:r>
    </w:p>
    <w:bookmarkEnd w:id="38"/>
    <w:p w14:paraId="363DE599">
      <w:pPr>
        <w:rPr>
          <w:rFonts w:ascii="宋体" w:hAnsi="宋体"/>
          <w:b/>
          <w:color w:val="FF0000"/>
          <w:szCs w:val="21"/>
        </w:rPr>
      </w:pPr>
    </w:p>
    <w:p w14:paraId="200F4BE6">
      <w:pPr>
        <w:pStyle w:val="3"/>
      </w:pPr>
    </w:p>
    <w:p w14:paraId="35CFA543">
      <w:pPr>
        <w:pStyle w:val="7"/>
        <w:spacing w:before="120" w:beforeLines="50" w:after="120" w:afterLines="50"/>
        <w:rPr>
          <w:sz w:val="28"/>
          <w:szCs w:val="28"/>
        </w:rPr>
      </w:pPr>
      <w:bookmarkStart w:id="40" w:name="_Toc128884461"/>
      <w:r>
        <w:rPr>
          <w:rFonts w:hint="eastAsia"/>
          <w:sz w:val="28"/>
          <w:szCs w:val="28"/>
        </w:rPr>
        <w:t>三、实质性条款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397"/>
      </w:tblGrid>
      <w:tr w14:paraId="7A8C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EB2BA16">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397" w:type="dxa"/>
            <w:vAlign w:val="center"/>
          </w:tcPr>
          <w:p w14:paraId="533F9AF1">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761A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Align w:val="center"/>
          </w:tcPr>
          <w:p w14:paraId="30EC266A">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397" w:type="dxa"/>
            <w:vAlign w:val="center"/>
          </w:tcPr>
          <w:p w14:paraId="1CEA976A">
            <w:pPr>
              <w:adjustRightInd w:val="0"/>
              <w:snapToGrid w:val="0"/>
              <w:spacing w:line="360" w:lineRule="auto"/>
              <w:jc w:val="left"/>
              <w:rPr>
                <w:rFonts w:hAnsi="宋体"/>
                <w:kern w:val="0"/>
                <w:sz w:val="21"/>
                <w:szCs w:val="21"/>
              </w:rPr>
            </w:pPr>
            <w:r>
              <w:rPr>
                <w:rFonts w:hint="eastAsia" w:ascii="宋体" w:hAnsi="宋体" w:cs="宋体"/>
                <w:kern w:val="0"/>
                <w:sz w:val="21"/>
                <w:szCs w:val="21"/>
              </w:rPr>
              <w:t>★1.</w:t>
            </w:r>
            <w:r>
              <w:rPr>
                <w:rFonts w:hint="eastAsia" w:ascii="宋体" w:hAnsi="宋体" w:cs="宋体"/>
                <w:color w:val="000000"/>
                <w:kern w:val="0"/>
                <w:sz w:val="21"/>
                <w:szCs w:val="21"/>
              </w:rPr>
              <w:t>1各投标人应在投标文件中列明各主机、配件和易耗品的保修期限,并承诺提供主机及配件</w:t>
            </w:r>
            <w:r>
              <w:rPr>
                <w:rFonts w:hint="eastAsia" w:ascii="宋体" w:hAnsi="宋体" w:cs="宋体"/>
                <w:color w:val="000000"/>
                <w:spacing w:val="-3"/>
                <w:sz w:val="21"/>
                <w:szCs w:val="21"/>
              </w:rPr>
              <w:t>免费原厂保</w:t>
            </w:r>
            <w:r>
              <w:rPr>
                <w:rFonts w:hint="eastAsia" w:ascii="宋体" w:hAnsi="宋体" w:cs="宋体"/>
                <w:color w:val="000000"/>
                <w:kern w:val="0"/>
                <w:sz w:val="21"/>
                <w:szCs w:val="21"/>
              </w:rPr>
              <w:t>修期</w:t>
            </w:r>
            <w:r>
              <w:rPr>
                <w:rFonts w:hint="eastAsia" w:ascii="宋体" w:hAnsi="宋体" w:cs="宋体"/>
                <w:bCs/>
                <w:color w:val="000000"/>
                <w:kern w:val="0"/>
                <w:sz w:val="21"/>
                <w:szCs w:val="21"/>
                <w:u w:val="single"/>
              </w:rPr>
              <w:t xml:space="preserve">  ≥</w:t>
            </w:r>
            <w:r>
              <w:rPr>
                <w:rFonts w:hint="eastAsia" w:ascii="宋体" w:hAnsi="宋体" w:cs="宋体"/>
                <w:bCs/>
                <w:color w:val="000000"/>
                <w:kern w:val="0"/>
                <w:sz w:val="21"/>
                <w:szCs w:val="21"/>
                <w:u w:val="single"/>
                <w:lang w:val="en-US" w:eastAsia="zh-CN"/>
              </w:rPr>
              <w:t>1</w:t>
            </w:r>
            <w:r>
              <w:rPr>
                <w:rFonts w:hint="eastAsia" w:ascii="宋体" w:hAnsi="宋体" w:cs="宋体"/>
                <w:bCs/>
                <w:color w:val="000000"/>
                <w:kern w:val="0"/>
                <w:sz w:val="21"/>
                <w:szCs w:val="21"/>
                <w:u w:val="single"/>
              </w:rPr>
              <w:t xml:space="preserve"> </w:t>
            </w:r>
            <w:r>
              <w:rPr>
                <w:rFonts w:hint="eastAsia" w:ascii="宋体" w:hAnsi="宋体" w:cs="宋体"/>
                <w:color w:val="000000"/>
                <w:kern w:val="0"/>
                <w:sz w:val="21"/>
                <w:szCs w:val="21"/>
              </w:rPr>
              <w:t>年；</w:t>
            </w:r>
            <w:r>
              <w:rPr>
                <w:rFonts w:hint="eastAsia" w:ascii="宋体" w:hAnsi="宋体" w:cs="宋体"/>
                <w:sz w:val="21"/>
                <w:szCs w:val="21"/>
              </w:rPr>
              <w:t>保修期以验收合格，双方代表签署 “性能验收报告”之日起计算。</w:t>
            </w:r>
          </w:p>
        </w:tc>
      </w:tr>
      <w:tr w14:paraId="7DC6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AE964D4">
            <w:pPr>
              <w:adjustRightInd w:val="0"/>
              <w:snapToGrid w:val="0"/>
              <w:spacing w:line="360" w:lineRule="auto"/>
              <w:jc w:val="center"/>
              <w:rPr>
                <w:rFonts w:hint="default" w:ascii="宋体" w:hAnsi="宋体"/>
                <w:kern w:val="0"/>
                <w:szCs w:val="21"/>
                <w:lang w:val="en-US"/>
              </w:rPr>
            </w:pPr>
            <w:r>
              <w:rPr>
                <w:rFonts w:hint="eastAsia" w:ascii="宋体" w:hAnsi="宋体"/>
                <w:kern w:val="0"/>
                <w:szCs w:val="21"/>
              </w:rPr>
              <w:t>2</w:t>
            </w:r>
          </w:p>
        </w:tc>
        <w:tc>
          <w:tcPr>
            <w:tcW w:w="7397" w:type="dxa"/>
            <w:vAlign w:val="center"/>
          </w:tcPr>
          <w:p w14:paraId="7C78643F">
            <w:pPr>
              <w:adjustRightInd w:val="0"/>
              <w:snapToGrid w:val="0"/>
              <w:spacing w:line="360" w:lineRule="auto"/>
              <w:jc w:val="left"/>
              <w:rPr>
                <w:rFonts w:hint="default" w:hAnsi="宋体" w:eastAsia="宋体"/>
                <w:kern w:val="0"/>
                <w:sz w:val="21"/>
                <w:szCs w:val="21"/>
                <w:lang w:val="en-US" w:eastAsia="zh-CN"/>
              </w:rPr>
            </w:pPr>
            <w:r>
              <w:rPr>
                <w:rFonts w:hint="eastAsia" w:ascii="宋体" w:hAnsi="宋体" w:cs="宋体"/>
                <w:kern w:val="0"/>
                <w:sz w:val="21"/>
                <w:szCs w:val="21"/>
              </w:rPr>
              <w:t>★</w:t>
            </w:r>
            <w:r>
              <w:rPr>
                <w:rFonts w:hint="eastAsia" w:ascii="宋体" w:hAnsi="宋体" w:cs="宋体"/>
                <w:bCs/>
                <w:color w:val="000000"/>
                <w:sz w:val="21"/>
                <w:szCs w:val="21"/>
              </w:rPr>
              <w:t>1.1</w:t>
            </w:r>
            <w:r>
              <w:rPr>
                <w:rFonts w:hint="eastAsia" w:ascii="宋体" w:hAnsi="宋体" w:cs="宋体"/>
                <w:bCs/>
                <w:color w:val="000000"/>
                <w:kern w:val="0"/>
                <w:sz w:val="21"/>
                <w:szCs w:val="21"/>
              </w:rPr>
              <w:t>投标人在签订合同之</w:t>
            </w:r>
            <w:r>
              <w:rPr>
                <w:rFonts w:hint="eastAsia" w:ascii="宋体" w:hAnsi="宋体" w:cs="宋体"/>
                <w:bCs/>
                <w:kern w:val="0"/>
                <w:sz w:val="21"/>
                <w:szCs w:val="21"/>
              </w:rPr>
              <w:t>日起</w:t>
            </w:r>
            <w:r>
              <w:rPr>
                <w:rFonts w:hint="eastAsia" w:ascii="宋体" w:hAnsi="宋体" w:cs="宋体"/>
                <w:bCs/>
                <w:kern w:val="0"/>
                <w:sz w:val="21"/>
                <w:szCs w:val="21"/>
                <w:u w:val="single"/>
              </w:rPr>
              <w:t xml:space="preserve"> </w:t>
            </w:r>
            <w:r>
              <w:rPr>
                <w:rFonts w:hint="eastAsia" w:ascii="宋体" w:hAnsi="宋体" w:cs="宋体"/>
                <w:bCs/>
                <w:kern w:val="0"/>
                <w:sz w:val="21"/>
                <w:szCs w:val="21"/>
                <w:u w:val="single"/>
                <w:lang w:val="en-US" w:eastAsia="zh-CN"/>
              </w:rPr>
              <w:t>3</w:t>
            </w:r>
            <w:r>
              <w:rPr>
                <w:rFonts w:hint="eastAsia" w:ascii="宋体" w:hAnsi="宋体" w:cs="宋体"/>
                <w:bCs/>
                <w:kern w:val="0"/>
                <w:sz w:val="21"/>
                <w:szCs w:val="21"/>
                <w:u w:val="single"/>
              </w:rPr>
              <w:t xml:space="preserve">0 </w:t>
            </w:r>
            <w:r>
              <w:rPr>
                <w:rFonts w:hint="eastAsia" w:ascii="宋体" w:hAnsi="宋体" w:cs="宋体"/>
                <w:bCs/>
                <w:kern w:val="0"/>
                <w:sz w:val="21"/>
                <w:szCs w:val="21"/>
              </w:rPr>
              <w:t>天（日历日）内</w:t>
            </w:r>
            <w:r>
              <w:rPr>
                <w:rFonts w:hint="eastAsia" w:ascii="宋体" w:hAnsi="宋体" w:cs="宋体"/>
                <w:bCs/>
                <w:color w:val="000000"/>
                <w:kern w:val="0"/>
                <w:sz w:val="21"/>
                <w:szCs w:val="21"/>
              </w:rPr>
              <w:t>交货。</w:t>
            </w:r>
          </w:p>
        </w:tc>
      </w:tr>
      <w:tr w14:paraId="6BC9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53697816">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7397" w:type="dxa"/>
            <w:vAlign w:val="center"/>
          </w:tcPr>
          <w:p w14:paraId="47319D9C">
            <w:pPr>
              <w:adjustRightInd w:val="0"/>
              <w:snapToGrid w:val="0"/>
              <w:spacing w:line="360" w:lineRule="auto"/>
              <w:jc w:val="left"/>
              <w:rPr>
                <w:rFonts w:hint="eastAsia" w:ascii="宋体" w:hAnsi="宋体" w:cs="宋体"/>
                <w:kern w:val="0"/>
                <w:sz w:val="21"/>
                <w:szCs w:val="21"/>
              </w:rPr>
            </w:pPr>
            <w:r>
              <w:rPr>
                <w:rFonts w:hint="eastAsia" w:ascii="宋体" w:hAnsi="宋体" w:cs="宋体"/>
                <w:kern w:val="0"/>
                <w:sz w:val="21"/>
                <w:szCs w:val="21"/>
              </w:rPr>
              <w:t>★5.2本项目所招多功能除颤仪、监护仪必须提供医疗器械注册证书（或者备案凭证）扫描件，原件备查。开标时，该证应在有效期内，若不在有效期内，则需提供该证和所投产品在该证有效期内生产的药监局出具的证明文件。</w:t>
            </w:r>
          </w:p>
        </w:tc>
      </w:tr>
    </w:tbl>
    <w:p w14:paraId="47A5783D">
      <w:r>
        <w:rPr>
          <w:rFonts w:hint="eastAsia"/>
          <w:b/>
        </w:rPr>
        <w:t>注：上表所列内容为不可负偏离条款</w:t>
      </w:r>
      <w:bookmarkEnd w:id="40"/>
      <w:r>
        <w:rPr>
          <w:rFonts w:hint="eastAsia"/>
          <w:b/>
        </w:rPr>
        <w:t>，负偏离将视为未实质性满足招标文件要求作投标无效处理。</w:t>
      </w:r>
    </w:p>
    <w:p w14:paraId="28B1DD87">
      <w:pPr>
        <w:rPr>
          <w:rFonts w:hint="eastAsia"/>
          <w:sz w:val="28"/>
          <w:szCs w:val="28"/>
        </w:rPr>
      </w:pPr>
      <w:r>
        <w:rPr>
          <w:rFonts w:hint="eastAsia"/>
          <w:sz w:val="28"/>
          <w:szCs w:val="28"/>
        </w:rPr>
        <w:br w:type="page"/>
      </w:r>
    </w:p>
    <w:p w14:paraId="536E0FC6">
      <w:pPr>
        <w:pStyle w:val="7"/>
        <w:spacing w:before="120" w:beforeLines="50" w:after="120" w:afterLines="50"/>
        <w:rPr>
          <w:sz w:val="28"/>
          <w:szCs w:val="28"/>
        </w:rPr>
      </w:pPr>
      <w:r>
        <w:rPr>
          <w:rFonts w:hint="eastAsia"/>
          <w:sz w:val="28"/>
          <w:szCs w:val="28"/>
        </w:rPr>
        <w:t>四、技术要求</w:t>
      </w:r>
    </w:p>
    <w:p w14:paraId="2B63D2D4">
      <w:pPr>
        <w:keepNext w:val="0"/>
        <w:keepLines w:val="0"/>
        <w:pageBreakBefore w:val="0"/>
        <w:kinsoku/>
        <w:overflowPunct/>
        <w:topLinePunct w:val="0"/>
        <w:autoSpaceDE/>
        <w:autoSpaceDN/>
        <w:bidi w:val="0"/>
        <w:adjustRightInd/>
        <w:snapToGrid/>
        <w:spacing w:line="240" w:lineRule="auto"/>
        <w:ind w:left="0" w:right="0" w:firstLine="413" w:firstLineChars="196"/>
        <w:textAlignment w:val="auto"/>
        <w:outlineLvl w:val="2"/>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（一）配置清单</w:t>
      </w:r>
    </w:p>
    <w:p w14:paraId="6EA2E1DE">
      <w:pPr>
        <w:keepNext w:val="0"/>
        <w:keepLines w:val="0"/>
        <w:pageBreakBefore w:val="0"/>
        <w:tabs>
          <w:tab w:val="left" w:pos="8035"/>
        </w:tabs>
        <w:kinsoku/>
        <w:overflowPunct/>
        <w:topLinePunct w:val="0"/>
        <w:autoSpaceDE/>
        <w:autoSpaceDN/>
        <w:bidi w:val="0"/>
        <w:adjustRightInd/>
        <w:snapToGrid/>
        <w:spacing w:line="240" w:lineRule="auto"/>
        <w:ind w:left="0" w:right="0" w:firstLine="420" w:firstLineChars="200"/>
        <w:textAlignment w:val="auto"/>
        <w:outlineLvl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000000"/>
          <w:kern w:val="0"/>
          <w:sz w:val="21"/>
          <w:szCs w:val="21"/>
          <w:lang w:val="en-US" w:eastAsia="zh-CN" w:bidi="ar"/>
        </w:rPr>
        <w:t>制氧机</w:t>
      </w:r>
      <w:r>
        <w:rPr>
          <w:rFonts w:hint="eastAsia" w:asciiTheme="minorEastAsia" w:hAnsiTheme="minorEastAsia" w:eastAsiaTheme="minorEastAsia" w:cstheme="minorEastAsia"/>
          <w:kern w:val="0"/>
          <w:sz w:val="21"/>
          <w:szCs w:val="21"/>
        </w:rPr>
        <w:tab/>
      </w:r>
      <w:r>
        <w:rPr>
          <w:rFonts w:hint="eastAsia" w:asciiTheme="minorEastAsia" w:hAnsiTheme="minorEastAsia" w:eastAsiaTheme="minorEastAsia" w:cstheme="minorEastAsia"/>
          <w:kern w:val="0"/>
          <w:sz w:val="21"/>
          <w:szCs w:val="21"/>
          <w:lang w:val="en-US" w:eastAsia="zh-CN"/>
        </w:rPr>
        <w:t xml:space="preserve"> </w:t>
      </w:r>
    </w:p>
    <w:tbl>
      <w:tblPr>
        <w:tblStyle w:val="43"/>
        <w:tblW w:w="833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88"/>
        <w:gridCol w:w="1605"/>
        <w:gridCol w:w="1142"/>
      </w:tblGrid>
      <w:tr w14:paraId="4F374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588" w:type="dxa"/>
            <w:noWrap w:val="0"/>
            <w:vAlign w:val="center"/>
          </w:tcPr>
          <w:p w14:paraId="18FA0834">
            <w:pPr>
              <w:pStyle w:val="478"/>
              <w:keepNext w:val="0"/>
              <w:keepLines w:val="0"/>
              <w:pageBreakBefore w:val="0"/>
              <w:tabs>
                <w:tab w:val="left" w:pos="431"/>
              </w:tabs>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名</w:t>
            </w:r>
            <w:r>
              <w:rPr>
                <w:rFonts w:hint="eastAsia" w:asciiTheme="minorEastAsia" w:hAnsiTheme="minorEastAsia" w:eastAsiaTheme="minorEastAsia" w:cstheme="minorEastAsia"/>
                <w:color w:val="000000"/>
                <w:kern w:val="2"/>
                <w:sz w:val="21"/>
                <w:szCs w:val="21"/>
                <w:lang w:val="en-US" w:eastAsia="zh-CN" w:bidi="ar-SA"/>
              </w:rPr>
              <w:tab/>
            </w:r>
            <w:r>
              <w:rPr>
                <w:rFonts w:hint="eastAsia" w:asciiTheme="minorEastAsia" w:hAnsiTheme="minorEastAsia" w:eastAsiaTheme="minorEastAsia" w:cstheme="minorEastAsia"/>
                <w:color w:val="000000"/>
                <w:kern w:val="2"/>
                <w:sz w:val="21"/>
                <w:szCs w:val="21"/>
                <w:lang w:val="en-US" w:eastAsia="zh-CN" w:bidi="ar-SA"/>
              </w:rPr>
              <w:t>称</w:t>
            </w:r>
          </w:p>
        </w:tc>
        <w:tc>
          <w:tcPr>
            <w:tcW w:w="1605" w:type="dxa"/>
            <w:noWrap w:val="0"/>
            <w:vAlign w:val="center"/>
          </w:tcPr>
          <w:p w14:paraId="4F8C6BBF">
            <w:pPr>
              <w:pStyle w:val="478"/>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单位</w:t>
            </w:r>
          </w:p>
        </w:tc>
        <w:tc>
          <w:tcPr>
            <w:tcW w:w="1142" w:type="dxa"/>
            <w:noWrap w:val="0"/>
            <w:vAlign w:val="center"/>
          </w:tcPr>
          <w:p w14:paraId="7D099E31">
            <w:pPr>
              <w:pStyle w:val="478"/>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数量</w:t>
            </w:r>
          </w:p>
        </w:tc>
      </w:tr>
      <w:tr w14:paraId="78EBA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588" w:type="dxa"/>
            <w:noWrap w:val="0"/>
            <w:vAlign w:val="top"/>
          </w:tcPr>
          <w:p w14:paraId="2FB4DD9D">
            <w:pPr>
              <w:keepNext w:val="0"/>
              <w:keepLines w:val="0"/>
              <w:pageBreakBefore w:val="0"/>
              <w:kinsoku/>
              <w:overflowPunct/>
              <w:topLinePunct w:val="0"/>
              <w:autoSpaceDE/>
              <w:autoSpaceDN/>
              <w:bidi w:val="0"/>
              <w:adjustRightInd/>
              <w:snapToGrid/>
              <w:spacing w:line="240" w:lineRule="auto"/>
              <w:ind w:left="0" w:leftChars="0" w:right="0" w:firstLine="210" w:firstLineChars="10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制氧机主机</w:t>
            </w:r>
          </w:p>
        </w:tc>
        <w:tc>
          <w:tcPr>
            <w:tcW w:w="1605" w:type="dxa"/>
            <w:noWrap w:val="0"/>
            <w:vAlign w:val="center"/>
          </w:tcPr>
          <w:p w14:paraId="10581A4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台</w:t>
            </w:r>
          </w:p>
        </w:tc>
        <w:tc>
          <w:tcPr>
            <w:tcW w:w="1142" w:type="dxa"/>
            <w:noWrap w:val="0"/>
            <w:vAlign w:val="center"/>
          </w:tcPr>
          <w:p w14:paraId="26856E54">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14:paraId="74AC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588" w:type="dxa"/>
            <w:noWrap w:val="0"/>
            <w:vAlign w:val="top"/>
          </w:tcPr>
          <w:p w14:paraId="0E565803">
            <w:pPr>
              <w:keepNext w:val="0"/>
              <w:keepLines w:val="0"/>
              <w:pageBreakBefore w:val="0"/>
              <w:kinsoku/>
              <w:overflowPunct/>
              <w:topLinePunct w:val="0"/>
              <w:autoSpaceDE/>
              <w:autoSpaceDN/>
              <w:bidi w:val="0"/>
              <w:adjustRightInd/>
              <w:snapToGrid/>
              <w:spacing w:line="240" w:lineRule="auto"/>
              <w:ind w:left="0" w:leftChars="0" w:right="0" w:firstLine="210" w:firstLineChars="10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鼻氧管</w:t>
            </w:r>
          </w:p>
        </w:tc>
        <w:tc>
          <w:tcPr>
            <w:tcW w:w="1605" w:type="dxa"/>
            <w:noWrap w:val="0"/>
            <w:vAlign w:val="center"/>
          </w:tcPr>
          <w:p w14:paraId="61F19B36">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根</w:t>
            </w:r>
          </w:p>
        </w:tc>
        <w:tc>
          <w:tcPr>
            <w:tcW w:w="1142" w:type="dxa"/>
            <w:noWrap w:val="0"/>
            <w:vAlign w:val="center"/>
          </w:tcPr>
          <w:p w14:paraId="05DA1F0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14:paraId="6DD72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588" w:type="dxa"/>
            <w:noWrap w:val="0"/>
            <w:vAlign w:val="top"/>
          </w:tcPr>
          <w:p w14:paraId="5EDBFBDB">
            <w:pPr>
              <w:keepNext w:val="0"/>
              <w:keepLines w:val="0"/>
              <w:pageBreakBefore w:val="0"/>
              <w:kinsoku/>
              <w:overflowPunct/>
              <w:topLinePunct w:val="0"/>
              <w:autoSpaceDE/>
              <w:autoSpaceDN/>
              <w:bidi w:val="0"/>
              <w:adjustRightInd/>
              <w:snapToGrid/>
              <w:spacing w:line="240" w:lineRule="auto"/>
              <w:ind w:left="0" w:leftChars="0" w:right="0" w:firstLine="210" w:firstLineChars="10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lang w:val="en-US" w:eastAsia="zh-CN"/>
              </w:rPr>
              <w:t>雾化组件</w:t>
            </w:r>
          </w:p>
        </w:tc>
        <w:tc>
          <w:tcPr>
            <w:tcW w:w="1605" w:type="dxa"/>
            <w:noWrap w:val="0"/>
            <w:vAlign w:val="center"/>
          </w:tcPr>
          <w:p w14:paraId="1584C3C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42" w:type="dxa"/>
            <w:noWrap w:val="0"/>
            <w:vAlign w:val="center"/>
          </w:tcPr>
          <w:p w14:paraId="50FB985F">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14:paraId="4BB6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588" w:type="dxa"/>
            <w:noWrap w:val="0"/>
            <w:vAlign w:val="top"/>
          </w:tcPr>
          <w:p w14:paraId="6658FE9C">
            <w:pPr>
              <w:keepNext w:val="0"/>
              <w:keepLines w:val="0"/>
              <w:pageBreakBefore w:val="0"/>
              <w:kinsoku/>
              <w:overflowPunct/>
              <w:topLinePunct w:val="0"/>
              <w:autoSpaceDE/>
              <w:autoSpaceDN/>
              <w:bidi w:val="0"/>
              <w:adjustRightInd/>
              <w:snapToGrid/>
              <w:spacing w:line="240" w:lineRule="auto"/>
              <w:ind w:left="0" w:leftChars="0" w:right="0" w:firstLine="210" w:firstLineChars="10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4.防火阀组件</w:t>
            </w:r>
          </w:p>
        </w:tc>
        <w:tc>
          <w:tcPr>
            <w:tcW w:w="1605" w:type="dxa"/>
            <w:noWrap w:val="0"/>
            <w:vAlign w:val="center"/>
          </w:tcPr>
          <w:p w14:paraId="4AA0853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42" w:type="dxa"/>
            <w:noWrap w:val="0"/>
            <w:vAlign w:val="center"/>
          </w:tcPr>
          <w:p w14:paraId="583DF9A0">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14:paraId="3F456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588" w:type="dxa"/>
            <w:noWrap w:val="0"/>
            <w:vAlign w:val="top"/>
          </w:tcPr>
          <w:p w14:paraId="51CFF98A">
            <w:pPr>
              <w:keepNext w:val="0"/>
              <w:keepLines w:val="0"/>
              <w:pageBreakBefore w:val="0"/>
              <w:kinsoku/>
              <w:overflowPunct/>
              <w:topLinePunct w:val="0"/>
              <w:autoSpaceDE/>
              <w:autoSpaceDN/>
              <w:bidi w:val="0"/>
              <w:adjustRightInd/>
              <w:snapToGrid/>
              <w:spacing w:line="240" w:lineRule="auto"/>
              <w:ind w:left="0" w:leftChars="0" w:right="0" w:firstLine="210" w:firstLineChars="10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5.遥控器</w:t>
            </w:r>
          </w:p>
        </w:tc>
        <w:tc>
          <w:tcPr>
            <w:tcW w:w="1605" w:type="dxa"/>
            <w:noWrap w:val="0"/>
            <w:vAlign w:val="center"/>
          </w:tcPr>
          <w:p w14:paraId="481413CC">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个</w:t>
            </w:r>
          </w:p>
        </w:tc>
        <w:tc>
          <w:tcPr>
            <w:tcW w:w="1142" w:type="dxa"/>
            <w:noWrap w:val="0"/>
            <w:vAlign w:val="center"/>
          </w:tcPr>
          <w:p w14:paraId="497441F9">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14:paraId="3DEA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588" w:type="dxa"/>
            <w:noWrap w:val="0"/>
            <w:vAlign w:val="top"/>
          </w:tcPr>
          <w:p w14:paraId="7AEB725F">
            <w:pPr>
              <w:keepNext w:val="0"/>
              <w:keepLines w:val="0"/>
              <w:pageBreakBefore w:val="0"/>
              <w:kinsoku/>
              <w:overflowPunct/>
              <w:topLinePunct w:val="0"/>
              <w:autoSpaceDE/>
              <w:autoSpaceDN/>
              <w:bidi w:val="0"/>
              <w:adjustRightInd/>
              <w:snapToGrid/>
              <w:spacing w:line="240" w:lineRule="auto"/>
              <w:ind w:left="0" w:leftChars="0" w:right="0" w:firstLine="210" w:firstLineChars="10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6.湿化器</w:t>
            </w:r>
          </w:p>
        </w:tc>
        <w:tc>
          <w:tcPr>
            <w:tcW w:w="1605" w:type="dxa"/>
            <w:noWrap w:val="0"/>
            <w:vAlign w:val="center"/>
          </w:tcPr>
          <w:p w14:paraId="62A8ADCC">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42" w:type="dxa"/>
            <w:noWrap w:val="0"/>
            <w:vAlign w:val="center"/>
          </w:tcPr>
          <w:p w14:paraId="3FF66C9E">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14:paraId="5B711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588" w:type="dxa"/>
            <w:noWrap w:val="0"/>
            <w:vAlign w:val="top"/>
          </w:tcPr>
          <w:p w14:paraId="5AC60AA1">
            <w:pPr>
              <w:keepNext w:val="0"/>
              <w:keepLines w:val="0"/>
              <w:pageBreakBefore w:val="0"/>
              <w:kinsoku/>
              <w:overflowPunct/>
              <w:topLinePunct w:val="0"/>
              <w:autoSpaceDE/>
              <w:autoSpaceDN/>
              <w:bidi w:val="0"/>
              <w:adjustRightInd/>
              <w:snapToGrid/>
              <w:spacing w:line="240" w:lineRule="auto"/>
              <w:ind w:left="0" w:leftChars="0" w:right="0" w:firstLine="210" w:firstLineChars="10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7.过滤毛毡</w:t>
            </w:r>
          </w:p>
        </w:tc>
        <w:tc>
          <w:tcPr>
            <w:tcW w:w="1605" w:type="dxa"/>
            <w:noWrap w:val="0"/>
            <w:vAlign w:val="center"/>
          </w:tcPr>
          <w:p w14:paraId="056D9612">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个</w:t>
            </w:r>
          </w:p>
        </w:tc>
        <w:tc>
          <w:tcPr>
            <w:tcW w:w="1142" w:type="dxa"/>
            <w:noWrap w:val="0"/>
            <w:vAlign w:val="center"/>
          </w:tcPr>
          <w:p w14:paraId="7300CCD2">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1</w:t>
            </w:r>
          </w:p>
        </w:tc>
      </w:tr>
      <w:tr w14:paraId="4DCC5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88" w:type="dxa"/>
            <w:noWrap w:val="0"/>
            <w:vAlign w:val="top"/>
          </w:tcPr>
          <w:p w14:paraId="1EE62356">
            <w:pPr>
              <w:keepNext w:val="0"/>
              <w:keepLines w:val="0"/>
              <w:pageBreakBefore w:val="0"/>
              <w:kinsoku/>
              <w:overflowPunct/>
              <w:topLinePunct w:val="0"/>
              <w:autoSpaceDE/>
              <w:autoSpaceDN/>
              <w:bidi w:val="0"/>
              <w:adjustRightInd/>
              <w:snapToGrid/>
              <w:spacing w:line="240" w:lineRule="auto"/>
              <w:ind w:left="0" w:leftChars="0" w:right="0" w:firstLine="210" w:firstLineChars="10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8.保险丝</w:t>
            </w:r>
          </w:p>
        </w:tc>
        <w:tc>
          <w:tcPr>
            <w:tcW w:w="1605" w:type="dxa"/>
            <w:noWrap w:val="0"/>
            <w:vAlign w:val="center"/>
          </w:tcPr>
          <w:p w14:paraId="5CD123A9">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只</w:t>
            </w:r>
          </w:p>
        </w:tc>
        <w:tc>
          <w:tcPr>
            <w:tcW w:w="1142" w:type="dxa"/>
            <w:noWrap w:val="0"/>
            <w:vAlign w:val="center"/>
          </w:tcPr>
          <w:p w14:paraId="4F386CE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bl>
    <w:p w14:paraId="51F92954">
      <w:pPr>
        <w:keepNext w:val="0"/>
        <w:keepLines w:val="0"/>
        <w:pageBreakBefore w:val="0"/>
        <w:tabs>
          <w:tab w:val="left" w:pos="8035"/>
        </w:tabs>
        <w:kinsoku/>
        <w:overflowPunct/>
        <w:topLinePunct w:val="0"/>
        <w:autoSpaceDE/>
        <w:autoSpaceDN/>
        <w:bidi w:val="0"/>
        <w:adjustRightInd/>
        <w:snapToGrid/>
        <w:spacing w:line="240" w:lineRule="auto"/>
        <w:ind w:left="0" w:right="0" w:firstLine="420" w:firstLineChars="200"/>
        <w:textAlignment w:val="auto"/>
        <w:outlineLvl w:val="2"/>
        <w:rPr>
          <w:rFonts w:hint="eastAsia" w:asciiTheme="minorEastAsia" w:hAnsiTheme="minorEastAsia" w:eastAsiaTheme="minorEastAsia" w:cstheme="minorEastAsia"/>
          <w:sz w:val="21"/>
          <w:szCs w:val="21"/>
        </w:rPr>
      </w:pPr>
    </w:p>
    <w:p w14:paraId="26EDC590">
      <w:pPr>
        <w:keepNext w:val="0"/>
        <w:keepLines w:val="0"/>
        <w:pageBreakBefore w:val="0"/>
        <w:numPr>
          <w:ilvl w:val="0"/>
          <w:numId w:val="0"/>
        </w:numPr>
        <w:kinsoku/>
        <w:overflowPunct/>
        <w:topLinePunct w:val="0"/>
        <w:autoSpaceDE/>
        <w:autoSpaceDN/>
        <w:bidi w:val="0"/>
        <w:adjustRightInd/>
        <w:snapToGrid/>
        <w:spacing w:line="240" w:lineRule="auto"/>
        <w:ind w:left="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2.多功能除颤仪</w:t>
      </w:r>
    </w:p>
    <w:tbl>
      <w:tblPr>
        <w:tblStyle w:val="43"/>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1"/>
        <w:gridCol w:w="1701"/>
        <w:gridCol w:w="1117"/>
      </w:tblGrid>
      <w:tr w14:paraId="5AA0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1" w:type="dxa"/>
            <w:noWrap w:val="0"/>
            <w:vAlign w:val="top"/>
          </w:tcPr>
          <w:p w14:paraId="4A8789E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名  称</w:t>
            </w:r>
          </w:p>
        </w:tc>
        <w:tc>
          <w:tcPr>
            <w:tcW w:w="1701" w:type="dxa"/>
            <w:noWrap w:val="0"/>
            <w:vAlign w:val="top"/>
          </w:tcPr>
          <w:p w14:paraId="11D0B5D7">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单位</w:t>
            </w:r>
          </w:p>
        </w:tc>
        <w:tc>
          <w:tcPr>
            <w:tcW w:w="1117" w:type="dxa"/>
            <w:noWrap w:val="0"/>
            <w:vAlign w:val="top"/>
          </w:tcPr>
          <w:p w14:paraId="014F0F3E">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数量</w:t>
            </w:r>
          </w:p>
        </w:tc>
      </w:tr>
      <w:tr w14:paraId="6AD3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551" w:type="dxa"/>
            <w:noWrap w:val="0"/>
            <w:vAlign w:val="top"/>
          </w:tcPr>
          <w:p w14:paraId="2CA70C41">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除颤仪主机</w:t>
            </w:r>
          </w:p>
        </w:tc>
        <w:tc>
          <w:tcPr>
            <w:tcW w:w="1701" w:type="dxa"/>
            <w:noWrap w:val="0"/>
            <w:vAlign w:val="center"/>
          </w:tcPr>
          <w:p w14:paraId="094016D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台</w:t>
            </w:r>
          </w:p>
        </w:tc>
        <w:tc>
          <w:tcPr>
            <w:tcW w:w="1117" w:type="dxa"/>
            <w:noWrap w:val="0"/>
            <w:vAlign w:val="center"/>
          </w:tcPr>
          <w:p w14:paraId="7FE92135">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5BA2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1" w:type="dxa"/>
            <w:noWrap w:val="0"/>
            <w:vAlign w:val="top"/>
          </w:tcPr>
          <w:p w14:paraId="703C9C10">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2.可充电锂电池</w:t>
            </w:r>
          </w:p>
        </w:tc>
        <w:tc>
          <w:tcPr>
            <w:tcW w:w="1701" w:type="dxa"/>
            <w:noWrap w:val="0"/>
            <w:vAlign w:val="center"/>
          </w:tcPr>
          <w:p w14:paraId="03400CB7">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块</w:t>
            </w:r>
          </w:p>
        </w:tc>
        <w:tc>
          <w:tcPr>
            <w:tcW w:w="1117" w:type="dxa"/>
            <w:noWrap w:val="0"/>
            <w:vAlign w:val="center"/>
          </w:tcPr>
          <w:p w14:paraId="336E560B">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479F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1" w:type="dxa"/>
            <w:noWrap w:val="0"/>
            <w:vAlign w:val="top"/>
          </w:tcPr>
          <w:p w14:paraId="1D24E986">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3.导心电附件包</w:t>
            </w:r>
          </w:p>
        </w:tc>
        <w:tc>
          <w:tcPr>
            <w:tcW w:w="1701" w:type="dxa"/>
            <w:noWrap w:val="0"/>
            <w:vAlign w:val="center"/>
          </w:tcPr>
          <w:p w14:paraId="1183746C">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72E09560">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4070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1" w:type="dxa"/>
            <w:noWrap w:val="0"/>
            <w:vAlign w:val="top"/>
          </w:tcPr>
          <w:p w14:paraId="24F15C99">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4.体外除颤电极板附件包</w:t>
            </w:r>
          </w:p>
        </w:tc>
        <w:tc>
          <w:tcPr>
            <w:tcW w:w="1701" w:type="dxa"/>
            <w:noWrap w:val="0"/>
            <w:vAlign w:val="center"/>
          </w:tcPr>
          <w:p w14:paraId="1D85C673">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631DB58B">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7F4F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1" w:type="dxa"/>
            <w:noWrap w:val="0"/>
            <w:vAlign w:val="top"/>
          </w:tcPr>
          <w:p w14:paraId="7F66F043">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5.除颤监护系统软件</w:t>
            </w:r>
          </w:p>
        </w:tc>
        <w:tc>
          <w:tcPr>
            <w:tcW w:w="1701" w:type="dxa"/>
            <w:noWrap w:val="0"/>
            <w:vAlign w:val="center"/>
          </w:tcPr>
          <w:p w14:paraId="6C0FE24F">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7B7024C7">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1CAB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1" w:type="dxa"/>
            <w:noWrap w:val="0"/>
            <w:vAlign w:val="top"/>
          </w:tcPr>
          <w:p w14:paraId="160E74F9">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6.电源线</w:t>
            </w:r>
          </w:p>
        </w:tc>
        <w:tc>
          <w:tcPr>
            <w:tcW w:w="1701" w:type="dxa"/>
            <w:noWrap w:val="0"/>
            <w:vAlign w:val="center"/>
          </w:tcPr>
          <w:p w14:paraId="3DA055EC">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根</w:t>
            </w:r>
          </w:p>
        </w:tc>
        <w:tc>
          <w:tcPr>
            <w:tcW w:w="1117" w:type="dxa"/>
            <w:noWrap w:val="0"/>
            <w:vAlign w:val="center"/>
          </w:tcPr>
          <w:p w14:paraId="1E0C4BDC">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bl>
    <w:p w14:paraId="12569A62">
      <w:pPr>
        <w:pStyle w:val="3"/>
        <w:keepNext w:val="0"/>
        <w:keepLines w:val="0"/>
        <w:pageBreakBefore w:val="0"/>
        <w:kinsoku/>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sz w:val="21"/>
          <w:szCs w:val="21"/>
          <w:lang w:val="en-US" w:eastAsia="zh-CN"/>
        </w:rPr>
      </w:pPr>
    </w:p>
    <w:p w14:paraId="5497BD59">
      <w:pPr>
        <w:keepNext w:val="0"/>
        <w:keepLines w:val="0"/>
        <w:pageBreakBefore w:val="0"/>
        <w:numPr>
          <w:ilvl w:val="0"/>
          <w:numId w:val="0"/>
        </w:numPr>
        <w:kinsoku/>
        <w:overflowPunct/>
        <w:topLinePunct w:val="0"/>
        <w:autoSpaceDE/>
        <w:autoSpaceDN/>
        <w:bidi w:val="0"/>
        <w:adjustRightInd/>
        <w:snapToGrid/>
        <w:spacing w:line="240" w:lineRule="auto"/>
        <w:ind w:left="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3.监护仪</w:t>
      </w:r>
    </w:p>
    <w:tbl>
      <w:tblPr>
        <w:tblStyle w:val="43"/>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4"/>
        <w:gridCol w:w="1701"/>
        <w:gridCol w:w="1117"/>
      </w:tblGrid>
      <w:tr w14:paraId="3C1D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44" w:type="dxa"/>
            <w:noWrap w:val="0"/>
            <w:vAlign w:val="top"/>
          </w:tcPr>
          <w:p w14:paraId="153F7645">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名  称</w:t>
            </w:r>
          </w:p>
        </w:tc>
        <w:tc>
          <w:tcPr>
            <w:tcW w:w="1701" w:type="dxa"/>
            <w:noWrap w:val="0"/>
            <w:vAlign w:val="top"/>
          </w:tcPr>
          <w:p w14:paraId="4901FFE0">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单位</w:t>
            </w:r>
          </w:p>
        </w:tc>
        <w:tc>
          <w:tcPr>
            <w:tcW w:w="1117" w:type="dxa"/>
            <w:noWrap w:val="0"/>
            <w:vAlign w:val="top"/>
          </w:tcPr>
          <w:p w14:paraId="4E17CFB3">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数量</w:t>
            </w:r>
          </w:p>
        </w:tc>
      </w:tr>
      <w:tr w14:paraId="35B8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4" w:type="dxa"/>
            <w:noWrap w:val="0"/>
            <w:vAlign w:val="top"/>
          </w:tcPr>
          <w:p w14:paraId="4FF4F796">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监护仪主机</w:t>
            </w:r>
          </w:p>
        </w:tc>
        <w:tc>
          <w:tcPr>
            <w:tcW w:w="1701" w:type="dxa"/>
            <w:noWrap w:val="0"/>
            <w:vAlign w:val="center"/>
          </w:tcPr>
          <w:p w14:paraId="427F0EC1">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台</w:t>
            </w:r>
          </w:p>
        </w:tc>
        <w:tc>
          <w:tcPr>
            <w:tcW w:w="1117" w:type="dxa"/>
            <w:noWrap w:val="0"/>
            <w:vAlign w:val="center"/>
          </w:tcPr>
          <w:p w14:paraId="1B87FE27">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653C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4" w:type="dxa"/>
            <w:noWrap w:val="0"/>
            <w:vAlign w:val="top"/>
          </w:tcPr>
          <w:p w14:paraId="558F3EE4">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锂电池</w:t>
            </w:r>
          </w:p>
        </w:tc>
        <w:tc>
          <w:tcPr>
            <w:tcW w:w="1701" w:type="dxa"/>
            <w:noWrap w:val="0"/>
            <w:vAlign w:val="center"/>
          </w:tcPr>
          <w:p w14:paraId="4F9C1B04">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块</w:t>
            </w:r>
          </w:p>
        </w:tc>
        <w:tc>
          <w:tcPr>
            <w:tcW w:w="1117" w:type="dxa"/>
            <w:noWrap w:val="0"/>
            <w:vAlign w:val="center"/>
          </w:tcPr>
          <w:p w14:paraId="2C3F700D">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7398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4" w:type="dxa"/>
            <w:noWrap w:val="0"/>
            <w:vAlign w:val="top"/>
          </w:tcPr>
          <w:p w14:paraId="4DDE8B24">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3.电源线</w:t>
            </w:r>
          </w:p>
        </w:tc>
        <w:tc>
          <w:tcPr>
            <w:tcW w:w="1701" w:type="dxa"/>
            <w:noWrap w:val="0"/>
            <w:vAlign w:val="center"/>
          </w:tcPr>
          <w:p w14:paraId="0DA8E93E">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条</w:t>
            </w:r>
          </w:p>
        </w:tc>
        <w:tc>
          <w:tcPr>
            <w:tcW w:w="1117" w:type="dxa"/>
            <w:noWrap w:val="0"/>
            <w:vAlign w:val="center"/>
          </w:tcPr>
          <w:p w14:paraId="7AD53642">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4BF9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4" w:type="dxa"/>
            <w:noWrap w:val="0"/>
            <w:vAlign w:val="top"/>
          </w:tcPr>
          <w:p w14:paraId="211571A1">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4.心电附件包</w:t>
            </w:r>
          </w:p>
        </w:tc>
        <w:tc>
          <w:tcPr>
            <w:tcW w:w="1701" w:type="dxa"/>
            <w:noWrap w:val="0"/>
            <w:vAlign w:val="center"/>
          </w:tcPr>
          <w:p w14:paraId="4B4EFC77">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1EDDAF81">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109E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4" w:type="dxa"/>
            <w:noWrap w:val="0"/>
            <w:vAlign w:val="top"/>
          </w:tcPr>
          <w:p w14:paraId="796A3A6D">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5.血氧附件包</w:t>
            </w:r>
          </w:p>
        </w:tc>
        <w:tc>
          <w:tcPr>
            <w:tcW w:w="1701" w:type="dxa"/>
            <w:noWrap w:val="0"/>
            <w:vAlign w:val="center"/>
          </w:tcPr>
          <w:p w14:paraId="4B42E9EE">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3938BA1E">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6530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4" w:type="dxa"/>
            <w:noWrap w:val="0"/>
            <w:vAlign w:val="top"/>
          </w:tcPr>
          <w:p w14:paraId="6EA43A57">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6.无创血压附件包</w:t>
            </w:r>
          </w:p>
        </w:tc>
        <w:tc>
          <w:tcPr>
            <w:tcW w:w="1701" w:type="dxa"/>
            <w:noWrap w:val="0"/>
            <w:vAlign w:val="center"/>
          </w:tcPr>
          <w:p w14:paraId="0DBC0C41">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4652CD71">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bl>
    <w:p w14:paraId="7BF4067C">
      <w:pPr>
        <w:pStyle w:val="439"/>
        <w:keepNext w:val="0"/>
        <w:keepLines w:val="0"/>
        <w:pageBreakBefore w:val="0"/>
        <w:kinsoku/>
        <w:overflowPunct/>
        <w:topLinePunct w:val="0"/>
        <w:autoSpaceDE/>
        <w:autoSpaceDN/>
        <w:bidi w:val="0"/>
        <w:adjustRightInd/>
        <w:snapToGrid/>
        <w:spacing w:before="0" w:after="0" w:line="240" w:lineRule="auto"/>
        <w:ind w:left="0" w:right="0"/>
        <w:textAlignment w:val="auto"/>
        <w:rPr>
          <w:rFonts w:hint="eastAsia" w:asciiTheme="minorEastAsia" w:hAnsiTheme="minorEastAsia" w:eastAsiaTheme="minorEastAsia" w:cstheme="minorEastAsia"/>
          <w:sz w:val="21"/>
          <w:szCs w:val="21"/>
          <w:lang w:val="en-US" w:eastAsia="zh-CN"/>
        </w:rPr>
      </w:pPr>
    </w:p>
    <w:p w14:paraId="70FA97B0">
      <w:pPr>
        <w:keepNext w:val="0"/>
        <w:keepLines w:val="0"/>
        <w:pageBreakBefore w:val="0"/>
        <w:numPr>
          <w:ilvl w:val="0"/>
          <w:numId w:val="0"/>
        </w:numPr>
        <w:kinsoku/>
        <w:overflowPunct/>
        <w:topLinePunct w:val="0"/>
        <w:autoSpaceDE/>
        <w:autoSpaceDN/>
        <w:bidi w:val="0"/>
        <w:adjustRightInd/>
        <w:snapToGrid/>
        <w:spacing w:line="240" w:lineRule="auto"/>
        <w:ind w:left="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4.网络心电图机</w:t>
      </w:r>
    </w:p>
    <w:tbl>
      <w:tblPr>
        <w:tblStyle w:val="43"/>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7"/>
        <w:gridCol w:w="1701"/>
        <w:gridCol w:w="1117"/>
      </w:tblGrid>
      <w:tr w14:paraId="4B18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7" w:type="dxa"/>
            <w:noWrap w:val="0"/>
            <w:vAlign w:val="top"/>
          </w:tcPr>
          <w:p w14:paraId="39B8DE68">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名  称</w:t>
            </w:r>
          </w:p>
        </w:tc>
        <w:tc>
          <w:tcPr>
            <w:tcW w:w="1701" w:type="dxa"/>
            <w:noWrap w:val="0"/>
            <w:vAlign w:val="top"/>
          </w:tcPr>
          <w:p w14:paraId="11657AA1">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单位</w:t>
            </w:r>
          </w:p>
        </w:tc>
        <w:tc>
          <w:tcPr>
            <w:tcW w:w="1117" w:type="dxa"/>
            <w:noWrap w:val="0"/>
            <w:vAlign w:val="top"/>
          </w:tcPr>
          <w:p w14:paraId="4046EC8B">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数量</w:t>
            </w:r>
          </w:p>
        </w:tc>
      </w:tr>
      <w:tr w14:paraId="1EE0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7" w:type="dxa"/>
            <w:noWrap w:val="0"/>
            <w:vAlign w:val="top"/>
          </w:tcPr>
          <w:p w14:paraId="2490CC21">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心电图主机</w:t>
            </w:r>
          </w:p>
        </w:tc>
        <w:tc>
          <w:tcPr>
            <w:tcW w:w="1701" w:type="dxa"/>
            <w:noWrap w:val="0"/>
            <w:vAlign w:val="center"/>
          </w:tcPr>
          <w:p w14:paraId="19A57F48">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台</w:t>
            </w:r>
          </w:p>
        </w:tc>
        <w:tc>
          <w:tcPr>
            <w:tcW w:w="1117" w:type="dxa"/>
            <w:noWrap w:val="0"/>
            <w:vAlign w:val="center"/>
          </w:tcPr>
          <w:p w14:paraId="7A30672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p>
        </w:tc>
      </w:tr>
      <w:tr w14:paraId="315F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7" w:type="dxa"/>
            <w:noWrap w:val="0"/>
            <w:vAlign w:val="top"/>
          </w:tcPr>
          <w:p w14:paraId="1E5B3A37">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rPr>
              <w:t>2.心电导联线</w:t>
            </w:r>
          </w:p>
        </w:tc>
        <w:tc>
          <w:tcPr>
            <w:tcW w:w="1701" w:type="dxa"/>
            <w:noWrap w:val="0"/>
            <w:vAlign w:val="center"/>
          </w:tcPr>
          <w:p w14:paraId="2C26D0A0">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54D8EFCC">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p>
        </w:tc>
      </w:tr>
      <w:tr w14:paraId="630F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7" w:type="dxa"/>
            <w:noWrap w:val="0"/>
            <w:vAlign w:val="top"/>
          </w:tcPr>
          <w:p w14:paraId="29008D9F">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3.胸导碗式电极</w:t>
            </w:r>
          </w:p>
        </w:tc>
        <w:tc>
          <w:tcPr>
            <w:tcW w:w="1701" w:type="dxa"/>
            <w:noWrap w:val="0"/>
            <w:vAlign w:val="center"/>
          </w:tcPr>
          <w:p w14:paraId="459B139B">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4EC10036">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p>
        </w:tc>
      </w:tr>
      <w:tr w14:paraId="0FAB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7" w:type="dxa"/>
            <w:noWrap w:val="0"/>
            <w:vAlign w:val="top"/>
          </w:tcPr>
          <w:p w14:paraId="6EEDA683">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4.肢导夹式电极</w:t>
            </w:r>
          </w:p>
        </w:tc>
        <w:tc>
          <w:tcPr>
            <w:tcW w:w="1701" w:type="dxa"/>
            <w:noWrap w:val="0"/>
            <w:vAlign w:val="center"/>
          </w:tcPr>
          <w:p w14:paraId="435DED10">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1151810E">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p>
        </w:tc>
      </w:tr>
      <w:tr w14:paraId="5751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7" w:type="dxa"/>
            <w:noWrap w:val="0"/>
            <w:vAlign w:val="top"/>
          </w:tcPr>
          <w:p w14:paraId="0E45EEDE">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5.接地线</w:t>
            </w:r>
          </w:p>
        </w:tc>
        <w:tc>
          <w:tcPr>
            <w:tcW w:w="1701" w:type="dxa"/>
            <w:noWrap w:val="0"/>
            <w:vAlign w:val="center"/>
          </w:tcPr>
          <w:p w14:paraId="63CBDE93">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08F3CAC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p>
        </w:tc>
      </w:tr>
      <w:tr w14:paraId="5E93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7" w:type="dxa"/>
            <w:noWrap w:val="0"/>
            <w:vAlign w:val="top"/>
          </w:tcPr>
          <w:p w14:paraId="753CB530">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6.心电图纸</w:t>
            </w:r>
          </w:p>
        </w:tc>
        <w:tc>
          <w:tcPr>
            <w:tcW w:w="1701" w:type="dxa"/>
            <w:noWrap w:val="0"/>
            <w:vAlign w:val="center"/>
          </w:tcPr>
          <w:p w14:paraId="6AE9AD0D">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卷</w:t>
            </w:r>
          </w:p>
        </w:tc>
        <w:tc>
          <w:tcPr>
            <w:tcW w:w="1117" w:type="dxa"/>
            <w:noWrap w:val="0"/>
            <w:vAlign w:val="center"/>
          </w:tcPr>
          <w:p w14:paraId="4FAB3817">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p>
        </w:tc>
      </w:tr>
      <w:tr w14:paraId="01D4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7" w:type="dxa"/>
            <w:noWrap w:val="0"/>
            <w:vAlign w:val="top"/>
          </w:tcPr>
          <w:p w14:paraId="52705F6C">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7.电线组件</w:t>
            </w:r>
          </w:p>
        </w:tc>
        <w:tc>
          <w:tcPr>
            <w:tcW w:w="1701" w:type="dxa"/>
            <w:noWrap w:val="0"/>
            <w:vAlign w:val="center"/>
          </w:tcPr>
          <w:p w14:paraId="43973BAD">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套</w:t>
            </w:r>
          </w:p>
        </w:tc>
        <w:tc>
          <w:tcPr>
            <w:tcW w:w="1117" w:type="dxa"/>
            <w:noWrap w:val="0"/>
            <w:vAlign w:val="center"/>
          </w:tcPr>
          <w:p w14:paraId="7D463B6C">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3</w:t>
            </w:r>
          </w:p>
        </w:tc>
      </w:tr>
    </w:tbl>
    <w:p w14:paraId="3D9C23F0">
      <w:pPr>
        <w:keepNext w:val="0"/>
        <w:keepLines w:val="0"/>
        <w:pageBreakBefore w:val="0"/>
        <w:kinsoku/>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sz w:val="21"/>
          <w:szCs w:val="21"/>
          <w:lang w:val="en-US" w:eastAsia="zh-CN"/>
        </w:rPr>
      </w:pPr>
    </w:p>
    <w:p w14:paraId="518B1A74">
      <w:pPr>
        <w:keepNext w:val="0"/>
        <w:keepLines w:val="0"/>
        <w:pageBreakBefore w:val="0"/>
        <w:numPr>
          <w:ilvl w:val="0"/>
          <w:numId w:val="0"/>
        </w:numPr>
        <w:kinsoku/>
        <w:overflowPunct/>
        <w:topLinePunct w:val="0"/>
        <w:autoSpaceDE/>
        <w:autoSpaceDN/>
        <w:bidi w:val="0"/>
        <w:adjustRightInd/>
        <w:snapToGrid/>
        <w:spacing w:line="240" w:lineRule="auto"/>
        <w:ind w:left="0" w:right="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5.电动吸引器</w:t>
      </w:r>
    </w:p>
    <w:tbl>
      <w:tblPr>
        <w:tblStyle w:val="43"/>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3"/>
        <w:gridCol w:w="1701"/>
        <w:gridCol w:w="1117"/>
      </w:tblGrid>
      <w:tr w14:paraId="642F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noWrap w:val="0"/>
            <w:vAlign w:val="top"/>
          </w:tcPr>
          <w:p w14:paraId="18587183">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名  称</w:t>
            </w:r>
          </w:p>
        </w:tc>
        <w:tc>
          <w:tcPr>
            <w:tcW w:w="1701" w:type="dxa"/>
            <w:noWrap w:val="0"/>
            <w:vAlign w:val="top"/>
          </w:tcPr>
          <w:p w14:paraId="3156C1D9">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单位</w:t>
            </w:r>
          </w:p>
        </w:tc>
        <w:tc>
          <w:tcPr>
            <w:tcW w:w="1117" w:type="dxa"/>
            <w:noWrap w:val="0"/>
            <w:vAlign w:val="top"/>
          </w:tcPr>
          <w:p w14:paraId="480D8886">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bCs/>
                <w:caps/>
                <w:sz w:val="21"/>
                <w:szCs w:val="21"/>
              </w:rPr>
            </w:pPr>
            <w:r>
              <w:rPr>
                <w:rFonts w:hint="eastAsia" w:asciiTheme="minorEastAsia" w:hAnsiTheme="minorEastAsia" w:eastAsiaTheme="minorEastAsia" w:cstheme="minorEastAsia"/>
                <w:bCs/>
                <w:caps/>
                <w:sz w:val="21"/>
                <w:szCs w:val="21"/>
              </w:rPr>
              <w:t>数量</w:t>
            </w:r>
          </w:p>
        </w:tc>
      </w:tr>
      <w:tr w14:paraId="56C9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noWrap w:val="0"/>
            <w:vAlign w:val="top"/>
          </w:tcPr>
          <w:p w14:paraId="252EE7D9">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吸引器主机</w:t>
            </w:r>
          </w:p>
        </w:tc>
        <w:tc>
          <w:tcPr>
            <w:tcW w:w="1701" w:type="dxa"/>
            <w:noWrap w:val="0"/>
            <w:vAlign w:val="center"/>
          </w:tcPr>
          <w:p w14:paraId="6EE04CF4">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台</w:t>
            </w:r>
          </w:p>
        </w:tc>
        <w:tc>
          <w:tcPr>
            <w:tcW w:w="1117" w:type="dxa"/>
            <w:noWrap w:val="0"/>
            <w:vAlign w:val="center"/>
          </w:tcPr>
          <w:p w14:paraId="2AF70DCC">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72C9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3" w:type="dxa"/>
            <w:noWrap w:val="0"/>
            <w:vAlign w:val="top"/>
          </w:tcPr>
          <w:p w14:paraId="42BD56EC">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lang w:val="en-US" w:eastAsia="zh-CN"/>
              </w:rPr>
              <w:t>储液瓶</w:t>
            </w:r>
          </w:p>
        </w:tc>
        <w:tc>
          <w:tcPr>
            <w:tcW w:w="1701" w:type="dxa"/>
            <w:noWrap w:val="0"/>
            <w:vAlign w:val="center"/>
          </w:tcPr>
          <w:p w14:paraId="4E466A9E">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个</w:t>
            </w:r>
          </w:p>
        </w:tc>
        <w:tc>
          <w:tcPr>
            <w:tcW w:w="1117" w:type="dxa"/>
            <w:noWrap w:val="0"/>
            <w:vAlign w:val="center"/>
          </w:tcPr>
          <w:p w14:paraId="74772B1E">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4</w:t>
            </w:r>
          </w:p>
        </w:tc>
      </w:tr>
      <w:tr w14:paraId="12C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3" w:type="dxa"/>
            <w:noWrap w:val="0"/>
            <w:vAlign w:val="top"/>
          </w:tcPr>
          <w:p w14:paraId="16551F96">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3.电源线</w:t>
            </w:r>
          </w:p>
        </w:tc>
        <w:tc>
          <w:tcPr>
            <w:tcW w:w="1701" w:type="dxa"/>
            <w:noWrap w:val="0"/>
            <w:vAlign w:val="center"/>
          </w:tcPr>
          <w:p w14:paraId="61A5465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根</w:t>
            </w:r>
          </w:p>
        </w:tc>
        <w:tc>
          <w:tcPr>
            <w:tcW w:w="1117" w:type="dxa"/>
            <w:noWrap w:val="0"/>
            <w:vAlign w:val="center"/>
          </w:tcPr>
          <w:p w14:paraId="54B290CD">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1319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3" w:type="dxa"/>
            <w:noWrap w:val="0"/>
            <w:vAlign w:val="top"/>
          </w:tcPr>
          <w:p w14:paraId="35083464">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4.脚踏开关</w:t>
            </w:r>
          </w:p>
        </w:tc>
        <w:tc>
          <w:tcPr>
            <w:tcW w:w="1701" w:type="dxa"/>
            <w:noWrap w:val="0"/>
            <w:vAlign w:val="center"/>
          </w:tcPr>
          <w:p w14:paraId="5DDCE3FF">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只</w:t>
            </w:r>
          </w:p>
        </w:tc>
        <w:tc>
          <w:tcPr>
            <w:tcW w:w="1117" w:type="dxa"/>
            <w:noWrap w:val="0"/>
            <w:vAlign w:val="center"/>
          </w:tcPr>
          <w:p w14:paraId="72EE9C79">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254D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3" w:type="dxa"/>
            <w:noWrap w:val="0"/>
            <w:vAlign w:val="top"/>
          </w:tcPr>
          <w:p w14:paraId="478F1084">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5.吸引软管</w:t>
            </w:r>
          </w:p>
        </w:tc>
        <w:tc>
          <w:tcPr>
            <w:tcW w:w="1701" w:type="dxa"/>
            <w:noWrap w:val="0"/>
            <w:vAlign w:val="center"/>
          </w:tcPr>
          <w:p w14:paraId="6485F216">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根</w:t>
            </w:r>
          </w:p>
        </w:tc>
        <w:tc>
          <w:tcPr>
            <w:tcW w:w="1117" w:type="dxa"/>
            <w:noWrap w:val="0"/>
            <w:vAlign w:val="center"/>
          </w:tcPr>
          <w:p w14:paraId="438A01FA">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38EB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3" w:type="dxa"/>
            <w:noWrap w:val="0"/>
            <w:vAlign w:val="top"/>
          </w:tcPr>
          <w:p w14:paraId="39D3A3D3">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6.空气过滤器</w:t>
            </w:r>
          </w:p>
        </w:tc>
        <w:tc>
          <w:tcPr>
            <w:tcW w:w="1701" w:type="dxa"/>
            <w:noWrap w:val="0"/>
            <w:vAlign w:val="center"/>
          </w:tcPr>
          <w:p w14:paraId="3EB8EDB7">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只</w:t>
            </w:r>
          </w:p>
        </w:tc>
        <w:tc>
          <w:tcPr>
            <w:tcW w:w="1117" w:type="dxa"/>
            <w:noWrap w:val="0"/>
            <w:vAlign w:val="center"/>
          </w:tcPr>
          <w:p w14:paraId="07DE8BAC">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2</w:t>
            </w:r>
          </w:p>
        </w:tc>
      </w:tr>
      <w:tr w14:paraId="2C1D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3" w:type="dxa"/>
            <w:noWrap w:val="0"/>
            <w:vAlign w:val="top"/>
          </w:tcPr>
          <w:p w14:paraId="33CA14F1">
            <w:pPr>
              <w:keepNext w:val="0"/>
              <w:keepLines w:val="0"/>
              <w:pageBreakBefore w:val="0"/>
              <w:kinsoku/>
              <w:overflowPunct/>
              <w:topLinePunct w:val="0"/>
              <w:autoSpaceDE/>
              <w:autoSpaceDN/>
              <w:bidi w:val="0"/>
              <w:adjustRightInd/>
              <w:snapToGrid/>
              <w:spacing w:line="240" w:lineRule="auto"/>
              <w:ind w:left="0" w:right="0"/>
              <w:jc w:val="left"/>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7.保险丝</w:t>
            </w:r>
          </w:p>
        </w:tc>
        <w:tc>
          <w:tcPr>
            <w:tcW w:w="1701" w:type="dxa"/>
            <w:noWrap w:val="0"/>
            <w:vAlign w:val="center"/>
          </w:tcPr>
          <w:p w14:paraId="77EE161D">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只</w:t>
            </w:r>
          </w:p>
        </w:tc>
        <w:tc>
          <w:tcPr>
            <w:tcW w:w="1117" w:type="dxa"/>
            <w:noWrap w:val="0"/>
            <w:vAlign w:val="center"/>
          </w:tcPr>
          <w:p w14:paraId="7DBD3655">
            <w:pPr>
              <w:keepNext w:val="0"/>
              <w:keepLines w:val="0"/>
              <w:pageBreakBefore w:val="0"/>
              <w:kinsoku/>
              <w:overflowPunct/>
              <w:topLinePunct w:val="0"/>
              <w:autoSpaceDE/>
              <w:autoSpaceDN/>
              <w:bidi w:val="0"/>
              <w:adjustRightInd/>
              <w:snapToGrid/>
              <w:spacing w:line="240" w:lineRule="auto"/>
              <w:ind w:left="0" w:right="0"/>
              <w:jc w:val="center"/>
              <w:textAlignment w:val="auto"/>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SA"/>
              </w:rPr>
              <w:t>6</w:t>
            </w:r>
          </w:p>
        </w:tc>
      </w:tr>
    </w:tbl>
    <w:p w14:paraId="294618BA">
      <w:pPr>
        <w:pStyle w:val="3"/>
        <w:keepNext w:val="0"/>
        <w:keepLines w:val="0"/>
        <w:pageBreakBefore w:val="0"/>
        <w:kinsoku/>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sz w:val="21"/>
          <w:szCs w:val="21"/>
          <w:lang w:val="en-US" w:eastAsia="zh-CN"/>
        </w:rPr>
      </w:pPr>
    </w:p>
    <w:p w14:paraId="199BDA31">
      <w:pPr>
        <w:keepNext w:val="0"/>
        <w:keepLines w:val="0"/>
        <w:pageBreakBefore w:val="0"/>
        <w:kinsoku/>
        <w:overflowPunct/>
        <w:topLinePunct w:val="0"/>
        <w:autoSpaceDE/>
        <w:autoSpaceDN/>
        <w:bidi w:val="0"/>
        <w:adjustRightInd/>
        <w:snapToGrid/>
        <w:spacing w:line="240" w:lineRule="auto"/>
        <w:ind w:left="0" w:right="0" w:firstLine="465"/>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（二）技术参数要求</w:t>
      </w:r>
    </w:p>
    <w:p w14:paraId="13ADF61F">
      <w:pPr>
        <w:keepNext w:val="0"/>
        <w:keepLines w:val="0"/>
        <w:pageBreakBefore w:val="0"/>
        <w:widowControl w:val="0"/>
        <w:kinsoku/>
        <w:wordWrap/>
        <w:overflowPunct/>
        <w:topLinePunct w:val="0"/>
        <w:autoSpaceDE/>
        <w:autoSpaceDN/>
        <w:bidi w:val="0"/>
        <w:adjustRightInd/>
        <w:snapToGrid/>
        <w:ind w:firstLine="422" w:firstLineChars="200"/>
        <w:textAlignment w:val="auto"/>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05AAAB93">
      <w:pPr>
        <w:keepNext w:val="0"/>
        <w:keepLines w:val="0"/>
        <w:pageBreakBefore w:val="0"/>
        <w:widowControl w:val="0"/>
        <w:kinsoku/>
        <w:wordWrap/>
        <w:overflowPunct/>
        <w:topLinePunct w:val="0"/>
        <w:autoSpaceDE/>
        <w:autoSpaceDN/>
        <w:bidi w:val="0"/>
        <w:adjustRightInd/>
        <w:snapToGrid/>
        <w:ind w:firstLine="422" w:firstLineChars="200"/>
        <w:textAlignment w:val="auto"/>
        <w:rPr>
          <w:b/>
          <w:szCs w:val="21"/>
        </w:rPr>
      </w:pPr>
      <w:r>
        <w:rPr>
          <w:b/>
          <w:szCs w:val="21"/>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7975B6D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b/>
          <w:szCs w:val="21"/>
        </w:rPr>
        <w:t>3</w:t>
      </w:r>
      <w:r>
        <w:rPr>
          <w:rFonts w:hint="eastAsia"/>
          <w:b/>
          <w:szCs w:val="21"/>
        </w:rPr>
        <w:t>、</w:t>
      </w:r>
      <w:bookmarkStart w:id="41" w:name="_Hlk72585069"/>
      <w:r>
        <w:rPr>
          <w:rFonts w:hint="eastAsia" w:ascii="Times New Roman" w:hAnsi="Times New Roman" w:eastAsia="宋体" w:cs="Times New Roman"/>
          <w:b/>
          <w:szCs w:val="21"/>
        </w:rPr>
        <w:t>涉及区间的技术要求，除特别注明以外，均包含首尾两端本数，所投产品响应数值在招标文件要求的区间范围内即认定为满足该项技术要求，产品参数区间与招标要求不一致的均视为负偏离。例：</w:t>
      </w:r>
    </w:p>
    <w:p w14:paraId="02894C7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（1）“20L”（凡是响应内容与该数值不一致者，均视为负偏离）；</w:t>
      </w:r>
    </w:p>
    <w:p w14:paraId="0EF10DA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（2）“H≥6m”（凡是响应内容存在小于6m可能情形的均视为负偏离）；</w:t>
      </w:r>
    </w:p>
    <w:p w14:paraId="7C08194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（3）区间要求为0-20ML,只要响应的不是广于等于“0-20ML”，如投标文件响应为 0-15ML、1-12ML 、 9-20ML 、6-21ML 、9ML 等情形均视为负偏离。</w:t>
      </w:r>
    </w:p>
    <w:p w14:paraId="656224A6">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cs="Times New Roman"/>
          <w:b/>
          <w:bCs w:val="0"/>
          <w:kern w:val="2"/>
          <w:sz w:val="21"/>
          <w:szCs w:val="21"/>
          <w:lang w:val="en-US" w:eastAsia="zh-CN" w:bidi="ar-SA"/>
        </w:rPr>
        <w:t>4、</w:t>
      </w:r>
      <w:r>
        <w:rPr>
          <w:rFonts w:hint="eastAsia" w:ascii="Times New Roman" w:hAnsi="Times New Roman" w:eastAsia="宋体" w:cs="Times New Roman"/>
          <w:b/>
          <w:bCs w:val="0"/>
          <w:kern w:val="2"/>
          <w:sz w:val="21"/>
          <w:szCs w:val="21"/>
          <w:lang w:val="en-US" w:eastAsia="zh-CN" w:bidi="ar-SA"/>
        </w:rPr>
        <w:t>相关证明材料的产品名称与招标技术要求的货物名称不一致的，需提供为同种产品的说明；若名称不一致又未提供说明的，由评审委员会判定是否符合文件要求。</w:t>
      </w:r>
    </w:p>
    <w:p w14:paraId="0C8A6FA1">
      <w:pPr>
        <w:pStyle w:val="2"/>
        <w:rPr>
          <w:rFonts w:hint="eastAsia"/>
        </w:rPr>
      </w:pPr>
    </w:p>
    <w:bookmarkEnd w:id="41"/>
    <w:p w14:paraId="296B840E">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1.制氧机</w:t>
      </w:r>
    </w:p>
    <w:tbl>
      <w:tblPr>
        <w:tblStyle w:val="43"/>
        <w:tblW w:w="8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7668"/>
      </w:tblGrid>
      <w:tr w14:paraId="64203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60F61FB2">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7668" w:type="dxa"/>
            <w:noWrap w:val="0"/>
            <w:vAlign w:val="center"/>
          </w:tcPr>
          <w:p w14:paraId="102A2789">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r>
      <w:tr w14:paraId="2C8F3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239A6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7668" w:type="dxa"/>
            <w:noWrap w:val="0"/>
            <w:vAlign w:val="top"/>
          </w:tcPr>
          <w:p w14:paraId="1AB2AC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最大氧流量≥5L/min；</w:t>
            </w:r>
          </w:p>
        </w:tc>
      </w:tr>
      <w:tr w14:paraId="4AEE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3A239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7668" w:type="dxa"/>
            <w:noWrap w:val="0"/>
            <w:vAlign w:val="top"/>
          </w:tcPr>
          <w:p w14:paraId="15AFF3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1L/min≤出口标准压力流量≤5L/min；</w:t>
            </w:r>
          </w:p>
        </w:tc>
      </w:tr>
      <w:tr w14:paraId="4293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03A30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7668" w:type="dxa"/>
            <w:noWrap w:val="0"/>
            <w:vAlign w:val="top"/>
          </w:tcPr>
          <w:p w14:paraId="6B800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设置为最大氧流量时，流量稳定变化≤±10%；</w:t>
            </w:r>
          </w:p>
        </w:tc>
      </w:tr>
      <w:tr w14:paraId="3665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1B2610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p>
        </w:tc>
        <w:tc>
          <w:tcPr>
            <w:tcW w:w="7668" w:type="dxa"/>
            <w:noWrap w:val="0"/>
            <w:vAlign w:val="top"/>
          </w:tcPr>
          <w:p w14:paraId="559A4F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lang w:val="en-US" w:eastAsia="zh-CN"/>
              </w:rPr>
              <w:t>最大氧流量≥5L/min时，氧浓度≥90%；</w:t>
            </w:r>
          </w:p>
        </w:tc>
      </w:tr>
      <w:tr w14:paraId="2A4AB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3C04E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p>
        </w:tc>
        <w:tc>
          <w:tcPr>
            <w:tcW w:w="7668" w:type="dxa"/>
            <w:noWrap w:val="0"/>
            <w:vAlign w:val="top"/>
          </w:tcPr>
          <w:p w14:paraId="7B128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出氧口最大限定压力≤0.08Mpa；</w:t>
            </w:r>
          </w:p>
        </w:tc>
      </w:tr>
      <w:tr w14:paraId="792C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6ADD5B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7668" w:type="dxa"/>
            <w:noWrap w:val="0"/>
            <w:vAlign w:val="top"/>
          </w:tcPr>
          <w:p w14:paraId="06BBCD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压缩机安全阀释放压力：280Kpa（允差±30Kpa</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p>
        </w:tc>
      </w:tr>
      <w:tr w14:paraId="7DE3C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1DE2E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7668" w:type="dxa"/>
            <w:noWrap w:val="0"/>
            <w:vAlign w:val="top"/>
          </w:tcPr>
          <w:p w14:paraId="3E98E5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运行噪声≤60dB(A）；</w:t>
            </w:r>
          </w:p>
        </w:tc>
      </w:tr>
      <w:tr w14:paraId="5266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533D30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8</w:t>
            </w:r>
          </w:p>
        </w:tc>
        <w:tc>
          <w:tcPr>
            <w:tcW w:w="7668" w:type="dxa"/>
            <w:noWrap w:val="0"/>
            <w:vAlign w:val="top"/>
          </w:tcPr>
          <w:p w14:paraId="50D841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雾化率≥0.1ml/min；（提供产品说明书或技术白皮书扫描件）</w:t>
            </w:r>
          </w:p>
        </w:tc>
      </w:tr>
      <w:tr w14:paraId="64BFF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439EE2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w:t>
            </w:r>
          </w:p>
        </w:tc>
        <w:tc>
          <w:tcPr>
            <w:tcW w:w="7668" w:type="dxa"/>
            <w:noWrap w:val="0"/>
            <w:vAlign w:val="top"/>
          </w:tcPr>
          <w:p w14:paraId="4AEA49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输出功率≥500W；</w:t>
            </w:r>
          </w:p>
        </w:tc>
      </w:tr>
      <w:tr w14:paraId="31ED9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5C01F2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7668" w:type="dxa"/>
            <w:noWrap w:val="0"/>
            <w:vAlign w:val="top"/>
          </w:tcPr>
          <w:p w14:paraId="3EB8666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具备电流过载、压力故障、系统过热、低氧浓度报警功能；</w:t>
            </w:r>
          </w:p>
        </w:tc>
      </w:tr>
      <w:tr w14:paraId="7A402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2E9E7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11</w:t>
            </w:r>
          </w:p>
        </w:tc>
        <w:tc>
          <w:tcPr>
            <w:tcW w:w="7668" w:type="dxa"/>
            <w:noWrap w:val="0"/>
            <w:vAlign w:val="top"/>
          </w:tcPr>
          <w:p w14:paraId="3DBDE3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可持续工作时间≥15min；</w:t>
            </w:r>
          </w:p>
        </w:tc>
      </w:tr>
      <w:tr w14:paraId="7A7E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726E6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7668" w:type="dxa"/>
            <w:noWrap w:val="0"/>
            <w:vAlign w:val="top"/>
          </w:tcPr>
          <w:p w14:paraId="5CA48A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鼻氧管、雾化组件按电击防护程度分类为BF型应用部分；</w:t>
            </w:r>
          </w:p>
        </w:tc>
      </w:tr>
      <w:tr w14:paraId="11337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4080D7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7668" w:type="dxa"/>
            <w:noWrap w:val="0"/>
            <w:vAlign w:val="top"/>
          </w:tcPr>
          <w:p w14:paraId="2071ED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外科防护程度分类≥IP21；</w:t>
            </w:r>
          </w:p>
        </w:tc>
      </w:tr>
      <w:tr w14:paraId="4E1C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22307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7668" w:type="dxa"/>
            <w:noWrap w:val="0"/>
            <w:vAlign w:val="top"/>
          </w:tcPr>
          <w:p w14:paraId="47C1B3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sz w:val="21"/>
                <w:szCs w:val="21"/>
                <w:lang w:val="en-US" w:eastAsia="zh-CN"/>
              </w:rPr>
              <w:t>输出氧气口温度≤46℃；</w:t>
            </w:r>
          </w:p>
        </w:tc>
      </w:tr>
    </w:tbl>
    <w:p w14:paraId="5525BF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0"/>
        <w:rPr>
          <w:rFonts w:hint="eastAsia" w:asciiTheme="minorEastAsia" w:hAnsiTheme="minorEastAsia" w:eastAsiaTheme="minorEastAsia" w:cstheme="minorEastAsia"/>
          <w:color w:val="000000"/>
          <w:kern w:val="0"/>
          <w:sz w:val="21"/>
          <w:szCs w:val="21"/>
          <w:lang w:val="en-US" w:eastAsia="zh-CN" w:bidi="ar"/>
        </w:rPr>
      </w:pPr>
    </w:p>
    <w:p w14:paraId="464F1350">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2.多功能除颤仪</w:t>
      </w:r>
    </w:p>
    <w:tbl>
      <w:tblPr>
        <w:tblStyle w:val="43"/>
        <w:tblW w:w="8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7582"/>
      </w:tblGrid>
      <w:tr w14:paraId="7E16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46B8717">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7582" w:type="dxa"/>
            <w:noWrap w:val="0"/>
            <w:vAlign w:val="center"/>
          </w:tcPr>
          <w:p w14:paraId="282B0C44">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r>
      <w:tr w14:paraId="29025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B57C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7582" w:type="dxa"/>
            <w:noWrap w:val="0"/>
            <w:vAlign w:val="top"/>
          </w:tcPr>
          <w:p w14:paraId="334F21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整机净重≤6.1KG；</w:t>
            </w:r>
          </w:p>
        </w:tc>
      </w:tr>
      <w:tr w14:paraId="16F3C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4F1A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7582" w:type="dxa"/>
            <w:noWrap w:val="0"/>
            <w:vAlign w:val="top"/>
          </w:tcPr>
          <w:p w14:paraId="064989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彩色显示屏尺寸≥7英寸，分辨率≥800*480像素，可显示≥3通道监护参数波形；</w:t>
            </w:r>
          </w:p>
        </w:tc>
      </w:tr>
      <w:tr w14:paraId="04397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0EC2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7582" w:type="dxa"/>
            <w:noWrap w:val="0"/>
            <w:vAlign w:val="top"/>
          </w:tcPr>
          <w:p w14:paraId="0C9765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支持中文操作界面；</w:t>
            </w:r>
          </w:p>
        </w:tc>
      </w:tr>
      <w:tr w14:paraId="03863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089C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7582" w:type="dxa"/>
            <w:noWrap w:val="0"/>
            <w:vAlign w:val="top"/>
          </w:tcPr>
          <w:p w14:paraId="1E54DF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屏显心电波形扫描时间≥16s；</w:t>
            </w:r>
          </w:p>
        </w:tc>
      </w:tr>
      <w:tr w14:paraId="74003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94B8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lang w:val="en-US" w:eastAsia="zh-CN" w:bidi="ar-SA"/>
              </w:rPr>
              <w:t>5</w:t>
            </w:r>
          </w:p>
        </w:tc>
        <w:tc>
          <w:tcPr>
            <w:tcW w:w="7582" w:type="dxa"/>
            <w:noWrap w:val="0"/>
            <w:vAlign w:val="top"/>
          </w:tcPr>
          <w:p w14:paraId="5CF867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具备手动除颤、心电除颤、呼吸监护、自动体外除颤功能；</w:t>
            </w:r>
          </w:p>
        </w:tc>
      </w:tr>
      <w:tr w14:paraId="6884D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71BA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7582" w:type="dxa"/>
            <w:noWrap w:val="0"/>
            <w:vAlign w:val="top"/>
          </w:tcPr>
          <w:p w14:paraId="2A56EB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采用双相波技术，具备自动阻抗补偿功能；</w:t>
            </w:r>
          </w:p>
        </w:tc>
      </w:tr>
      <w:tr w14:paraId="7877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374E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7582" w:type="dxa"/>
            <w:noWrap w:val="0"/>
            <w:vAlign w:val="top"/>
          </w:tcPr>
          <w:p w14:paraId="744C55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手动除颤分为同步和非同步方式，可通过体外电极板进行能量选择，最大能量≥360J；</w:t>
            </w:r>
          </w:p>
        </w:tc>
      </w:tr>
      <w:tr w14:paraId="4461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C164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p>
        </w:tc>
        <w:tc>
          <w:tcPr>
            <w:tcW w:w="7582" w:type="dxa"/>
            <w:noWrap w:val="0"/>
            <w:vAlign w:val="top"/>
          </w:tcPr>
          <w:p w14:paraId="29B5EB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具备体内除颤功能；</w:t>
            </w:r>
          </w:p>
        </w:tc>
      </w:tr>
      <w:tr w14:paraId="52496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5560C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val="0"/>
                <w:color w:val="auto"/>
                <w:sz w:val="21"/>
                <w:szCs w:val="21"/>
                <w:lang w:val="en-US" w:eastAsia="zh-CN"/>
              </w:rPr>
              <w:t>9</w:t>
            </w:r>
          </w:p>
        </w:tc>
        <w:tc>
          <w:tcPr>
            <w:tcW w:w="7582" w:type="dxa"/>
            <w:noWrap w:val="0"/>
            <w:vAlign w:val="top"/>
          </w:tcPr>
          <w:p w14:paraId="71AF11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支持三种以上尺寸体内除颤电极板；</w:t>
            </w:r>
          </w:p>
        </w:tc>
      </w:tr>
      <w:tr w14:paraId="1DD43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819E5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7582" w:type="dxa"/>
            <w:noWrap w:val="0"/>
            <w:vAlign w:val="top"/>
          </w:tcPr>
          <w:p w14:paraId="7654516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体外除颤电极板同时支持成人和小儿，支持快速切换；</w:t>
            </w:r>
          </w:p>
        </w:tc>
      </w:tr>
      <w:tr w14:paraId="7BF2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62CF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7582" w:type="dxa"/>
            <w:noWrap w:val="0"/>
            <w:vAlign w:val="top"/>
          </w:tcPr>
          <w:p w14:paraId="21A78A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提供中文语音和中文提醒功能，支持抢救过程自动录音，记录时长≥60min；</w:t>
            </w:r>
          </w:p>
        </w:tc>
      </w:tr>
      <w:tr w14:paraId="529D8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FC1B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7582" w:type="dxa"/>
            <w:noWrap w:val="0"/>
            <w:vAlign w:val="top"/>
          </w:tcPr>
          <w:p w14:paraId="5CAAE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开机时间≤2S；</w:t>
            </w:r>
          </w:p>
        </w:tc>
      </w:tr>
      <w:tr w14:paraId="128F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F5D2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7582" w:type="dxa"/>
            <w:noWrap w:val="0"/>
            <w:vAlign w:val="top"/>
          </w:tcPr>
          <w:p w14:paraId="410022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充电至200J≤4S；</w:t>
            </w:r>
          </w:p>
        </w:tc>
      </w:tr>
      <w:tr w14:paraId="67D7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B1BA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14</w:t>
            </w:r>
          </w:p>
        </w:tc>
        <w:tc>
          <w:tcPr>
            <w:tcW w:w="7582" w:type="dxa"/>
            <w:noWrap w:val="0"/>
            <w:vAlign w:val="top"/>
          </w:tcPr>
          <w:p w14:paraId="2EEF2E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除颤后心电基线恢复时间≤2.5S；</w:t>
            </w:r>
          </w:p>
        </w:tc>
      </w:tr>
      <w:tr w14:paraId="1BABB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F514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7582" w:type="dxa"/>
            <w:noWrap w:val="0"/>
            <w:vAlign w:val="top"/>
          </w:tcPr>
          <w:p w14:paraId="24ECF0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从开始AED分析到放电准备就绪≤10S；</w:t>
            </w:r>
          </w:p>
        </w:tc>
      </w:tr>
      <w:tr w14:paraId="6F412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6D554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16</w:t>
            </w:r>
          </w:p>
        </w:tc>
        <w:tc>
          <w:tcPr>
            <w:tcW w:w="7582" w:type="dxa"/>
            <w:noWrap w:val="0"/>
            <w:vAlign w:val="top"/>
          </w:tcPr>
          <w:p w14:paraId="326C3A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支持病人接触状态和阻抗值实时显示；</w:t>
            </w:r>
          </w:p>
        </w:tc>
      </w:tr>
      <w:tr w14:paraId="3631C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2280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7582" w:type="dxa"/>
            <w:noWrap w:val="0"/>
            <w:vAlign w:val="top"/>
          </w:tcPr>
          <w:p w14:paraId="5A0DFD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支持中央监护连接及院内急救联网通信；</w:t>
            </w:r>
          </w:p>
        </w:tc>
      </w:tr>
      <w:tr w14:paraId="79F5A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941F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18</w:t>
            </w:r>
          </w:p>
        </w:tc>
        <w:tc>
          <w:tcPr>
            <w:tcW w:w="7582" w:type="dxa"/>
            <w:noWrap w:val="0"/>
            <w:vAlign w:val="top"/>
          </w:tcPr>
          <w:p w14:paraId="46F041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可支持200J除颤≥300次；（提供产品说明书或技术白皮书扫描件）</w:t>
            </w:r>
          </w:p>
        </w:tc>
      </w:tr>
      <w:tr w14:paraId="4D0F7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EACE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7582" w:type="dxa"/>
            <w:noWrap w:val="0"/>
            <w:vAlign w:val="top"/>
          </w:tcPr>
          <w:p w14:paraId="3800F7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可储存24小时以上连续ECG波形，可导出查看；</w:t>
            </w:r>
          </w:p>
        </w:tc>
      </w:tr>
      <w:tr w14:paraId="14A9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88D4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7582" w:type="dxa"/>
            <w:noWrap w:val="0"/>
            <w:vAlign w:val="top"/>
          </w:tcPr>
          <w:p w14:paraId="692D1D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支持关机状态下自动运行自检；</w:t>
            </w:r>
          </w:p>
        </w:tc>
      </w:tr>
      <w:tr w14:paraId="18F86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098D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7582" w:type="dxa"/>
            <w:noWrap w:val="0"/>
            <w:vAlign w:val="top"/>
          </w:tcPr>
          <w:p w14:paraId="219D3B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防尘防水级别≥IP44；</w:t>
            </w:r>
          </w:p>
        </w:tc>
      </w:tr>
      <w:tr w14:paraId="5C359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E62B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7582" w:type="dxa"/>
            <w:noWrap w:val="0"/>
            <w:vAlign w:val="top"/>
          </w:tcPr>
          <w:p w14:paraId="48A845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裸机可承受6面0.75m以上跌落冲击；</w:t>
            </w:r>
          </w:p>
        </w:tc>
      </w:tr>
    </w:tbl>
    <w:p w14:paraId="52CE5431">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p w14:paraId="54D6AE4F">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3.监护仪</w:t>
      </w:r>
    </w:p>
    <w:tbl>
      <w:tblPr>
        <w:tblStyle w:val="43"/>
        <w:tblW w:w="8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7582"/>
      </w:tblGrid>
      <w:tr w14:paraId="01386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083C84F">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7582" w:type="dxa"/>
            <w:noWrap w:val="0"/>
            <w:vAlign w:val="center"/>
          </w:tcPr>
          <w:p w14:paraId="10B5A462">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r>
      <w:tr w14:paraId="14A22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D8AE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7582" w:type="dxa"/>
            <w:noWrap w:val="0"/>
            <w:vAlign w:val="top"/>
          </w:tcPr>
          <w:p w14:paraId="51DDDE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一体式设计，彩色LED液晶显示屏尺寸≥12英寸，分辨率≥800*600，波形显示≥8通道；</w:t>
            </w:r>
          </w:p>
        </w:tc>
      </w:tr>
      <w:tr w14:paraId="4409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D634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7582" w:type="dxa"/>
            <w:noWrap w:val="0"/>
            <w:vAlign w:val="top"/>
          </w:tcPr>
          <w:p w14:paraId="1F52D6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可检测心电、呼吸、无创血压、血氧饱和度、脉搏和体温；</w:t>
            </w:r>
          </w:p>
        </w:tc>
      </w:tr>
      <w:tr w14:paraId="1EACC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EB39F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7582" w:type="dxa"/>
            <w:noWrap w:val="0"/>
            <w:vAlign w:val="top"/>
          </w:tcPr>
          <w:p w14:paraId="3F8EDC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具备导联脱落检测功能；</w:t>
            </w:r>
          </w:p>
        </w:tc>
      </w:tr>
      <w:tr w14:paraId="0B021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213D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7582" w:type="dxa"/>
            <w:noWrap w:val="0"/>
            <w:vAlign w:val="top"/>
          </w:tcPr>
          <w:p w14:paraId="67A9FB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具备心率变化统计界面、动态血压分析界面、血氧灌注指数监测等功能；</w:t>
            </w:r>
          </w:p>
        </w:tc>
      </w:tr>
      <w:tr w14:paraId="6B54B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D515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p>
        </w:tc>
        <w:tc>
          <w:tcPr>
            <w:tcW w:w="7582" w:type="dxa"/>
            <w:noWrap w:val="0"/>
            <w:vAlign w:val="top"/>
          </w:tcPr>
          <w:p w14:paraId="061D6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无创血压支持手动、连续和自动测量模式；</w:t>
            </w:r>
          </w:p>
        </w:tc>
      </w:tr>
      <w:tr w14:paraId="39ECA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E3AD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7582" w:type="dxa"/>
            <w:noWrap w:val="0"/>
            <w:vAlign w:val="top"/>
          </w:tcPr>
          <w:p w14:paraId="4F6CB4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支持中/英文输入；</w:t>
            </w:r>
          </w:p>
        </w:tc>
      </w:tr>
      <w:tr w14:paraId="0352B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5A77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7582" w:type="dxa"/>
            <w:noWrap w:val="0"/>
            <w:vAlign w:val="top"/>
          </w:tcPr>
          <w:p w14:paraId="0A4B7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具备三级以上声光报警功能；</w:t>
            </w:r>
          </w:p>
        </w:tc>
      </w:tr>
      <w:tr w14:paraId="4AAE6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704B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p>
        </w:tc>
        <w:tc>
          <w:tcPr>
            <w:tcW w:w="7582" w:type="dxa"/>
            <w:noWrap w:val="0"/>
            <w:vAlign w:val="top"/>
          </w:tcPr>
          <w:p w14:paraId="50D8B8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支持≥1000h趋势数据存储与回顾功能；</w:t>
            </w:r>
          </w:p>
        </w:tc>
      </w:tr>
      <w:tr w14:paraId="2299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3C67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w:t>
            </w:r>
          </w:p>
        </w:tc>
        <w:tc>
          <w:tcPr>
            <w:tcW w:w="7582" w:type="dxa"/>
            <w:noWrap w:val="0"/>
            <w:vAlign w:val="top"/>
          </w:tcPr>
          <w:p w14:paraId="163F33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具备监护模式、待机模式、演示模式、隐私模式和夜间模式等5种以上工作模式；</w:t>
            </w:r>
          </w:p>
        </w:tc>
      </w:tr>
      <w:tr w14:paraId="60FF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080D2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7582" w:type="dxa"/>
            <w:noWrap w:val="0"/>
            <w:vAlign w:val="top"/>
          </w:tcPr>
          <w:p w14:paraId="6C672C3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具备网络通信，可实现集中监护功能；</w:t>
            </w:r>
          </w:p>
        </w:tc>
      </w:tr>
      <w:tr w14:paraId="54DA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8AB9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11</w:t>
            </w:r>
          </w:p>
        </w:tc>
        <w:tc>
          <w:tcPr>
            <w:tcW w:w="7582" w:type="dxa"/>
            <w:noWrap w:val="0"/>
            <w:vAlign w:val="top"/>
          </w:tcPr>
          <w:p w14:paraId="106992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单电池工作时间≥4h；（提供产品说明书或技术白皮书扫描件）</w:t>
            </w:r>
          </w:p>
        </w:tc>
      </w:tr>
    </w:tbl>
    <w:p w14:paraId="4EA8B1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p w14:paraId="39DF8D61">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4.网络心电图机</w:t>
      </w:r>
    </w:p>
    <w:tbl>
      <w:tblPr>
        <w:tblStyle w:val="43"/>
        <w:tblW w:w="8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7582"/>
      </w:tblGrid>
      <w:tr w14:paraId="58634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FC3D94E">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7582" w:type="dxa"/>
            <w:noWrap w:val="0"/>
            <w:vAlign w:val="center"/>
          </w:tcPr>
          <w:p w14:paraId="740441FB">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r>
      <w:tr w14:paraId="7A552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513C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kern w:val="2"/>
                <w:sz w:val="21"/>
                <w:szCs w:val="21"/>
                <w:lang w:val="en-US" w:eastAsia="zh-CN" w:bidi="ar-SA"/>
              </w:rPr>
            </w:pPr>
            <w:r>
              <w:rPr>
                <w:rFonts w:hint="eastAsia" w:asciiTheme="minorEastAsia" w:hAnsiTheme="minorEastAsia" w:eastAsiaTheme="minorEastAsia" w:cstheme="minorEastAsia"/>
                <w:b/>
                <w:bCs/>
                <w:color w:val="FF0000"/>
                <w:sz w:val="21"/>
                <w:szCs w:val="21"/>
              </w:rPr>
              <w:t>▲1</w:t>
            </w:r>
          </w:p>
        </w:tc>
        <w:tc>
          <w:tcPr>
            <w:tcW w:w="7582" w:type="dxa"/>
            <w:noWrap w:val="0"/>
            <w:vAlign w:val="top"/>
          </w:tcPr>
          <w:p w14:paraId="13AE40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导联：标准12导联同步采集；可扩展18导联；</w:t>
            </w:r>
            <w:r>
              <w:rPr>
                <w:rFonts w:hint="eastAsia" w:asciiTheme="minorEastAsia" w:hAnsiTheme="minorEastAsia" w:eastAsiaTheme="minorEastAsia" w:cstheme="minorEastAsia"/>
                <w:b/>
                <w:bCs/>
                <w:color w:val="FF0000"/>
                <w:sz w:val="21"/>
                <w:szCs w:val="21"/>
                <w:lang w:val="en-US" w:eastAsia="zh-CN"/>
              </w:rPr>
              <w:t>（提供产品说明书或技术白皮书扫描件）</w:t>
            </w:r>
          </w:p>
        </w:tc>
      </w:tr>
      <w:tr w14:paraId="1F16E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0BA6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7582" w:type="dxa"/>
            <w:noWrap w:val="0"/>
            <w:vAlign w:val="top"/>
          </w:tcPr>
          <w:p w14:paraId="03055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采样精度/采样频率：24位/32kHz；</w:t>
            </w:r>
          </w:p>
        </w:tc>
      </w:tr>
      <w:tr w14:paraId="697F1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D82A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7582" w:type="dxa"/>
            <w:noWrap w:val="0"/>
            <w:vAlign w:val="top"/>
          </w:tcPr>
          <w:p w14:paraId="72E7D2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噪声电平：≤12µVp-p；</w:t>
            </w:r>
          </w:p>
        </w:tc>
      </w:tr>
      <w:tr w14:paraId="28A5C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F48FD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p>
        </w:tc>
        <w:tc>
          <w:tcPr>
            <w:tcW w:w="7582" w:type="dxa"/>
            <w:noWrap w:val="0"/>
            <w:vAlign w:val="top"/>
          </w:tcPr>
          <w:p w14:paraId="373E82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耐极化电压：±610mV；</w:t>
            </w:r>
          </w:p>
        </w:tc>
      </w:tr>
      <w:tr w14:paraId="0863E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0EAB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lang w:val="en-US" w:eastAsia="zh-CN" w:bidi="ar-SA"/>
              </w:rPr>
              <w:t>5</w:t>
            </w:r>
          </w:p>
        </w:tc>
        <w:tc>
          <w:tcPr>
            <w:tcW w:w="7582" w:type="dxa"/>
            <w:noWrap w:val="0"/>
            <w:vAlign w:val="top"/>
          </w:tcPr>
          <w:p w14:paraId="1E9351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共模抑制比：≥105dB；</w:t>
            </w:r>
          </w:p>
        </w:tc>
      </w:tr>
      <w:tr w14:paraId="216A9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5670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p>
        </w:tc>
        <w:tc>
          <w:tcPr>
            <w:tcW w:w="7582" w:type="dxa"/>
            <w:noWrap w:val="0"/>
            <w:vAlign w:val="top"/>
          </w:tcPr>
          <w:p w14:paraId="20801F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定标电压：1mV，≤±2%；</w:t>
            </w:r>
          </w:p>
        </w:tc>
      </w:tr>
      <w:tr w14:paraId="40F25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CE9D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7582" w:type="dxa"/>
            <w:noWrap w:val="0"/>
            <w:vAlign w:val="top"/>
          </w:tcPr>
          <w:p w14:paraId="0E7F43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输入阻抗：≥50MΩ（10Hz）；</w:t>
            </w:r>
          </w:p>
        </w:tc>
      </w:tr>
      <w:tr w14:paraId="34E1F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2F23C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p>
        </w:tc>
        <w:tc>
          <w:tcPr>
            <w:tcW w:w="7582" w:type="dxa"/>
            <w:noWrap w:val="0"/>
            <w:vAlign w:val="top"/>
          </w:tcPr>
          <w:p w14:paraId="34D842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患者漏电流：</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10 µA；</w:t>
            </w:r>
          </w:p>
        </w:tc>
      </w:tr>
      <w:tr w14:paraId="4347B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7933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w:t>
            </w:r>
          </w:p>
        </w:tc>
        <w:tc>
          <w:tcPr>
            <w:tcW w:w="7582" w:type="dxa"/>
            <w:noWrap w:val="0"/>
            <w:vAlign w:val="top"/>
          </w:tcPr>
          <w:p w14:paraId="0BD658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时间常数：≥3.2 s；</w:t>
            </w:r>
          </w:p>
        </w:tc>
      </w:tr>
      <w:tr w14:paraId="70DB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C4093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7582" w:type="dxa"/>
            <w:noWrap w:val="0"/>
            <w:vAlign w:val="top"/>
          </w:tcPr>
          <w:p w14:paraId="1C3D983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最小检测信号：20 µV；</w:t>
            </w:r>
          </w:p>
        </w:tc>
      </w:tr>
      <w:tr w14:paraId="30F3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750F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7582" w:type="dxa"/>
            <w:noWrap w:val="0"/>
            <w:vAlign w:val="top"/>
          </w:tcPr>
          <w:p w14:paraId="3D63E6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lang w:val="en-US" w:eastAsia="zh-CN"/>
              </w:rPr>
              <w:t>可响应0.3mV·s(3mV持续100ms)脉冲信号；</w:t>
            </w:r>
          </w:p>
        </w:tc>
      </w:tr>
      <w:tr w14:paraId="60922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9F17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7582" w:type="dxa"/>
            <w:noWrap w:val="0"/>
            <w:vAlign w:val="top"/>
          </w:tcPr>
          <w:p w14:paraId="5F5B6E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系统计量性能加权系数误差：≤±5%</w:t>
            </w:r>
          </w:p>
        </w:tc>
      </w:tr>
      <w:tr w14:paraId="1D2B5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169D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7582" w:type="dxa"/>
            <w:noWrap w:val="0"/>
            <w:vAlign w:val="top"/>
          </w:tcPr>
          <w:p w14:paraId="54DADB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导联加权系数：≤±5%</w:t>
            </w:r>
          </w:p>
        </w:tc>
      </w:tr>
      <w:tr w14:paraId="262B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8B527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7582" w:type="dxa"/>
            <w:noWrap w:val="0"/>
            <w:vAlign w:val="top"/>
          </w:tcPr>
          <w:p w14:paraId="3BAB0C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滞后：≤0.5mm</w:t>
            </w:r>
          </w:p>
        </w:tc>
      </w:tr>
      <w:tr w14:paraId="590B4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06B3E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7582" w:type="dxa"/>
            <w:noWrap w:val="0"/>
            <w:vAlign w:val="top"/>
          </w:tcPr>
          <w:p w14:paraId="5EC0A7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通道串扰：≤2%</w:t>
            </w:r>
          </w:p>
        </w:tc>
      </w:tr>
      <w:tr w14:paraId="36BE2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004A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7582" w:type="dxa"/>
            <w:noWrap w:val="0"/>
            <w:vAlign w:val="top"/>
          </w:tcPr>
          <w:p w14:paraId="2113C3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具有起博检测功能</w:t>
            </w:r>
          </w:p>
        </w:tc>
      </w:tr>
      <w:tr w14:paraId="59735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9F0F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7582" w:type="dxa"/>
            <w:noWrap w:val="0"/>
            <w:vAlign w:val="top"/>
          </w:tcPr>
          <w:p w14:paraId="5E7E47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具有除颤过载保护功能</w:t>
            </w:r>
          </w:p>
        </w:tc>
      </w:tr>
      <w:tr w14:paraId="657C3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BBE2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7582" w:type="dxa"/>
            <w:noWrap w:val="0"/>
            <w:vAlign w:val="top"/>
          </w:tcPr>
          <w:p w14:paraId="22923A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记录模式：手动、自动、节律记录；包含12*1、6*2+1(节律导联)、6*2、3*4+2(节律导联)、节律12行、节律10行、节律8行、节律6行、手动、等多种打印模式及格式，可打印RR间期趋势图及直方图，打印波形长度可调整，同时具备定时打印功能；</w:t>
            </w:r>
          </w:p>
        </w:tc>
      </w:tr>
      <w:tr w14:paraId="1DA60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1126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7582" w:type="dxa"/>
            <w:noWrap w:val="0"/>
            <w:vAlign w:val="top"/>
          </w:tcPr>
          <w:p w14:paraId="3A187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分析诊断：具有常规心电图参数自动分析和自动诊断功能，提供心率、P-R间期、P波时限、QRS波群时限、Q-T间期、Q-Tc、P电轴、QRS电轴、T电轴、R(V5)幅度、S(V1)幅度、R(V5)+S(V1)幅度等测量参数及自动诊断结论</w:t>
            </w:r>
          </w:p>
        </w:tc>
      </w:tr>
      <w:tr w14:paraId="1A302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E9BF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7582" w:type="dxa"/>
            <w:noWrap w:val="0"/>
            <w:vAlign w:val="top"/>
          </w:tcPr>
          <w:p w14:paraId="2CDC83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显示器≥8英寸TFT彩色液晶显示屏、同屏显示3、6、12导联波形，以及打印模式、灵敏度、走纸速度、滤波器等状态；全屏触摸控制</w:t>
            </w:r>
          </w:p>
        </w:tc>
      </w:tr>
      <w:tr w14:paraId="3C78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139B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7582" w:type="dxa"/>
            <w:noWrap w:val="0"/>
            <w:vAlign w:val="top"/>
          </w:tcPr>
          <w:p w14:paraId="2EF201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交直流两用，内置锂离子可充电电池，最佳直流状态下可待机≥10小时、持续打印≥3小时；</w:t>
            </w:r>
          </w:p>
        </w:tc>
      </w:tr>
      <w:tr w14:paraId="6BE62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2771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22</w:t>
            </w:r>
          </w:p>
        </w:tc>
        <w:tc>
          <w:tcPr>
            <w:tcW w:w="7582" w:type="dxa"/>
            <w:noWrap w:val="0"/>
            <w:vAlign w:val="top"/>
          </w:tcPr>
          <w:p w14:paraId="03D5B3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存储数据≥1000份病历；</w:t>
            </w:r>
          </w:p>
        </w:tc>
      </w:tr>
      <w:tr w14:paraId="50374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2E9F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7582" w:type="dxa"/>
            <w:noWrap w:val="0"/>
            <w:vAlign w:val="top"/>
          </w:tcPr>
          <w:p w14:paraId="3A12D3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具备简体中文、英文等多国语言操作界面；</w:t>
            </w:r>
          </w:p>
        </w:tc>
      </w:tr>
    </w:tbl>
    <w:p w14:paraId="6B1161CC">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p w14:paraId="0B46C5E2">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5.电动吸引器</w:t>
      </w:r>
    </w:p>
    <w:tbl>
      <w:tblPr>
        <w:tblStyle w:val="43"/>
        <w:tblW w:w="87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7582"/>
      </w:tblGrid>
      <w:tr w14:paraId="057C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FC07E75">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7582" w:type="dxa"/>
            <w:noWrap w:val="0"/>
            <w:vAlign w:val="center"/>
          </w:tcPr>
          <w:p w14:paraId="7718DAF6">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r>
      <w:tr w14:paraId="1137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6340F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7582" w:type="dxa"/>
            <w:noWrap w:val="0"/>
            <w:vAlign w:val="top"/>
          </w:tcPr>
          <w:p w14:paraId="263A32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采用无油真空泵，无需日常维护保养；</w:t>
            </w:r>
          </w:p>
        </w:tc>
      </w:tr>
      <w:tr w14:paraId="2EECD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E208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7582" w:type="dxa"/>
            <w:noWrap w:val="0"/>
            <w:vAlign w:val="top"/>
          </w:tcPr>
          <w:p w14:paraId="239A92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具备溢流保护功能，防止液体进入中间管道及泵内；</w:t>
            </w:r>
          </w:p>
        </w:tc>
      </w:tr>
      <w:tr w14:paraId="473C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83537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7582" w:type="dxa"/>
            <w:noWrap w:val="0"/>
            <w:vAlign w:val="top"/>
          </w:tcPr>
          <w:p w14:paraId="10B1DA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手动开关和脚踏开关可同步使用；</w:t>
            </w:r>
          </w:p>
        </w:tc>
      </w:tr>
      <w:tr w14:paraId="2795A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B9A9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4</w:t>
            </w:r>
          </w:p>
        </w:tc>
        <w:tc>
          <w:tcPr>
            <w:tcW w:w="7582" w:type="dxa"/>
            <w:noWrap w:val="0"/>
            <w:vAlign w:val="top"/>
          </w:tcPr>
          <w:p w14:paraId="52EE8E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最大负压值≥0.09Mpa；（提供产品说明书或技术白皮书扫描件）</w:t>
            </w:r>
          </w:p>
        </w:tc>
      </w:tr>
      <w:tr w14:paraId="643CF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FCCE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p>
        </w:tc>
        <w:tc>
          <w:tcPr>
            <w:tcW w:w="7582" w:type="dxa"/>
            <w:noWrap w:val="0"/>
            <w:vAlign w:val="top"/>
          </w:tcPr>
          <w:p w14:paraId="385C78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0.02Mpa≤负压调节范围≤0.09Mpa；</w:t>
            </w:r>
          </w:p>
        </w:tc>
      </w:tr>
      <w:tr w14:paraId="662DA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C5AE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p>
        </w:tc>
        <w:tc>
          <w:tcPr>
            <w:tcW w:w="7582" w:type="dxa"/>
            <w:noWrap w:val="0"/>
            <w:vAlign w:val="top"/>
          </w:tcPr>
          <w:p w14:paraId="007FE6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瞬时抽气速率≥40L/min；</w:t>
            </w:r>
          </w:p>
        </w:tc>
      </w:tr>
      <w:tr w14:paraId="4A4EC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19C1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7582" w:type="dxa"/>
            <w:noWrap w:val="0"/>
            <w:vAlign w:val="top"/>
          </w:tcPr>
          <w:p w14:paraId="452C36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运行噪音≤65dB（A）；</w:t>
            </w:r>
          </w:p>
        </w:tc>
      </w:tr>
      <w:tr w14:paraId="41367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52C4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val="0"/>
                <w:color w:val="auto"/>
                <w:sz w:val="21"/>
                <w:szCs w:val="21"/>
                <w:lang w:val="en-US" w:eastAsia="zh-CN"/>
              </w:rPr>
              <w:t>8</w:t>
            </w:r>
          </w:p>
        </w:tc>
        <w:tc>
          <w:tcPr>
            <w:tcW w:w="7582" w:type="dxa"/>
            <w:noWrap w:val="0"/>
            <w:vAlign w:val="top"/>
          </w:tcPr>
          <w:p w14:paraId="4F22D6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储液瓶体积≥2.5L；</w:t>
            </w:r>
          </w:p>
        </w:tc>
      </w:tr>
      <w:tr w14:paraId="7C37F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3E53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w:t>
            </w:r>
          </w:p>
        </w:tc>
        <w:tc>
          <w:tcPr>
            <w:tcW w:w="7582" w:type="dxa"/>
            <w:noWrap w:val="0"/>
            <w:vAlign w:val="top"/>
          </w:tcPr>
          <w:p w14:paraId="72AB5F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输入功率≥250W；</w:t>
            </w:r>
          </w:p>
        </w:tc>
      </w:tr>
      <w:tr w14:paraId="3C87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D47D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7582" w:type="dxa"/>
            <w:noWrap w:val="0"/>
            <w:vAlign w:val="top"/>
          </w:tcPr>
          <w:p w14:paraId="6EA6158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整机重量≤20KG；</w:t>
            </w:r>
          </w:p>
        </w:tc>
      </w:tr>
    </w:tbl>
    <w:p w14:paraId="1A44F9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sz w:val="21"/>
          <w:szCs w:val="21"/>
        </w:rPr>
      </w:pPr>
    </w:p>
    <w:p w14:paraId="31E88C9D">
      <w:pPr>
        <w:rPr>
          <w:b/>
          <w:szCs w:val="21"/>
        </w:rPr>
      </w:pPr>
    </w:p>
    <w:p w14:paraId="79351B41">
      <w:pPr>
        <w:pStyle w:val="7"/>
        <w:spacing w:before="120" w:beforeLines="50" w:after="120" w:afterLines="50"/>
        <w:rPr>
          <w:rFonts w:hint="default" w:eastAsia="宋体"/>
          <w:sz w:val="28"/>
          <w:szCs w:val="28"/>
          <w:lang w:val="en-US" w:eastAsia="zh-CN"/>
        </w:rPr>
      </w:pPr>
      <w:r>
        <w:rPr>
          <w:rFonts w:hint="eastAsia"/>
          <w:sz w:val="28"/>
          <w:szCs w:val="28"/>
        </w:rPr>
        <w:t>五</w:t>
      </w:r>
      <w:r>
        <w:rPr>
          <w:rFonts w:hint="eastAsia"/>
          <w:sz w:val="28"/>
          <w:szCs w:val="28"/>
          <w:lang w:eastAsia="zh-CN"/>
        </w:rPr>
        <w:t>、</w:t>
      </w:r>
      <w:r>
        <w:rPr>
          <w:rFonts w:hint="eastAsia"/>
          <w:sz w:val="28"/>
          <w:szCs w:val="28"/>
          <w:lang w:val="en-US" w:eastAsia="zh-CN"/>
        </w:rPr>
        <w:t>报价要求及付款方式</w:t>
      </w:r>
    </w:p>
    <w:p w14:paraId="0514874A">
      <w:pPr>
        <w:ind w:firstLine="417" w:firstLineChars="199"/>
        <w:rPr>
          <w:rFonts w:hint="eastAsia" w:ascii="仿宋" w:hAnsi="仿宋" w:cs="宋体"/>
          <w:szCs w:val="21"/>
        </w:rPr>
      </w:pPr>
      <w:r>
        <w:rPr>
          <w:rFonts w:hint="eastAsia" w:ascii="仿宋" w:hAnsi="仿宋" w:cs="宋体"/>
          <w:szCs w:val="21"/>
        </w:rPr>
        <w:t>1.本项目预算金额为</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19.1</w:t>
      </w:r>
      <w:r>
        <w:rPr>
          <w:rFonts w:hint="eastAsia" w:ascii="宋体" w:hAnsi="宋体" w:cs="宋体"/>
          <w:kern w:val="0"/>
          <w:szCs w:val="21"/>
          <w:u w:val="single"/>
        </w:rPr>
        <w:t xml:space="preserve">  </w:t>
      </w:r>
      <w:r>
        <w:rPr>
          <w:rFonts w:hint="eastAsia" w:ascii="宋体" w:hAnsi="宋体" w:cs="宋体"/>
          <w:kern w:val="0"/>
          <w:szCs w:val="21"/>
        </w:rPr>
        <w:t>万元(大写：</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壹拾玖万壹仟 </w:t>
      </w:r>
      <w:r>
        <w:rPr>
          <w:rFonts w:hint="eastAsia" w:ascii="宋体" w:hAnsi="宋体" w:cs="宋体"/>
          <w:kern w:val="0"/>
          <w:szCs w:val="21"/>
          <w:u w:val="single"/>
        </w:rPr>
        <w:t xml:space="preserve"> </w:t>
      </w:r>
      <w:r>
        <w:rPr>
          <w:rFonts w:hint="eastAsia" w:ascii="宋体" w:hAnsi="宋体" w:cs="宋体"/>
          <w:kern w:val="0"/>
          <w:szCs w:val="21"/>
        </w:rPr>
        <w:t>元整)。</w:t>
      </w:r>
    </w:p>
    <w:p w14:paraId="583FC4AB">
      <w:pPr>
        <w:ind w:firstLine="417" w:firstLineChars="199"/>
        <w:rPr>
          <w:rFonts w:hint="eastAsia" w:ascii="仿宋" w:hAnsi="仿宋" w:cs="宋体"/>
          <w:szCs w:val="21"/>
        </w:rPr>
      </w:pPr>
      <w:r>
        <w:rPr>
          <w:rFonts w:hint="eastAsia" w:ascii="仿宋" w:hAnsi="仿宋" w:cs="宋体"/>
          <w:szCs w:val="21"/>
        </w:rPr>
        <w:t>该金额为一次性投入金额（成本），不包含备品（件）、耗材全生命周期成本。</w:t>
      </w:r>
    </w:p>
    <w:p w14:paraId="0EAC518F">
      <w:pPr>
        <w:ind w:firstLine="417" w:firstLineChars="199"/>
        <w:rPr>
          <w:rFonts w:hint="eastAsia" w:ascii="仿宋" w:hAnsi="仿宋" w:eastAsia="宋体" w:cs="宋体"/>
          <w:szCs w:val="21"/>
        </w:rPr>
      </w:pPr>
      <w:r>
        <w:rPr>
          <w:rFonts w:hint="eastAsia" w:ascii="仿宋" w:hAnsi="仿宋" w:cs="宋体"/>
          <w:szCs w:val="21"/>
        </w:rPr>
        <w:t>2.</w:t>
      </w:r>
      <w:r>
        <w:rPr>
          <w:rFonts w:hint="eastAsia" w:ascii="仿宋" w:hAnsi="仿宋" w:eastAsia="宋体" w:cs="宋体"/>
          <w:szCs w:val="21"/>
        </w:rPr>
        <w:t>付款方式</w:t>
      </w:r>
    </w:p>
    <w:p w14:paraId="6EE28639">
      <w:pPr>
        <w:ind w:firstLine="417" w:firstLineChars="199"/>
        <w:rPr>
          <w:rFonts w:hint="eastAsia" w:ascii="仿宋" w:hAnsi="仿宋" w:eastAsia="宋体" w:cs="宋体"/>
          <w:szCs w:val="21"/>
          <w:highlight w:val="none"/>
        </w:rPr>
      </w:pPr>
      <w:r>
        <w:rPr>
          <w:rFonts w:hint="eastAsia" w:ascii="仿宋" w:hAnsi="仿宋" w:eastAsia="宋体" w:cs="宋体"/>
          <w:szCs w:val="21"/>
          <w:highlight w:val="none"/>
        </w:rPr>
        <w:t>（1）货到安装验收合格后</w:t>
      </w:r>
      <w:r>
        <w:rPr>
          <w:rFonts w:hint="eastAsia" w:ascii="仿宋" w:hAnsi="仿宋" w:eastAsia="宋体" w:cs="宋体"/>
          <w:szCs w:val="21"/>
          <w:highlight w:val="none"/>
          <w:lang w:val="en-US" w:eastAsia="zh-CN"/>
        </w:rPr>
        <w:t>中标方提供全额发票</w:t>
      </w:r>
      <w:r>
        <w:rPr>
          <w:rFonts w:hint="eastAsia" w:ascii="仿宋" w:hAnsi="仿宋" w:eastAsia="宋体" w:cs="宋体"/>
          <w:szCs w:val="21"/>
          <w:highlight w:val="none"/>
        </w:rPr>
        <w:t>，</w:t>
      </w:r>
      <w:r>
        <w:rPr>
          <w:rFonts w:hint="eastAsia" w:ascii="仿宋" w:hAnsi="仿宋" w:eastAsia="宋体" w:cs="宋体"/>
          <w:szCs w:val="21"/>
          <w:highlight w:val="none"/>
          <w:lang w:val="en-US" w:eastAsia="zh-CN"/>
        </w:rPr>
        <w:t>采购</w:t>
      </w:r>
      <w:r>
        <w:rPr>
          <w:rFonts w:hint="eastAsia" w:ascii="仿宋" w:hAnsi="仿宋" w:eastAsia="宋体" w:cs="宋体"/>
          <w:szCs w:val="21"/>
          <w:highlight w:val="none"/>
        </w:rPr>
        <w:t>方向</w:t>
      </w:r>
      <w:r>
        <w:rPr>
          <w:rFonts w:hint="eastAsia" w:ascii="仿宋" w:hAnsi="仿宋" w:eastAsia="宋体" w:cs="宋体"/>
          <w:szCs w:val="21"/>
          <w:highlight w:val="none"/>
          <w:lang w:val="en-US" w:eastAsia="zh-CN"/>
        </w:rPr>
        <w:t>中标</w:t>
      </w:r>
      <w:r>
        <w:rPr>
          <w:rFonts w:hint="eastAsia" w:ascii="仿宋" w:hAnsi="仿宋" w:eastAsia="宋体" w:cs="宋体"/>
          <w:szCs w:val="21"/>
          <w:highlight w:val="none"/>
        </w:rPr>
        <w:t>方转账支付合同金额的100%</w:t>
      </w:r>
    </w:p>
    <w:p w14:paraId="3AC08426">
      <w:pPr>
        <w:ind w:firstLine="417" w:firstLineChars="199"/>
        <w:rPr>
          <w:rFonts w:hint="eastAsia" w:ascii="仿宋" w:hAnsi="仿宋" w:eastAsia="宋体" w:cs="宋体"/>
          <w:szCs w:val="21"/>
        </w:rPr>
      </w:pPr>
      <w:r>
        <w:rPr>
          <w:rFonts w:hint="eastAsia" w:ascii="仿宋" w:hAnsi="仿宋" w:eastAsia="宋体" w:cs="宋体"/>
          <w:szCs w:val="21"/>
          <w:lang w:eastAsia="zh-CN"/>
        </w:rPr>
        <w:t>（</w:t>
      </w:r>
      <w:r>
        <w:rPr>
          <w:rFonts w:hint="eastAsia" w:ascii="仿宋" w:hAnsi="仿宋" w:eastAsia="宋体" w:cs="宋体"/>
          <w:szCs w:val="21"/>
          <w:lang w:val="en-US" w:eastAsia="zh-CN"/>
        </w:rPr>
        <w:t>2</w:t>
      </w:r>
      <w:r>
        <w:rPr>
          <w:rFonts w:hint="eastAsia" w:ascii="仿宋" w:hAnsi="仿宋" w:eastAsia="宋体" w:cs="宋体"/>
          <w:szCs w:val="21"/>
          <w:lang w:eastAsia="zh-CN"/>
        </w:rPr>
        <w:t>）</w:t>
      </w:r>
      <w:r>
        <w:rPr>
          <w:rFonts w:hint="eastAsia" w:ascii="仿宋" w:hAnsi="仿宋" w:eastAsia="宋体" w:cs="宋体"/>
          <w:szCs w:val="21"/>
        </w:rPr>
        <w:t>具体付款方式按深圳市坪山区财政局有关规定执行。</w:t>
      </w:r>
    </w:p>
    <w:p w14:paraId="2B9B7DC1">
      <w:pPr>
        <w:ind w:firstLine="417" w:firstLineChars="199"/>
        <w:rPr>
          <w:rFonts w:hint="default" w:ascii="仿宋" w:hAnsi="仿宋" w:cs="宋体"/>
          <w:szCs w:val="21"/>
          <w:lang w:val="en-US" w:eastAsia="zh-CN"/>
        </w:rPr>
      </w:pPr>
      <w:r>
        <w:rPr>
          <w:rFonts w:hint="eastAsia" w:ascii="仿宋" w:hAnsi="仿宋" w:cs="宋体"/>
          <w:szCs w:val="21"/>
          <w:lang w:val="en-US" w:eastAsia="zh-CN"/>
        </w:rPr>
        <w:t>3.报价方式：本项目为总价报价。</w:t>
      </w:r>
    </w:p>
    <w:p w14:paraId="0DAFC1C7">
      <w:pPr>
        <w:pStyle w:val="7"/>
        <w:spacing w:before="120" w:beforeLines="50" w:after="120" w:afterLines="50"/>
        <w:rPr>
          <w:rFonts w:hint="eastAsia"/>
          <w:sz w:val="28"/>
          <w:szCs w:val="28"/>
        </w:rPr>
      </w:pPr>
    </w:p>
    <w:p w14:paraId="6FFEA117">
      <w:pPr>
        <w:pStyle w:val="7"/>
        <w:spacing w:before="120" w:beforeLines="50" w:after="120" w:afterLines="50"/>
        <w:rPr>
          <w:sz w:val="28"/>
          <w:szCs w:val="28"/>
        </w:rPr>
      </w:pPr>
      <w:r>
        <w:rPr>
          <w:rFonts w:hint="eastAsia"/>
          <w:sz w:val="28"/>
          <w:szCs w:val="28"/>
          <w:lang w:val="en-US" w:eastAsia="zh-CN"/>
        </w:rPr>
        <w:t>六</w:t>
      </w:r>
      <w:r>
        <w:rPr>
          <w:rFonts w:hint="eastAsia"/>
          <w:sz w:val="28"/>
          <w:szCs w:val="28"/>
        </w:rPr>
        <w:t>、商务要求</w:t>
      </w:r>
    </w:p>
    <w:p w14:paraId="10D2A433">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296"/>
        <w:gridCol w:w="6611"/>
      </w:tblGrid>
      <w:tr w14:paraId="2C41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5979105">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9802662">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商务需求项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1AE3BFF">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招标</w:t>
            </w:r>
            <w:r>
              <w:rPr>
                <w:rFonts w:hint="eastAsia" w:asciiTheme="minorEastAsia" w:hAnsiTheme="minorEastAsia" w:eastAsiaTheme="minorEastAsia" w:cstheme="minorEastAsia"/>
                <w:b/>
                <w:sz w:val="21"/>
                <w:szCs w:val="21"/>
              </w:rPr>
              <w:t>商务要求</w:t>
            </w:r>
          </w:p>
        </w:tc>
      </w:tr>
      <w:tr w14:paraId="3DF0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9" w:type="dxa"/>
            <w:gridSpan w:val="3"/>
            <w:tcBorders>
              <w:top w:val="single" w:color="auto" w:sz="4" w:space="0"/>
              <w:left w:val="single" w:color="auto" w:sz="4" w:space="0"/>
              <w:bottom w:val="single" w:color="auto" w:sz="4" w:space="0"/>
              <w:right w:val="single" w:color="auto" w:sz="4" w:space="0"/>
            </w:tcBorders>
            <w:noWrap w:val="0"/>
            <w:vAlign w:val="center"/>
          </w:tcPr>
          <w:p w14:paraId="4A08C630">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（一）免费保修期内售后服务要求</w:t>
            </w:r>
          </w:p>
        </w:tc>
      </w:tr>
      <w:tr w14:paraId="141C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62FB0BE7">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p>
        </w:tc>
        <w:tc>
          <w:tcPr>
            <w:tcW w:w="1296" w:type="dxa"/>
            <w:vMerge w:val="restart"/>
            <w:tcBorders>
              <w:top w:val="single" w:color="auto" w:sz="4" w:space="0"/>
              <w:left w:val="single" w:color="auto" w:sz="4" w:space="0"/>
              <w:bottom w:val="single" w:color="auto" w:sz="4" w:space="0"/>
              <w:right w:val="single" w:color="auto" w:sz="4" w:space="0"/>
            </w:tcBorders>
            <w:noWrap w:val="0"/>
            <w:vAlign w:val="center"/>
          </w:tcPr>
          <w:p w14:paraId="123E3BFF">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维修及维护服务</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7879178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color w:val="FF0000"/>
                <w:kern w:val="0"/>
                <w:sz w:val="21"/>
                <w:szCs w:val="21"/>
              </w:rPr>
              <w:t>★1.1各投标人应在投标文件中列明各主机、配件和易耗品的保修期限,并承诺提供主机及配件</w:t>
            </w:r>
            <w:r>
              <w:rPr>
                <w:rFonts w:hint="eastAsia" w:asciiTheme="minorEastAsia" w:hAnsiTheme="minorEastAsia" w:eastAsiaTheme="minorEastAsia" w:cstheme="minorEastAsia"/>
                <w:b/>
                <w:bCs/>
                <w:color w:val="FF0000"/>
                <w:spacing w:val="-3"/>
                <w:sz w:val="21"/>
                <w:szCs w:val="21"/>
              </w:rPr>
              <w:t>免费原厂保</w:t>
            </w:r>
            <w:r>
              <w:rPr>
                <w:rFonts w:hint="eastAsia" w:asciiTheme="minorEastAsia" w:hAnsiTheme="minorEastAsia" w:eastAsiaTheme="minorEastAsia" w:cstheme="minorEastAsia"/>
                <w:b/>
                <w:bCs/>
                <w:color w:val="FF0000"/>
                <w:kern w:val="0"/>
                <w:sz w:val="21"/>
                <w:szCs w:val="21"/>
              </w:rPr>
              <w:t>修期</w:t>
            </w:r>
            <w:r>
              <w:rPr>
                <w:rFonts w:hint="eastAsia" w:asciiTheme="minorEastAsia" w:hAnsiTheme="minorEastAsia" w:eastAsiaTheme="minorEastAsia" w:cstheme="minorEastAsia"/>
                <w:b/>
                <w:bCs/>
                <w:color w:val="FF0000"/>
                <w:kern w:val="0"/>
                <w:sz w:val="21"/>
                <w:szCs w:val="21"/>
                <w:u w:val="single"/>
              </w:rPr>
              <w:t xml:space="preserve">  ≥</w:t>
            </w:r>
            <w:r>
              <w:rPr>
                <w:rFonts w:hint="eastAsia" w:asciiTheme="minorEastAsia" w:hAnsiTheme="minorEastAsia" w:eastAsiaTheme="minorEastAsia" w:cstheme="minorEastAsia"/>
                <w:b/>
                <w:bCs/>
                <w:color w:val="FF0000"/>
                <w:kern w:val="0"/>
                <w:sz w:val="21"/>
                <w:szCs w:val="21"/>
                <w:u w:val="single"/>
                <w:lang w:val="en-US" w:eastAsia="zh-CN"/>
              </w:rPr>
              <w:t>1</w:t>
            </w:r>
            <w:r>
              <w:rPr>
                <w:rFonts w:hint="eastAsia" w:asciiTheme="minorEastAsia" w:hAnsiTheme="minorEastAsia" w:eastAsiaTheme="minorEastAsia" w:cstheme="minorEastAsia"/>
                <w:b/>
                <w:bCs/>
                <w:color w:val="FF0000"/>
                <w:kern w:val="0"/>
                <w:sz w:val="21"/>
                <w:szCs w:val="21"/>
                <w:u w:val="single"/>
              </w:rPr>
              <w:t xml:space="preserve"> </w:t>
            </w:r>
            <w:r>
              <w:rPr>
                <w:rFonts w:hint="eastAsia" w:asciiTheme="minorEastAsia" w:hAnsiTheme="minorEastAsia" w:eastAsiaTheme="minorEastAsia" w:cstheme="minorEastAsia"/>
                <w:b/>
                <w:bCs/>
                <w:color w:val="FF0000"/>
                <w:kern w:val="0"/>
                <w:sz w:val="21"/>
                <w:szCs w:val="21"/>
              </w:rPr>
              <w:t>年；</w:t>
            </w:r>
            <w:r>
              <w:rPr>
                <w:rFonts w:hint="eastAsia" w:asciiTheme="minorEastAsia" w:hAnsiTheme="minorEastAsia" w:eastAsiaTheme="minorEastAsia" w:cstheme="minorEastAsia"/>
                <w:b/>
                <w:bCs/>
                <w:color w:val="FF0000"/>
                <w:sz w:val="21"/>
                <w:szCs w:val="21"/>
              </w:rPr>
              <w:t>保修期以验收合格，双方代表签署 “性能验收报告”之日起计算。</w:t>
            </w:r>
          </w:p>
        </w:tc>
      </w:tr>
      <w:tr w14:paraId="46D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041827CC">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5F32D9A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3B712122">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1.2由生产厂家提供售后服务，</w:t>
            </w:r>
            <w:r>
              <w:rPr>
                <w:rFonts w:hint="eastAsia" w:asciiTheme="minorEastAsia" w:hAnsiTheme="minorEastAsia" w:eastAsiaTheme="minorEastAsia" w:cstheme="minorEastAsia"/>
                <w:kern w:val="0"/>
                <w:sz w:val="21"/>
                <w:szCs w:val="21"/>
                <w:u w:val="single"/>
              </w:rPr>
              <w:t xml:space="preserve"> 2</w:t>
            </w:r>
            <w:r>
              <w:rPr>
                <w:rFonts w:hint="eastAsia" w:asciiTheme="minorEastAsia" w:hAnsiTheme="minorEastAsia" w:eastAsiaTheme="minorEastAsia" w:cstheme="minorEastAsia"/>
                <w:kern w:val="0"/>
                <w:sz w:val="21"/>
                <w:szCs w:val="21"/>
              </w:rPr>
              <w:t>小时内响应，</w:t>
            </w:r>
            <w:r>
              <w:rPr>
                <w:rFonts w:hint="eastAsia" w:asciiTheme="minorEastAsia" w:hAnsiTheme="minorEastAsia" w:eastAsiaTheme="minorEastAsia" w:cstheme="minorEastAsia"/>
                <w:kern w:val="0"/>
                <w:sz w:val="21"/>
                <w:szCs w:val="21"/>
                <w:u w:val="single"/>
              </w:rPr>
              <w:t xml:space="preserve">  24  </w:t>
            </w:r>
            <w:r>
              <w:rPr>
                <w:rFonts w:hint="eastAsia" w:asciiTheme="minorEastAsia" w:hAnsiTheme="minorEastAsia" w:eastAsiaTheme="minorEastAsia" w:cstheme="minorEastAsia"/>
                <w:kern w:val="0"/>
                <w:sz w:val="21"/>
                <w:szCs w:val="21"/>
              </w:rPr>
              <w:t>小时内维修到位。</w:t>
            </w:r>
          </w:p>
        </w:tc>
      </w:tr>
      <w:tr w14:paraId="0B2B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5AA437D8">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111C7496">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04B6F946">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1.3保修期内，生产厂家</w:t>
            </w:r>
            <w:r>
              <w:rPr>
                <w:rFonts w:hint="eastAsia" w:asciiTheme="minorEastAsia" w:hAnsiTheme="minorEastAsia" w:eastAsiaTheme="minorEastAsia" w:cstheme="minorEastAsia"/>
                <w:color w:val="000000"/>
                <w:kern w:val="0"/>
                <w:sz w:val="21"/>
                <w:szCs w:val="21"/>
                <w:lang w:val="en-US" w:eastAsia="zh-CN"/>
              </w:rPr>
              <w:t>根据需求</w:t>
            </w:r>
            <w:r>
              <w:rPr>
                <w:rFonts w:hint="eastAsia" w:asciiTheme="minorEastAsia" w:hAnsiTheme="minorEastAsia" w:eastAsiaTheme="minorEastAsia" w:cstheme="minorEastAsia"/>
                <w:color w:val="000000"/>
                <w:kern w:val="0"/>
                <w:sz w:val="21"/>
                <w:szCs w:val="21"/>
              </w:rPr>
              <w:t>每年最少提供</w:t>
            </w:r>
            <w:r>
              <w:rPr>
                <w:rFonts w:hint="eastAsia" w:asciiTheme="minorEastAsia" w:hAnsiTheme="minorEastAsia" w:eastAsiaTheme="minorEastAsia" w:cstheme="minorEastAsia"/>
                <w:bCs/>
                <w:color w:val="000000"/>
                <w:kern w:val="0"/>
                <w:sz w:val="21"/>
                <w:szCs w:val="21"/>
                <w:u w:val="single"/>
              </w:rPr>
              <w:t xml:space="preserve"> ≥4</w:t>
            </w:r>
            <w:r>
              <w:rPr>
                <w:rFonts w:hint="eastAsia" w:asciiTheme="minorEastAsia" w:hAnsiTheme="minorEastAsia" w:eastAsiaTheme="minorEastAsia" w:cstheme="minorEastAsia"/>
                <w:color w:val="000000"/>
                <w:kern w:val="0"/>
                <w:sz w:val="21"/>
                <w:szCs w:val="21"/>
              </w:rPr>
              <w:t>次免费保养，按照厂家标准进行调校，以及对数据库或软件等进行清理和备份，确认各项技术指标及性能，保养中需更换的损耗品由生产厂家免费提供。</w:t>
            </w:r>
          </w:p>
        </w:tc>
      </w:tr>
      <w:tr w14:paraId="429E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56AE378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634DBB2D">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55EAE1A3">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kern w:val="0"/>
                <w:sz w:val="21"/>
                <w:szCs w:val="21"/>
              </w:rPr>
              <w:t>1.4保修期内，设备主机及配件须免费维修、免费更换、免工时费，并免费提供软件终身升级。</w:t>
            </w:r>
          </w:p>
        </w:tc>
      </w:tr>
      <w:tr w14:paraId="20E0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A22E576">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2</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D9FEDFF">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kern w:val="0"/>
                <w:sz w:val="21"/>
                <w:szCs w:val="21"/>
              </w:rPr>
              <w:t>质量保证</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38786955">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2.1在保修期内，</w:t>
            </w:r>
            <w:r>
              <w:rPr>
                <w:rFonts w:hint="eastAsia" w:asciiTheme="minorEastAsia" w:hAnsiTheme="minorEastAsia" w:eastAsiaTheme="minorEastAsia" w:cstheme="minorEastAsia"/>
                <w:kern w:val="0"/>
                <w:sz w:val="21"/>
                <w:szCs w:val="21"/>
                <w:lang w:val="en-US" w:eastAsia="zh-CN"/>
              </w:rPr>
              <w:t>中标</w:t>
            </w:r>
            <w:r>
              <w:rPr>
                <w:rFonts w:hint="eastAsia" w:asciiTheme="minorEastAsia" w:hAnsiTheme="minorEastAsia" w:eastAsiaTheme="minorEastAsia" w:cstheme="minorEastAsia"/>
                <w:kern w:val="0"/>
                <w:sz w:val="21"/>
                <w:szCs w:val="21"/>
              </w:rPr>
              <w:t>人须保证设备的开机率＞95%；若不能达到此开机率，将作以下处理：（1）开机率在90%≤开机率≤95%之间按一赔二延长保修期；（2）开机率在85%≤开机率＜90%之间按一赔五延长保修期；（3）开机率低于85%，供应商须无条件更换新机，并重新计算保修期，以及赔偿用户的直接经济损失和间接经济损失。</w:t>
            </w:r>
          </w:p>
        </w:tc>
      </w:tr>
      <w:tr w14:paraId="7ECA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5ADEFFE">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rPr>
              <w:t>3</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5D9C50C">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rPr>
              <w:t>其他</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17AD9D29">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w:t>
            </w:r>
            <w:r>
              <w:rPr>
                <w:rFonts w:hint="eastAsia" w:asciiTheme="minorEastAsia" w:hAnsiTheme="minorEastAsia" w:eastAsiaTheme="minorEastAsia" w:cstheme="minorEastAsia"/>
                <w:sz w:val="21"/>
                <w:szCs w:val="21"/>
                <w:lang w:val="en-US" w:eastAsia="zh-CN"/>
              </w:rPr>
              <w:t>中标</w:t>
            </w:r>
            <w:r>
              <w:rPr>
                <w:rFonts w:hint="eastAsia" w:asciiTheme="minorEastAsia" w:hAnsiTheme="minorEastAsia" w:eastAsiaTheme="minorEastAsia" w:cstheme="minorEastAsia"/>
                <w:sz w:val="21"/>
                <w:szCs w:val="21"/>
              </w:rPr>
              <w:t>人提供及开放数据接口,免费提供该设备与医院PACS、HIS、叫号系统的数据接口服务，次数不限，涉及与第三方公司的接口费用，由投标人负责。</w:t>
            </w:r>
          </w:p>
        </w:tc>
      </w:tr>
      <w:tr w14:paraId="7DD0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9" w:type="dxa"/>
            <w:gridSpan w:val="3"/>
            <w:tcBorders>
              <w:top w:val="single" w:color="auto" w:sz="4" w:space="0"/>
              <w:left w:val="single" w:color="auto" w:sz="4" w:space="0"/>
              <w:bottom w:val="single" w:color="auto" w:sz="4" w:space="0"/>
              <w:right w:val="single" w:color="auto" w:sz="4" w:space="0"/>
            </w:tcBorders>
            <w:noWrap w:val="0"/>
            <w:vAlign w:val="center"/>
          </w:tcPr>
          <w:p w14:paraId="4CBA514A">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（二）免费保修期外售后服务要求</w:t>
            </w:r>
          </w:p>
        </w:tc>
      </w:tr>
      <w:tr w14:paraId="7145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7DDB6B41">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sz w:val="21"/>
                <w:szCs w:val="21"/>
              </w:rPr>
              <w:t>1</w:t>
            </w:r>
          </w:p>
        </w:tc>
        <w:tc>
          <w:tcPr>
            <w:tcW w:w="1296" w:type="dxa"/>
            <w:vMerge w:val="restart"/>
            <w:tcBorders>
              <w:top w:val="single" w:color="auto" w:sz="4" w:space="0"/>
              <w:left w:val="single" w:color="auto" w:sz="4" w:space="0"/>
              <w:bottom w:val="single" w:color="auto" w:sz="4" w:space="0"/>
              <w:right w:val="single" w:color="auto" w:sz="4" w:space="0"/>
            </w:tcBorders>
            <w:noWrap w:val="0"/>
            <w:vAlign w:val="center"/>
          </w:tcPr>
          <w:p w14:paraId="294BF086">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val="0"/>
                <w:bCs/>
                <w:color w:val="auto"/>
                <w:kern w:val="0"/>
                <w:sz w:val="21"/>
                <w:szCs w:val="21"/>
              </w:rPr>
              <w:t>维修服务和优惠报价</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5A6E8AB7">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1.1由生产厂家提供售后服务，</w:t>
            </w:r>
            <w:r>
              <w:rPr>
                <w:rFonts w:hint="eastAsia" w:asciiTheme="minorEastAsia" w:hAnsiTheme="minorEastAsia" w:eastAsiaTheme="minorEastAsia" w:cstheme="minorEastAsia"/>
                <w:kern w:val="0"/>
                <w:sz w:val="21"/>
                <w:szCs w:val="21"/>
                <w:u w:val="single"/>
              </w:rPr>
              <w:t xml:space="preserve"> 2 </w:t>
            </w:r>
            <w:r>
              <w:rPr>
                <w:rFonts w:hint="eastAsia" w:asciiTheme="minorEastAsia" w:hAnsiTheme="minorEastAsia" w:eastAsiaTheme="minorEastAsia" w:cstheme="minorEastAsia"/>
                <w:kern w:val="0"/>
                <w:sz w:val="21"/>
                <w:szCs w:val="21"/>
              </w:rPr>
              <w:t>小时内响应，</w:t>
            </w:r>
            <w:r>
              <w:rPr>
                <w:rFonts w:hint="eastAsia" w:asciiTheme="minorEastAsia" w:hAnsiTheme="minorEastAsia" w:eastAsiaTheme="minorEastAsia" w:cstheme="minorEastAsia"/>
                <w:kern w:val="0"/>
                <w:sz w:val="21"/>
                <w:szCs w:val="21"/>
                <w:u w:val="single"/>
              </w:rPr>
              <w:t xml:space="preserve">  24  </w:t>
            </w:r>
            <w:r>
              <w:rPr>
                <w:rFonts w:hint="eastAsia" w:asciiTheme="minorEastAsia" w:hAnsiTheme="minorEastAsia" w:eastAsiaTheme="minorEastAsia" w:cstheme="minorEastAsia"/>
                <w:kern w:val="0"/>
                <w:sz w:val="21"/>
                <w:szCs w:val="21"/>
              </w:rPr>
              <w:t>小时内维修到位。消耗品和零配件供应及时，特殊情况下可提供备用机。</w:t>
            </w:r>
          </w:p>
        </w:tc>
      </w:tr>
      <w:tr w14:paraId="7C91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7B24FA65">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12470942">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72731A42">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color w:val="000000"/>
                <w:sz w:val="21"/>
                <w:szCs w:val="21"/>
              </w:rPr>
              <w:t>终身维修，保修期满后，生产厂家对用户进行的售后服务只收更换部件的成本费，提供</w:t>
            </w:r>
            <w:r>
              <w:rPr>
                <w:rFonts w:hint="eastAsia" w:asciiTheme="minorEastAsia" w:hAnsiTheme="minorEastAsia" w:eastAsiaTheme="minorEastAsia" w:cstheme="minorEastAsia"/>
                <w:kern w:val="0"/>
                <w:sz w:val="21"/>
                <w:szCs w:val="21"/>
              </w:rPr>
              <w:t>维修零配件、消耗品</w:t>
            </w:r>
            <w:r>
              <w:rPr>
                <w:rFonts w:hint="eastAsia" w:asciiTheme="minorEastAsia" w:hAnsiTheme="minorEastAsia" w:eastAsiaTheme="minorEastAsia" w:cstheme="minorEastAsia"/>
                <w:color w:val="000000"/>
                <w:sz w:val="21"/>
                <w:szCs w:val="21"/>
              </w:rPr>
              <w:t>优惠价格。维修配件需提供至该型号停产后8年。</w:t>
            </w:r>
          </w:p>
        </w:tc>
      </w:tr>
      <w:tr w14:paraId="24A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12120638">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6BC3F1B3">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1FB8E0ED">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1.3采购人可与</w:t>
            </w:r>
            <w:r>
              <w:rPr>
                <w:rFonts w:hint="eastAsia" w:asciiTheme="minorEastAsia" w:hAnsiTheme="minorEastAsia" w:eastAsiaTheme="minorEastAsia" w:cstheme="minorEastAsia"/>
                <w:sz w:val="21"/>
                <w:szCs w:val="21"/>
                <w:lang w:val="en-US" w:eastAsia="zh-CN"/>
              </w:rPr>
              <w:t>中标</w:t>
            </w:r>
            <w:r>
              <w:rPr>
                <w:rFonts w:hint="eastAsia" w:asciiTheme="minorEastAsia" w:hAnsiTheme="minorEastAsia" w:eastAsiaTheme="minorEastAsia" w:cstheme="minorEastAsia"/>
                <w:sz w:val="21"/>
                <w:szCs w:val="21"/>
              </w:rPr>
              <w:t>人就优惠价进行谈判，但优惠价不得高于</w:t>
            </w:r>
            <w:r>
              <w:rPr>
                <w:rFonts w:hint="eastAsia" w:asciiTheme="minorEastAsia" w:hAnsiTheme="minorEastAsia" w:eastAsiaTheme="minorEastAsia" w:cstheme="minorEastAsia"/>
                <w:sz w:val="21"/>
                <w:szCs w:val="21"/>
                <w:lang w:val="en-US" w:eastAsia="zh-CN"/>
              </w:rPr>
              <w:t>中标</w:t>
            </w:r>
            <w:r>
              <w:rPr>
                <w:rFonts w:hint="eastAsia" w:asciiTheme="minorEastAsia" w:hAnsiTheme="minorEastAsia" w:eastAsiaTheme="minorEastAsia" w:cstheme="minorEastAsia"/>
                <w:sz w:val="21"/>
                <w:szCs w:val="21"/>
              </w:rPr>
              <w:t>人在投标文件中承诺的</w:t>
            </w:r>
            <w:r>
              <w:rPr>
                <w:rFonts w:hint="eastAsia" w:asciiTheme="minorEastAsia" w:hAnsiTheme="minorEastAsia" w:eastAsiaTheme="minorEastAsia" w:cstheme="minorEastAsia"/>
                <w:kern w:val="0"/>
                <w:sz w:val="21"/>
                <w:szCs w:val="21"/>
              </w:rPr>
              <w:t>消耗品、零配件</w:t>
            </w:r>
            <w:r>
              <w:rPr>
                <w:rFonts w:hint="eastAsia" w:asciiTheme="minorEastAsia" w:hAnsiTheme="minorEastAsia" w:eastAsiaTheme="minorEastAsia" w:cstheme="minorEastAsia"/>
                <w:sz w:val="21"/>
                <w:szCs w:val="21"/>
              </w:rPr>
              <w:t>报价。</w:t>
            </w:r>
          </w:p>
        </w:tc>
      </w:tr>
      <w:tr w14:paraId="09DB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36858903">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6004D066">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5C98A07C">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1.4生产厂家维修的货物经采购人验收合格，且厂家提供维修专用发票后，采购人支付维修费用。</w:t>
            </w:r>
          </w:p>
        </w:tc>
      </w:tr>
      <w:tr w14:paraId="2EC9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11168531">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279A32A5">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52E21B26">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sz w:val="21"/>
                <w:szCs w:val="21"/>
              </w:rPr>
              <w:t>标人及生产厂家不得以任何理由不按时进行维修，不得要求采购人购买所谓“保修服务”（即：不论设备有无故障，先买保修服务），不得在设备中嵌设任何不利于采购人使用与维修设备的障碍。</w:t>
            </w:r>
          </w:p>
        </w:tc>
      </w:tr>
      <w:tr w14:paraId="35DA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9" w:type="dxa"/>
            <w:gridSpan w:val="3"/>
            <w:tcBorders>
              <w:top w:val="single" w:color="auto" w:sz="4" w:space="0"/>
              <w:left w:val="single" w:color="auto" w:sz="4" w:space="0"/>
              <w:bottom w:val="single" w:color="auto" w:sz="4" w:space="0"/>
              <w:right w:val="single" w:color="auto" w:sz="4" w:space="0"/>
            </w:tcBorders>
            <w:noWrap w:val="0"/>
            <w:vAlign w:val="center"/>
          </w:tcPr>
          <w:p w14:paraId="7622371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（三）其他商务要求</w:t>
            </w:r>
          </w:p>
        </w:tc>
      </w:tr>
      <w:tr w14:paraId="383B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7684DB85">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w:t>
            </w:r>
          </w:p>
        </w:tc>
        <w:tc>
          <w:tcPr>
            <w:tcW w:w="1296" w:type="dxa"/>
            <w:vMerge w:val="restart"/>
            <w:tcBorders>
              <w:top w:val="single" w:color="auto" w:sz="4" w:space="0"/>
              <w:left w:val="single" w:color="auto" w:sz="4" w:space="0"/>
              <w:bottom w:val="single" w:color="auto" w:sz="4" w:space="0"/>
              <w:right w:val="single" w:color="auto" w:sz="4" w:space="0"/>
            </w:tcBorders>
            <w:noWrap w:val="0"/>
            <w:vAlign w:val="center"/>
          </w:tcPr>
          <w:p w14:paraId="459425EE">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交货要求</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43DA6285">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bCs/>
                <w:color w:val="FF0000"/>
                <w:kern w:val="0"/>
                <w:sz w:val="21"/>
                <w:szCs w:val="21"/>
              </w:rPr>
              <w:t>★</w:t>
            </w:r>
            <w:r>
              <w:rPr>
                <w:rFonts w:hint="eastAsia" w:asciiTheme="minorEastAsia" w:hAnsiTheme="minorEastAsia" w:eastAsiaTheme="minorEastAsia" w:cstheme="minorEastAsia"/>
                <w:b/>
                <w:bCs/>
                <w:color w:val="FF0000"/>
                <w:sz w:val="21"/>
                <w:szCs w:val="21"/>
              </w:rPr>
              <w:t>1.1</w:t>
            </w:r>
            <w:r>
              <w:rPr>
                <w:rFonts w:hint="eastAsia" w:asciiTheme="minorEastAsia" w:hAnsiTheme="minorEastAsia" w:eastAsiaTheme="minorEastAsia" w:cstheme="minorEastAsia"/>
                <w:b/>
                <w:bCs/>
                <w:color w:val="FF0000"/>
                <w:kern w:val="0"/>
                <w:sz w:val="21"/>
                <w:szCs w:val="21"/>
              </w:rPr>
              <w:t>投标人在签订合同之日起</w:t>
            </w:r>
            <w:r>
              <w:rPr>
                <w:rFonts w:hint="eastAsia" w:asciiTheme="minorEastAsia" w:hAnsiTheme="minorEastAsia" w:eastAsiaTheme="minorEastAsia" w:cstheme="minorEastAsia"/>
                <w:b/>
                <w:bCs/>
                <w:color w:val="FF0000"/>
                <w:kern w:val="0"/>
                <w:sz w:val="21"/>
                <w:szCs w:val="21"/>
                <w:u w:val="single"/>
              </w:rPr>
              <w:t xml:space="preserve"> </w:t>
            </w:r>
            <w:r>
              <w:rPr>
                <w:rFonts w:hint="eastAsia" w:asciiTheme="minorEastAsia" w:hAnsiTheme="minorEastAsia" w:eastAsiaTheme="minorEastAsia" w:cstheme="minorEastAsia"/>
                <w:b/>
                <w:bCs/>
                <w:color w:val="FF0000"/>
                <w:kern w:val="0"/>
                <w:sz w:val="21"/>
                <w:szCs w:val="21"/>
                <w:u w:val="single"/>
                <w:lang w:val="en-US" w:eastAsia="zh-CN"/>
              </w:rPr>
              <w:t>3</w:t>
            </w:r>
            <w:r>
              <w:rPr>
                <w:rFonts w:hint="eastAsia" w:asciiTheme="minorEastAsia" w:hAnsiTheme="minorEastAsia" w:eastAsiaTheme="minorEastAsia" w:cstheme="minorEastAsia"/>
                <w:b/>
                <w:bCs/>
                <w:color w:val="FF0000"/>
                <w:kern w:val="0"/>
                <w:sz w:val="21"/>
                <w:szCs w:val="21"/>
                <w:u w:val="single"/>
              </w:rPr>
              <w:t xml:space="preserve">0 </w:t>
            </w:r>
            <w:r>
              <w:rPr>
                <w:rFonts w:hint="eastAsia" w:asciiTheme="minorEastAsia" w:hAnsiTheme="minorEastAsia" w:eastAsiaTheme="minorEastAsia" w:cstheme="minorEastAsia"/>
                <w:b/>
                <w:bCs/>
                <w:color w:val="FF0000"/>
                <w:kern w:val="0"/>
                <w:sz w:val="21"/>
                <w:szCs w:val="21"/>
              </w:rPr>
              <w:t>天（日历日）内交货。</w:t>
            </w:r>
          </w:p>
        </w:tc>
      </w:tr>
      <w:tr w14:paraId="36E3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5F27071A">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590858B7">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4BD4D233">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1.2</w:t>
            </w:r>
            <w:r>
              <w:rPr>
                <w:rFonts w:hint="eastAsia" w:asciiTheme="minorEastAsia" w:hAnsiTheme="minorEastAsia" w:eastAsiaTheme="minorEastAsia" w:cstheme="minorEastAsia"/>
                <w:sz w:val="21"/>
                <w:szCs w:val="21"/>
                <w:lang w:val="en-US" w:eastAsia="zh-CN"/>
              </w:rPr>
              <w:t>中标</w:t>
            </w:r>
            <w:r>
              <w:rPr>
                <w:rFonts w:hint="eastAsia" w:asciiTheme="minorEastAsia" w:hAnsiTheme="minorEastAsia" w:eastAsiaTheme="minorEastAsia" w:cstheme="minorEastAsia"/>
                <w:bCs/>
                <w:color w:val="000000"/>
                <w:sz w:val="21"/>
                <w:szCs w:val="21"/>
              </w:rPr>
              <w:t>人</w:t>
            </w:r>
            <w:r>
              <w:rPr>
                <w:rFonts w:hint="eastAsia" w:asciiTheme="minorEastAsia" w:hAnsiTheme="minorEastAsia" w:eastAsiaTheme="minorEastAsia" w:cstheme="minorEastAsia"/>
                <w:color w:val="000000"/>
                <w:kern w:val="0"/>
                <w:sz w:val="21"/>
                <w:szCs w:val="21"/>
              </w:rPr>
              <w:t>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14:paraId="4D5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4CE72E98">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00AA82D9">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1F097260">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pacing w:val="-3"/>
                <w:sz w:val="21"/>
                <w:szCs w:val="21"/>
              </w:rPr>
              <w:t>1.3提供的货物为全新、经检验合格的产品。产品如需要计量检定的应提供相关计量检定部门出具的合法检定报告。</w:t>
            </w:r>
          </w:p>
        </w:tc>
      </w:tr>
      <w:tr w14:paraId="701F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6DC9514B">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2</w:t>
            </w:r>
          </w:p>
        </w:tc>
        <w:tc>
          <w:tcPr>
            <w:tcW w:w="1296" w:type="dxa"/>
            <w:vMerge w:val="restart"/>
            <w:tcBorders>
              <w:top w:val="nil"/>
              <w:left w:val="single" w:color="auto" w:sz="4" w:space="0"/>
              <w:bottom w:val="single" w:color="auto" w:sz="4" w:space="0"/>
              <w:right w:val="single" w:color="auto" w:sz="4" w:space="0"/>
            </w:tcBorders>
            <w:noWrap w:val="0"/>
            <w:vAlign w:val="center"/>
          </w:tcPr>
          <w:p w14:paraId="0D04511E">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rPr>
              <w:t>运输、安装和验收</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6D062745">
            <w:pPr>
              <w:keepNext w:val="0"/>
              <w:keepLines w:val="0"/>
              <w:pageBreakBefore w:val="0"/>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2.1</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bCs/>
                <w:color w:val="000000"/>
                <w:sz w:val="21"/>
                <w:szCs w:val="21"/>
              </w:rPr>
              <w:t>标人</w:t>
            </w:r>
            <w:r>
              <w:rPr>
                <w:rFonts w:hint="eastAsia" w:asciiTheme="minorEastAsia" w:hAnsiTheme="minorEastAsia" w:eastAsiaTheme="minorEastAsia" w:cstheme="minorEastAsia"/>
                <w:bCs/>
                <w:color w:val="000000"/>
                <w:kern w:val="0"/>
                <w:sz w:val="21"/>
                <w:szCs w:val="21"/>
              </w:rPr>
              <w:t>负责将</w:t>
            </w:r>
            <w:r>
              <w:rPr>
                <w:rFonts w:hint="eastAsia" w:asciiTheme="minorEastAsia" w:hAnsiTheme="minorEastAsia" w:eastAsiaTheme="minorEastAsia" w:cstheme="minorEastAsia"/>
                <w:color w:val="000000"/>
                <w:kern w:val="0"/>
                <w:sz w:val="21"/>
                <w:szCs w:val="21"/>
              </w:rPr>
              <w:t>货物</w:t>
            </w:r>
            <w:r>
              <w:rPr>
                <w:rFonts w:hint="eastAsia" w:asciiTheme="minorEastAsia" w:hAnsiTheme="minorEastAsia" w:eastAsiaTheme="minorEastAsia" w:cstheme="minorEastAsia"/>
                <w:bCs/>
                <w:color w:val="000000"/>
                <w:kern w:val="0"/>
                <w:sz w:val="21"/>
                <w:szCs w:val="21"/>
              </w:rPr>
              <w:t>安全无损运抵采购人指定地点，并承担</w:t>
            </w:r>
            <w:r>
              <w:rPr>
                <w:rFonts w:hint="eastAsia" w:asciiTheme="minorEastAsia" w:hAnsiTheme="minorEastAsia" w:eastAsiaTheme="minorEastAsia" w:cstheme="minorEastAsia"/>
                <w:sz w:val="21"/>
                <w:szCs w:val="21"/>
              </w:rPr>
              <w:t>设备费、软件费、税费、运输费、装卸费、安装费、调试费、培训费、计量、技术服务费、第三方检测验收费、大型医用设备安全防护计量检测费等，项目结算时不做任何单价或费用的调整(因数量变更除外)。</w:t>
            </w:r>
          </w:p>
        </w:tc>
      </w:tr>
      <w:tr w14:paraId="1D03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0DA031D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5AB02212">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57D236D2">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2.2</w:t>
            </w:r>
            <w:r>
              <w:rPr>
                <w:rFonts w:hint="eastAsia" w:asciiTheme="minorEastAsia" w:hAnsiTheme="minorEastAsia" w:eastAsiaTheme="minorEastAsia" w:cstheme="minorEastAsia"/>
                <w:bCs/>
                <w:color w:val="000000"/>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14:paraId="2F0B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7DB2706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1A04B8D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3B0BE51F">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pacing w:val="-3"/>
                <w:sz w:val="21"/>
                <w:szCs w:val="21"/>
              </w:rPr>
            </w:pPr>
            <w:r>
              <w:rPr>
                <w:rFonts w:hint="eastAsia" w:asciiTheme="minorEastAsia" w:hAnsiTheme="minorEastAsia" w:eastAsiaTheme="minorEastAsia" w:cstheme="minorEastAsia"/>
                <w:bCs/>
                <w:color w:val="000000"/>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bCs/>
                <w:color w:val="000000"/>
                <w:kern w:val="0"/>
                <w:sz w:val="21"/>
                <w:szCs w:val="21"/>
              </w:rPr>
              <w:t>标人应在</w:t>
            </w:r>
            <w:r>
              <w:rPr>
                <w:rFonts w:hint="eastAsia" w:asciiTheme="minorEastAsia" w:hAnsiTheme="minorEastAsia" w:eastAsiaTheme="minorEastAsia" w:cstheme="minorEastAsia"/>
                <w:bCs/>
                <w:color w:val="000000"/>
                <w:kern w:val="0"/>
                <w:sz w:val="21"/>
                <w:szCs w:val="21"/>
                <w:u w:val="single"/>
              </w:rPr>
              <w:t xml:space="preserve">  30  </w:t>
            </w:r>
            <w:r>
              <w:rPr>
                <w:rFonts w:hint="eastAsia" w:asciiTheme="minorEastAsia" w:hAnsiTheme="minorEastAsia" w:eastAsiaTheme="minorEastAsia" w:cstheme="minorEastAsia"/>
                <w:bCs/>
                <w:color w:val="000000"/>
                <w:kern w:val="0"/>
                <w:sz w:val="21"/>
                <w:szCs w:val="21"/>
              </w:rPr>
              <w:t>天（日历日）内采取补足、更换或退货等措施，以满足规格的要求，由此发生的一切损失和费用由投标人承担。</w:t>
            </w:r>
          </w:p>
        </w:tc>
      </w:tr>
      <w:tr w14:paraId="332E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5D1E3E7B">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2A86F271">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2F1DDE0B">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pacing w:val="-3"/>
                <w:sz w:val="21"/>
                <w:szCs w:val="21"/>
              </w:rPr>
            </w:pPr>
            <w:r>
              <w:rPr>
                <w:rFonts w:hint="eastAsia" w:asciiTheme="minorEastAsia" w:hAnsiTheme="minorEastAsia" w:eastAsiaTheme="minorEastAsia" w:cstheme="minorEastAsia"/>
                <w:color w:val="000000"/>
                <w:spacing w:val="-3"/>
                <w:sz w:val="21"/>
                <w:szCs w:val="21"/>
              </w:rPr>
              <w:t>2.4供货时须确保产品外观清洁，标记编号以及盘面显示等字体清晰、明确，能够准确无误地表示产品的型号、规格、制造商等，并保证所提供的产品的可追溯性。</w:t>
            </w:r>
          </w:p>
        </w:tc>
      </w:tr>
      <w:tr w14:paraId="35E8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007D75B7">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3A5189C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24DD7BCA">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pacing w:val="-3"/>
                <w:sz w:val="21"/>
                <w:szCs w:val="21"/>
              </w:rPr>
              <w:t>2.5</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color w:val="000000"/>
                <w:spacing w:val="-3"/>
                <w:sz w:val="21"/>
                <w:szCs w:val="21"/>
              </w:rPr>
              <w:t>标人负责货物的现场安装和调试，提供货物安装、调试和维修所需的专用工具和辅助材料。</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color w:val="000000"/>
                <w:spacing w:val="-3"/>
                <w:sz w:val="21"/>
                <w:szCs w:val="21"/>
              </w:rPr>
              <w:t>标人应在货物运至指定地点后一周内开始安装调试，并在</w:t>
            </w:r>
            <w:r>
              <w:rPr>
                <w:rFonts w:hint="eastAsia" w:asciiTheme="minorEastAsia" w:hAnsiTheme="minorEastAsia" w:eastAsiaTheme="minorEastAsia" w:cstheme="minorEastAsia"/>
                <w:bCs/>
                <w:color w:val="000000"/>
                <w:kern w:val="0"/>
                <w:sz w:val="21"/>
                <w:szCs w:val="21"/>
                <w:u w:val="single"/>
              </w:rPr>
              <w:t xml:space="preserve">  15  </w:t>
            </w:r>
            <w:r>
              <w:rPr>
                <w:rFonts w:hint="eastAsia" w:asciiTheme="minorEastAsia" w:hAnsiTheme="minorEastAsia" w:eastAsiaTheme="minorEastAsia" w:cstheme="minorEastAsia"/>
                <w:color w:val="000000"/>
                <w:spacing w:val="-3"/>
                <w:sz w:val="21"/>
                <w:szCs w:val="21"/>
              </w:rPr>
              <w:t>天（日历日）内完成安装调试工作。</w:t>
            </w:r>
          </w:p>
        </w:tc>
      </w:tr>
      <w:tr w14:paraId="7E5A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1F192A15">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72DDB5E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78E52621">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pacing w:val="-3"/>
                <w:sz w:val="21"/>
                <w:szCs w:val="21"/>
              </w:rPr>
              <w:t>2.6由</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color w:val="000000"/>
                <w:spacing w:val="-3"/>
                <w:sz w:val="21"/>
                <w:szCs w:val="21"/>
              </w:rPr>
              <w:t>标人代表、厂家代表和采购人组成验收小组对产品进行验收。验收标准按照产品技术参数要求和合同约定执行。经检验设备正常运作后签署性能验收报告，产品保修期自性能验收合格之日起算。</w:t>
            </w:r>
          </w:p>
        </w:tc>
      </w:tr>
      <w:tr w14:paraId="658A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2BA41D2F">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3</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2D78B6C">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kern w:val="0"/>
                <w:sz w:val="21"/>
                <w:szCs w:val="21"/>
              </w:rPr>
              <w:t>培训</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7DEDE1F9">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Cs/>
                <w:color w:val="000000"/>
                <w:kern w:val="0"/>
                <w:sz w:val="21"/>
                <w:szCs w:val="21"/>
              </w:rPr>
              <w:t>3.1中标人应派专业技术人员免费对采购单位制定人员进行定期培训及指导，直至其完全掌握设备的基本故障处理技术。</w:t>
            </w:r>
          </w:p>
        </w:tc>
      </w:tr>
      <w:tr w14:paraId="48EF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712123C6">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4</w:t>
            </w:r>
          </w:p>
        </w:tc>
        <w:tc>
          <w:tcPr>
            <w:tcW w:w="1296" w:type="dxa"/>
            <w:vMerge w:val="restart"/>
            <w:tcBorders>
              <w:top w:val="nil"/>
              <w:left w:val="single" w:color="auto" w:sz="4" w:space="0"/>
              <w:bottom w:val="single" w:color="auto" w:sz="4" w:space="0"/>
              <w:right w:val="single" w:color="auto" w:sz="4" w:space="0"/>
            </w:tcBorders>
            <w:noWrap w:val="0"/>
            <w:vAlign w:val="center"/>
          </w:tcPr>
          <w:p w14:paraId="71C319E9">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知识产权</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32F4B34D">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4.1</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bCs/>
                <w:color w:val="000000"/>
                <w:kern w:val="0"/>
                <w:sz w:val="21"/>
                <w:szCs w:val="21"/>
              </w:rPr>
              <w:t>标人应保证采购人在使用该货物或其任何一部分时，免受第三方提出的侵犯其专利权、商标权、著作权或其他知识产权的起诉。</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bCs/>
                <w:color w:val="000000"/>
                <w:kern w:val="0"/>
                <w:sz w:val="21"/>
                <w:szCs w:val="21"/>
              </w:rPr>
              <w:t>标人保证所提供软件的合法性，所发生的任何知识产权纠纷与采购人无关。</w:t>
            </w:r>
          </w:p>
        </w:tc>
      </w:tr>
      <w:tr w14:paraId="7C17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6E412B0F">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175AD21B">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522E50F3">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4.2采购人购买产品后，有权对该产品与其他设备进行配套、整合或适当改进，而免受侵犯专利权的起诉。</w:t>
            </w:r>
          </w:p>
        </w:tc>
      </w:tr>
      <w:tr w14:paraId="58A2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vMerge w:val="restart"/>
            <w:tcBorders>
              <w:top w:val="single" w:color="auto" w:sz="4" w:space="0"/>
              <w:left w:val="single" w:color="auto" w:sz="4" w:space="0"/>
              <w:right w:val="single" w:color="auto" w:sz="4" w:space="0"/>
            </w:tcBorders>
            <w:noWrap w:val="0"/>
            <w:vAlign w:val="center"/>
          </w:tcPr>
          <w:p w14:paraId="26A8E6D1">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5</w:t>
            </w:r>
          </w:p>
        </w:tc>
        <w:tc>
          <w:tcPr>
            <w:tcW w:w="1296" w:type="dxa"/>
            <w:vMerge w:val="restart"/>
            <w:tcBorders>
              <w:top w:val="single" w:color="auto" w:sz="4" w:space="0"/>
              <w:left w:val="single" w:color="auto" w:sz="4" w:space="0"/>
              <w:right w:val="single" w:color="auto" w:sz="4" w:space="0"/>
            </w:tcBorders>
            <w:noWrap w:val="0"/>
            <w:vAlign w:val="center"/>
          </w:tcPr>
          <w:p w14:paraId="13178C64">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其他</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1822F2BA">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5.1</w:t>
            </w:r>
            <w:r>
              <w:rPr>
                <w:rFonts w:hint="eastAsia" w:asciiTheme="minorEastAsia" w:hAnsiTheme="minorEastAsia" w:eastAsiaTheme="minorEastAsia" w:cstheme="minorEastAsia"/>
                <w:sz w:val="21"/>
                <w:szCs w:val="21"/>
                <w:lang w:val="en-US" w:eastAsia="zh-CN"/>
              </w:rPr>
              <w:t>中</w:t>
            </w:r>
            <w:r>
              <w:rPr>
                <w:rFonts w:hint="eastAsia" w:asciiTheme="minorEastAsia" w:hAnsiTheme="minorEastAsia" w:eastAsiaTheme="minorEastAsia" w:cstheme="minorEastAsia"/>
                <w:bCs/>
                <w:color w:val="000000"/>
                <w:kern w:val="0"/>
                <w:sz w:val="21"/>
                <w:szCs w:val="21"/>
              </w:rPr>
              <w:t>标人应按其投标文件中的承诺，进行其他售后服务工作。</w:t>
            </w:r>
          </w:p>
        </w:tc>
      </w:tr>
      <w:tr w14:paraId="134A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vMerge w:val="continue"/>
            <w:tcBorders>
              <w:left w:val="single" w:color="auto" w:sz="4" w:space="0"/>
              <w:right w:val="single" w:color="auto" w:sz="4" w:space="0"/>
            </w:tcBorders>
            <w:noWrap w:val="0"/>
            <w:vAlign w:val="center"/>
          </w:tcPr>
          <w:p w14:paraId="3BABA95A">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p>
        </w:tc>
        <w:tc>
          <w:tcPr>
            <w:tcW w:w="1296" w:type="dxa"/>
            <w:vMerge w:val="continue"/>
            <w:tcBorders>
              <w:left w:val="single" w:color="auto" w:sz="4" w:space="0"/>
              <w:right w:val="single" w:color="auto" w:sz="4" w:space="0"/>
            </w:tcBorders>
            <w:noWrap w:val="0"/>
            <w:vAlign w:val="center"/>
          </w:tcPr>
          <w:p w14:paraId="71C5D2EF">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kern w:val="0"/>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center"/>
          </w:tcPr>
          <w:p w14:paraId="38A5A778">
            <w:pPr>
              <w:keepNext w:val="0"/>
              <w:keepLines w:val="0"/>
              <w:pageBreakBefore w:val="0"/>
              <w:kinsoku/>
              <w:wordWrap/>
              <w:overflowPunct/>
              <w:topLinePunct w:val="0"/>
              <w:autoSpaceDE/>
              <w:autoSpaceDN/>
              <w:bidi w:val="0"/>
              <w:adjustRightInd/>
              <w:spacing w:line="240" w:lineRule="auto"/>
              <w:textAlignment w:val="auto"/>
              <w:rPr>
                <w:rFonts w:hint="default" w:asciiTheme="minorEastAsia" w:hAnsiTheme="minorEastAsia" w:eastAsiaTheme="minorEastAsia" w:cstheme="minorEastAsia"/>
                <w:bCs/>
                <w:color w:val="000000"/>
                <w:kern w:val="0"/>
                <w:sz w:val="21"/>
                <w:szCs w:val="21"/>
                <w:lang w:val="en-US" w:eastAsia="zh-CN"/>
              </w:rPr>
            </w:pPr>
            <w:r>
              <w:rPr>
                <w:rFonts w:hint="eastAsia" w:asciiTheme="minorEastAsia" w:hAnsiTheme="minorEastAsia" w:eastAsiaTheme="minorEastAsia" w:cstheme="minorEastAsia"/>
                <w:b/>
                <w:bCs/>
                <w:color w:val="FF0000"/>
                <w:kern w:val="0"/>
                <w:sz w:val="21"/>
                <w:szCs w:val="21"/>
              </w:rPr>
              <w:t>★</w:t>
            </w:r>
            <w:r>
              <w:rPr>
                <w:rFonts w:hint="eastAsia" w:asciiTheme="minorEastAsia" w:hAnsiTheme="minorEastAsia" w:eastAsiaTheme="minorEastAsia" w:cstheme="minorEastAsia"/>
                <w:b/>
                <w:bCs/>
                <w:color w:val="FF0000"/>
                <w:kern w:val="0"/>
                <w:sz w:val="21"/>
                <w:szCs w:val="21"/>
                <w:lang w:val="en-US" w:eastAsia="zh-CN"/>
              </w:rPr>
              <w:t>5.2</w:t>
            </w:r>
            <w:r>
              <w:rPr>
                <w:rFonts w:hint="eastAsia" w:ascii="宋体" w:hAnsi="宋体" w:cs="宋体"/>
                <w:b/>
                <w:bCs/>
                <w:color w:val="FF0000"/>
                <w:kern w:val="0"/>
                <w:szCs w:val="21"/>
                <w:lang w:val="en-US" w:eastAsia="zh-CN"/>
              </w:rPr>
              <w:t>本项目所招多功能除颤仪、监护仪必须提供医疗器械注册证书（或者备案凭证）扫描件，原件备查。开标时，该证应在有效期内，若不在有效期内，则需提供该证和所投产品在该证有效期内生产的药监局出具的证明文件。</w:t>
            </w:r>
          </w:p>
        </w:tc>
      </w:tr>
    </w:tbl>
    <w:p w14:paraId="2F0872FD">
      <w:pPr>
        <w:rPr>
          <w:b/>
        </w:rPr>
      </w:pPr>
    </w:p>
    <w:p w14:paraId="4C53C7B5">
      <w:pPr>
        <w:pStyle w:val="2"/>
        <w:spacing w:before="60" w:beforeLines="25" w:after="60" w:afterLines="25"/>
        <w:ind w:firstLine="0" w:firstLineChars="0"/>
        <w:rPr>
          <w:rFonts w:ascii="宋体" w:hAnsi="宋体"/>
          <w:szCs w:val="21"/>
        </w:rPr>
      </w:pPr>
    </w:p>
    <w:p w14:paraId="1E45A021">
      <w:pPr>
        <w:pStyle w:val="7"/>
        <w:spacing w:before="120" w:beforeLines="50" w:after="120" w:afterLines="50"/>
        <w:rPr>
          <w:sz w:val="28"/>
          <w:szCs w:val="28"/>
        </w:rPr>
      </w:pPr>
      <w:r>
        <w:rPr>
          <w:rFonts w:hint="eastAsia"/>
          <w:sz w:val="28"/>
          <w:szCs w:val="28"/>
          <w:lang w:val="en-US" w:eastAsia="zh-CN"/>
        </w:rPr>
        <w:t>七</w:t>
      </w:r>
      <w:r>
        <w:rPr>
          <w:rFonts w:hint="eastAsia"/>
          <w:sz w:val="28"/>
          <w:szCs w:val="28"/>
        </w:rPr>
        <w:t>、其他重要条款</w:t>
      </w:r>
    </w:p>
    <w:p w14:paraId="6EA6F6EA">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4DB6500">
      <w:pPr>
        <w:pStyle w:val="2"/>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22A17ABE">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7DCA9BF">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14:paraId="45D83198">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14:paraId="5B77E7B2">
      <w:pPr>
        <w:rPr>
          <w:rFonts w:ascii="宋体" w:hAnsi="宋体"/>
        </w:rPr>
      </w:pPr>
    </w:p>
    <w:p w14:paraId="4346BA9E">
      <w:pPr>
        <w:pStyle w:val="36"/>
      </w:pPr>
    </w:p>
    <w:p w14:paraId="23140151">
      <w:pPr>
        <w:pStyle w:val="3"/>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2E2D4EC5">
      <w:pPr>
        <w:pStyle w:val="7"/>
        <w:rPr>
          <w:kern w:val="2"/>
        </w:rPr>
      </w:pPr>
      <w:r>
        <w:rPr>
          <w:rFonts w:hint="eastAsia"/>
          <w:kern w:val="2"/>
        </w:rPr>
        <w:t>第四章</w:t>
      </w:r>
      <w:r>
        <w:rPr>
          <w:kern w:val="2"/>
        </w:rPr>
        <w:t xml:space="preserve"> </w:t>
      </w:r>
      <w:r>
        <w:rPr>
          <w:rFonts w:hint="eastAsia"/>
          <w:kern w:val="2"/>
        </w:rPr>
        <w:t xml:space="preserve"> 投标文件组成要求及格式</w:t>
      </w:r>
    </w:p>
    <w:p w14:paraId="4A98F934">
      <w:r>
        <w:rPr>
          <w:rFonts w:hint="eastAsia"/>
        </w:rPr>
        <w:t>投标文件组成</w:t>
      </w:r>
      <w:bookmarkStart w:id="42" w:name="_Hlk72257253"/>
      <w:r>
        <w:rPr>
          <w:rFonts w:hint="eastAsia"/>
        </w:rPr>
        <w:t>主要包括以下内容：</w:t>
      </w:r>
    </w:p>
    <w:p w14:paraId="455359CC">
      <w:pPr>
        <w:ind w:left="718" w:leftChars="342" w:firstLine="1417" w:firstLineChars="675"/>
        <w:rPr>
          <w:szCs w:val="21"/>
        </w:rPr>
      </w:pPr>
      <w:r>
        <w:rPr>
          <w:rFonts w:hint="eastAsia"/>
          <w:szCs w:val="21"/>
        </w:rPr>
        <w:t>（1）</w:t>
      </w:r>
      <w:bookmarkStart w:id="43" w:name="_Hlk72070784"/>
      <w:r>
        <w:rPr>
          <w:rFonts w:hint="eastAsia"/>
          <w:szCs w:val="21"/>
        </w:rPr>
        <w:t>投标函</w:t>
      </w:r>
      <w:bookmarkEnd w:id="43"/>
    </w:p>
    <w:p w14:paraId="59AEB000">
      <w:pPr>
        <w:ind w:left="718" w:leftChars="342" w:firstLine="1417" w:firstLineChars="675"/>
        <w:rPr>
          <w:szCs w:val="21"/>
        </w:rPr>
      </w:pPr>
      <w:r>
        <w:rPr>
          <w:rFonts w:hint="eastAsia"/>
          <w:szCs w:val="21"/>
        </w:rPr>
        <w:t>（2）</w:t>
      </w:r>
      <w:bookmarkStart w:id="44" w:name="_Hlk72062521"/>
      <w:r>
        <w:rPr>
          <w:rFonts w:hint="eastAsia"/>
          <w:szCs w:val="21"/>
        </w:rPr>
        <w:t>采购投标及履约承诺函</w:t>
      </w:r>
      <w:bookmarkEnd w:id="44"/>
    </w:p>
    <w:p w14:paraId="7A02078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A61DFAF">
      <w:pPr>
        <w:ind w:left="718" w:leftChars="342" w:firstLine="1417" w:firstLineChars="675"/>
        <w:rPr>
          <w:szCs w:val="21"/>
        </w:rPr>
      </w:pPr>
      <w:bookmarkStart w:id="45" w:name="_Hlk72257201"/>
      <w:r>
        <w:rPr>
          <w:rFonts w:hint="eastAsia"/>
          <w:szCs w:val="21"/>
        </w:rPr>
        <w:t>（</w:t>
      </w:r>
      <w:r>
        <w:rPr>
          <w:szCs w:val="21"/>
        </w:rPr>
        <w:t>4</w:t>
      </w:r>
      <w:r>
        <w:rPr>
          <w:rFonts w:hint="eastAsia"/>
          <w:szCs w:val="21"/>
        </w:rPr>
        <w:t>）项目详细报价</w:t>
      </w:r>
    </w:p>
    <w:bookmarkEnd w:id="45"/>
    <w:p w14:paraId="742F04AA">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14:paraId="7857DFCD">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14:paraId="1372F3D7">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14:paraId="3013674F">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14:paraId="6A1A6DA1">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14:paraId="15B99BC8">
      <w:pPr>
        <w:ind w:left="718" w:leftChars="342" w:firstLine="1417" w:firstLineChars="675"/>
        <w:rPr>
          <w:rFonts w:hint="eastAsia"/>
          <w:szCs w:val="21"/>
        </w:rPr>
      </w:pPr>
      <w:r>
        <w:rPr>
          <w:rFonts w:hint="eastAsia"/>
          <w:szCs w:val="21"/>
        </w:rPr>
        <w:t>（</w:t>
      </w:r>
      <w:r>
        <w:rPr>
          <w:rFonts w:hint="eastAsia"/>
          <w:szCs w:val="21"/>
          <w:lang w:val="en-US" w:eastAsia="zh-CN"/>
        </w:rPr>
        <w:t>10</w:t>
      </w:r>
      <w:r>
        <w:rPr>
          <w:rFonts w:hint="eastAsia"/>
          <w:szCs w:val="21"/>
        </w:rPr>
        <w:t>）投标人认为需要加以说明的其他内容</w:t>
      </w:r>
    </w:p>
    <w:p w14:paraId="1F8073A7">
      <w:pPr>
        <w:pStyle w:val="3"/>
      </w:pPr>
    </w:p>
    <w:bookmarkEnd w:id="42"/>
    <w:p w14:paraId="37A032EE">
      <w:pPr>
        <w:ind w:left="718" w:leftChars="342" w:firstLine="1417" w:firstLineChars="675"/>
        <w:rPr>
          <w:szCs w:val="21"/>
        </w:rPr>
      </w:pPr>
    </w:p>
    <w:p w14:paraId="4AA28CB7">
      <w:pPr>
        <w:ind w:firstLine="426" w:firstLineChars="202"/>
        <w:rPr>
          <w:rFonts w:ascii="宋体" w:hAnsi="宋体"/>
          <w:b/>
          <w:szCs w:val="21"/>
        </w:rPr>
      </w:pPr>
      <w:bookmarkStart w:id="46" w:name="_Hlk72257771"/>
      <w:r>
        <w:rPr>
          <w:rFonts w:hint="eastAsia" w:ascii="宋体" w:hAnsi="宋体"/>
          <w:b/>
          <w:szCs w:val="21"/>
        </w:rPr>
        <w:t>备注：</w:t>
      </w:r>
    </w:p>
    <w:p w14:paraId="6025E50E">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1C3D7D2">
      <w:pPr>
        <w:ind w:firstLine="422" w:firstLineChars="200"/>
        <w:rPr>
          <w:rFonts w:ascii="宋体" w:hAnsi="宋体"/>
          <w:color w:val="FF0000"/>
          <w:sz w:val="24"/>
        </w:rPr>
      </w:pPr>
      <w:bookmarkStart w:id="47" w:name="_Hlk72263559"/>
      <w:r>
        <w:rPr>
          <w:rFonts w:hint="eastAsia" w:ascii="宋体" w:hAnsi="宋体"/>
          <w:b/>
          <w:szCs w:val="21"/>
        </w:rPr>
        <w:t>2.关于填写“开标一览表”的说明：“开标一览表”中除“投标总价”外，其他信息不作评审依据。</w:t>
      </w:r>
      <w:bookmarkEnd w:id="46"/>
      <w:bookmarkEnd w:id="47"/>
    </w:p>
    <w:p w14:paraId="3B9FD60E">
      <w:pPr>
        <w:rPr>
          <w:rFonts w:ascii="宋体" w:hAnsi="宋体"/>
          <w:color w:val="FF0000"/>
          <w:sz w:val="24"/>
        </w:rPr>
      </w:pPr>
    </w:p>
    <w:p w14:paraId="44075197">
      <w:pPr>
        <w:rPr>
          <w:rFonts w:ascii="宋体" w:hAnsi="宋体"/>
          <w:color w:val="FF0000"/>
          <w:sz w:val="24"/>
        </w:rPr>
      </w:pPr>
    </w:p>
    <w:p w14:paraId="44B1A174">
      <w:pPr>
        <w:rPr>
          <w:rFonts w:ascii="宋体" w:hAnsi="宋体"/>
          <w:color w:val="FF0000"/>
          <w:sz w:val="24"/>
        </w:rPr>
      </w:pPr>
    </w:p>
    <w:p w14:paraId="371176BE">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0D47881">
      <w:pPr>
        <w:pStyle w:val="5"/>
        <w:jc w:val="center"/>
        <w:rPr>
          <w:rFonts w:ascii="黑体" w:eastAsia="黑体"/>
          <w:b w:val="0"/>
          <w:sz w:val="24"/>
        </w:rPr>
      </w:pPr>
      <w:r>
        <w:rPr>
          <w:rFonts w:hint="eastAsia" w:ascii="黑体" w:eastAsia="黑体"/>
          <w:b w:val="0"/>
          <w:sz w:val="24"/>
        </w:rPr>
        <w:t>一、投标函</w:t>
      </w:r>
    </w:p>
    <w:p w14:paraId="216AC101">
      <w:pPr>
        <w:spacing w:line="360" w:lineRule="auto"/>
        <w:rPr>
          <w:rFonts w:ascii="宋体" w:hAnsi="宋体"/>
          <w:szCs w:val="21"/>
        </w:rPr>
      </w:pPr>
      <w:bookmarkStart w:id="48"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1A7022D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49"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0" w:name="_Hlk72263588"/>
      <w:r>
        <w:rPr>
          <w:rFonts w:hint="eastAsia"/>
          <w:szCs w:val="21"/>
        </w:rPr>
        <w:t>愿意按照招标文件要求承包上述项目并修补其任何缺陷。</w:t>
      </w:r>
      <w:bookmarkEnd w:id="50"/>
    </w:p>
    <w:p w14:paraId="51BF213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1"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1"/>
    </w:p>
    <w:p w14:paraId="1244E38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14:paraId="5BF20638">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3FDE15B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14:paraId="41ED141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49"/>
      <w:r>
        <w:rPr>
          <w:rFonts w:hint="eastAsia" w:ascii="宋体" w:hAnsi="宋体"/>
          <w:szCs w:val="21"/>
          <w:lang w:eastAsia="zh-CN"/>
        </w:rPr>
        <w:t>。</w:t>
      </w:r>
    </w:p>
    <w:p w14:paraId="48208126">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D886429">
      <w:pPr>
        <w:ind w:left="420" w:leftChars="200" w:firstLine="210" w:firstLineChars="100"/>
        <w:rPr>
          <w:rFonts w:hint="eastAsia"/>
          <w:szCs w:val="21"/>
        </w:rPr>
      </w:pPr>
    </w:p>
    <w:p w14:paraId="7B4E6A3B">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072759C8">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71B5D25A">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14:paraId="0F3A700D">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B34A147">
      <w:pPr>
        <w:rPr>
          <w:rFonts w:ascii="黑体" w:hAnsi="宋体" w:eastAsia="黑体"/>
        </w:rPr>
      </w:pPr>
    </w:p>
    <w:p w14:paraId="5A700964">
      <w:pPr>
        <w:rPr>
          <w:rFonts w:ascii="黑体" w:hAnsi="宋体" w:eastAsia="黑体"/>
        </w:rPr>
      </w:pPr>
    </w:p>
    <w:bookmarkEnd w:id="48"/>
    <w:p w14:paraId="49604664">
      <w:pPr>
        <w:pStyle w:val="5"/>
        <w:jc w:val="center"/>
        <w:rPr>
          <w:rFonts w:ascii="黑体" w:eastAsia="黑体"/>
          <w:b w:val="0"/>
          <w:sz w:val="24"/>
        </w:rPr>
      </w:pPr>
      <w:r>
        <w:rPr>
          <w:rFonts w:hint="eastAsia" w:ascii="黑体" w:eastAsia="黑体"/>
          <w:b w:val="0"/>
          <w:sz w:val="24"/>
        </w:rPr>
        <w:t>二、采购投标及履约承诺函</w:t>
      </w:r>
    </w:p>
    <w:p w14:paraId="2C4E87B4">
      <w:pPr>
        <w:rPr>
          <w:rFonts w:ascii="宋体" w:hAnsi="宋体"/>
          <w:color w:val="FF0000"/>
          <w:szCs w:val="21"/>
        </w:rPr>
      </w:pPr>
      <w:bookmarkStart w:id="52"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692A8383">
      <w:pPr>
        <w:ind w:right="-815" w:firstLine="420" w:firstLineChars="200"/>
        <w:rPr>
          <w:rFonts w:ascii="宋体" w:hAnsi="宋体"/>
          <w:szCs w:val="21"/>
        </w:rPr>
      </w:pPr>
      <w:r>
        <w:rPr>
          <w:rFonts w:hint="eastAsia" w:ascii="宋体" w:hAnsi="宋体"/>
          <w:szCs w:val="21"/>
        </w:rPr>
        <w:t>我单位承诺：</w:t>
      </w:r>
    </w:p>
    <w:p w14:paraId="718E8DE1">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14:paraId="30D9D31A">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14:paraId="1F4E276D">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2796D335">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14:paraId="19C78D1C">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14:paraId="479DDF8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3" w:name="_Hlk72587269"/>
      <w:bookmarkStart w:id="54"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3"/>
      <w:r>
        <w:rPr>
          <w:rFonts w:hint="eastAsia" w:ascii="宋体" w:hAnsi="宋体"/>
          <w:szCs w:val="21"/>
        </w:rPr>
        <w:t>。</w:t>
      </w:r>
    </w:p>
    <w:bookmarkEnd w:id="54"/>
    <w:p w14:paraId="79ADF2EC">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F56FFD">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C4702B">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3FA72E2">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0D0EEB4E">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EFFB82">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14:paraId="1B0F8706">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5584DCEC">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14:paraId="3E5A4D13">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14:paraId="0068CC77">
      <w:pPr>
        <w:ind w:firstLine="420" w:firstLineChars="200"/>
        <w:rPr>
          <w:rFonts w:ascii="宋体" w:hAnsi="宋体"/>
        </w:rPr>
      </w:pPr>
    </w:p>
    <w:p w14:paraId="5E4F5B54">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1A77EE39">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2"/>
    <w:p w14:paraId="53392261">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14:paraId="2F9E9E94">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14:paraId="226EA41C">
      <w:pPr>
        <w:ind w:firstLine="645"/>
        <w:rPr>
          <w:rFonts w:ascii="宋体" w:hAnsi="宋体"/>
          <w:szCs w:val="21"/>
        </w:rPr>
      </w:pPr>
    </w:p>
    <w:p w14:paraId="036FAA77">
      <w:pPr>
        <w:rPr>
          <w:rFonts w:ascii="宋体"/>
          <w:b/>
          <w:szCs w:val="21"/>
        </w:rPr>
      </w:pPr>
    </w:p>
    <w:p w14:paraId="333C91CB">
      <w:pPr>
        <w:ind w:firstLine="482" w:firstLineChars="200"/>
        <w:jc w:val="center"/>
        <w:rPr>
          <w:rFonts w:hAnsi="宋体"/>
          <w:b/>
          <w:bCs/>
          <w:sz w:val="24"/>
        </w:rPr>
      </w:pPr>
    </w:p>
    <w:p w14:paraId="2C370E00">
      <w:pPr>
        <w:pStyle w:val="5"/>
        <w:jc w:val="center"/>
        <w:rPr>
          <w:rFonts w:ascii="黑体" w:eastAsia="黑体"/>
          <w:b w:val="0"/>
          <w:sz w:val="24"/>
          <w:szCs w:val="24"/>
        </w:rPr>
      </w:pPr>
      <w:r>
        <w:rPr>
          <w:rFonts w:hint="eastAsia" w:ascii="黑体" w:eastAsia="黑体"/>
          <w:b w:val="0"/>
          <w:sz w:val="24"/>
          <w:szCs w:val="24"/>
        </w:rPr>
        <w:t>三、投标人情况及资格证明文件</w:t>
      </w:r>
    </w:p>
    <w:p w14:paraId="6A4A8D00">
      <w:pPr>
        <w:rPr>
          <w:b/>
          <w:bCs/>
          <w:sz w:val="24"/>
        </w:rPr>
      </w:pPr>
    </w:p>
    <w:p w14:paraId="473C3577">
      <w:pPr>
        <w:ind w:firstLine="2640" w:firstLineChars="1100"/>
        <w:outlineLvl w:val="3"/>
        <w:rPr>
          <w:rFonts w:ascii="黑体" w:hAnsi="宋体" w:eastAsia="黑体"/>
          <w:bCs/>
          <w:kern w:val="0"/>
          <w:sz w:val="24"/>
          <w:szCs w:val="32"/>
        </w:rPr>
      </w:pPr>
      <w:bookmarkStart w:id="55" w:name="_Hlk72257590"/>
      <w:r>
        <w:rPr>
          <w:rFonts w:hint="eastAsia" w:ascii="黑体" w:hAnsi="宋体" w:eastAsia="黑体"/>
          <w:bCs/>
          <w:kern w:val="0"/>
          <w:sz w:val="24"/>
          <w:szCs w:val="32"/>
        </w:rPr>
        <w:t>（一）投标人资格证明文件</w:t>
      </w:r>
    </w:p>
    <w:p w14:paraId="22653867">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14:paraId="425BF126">
      <w:pPr>
        <w:rPr>
          <w:b/>
          <w:bCs/>
          <w:sz w:val="24"/>
        </w:rPr>
      </w:pPr>
    </w:p>
    <w:p w14:paraId="603FED00">
      <w:pPr>
        <w:ind w:firstLine="480" w:firstLineChars="200"/>
        <w:outlineLvl w:val="3"/>
        <w:rPr>
          <w:rFonts w:ascii="黑体" w:hAnsi="宋体" w:eastAsia="黑体"/>
          <w:bCs/>
          <w:kern w:val="0"/>
          <w:sz w:val="24"/>
          <w:szCs w:val="32"/>
        </w:rPr>
      </w:pPr>
      <w:bookmarkStart w:id="56" w:name="_Hlk72257908"/>
      <w:r>
        <w:rPr>
          <w:rFonts w:hint="eastAsia" w:ascii="黑体" w:hAnsi="宋体" w:eastAsia="黑体"/>
          <w:bCs/>
          <w:kern w:val="0"/>
          <w:sz w:val="24"/>
          <w:szCs w:val="32"/>
        </w:rPr>
        <w:t>（二）中小企业声明函、残疾人福利性单位声明函及监狱企业声明函</w:t>
      </w:r>
    </w:p>
    <w:bookmarkEnd w:id="55"/>
    <w:p w14:paraId="27CE7135">
      <w:pPr>
        <w:jc w:val="left"/>
        <w:outlineLvl w:val="9"/>
        <w:rPr>
          <w:rFonts w:ascii="黑体" w:hAnsi="宋体" w:eastAsia="黑体"/>
          <w:bCs/>
          <w:kern w:val="0"/>
          <w:sz w:val="24"/>
          <w:szCs w:val="32"/>
        </w:rPr>
      </w:pPr>
    </w:p>
    <w:p w14:paraId="4F067BEA">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14:paraId="69C63D5C">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45FECE2B">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14:paraId="5BF8652D">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648D070">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522D438E">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1CFBA61C">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5D6C44D9">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B78CE07">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682B2E20">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2E5DD3DF">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0FCE7C9C">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519A9D22">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7032692D">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需求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7ECE904B">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12B0E14B">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D877063">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192316DD">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4D8400D0">
      <w:pPr>
        <w:pStyle w:val="53"/>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28678E6">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1947DF1B">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114F818A">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54A42A5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6DDF8AC">
      <w:pPr>
        <w:pStyle w:val="53"/>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DB12F21">
      <w:pPr>
        <w:ind w:firstLine="420" w:firstLineChars="200"/>
        <w:outlineLvl w:val="9"/>
      </w:pPr>
    </w:p>
    <w:p w14:paraId="1B6F2867">
      <w:pPr>
        <w:numPr>
          <w:ilvl w:val="0"/>
          <w:numId w:val="8"/>
        </w:numPr>
        <w:jc w:val="center"/>
        <w:outlineLvl w:val="9"/>
        <w:rPr>
          <w:b/>
          <w:sz w:val="24"/>
        </w:rPr>
      </w:pPr>
      <w:r>
        <w:rPr>
          <w:b/>
          <w:sz w:val="24"/>
        </w:rPr>
        <w:t>中小企业声明函（货物）</w:t>
      </w:r>
    </w:p>
    <w:p w14:paraId="7E75F20B">
      <w:pPr>
        <w:pStyle w:val="3"/>
        <w:widowControl w:val="0"/>
        <w:numPr>
          <w:ilvl w:val="0"/>
          <w:numId w:val="0"/>
        </w:numPr>
        <w:spacing w:line="360" w:lineRule="auto"/>
        <w:jc w:val="both"/>
        <w:outlineLvl w:val="9"/>
      </w:pPr>
    </w:p>
    <w:p w14:paraId="18D0136F">
      <w:pPr>
        <w:pStyle w:val="36"/>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539743AE">
      <w:pPr>
        <w:pStyle w:val="36"/>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786605CE">
      <w:pPr>
        <w:pStyle w:val="36"/>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31D6BDBB">
      <w:pPr>
        <w:pStyle w:val="36"/>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23371BCF">
      <w:pPr>
        <w:pStyle w:val="36"/>
        <w:ind w:firstLine="420" w:firstLineChars="200"/>
        <w:outlineLvl w:val="9"/>
        <w:rPr>
          <w:rFonts w:hint="eastAsia" w:asciiTheme="minorEastAsia" w:hAnsiTheme="minorEastAsia" w:eastAsiaTheme="minorEastAsia" w:cstheme="minorEastAsia"/>
          <w:sz w:val="21"/>
          <w:szCs w:val="21"/>
          <w:lang w:val="en-US" w:eastAsia="zh-CN"/>
        </w:rPr>
      </w:pPr>
    </w:p>
    <w:p w14:paraId="7AFCC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1AD11D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7"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14:paraId="7FB79C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7"/>
    </w:p>
    <w:p w14:paraId="5FA52F3C">
      <w:pPr>
        <w:ind w:firstLine="420" w:firstLineChars="200"/>
        <w:outlineLvl w:val="9"/>
        <w:rPr>
          <w:rFonts w:ascii="宋体" w:hAnsi="宋体"/>
          <w:bCs/>
          <w:color w:val="FF0000"/>
          <w:kern w:val="0"/>
          <w:szCs w:val="21"/>
        </w:rPr>
      </w:pPr>
    </w:p>
    <w:p w14:paraId="07AB3500">
      <w:pPr>
        <w:outlineLvl w:val="9"/>
      </w:pPr>
    </w:p>
    <w:p w14:paraId="03F13126">
      <w:pPr>
        <w:ind w:firstLine="420" w:firstLineChars="200"/>
        <w:outlineLvl w:val="9"/>
      </w:pPr>
    </w:p>
    <w:p w14:paraId="04B6808B">
      <w:pPr>
        <w:jc w:val="center"/>
        <w:outlineLvl w:val="9"/>
        <w:rPr>
          <w:b/>
          <w:sz w:val="24"/>
        </w:rPr>
      </w:pPr>
      <w:r>
        <w:rPr>
          <w:rFonts w:hint="eastAsia"/>
          <w:b/>
          <w:sz w:val="24"/>
        </w:rPr>
        <w:t>2、残疾人福利性单位声明函（货物类）</w:t>
      </w:r>
    </w:p>
    <w:p w14:paraId="075C79FB">
      <w:pPr>
        <w:outlineLvl w:val="9"/>
        <w:rPr>
          <w:b/>
          <w:bCs/>
        </w:rPr>
      </w:pPr>
    </w:p>
    <w:p w14:paraId="19049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8" w:name="_Hlk73562331"/>
      <w:bookmarkStart w:id="59"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14:paraId="0992C1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1E4099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8"/>
    </w:p>
    <w:bookmarkEnd w:id="59"/>
    <w:p w14:paraId="4F717E1E">
      <w:pPr>
        <w:ind w:firstLine="420" w:firstLineChars="200"/>
        <w:outlineLvl w:val="9"/>
        <w:rPr>
          <w:rFonts w:ascii="宋体" w:hAnsi="宋体"/>
          <w:szCs w:val="21"/>
        </w:rPr>
      </w:pPr>
    </w:p>
    <w:p w14:paraId="040B7576">
      <w:pPr>
        <w:ind w:firstLine="420" w:firstLineChars="200"/>
        <w:outlineLvl w:val="9"/>
        <w:rPr>
          <w:rFonts w:ascii="宋体" w:hAnsi="宋体"/>
          <w:szCs w:val="21"/>
        </w:rPr>
      </w:pPr>
    </w:p>
    <w:p w14:paraId="627422E7">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60CB0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077124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14:paraId="027140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14:paraId="4767E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14:paraId="64D7B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17DCCD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6"/>
    </w:p>
    <w:p w14:paraId="703BA727">
      <w:pPr>
        <w:pStyle w:val="5"/>
        <w:jc w:val="center"/>
        <w:rPr>
          <w:rFonts w:ascii="黑体" w:eastAsia="黑体"/>
          <w:b w:val="0"/>
          <w:sz w:val="24"/>
          <w:szCs w:val="24"/>
        </w:rPr>
      </w:pPr>
      <w:bookmarkStart w:id="60" w:name="_Hlk72259976"/>
      <w:r>
        <w:rPr>
          <w:rFonts w:hint="eastAsia" w:ascii="黑体" w:eastAsia="黑体"/>
          <w:b w:val="0"/>
          <w:sz w:val="24"/>
          <w:szCs w:val="24"/>
        </w:rPr>
        <w:t>四、项目详细报价</w:t>
      </w:r>
    </w:p>
    <w:p w14:paraId="7E5B24BC">
      <w:pPr>
        <w:tabs>
          <w:tab w:val="left" w:pos="720"/>
        </w:tabs>
        <w:ind w:firstLine="3132" w:firstLineChars="1300"/>
        <w:rPr>
          <w:b/>
          <w:sz w:val="24"/>
        </w:rPr>
      </w:pPr>
      <w:r>
        <w:rPr>
          <w:rFonts w:hint="eastAsia"/>
          <w:b/>
          <w:sz w:val="24"/>
        </w:rPr>
        <w:t>（一）分项报价表</w:t>
      </w:r>
    </w:p>
    <w:tbl>
      <w:tblPr>
        <w:tblStyle w:val="43"/>
        <w:tblW w:w="7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47"/>
        <w:gridCol w:w="703"/>
        <w:gridCol w:w="703"/>
        <w:gridCol w:w="612"/>
        <w:gridCol w:w="726"/>
        <w:gridCol w:w="462"/>
        <w:gridCol w:w="427"/>
        <w:gridCol w:w="571"/>
        <w:gridCol w:w="563"/>
        <w:gridCol w:w="703"/>
        <w:gridCol w:w="703"/>
      </w:tblGrid>
      <w:tr w14:paraId="408B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3F28316">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147" w:type="dxa"/>
            <w:vAlign w:val="center"/>
          </w:tcPr>
          <w:p w14:paraId="15D268A9">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14:paraId="734F29BD">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240DAA0E">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4B5FBCAA">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49B2F4DB">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585CD19D">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45475DF9">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1AB89C49">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14:paraId="07733CD9">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14:paraId="6B5556D6">
            <w:pPr>
              <w:widowControl/>
              <w:jc w:val="center"/>
              <w:rPr>
                <w:rFonts w:hint="eastAsia" w:ascii="宋体" w:hAnsi="宋体" w:cs="宋体"/>
                <w:kern w:val="0"/>
                <w:szCs w:val="21"/>
              </w:rPr>
            </w:pPr>
            <w:r>
              <w:rPr>
                <w:rFonts w:hint="eastAsia" w:ascii="宋体" w:hAnsi="宋体" w:cs="宋体"/>
                <w:kern w:val="0"/>
                <w:szCs w:val="21"/>
              </w:rPr>
              <w:t>单价</w:t>
            </w:r>
          </w:p>
          <w:p w14:paraId="17BEFDB0">
            <w:pPr>
              <w:widowControl/>
              <w:jc w:val="center"/>
              <w:rPr>
                <w:rFonts w:hint="eastAsia" w:ascii="Times New Roman" w:hAnsi="Times New Roman" w:eastAsia="宋体" w:cs="Times New Roman"/>
                <w:szCs w:val="21"/>
              </w:rPr>
            </w:pPr>
            <w:r>
              <w:rPr>
                <w:rFonts w:hint="eastAsia" w:ascii="宋体" w:hAnsi="宋体" w:cs="宋体"/>
                <w:kern w:val="0"/>
                <w:szCs w:val="21"/>
                <w:lang w:val="en-US" w:eastAsia="zh-CN"/>
              </w:rPr>
              <w:t>限额</w:t>
            </w:r>
            <w:r>
              <w:rPr>
                <w:rFonts w:hint="eastAsia" w:ascii="宋体" w:hAnsi="宋体" w:cs="宋体"/>
                <w:kern w:val="0"/>
                <w:szCs w:val="21"/>
              </w:rPr>
              <w:t>（万元）</w:t>
            </w:r>
          </w:p>
        </w:tc>
        <w:tc>
          <w:tcPr>
            <w:tcW w:w="703" w:type="dxa"/>
            <w:vAlign w:val="center"/>
          </w:tcPr>
          <w:p w14:paraId="6C628829">
            <w:pPr>
              <w:widowControl/>
              <w:jc w:val="center"/>
              <w:rPr>
                <w:rFonts w:hint="eastAsia" w:ascii="Times New Roman" w:hAnsi="Times New Roman" w:eastAsia="宋体" w:cs="Times New Roman"/>
                <w:szCs w:val="21"/>
              </w:rPr>
            </w:pPr>
            <w:r>
              <w:rPr>
                <w:rFonts w:hint="eastAsia" w:ascii="宋体" w:hAnsi="宋体" w:cs="宋体"/>
                <w:kern w:val="0"/>
                <w:szCs w:val="21"/>
              </w:rPr>
              <w:t>财政预算限额   （万元）</w:t>
            </w:r>
          </w:p>
        </w:tc>
      </w:tr>
      <w:tr w14:paraId="580D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B45652A">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1147" w:type="dxa"/>
            <w:vAlign w:val="center"/>
          </w:tcPr>
          <w:p w14:paraId="3518462D">
            <w:pPr>
              <w:widowControl/>
              <w:jc w:val="center"/>
              <w:textAlignment w:val="center"/>
              <w:rPr>
                <w:rFonts w:ascii="Times New Roman" w:hAnsi="Times New Roman" w:eastAsia="宋体" w:cs="Times New Roman"/>
                <w:bCs/>
                <w:szCs w:val="21"/>
              </w:rPr>
            </w:pPr>
            <w:r>
              <w:rPr>
                <w:rFonts w:hint="eastAsia" w:ascii="宋体" w:hAnsi="宋体" w:eastAsia="宋体" w:cs="宋体"/>
                <w:color w:val="000000"/>
                <w:kern w:val="0"/>
                <w:szCs w:val="21"/>
                <w:lang w:val="en-US" w:eastAsia="zh-CN" w:bidi="ar"/>
              </w:rPr>
              <w:t>制氧机</w:t>
            </w:r>
          </w:p>
        </w:tc>
        <w:tc>
          <w:tcPr>
            <w:tcW w:w="703" w:type="dxa"/>
            <w:vAlign w:val="center"/>
          </w:tcPr>
          <w:p w14:paraId="6B92D1A4">
            <w:pPr>
              <w:jc w:val="center"/>
              <w:rPr>
                <w:rFonts w:hint="eastAsia" w:ascii="Times New Roman" w:hAnsi="Times New Roman" w:eastAsia="宋体" w:cs="Times New Roman"/>
                <w:bCs/>
                <w:szCs w:val="21"/>
              </w:rPr>
            </w:pPr>
          </w:p>
        </w:tc>
        <w:tc>
          <w:tcPr>
            <w:tcW w:w="703" w:type="dxa"/>
            <w:vAlign w:val="center"/>
          </w:tcPr>
          <w:p w14:paraId="599780C7">
            <w:pPr>
              <w:jc w:val="center"/>
              <w:rPr>
                <w:rFonts w:ascii="Times New Roman" w:hAnsi="Times New Roman" w:eastAsia="宋体" w:cs="Times New Roman"/>
                <w:bCs/>
                <w:szCs w:val="21"/>
              </w:rPr>
            </w:pPr>
          </w:p>
        </w:tc>
        <w:tc>
          <w:tcPr>
            <w:tcW w:w="612" w:type="dxa"/>
            <w:vAlign w:val="center"/>
          </w:tcPr>
          <w:p w14:paraId="3C6A3D07">
            <w:pPr>
              <w:jc w:val="center"/>
              <w:rPr>
                <w:rFonts w:ascii="Times New Roman" w:hAnsi="Times New Roman" w:eastAsia="宋体" w:cs="Times New Roman"/>
                <w:bCs/>
                <w:szCs w:val="21"/>
              </w:rPr>
            </w:pPr>
          </w:p>
        </w:tc>
        <w:tc>
          <w:tcPr>
            <w:tcW w:w="726" w:type="dxa"/>
            <w:vAlign w:val="center"/>
          </w:tcPr>
          <w:p w14:paraId="6A846A8C">
            <w:pPr>
              <w:jc w:val="center"/>
              <w:rPr>
                <w:rFonts w:ascii="Times New Roman" w:hAnsi="Times New Roman" w:eastAsia="宋体" w:cs="Times New Roman"/>
                <w:bCs/>
                <w:szCs w:val="21"/>
              </w:rPr>
            </w:pPr>
          </w:p>
        </w:tc>
        <w:tc>
          <w:tcPr>
            <w:tcW w:w="462" w:type="dxa"/>
            <w:vAlign w:val="center"/>
          </w:tcPr>
          <w:p w14:paraId="22A46171">
            <w:pPr>
              <w:widowControl/>
              <w:jc w:val="center"/>
              <w:textAlignment w:val="center"/>
              <w:rPr>
                <w:rFonts w:ascii="Times New Roman" w:hAnsi="Times New Roman" w:eastAsia="宋体" w:cs="Times New Roman"/>
                <w:bCs/>
                <w:szCs w:val="21"/>
              </w:rPr>
            </w:pPr>
            <w:r>
              <w:rPr>
                <w:rFonts w:hint="eastAsia" w:ascii="宋体" w:hAnsi="宋体"/>
                <w:szCs w:val="21"/>
                <w:lang w:val="en-US" w:eastAsia="zh-CN"/>
              </w:rPr>
              <w:t>1</w:t>
            </w:r>
          </w:p>
        </w:tc>
        <w:tc>
          <w:tcPr>
            <w:tcW w:w="427" w:type="dxa"/>
            <w:vAlign w:val="center"/>
          </w:tcPr>
          <w:p w14:paraId="01AA80E6">
            <w:pPr>
              <w:jc w:val="center"/>
              <w:outlineLvl w:val="0"/>
              <w:rPr>
                <w:rFonts w:ascii="Times New Roman" w:hAnsi="Times New Roman" w:eastAsia="宋体" w:cs="Times New Roman"/>
                <w:bCs/>
                <w:szCs w:val="21"/>
              </w:rPr>
            </w:pPr>
            <w:r>
              <w:rPr>
                <w:rFonts w:hint="eastAsia" w:ascii="宋体" w:hAnsi="宋体"/>
                <w:szCs w:val="21"/>
              </w:rPr>
              <w:t>台/套</w:t>
            </w:r>
          </w:p>
        </w:tc>
        <w:tc>
          <w:tcPr>
            <w:tcW w:w="571" w:type="dxa"/>
            <w:vAlign w:val="center"/>
          </w:tcPr>
          <w:p w14:paraId="0FA8DFEF">
            <w:pPr>
              <w:jc w:val="center"/>
              <w:rPr>
                <w:rFonts w:ascii="Times New Roman" w:hAnsi="Times New Roman" w:eastAsia="宋体" w:cs="Times New Roman"/>
                <w:bCs/>
                <w:szCs w:val="21"/>
              </w:rPr>
            </w:pPr>
          </w:p>
        </w:tc>
        <w:tc>
          <w:tcPr>
            <w:tcW w:w="563" w:type="dxa"/>
            <w:vAlign w:val="center"/>
          </w:tcPr>
          <w:p w14:paraId="4BDDC1C5">
            <w:pPr>
              <w:jc w:val="center"/>
              <w:rPr>
                <w:rFonts w:ascii="Times New Roman" w:hAnsi="Times New Roman" w:eastAsia="宋体" w:cs="Times New Roman"/>
                <w:bCs/>
                <w:szCs w:val="21"/>
              </w:rPr>
            </w:pPr>
          </w:p>
        </w:tc>
        <w:tc>
          <w:tcPr>
            <w:tcW w:w="703" w:type="dxa"/>
            <w:vAlign w:val="center"/>
          </w:tcPr>
          <w:p w14:paraId="5F1DCB3F">
            <w:pPr>
              <w:widowControl/>
              <w:jc w:val="center"/>
              <w:textAlignment w:val="center"/>
              <w:rPr>
                <w:rFonts w:ascii="Times New Roman" w:hAnsi="Times New Roman" w:eastAsia="宋体" w:cs="Times New Roman"/>
                <w:bCs/>
                <w:szCs w:val="21"/>
              </w:rPr>
            </w:pPr>
            <w:r>
              <w:rPr>
                <w:rFonts w:hint="eastAsia" w:ascii="宋体" w:hAnsi="宋体"/>
                <w:szCs w:val="21"/>
                <w:lang w:val="en-US" w:eastAsia="zh-CN"/>
              </w:rPr>
              <w:t>1.6</w:t>
            </w:r>
          </w:p>
        </w:tc>
        <w:tc>
          <w:tcPr>
            <w:tcW w:w="703" w:type="dxa"/>
            <w:vAlign w:val="center"/>
          </w:tcPr>
          <w:p w14:paraId="32D622C0">
            <w:pPr>
              <w:widowControl/>
              <w:jc w:val="center"/>
              <w:textAlignment w:val="center"/>
              <w:rPr>
                <w:rFonts w:ascii="Times New Roman" w:hAnsi="Times New Roman" w:eastAsia="宋体" w:cs="Times New Roman"/>
                <w:bCs/>
                <w:szCs w:val="21"/>
              </w:rPr>
            </w:pPr>
            <w:r>
              <w:rPr>
                <w:rFonts w:hint="eastAsia" w:ascii="宋体" w:hAnsi="宋体" w:eastAsia="宋体"/>
                <w:szCs w:val="21"/>
                <w:lang w:val="en-US" w:eastAsia="zh-CN"/>
              </w:rPr>
              <w:t>1.6</w:t>
            </w:r>
          </w:p>
        </w:tc>
      </w:tr>
      <w:tr w14:paraId="18E1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1A80D85E">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1147" w:type="dxa"/>
            <w:vAlign w:val="center"/>
          </w:tcPr>
          <w:p w14:paraId="69CCA252">
            <w:pPr>
              <w:widowControl/>
              <w:jc w:val="center"/>
              <w:textAlignment w:val="center"/>
              <w:rPr>
                <w:rFonts w:ascii="Times New Roman" w:hAnsi="Times New Roman" w:eastAsia="宋体" w:cs="Times New Roman"/>
                <w:bCs/>
                <w:szCs w:val="21"/>
              </w:rPr>
            </w:pPr>
            <w:r>
              <w:rPr>
                <w:rFonts w:hint="eastAsia" w:eastAsia="宋体"/>
                <w:lang w:val="en-US" w:eastAsia="zh-CN"/>
              </w:rPr>
              <w:t>多功能除颤仪</w:t>
            </w:r>
          </w:p>
        </w:tc>
        <w:tc>
          <w:tcPr>
            <w:tcW w:w="703" w:type="dxa"/>
            <w:vAlign w:val="center"/>
          </w:tcPr>
          <w:p w14:paraId="61BE0F16">
            <w:pPr>
              <w:jc w:val="center"/>
              <w:rPr>
                <w:rFonts w:hint="eastAsia" w:ascii="Times New Roman" w:hAnsi="Times New Roman" w:eastAsia="宋体" w:cs="Times New Roman"/>
                <w:bCs/>
                <w:szCs w:val="21"/>
              </w:rPr>
            </w:pPr>
          </w:p>
        </w:tc>
        <w:tc>
          <w:tcPr>
            <w:tcW w:w="703" w:type="dxa"/>
            <w:vAlign w:val="center"/>
          </w:tcPr>
          <w:p w14:paraId="6BDC332D">
            <w:pPr>
              <w:jc w:val="center"/>
              <w:rPr>
                <w:rFonts w:ascii="Times New Roman" w:hAnsi="Times New Roman" w:eastAsia="宋体" w:cs="Times New Roman"/>
                <w:bCs/>
                <w:szCs w:val="21"/>
              </w:rPr>
            </w:pPr>
          </w:p>
        </w:tc>
        <w:tc>
          <w:tcPr>
            <w:tcW w:w="612" w:type="dxa"/>
            <w:vAlign w:val="center"/>
          </w:tcPr>
          <w:p w14:paraId="70AF32DA">
            <w:pPr>
              <w:jc w:val="center"/>
              <w:rPr>
                <w:rFonts w:ascii="Times New Roman" w:hAnsi="Times New Roman" w:eastAsia="宋体" w:cs="Times New Roman"/>
                <w:bCs/>
                <w:szCs w:val="21"/>
              </w:rPr>
            </w:pPr>
          </w:p>
        </w:tc>
        <w:tc>
          <w:tcPr>
            <w:tcW w:w="726" w:type="dxa"/>
            <w:vAlign w:val="center"/>
          </w:tcPr>
          <w:p w14:paraId="61A145E3">
            <w:pPr>
              <w:jc w:val="center"/>
              <w:rPr>
                <w:rFonts w:ascii="Times New Roman" w:hAnsi="Times New Roman" w:eastAsia="宋体" w:cs="Times New Roman"/>
                <w:bCs/>
                <w:szCs w:val="21"/>
              </w:rPr>
            </w:pPr>
          </w:p>
        </w:tc>
        <w:tc>
          <w:tcPr>
            <w:tcW w:w="462" w:type="dxa"/>
            <w:vAlign w:val="center"/>
          </w:tcPr>
          <w:p w14:paraId="5A2317CA">
            <w:pPr>
              <w:widowControl/>
              <w:jc w:val="center"/>
              <w:textAlignment w:val="center"/>
              <w:rPr>
                <w:rFonts w:ascii="Times New Roman" w:hAnsi="Times New Roman" w:eastAsia="宋体" w:cs="Times New Roman"/>
                <w:bCs/>
                <w:szCs w:val="21"/>
              </w:rPr>
            </w:pPr>
            <w:r>
              <w:rPr>
                <w:rFonts w:hint="eastAsia" w:ascii="宋体" w:hAnsi="宋体" w:cs="宋体"/>
                <w:color w:val="000000"/>
                <w:kern w:val="0"/>
                <w:szCs w:val="21"/>
                <w:lang w:val="en-US" w:eastAsia="zh-CN" w:bidi="ar"/>
              </w:rPr>
              <w:t>2</w:t>
            </w:r>
          </w:p>
        </w:tc>
        <w:tc>
          <w:tcPr>
            <w:tcW w:w="427" w:type="dxa"/>
            <w:vAlign w:val="center"/>
          </w:tcPr>
          <w:p w14:paraId="3425500B">
            <w:pPr>
              <w:jc w:val="center"/>
              <w:outlineLvl w:val="0"/>
              <w:rPr>
                <w:rFonts w:ascii="Times New Roman" w:hAnsi="Times New Roman" w:eastAsia="宋体" w:cs="Times New Roman"/>
                <w:bCs/>
                <w:szCs w:val="21"/>
              </w:rPr>
            </w:pPr>
            <w:r>
              <w:rPr>
                <w:rFonts w:hint="eastAsia" w:ascii="宋体" w:hAnsi="宋体"/>
                <w:szCs w:val="21"/>
              </w:rPr>
              <w:t>台/套</w:t>
            </w:r>
          </w:p>
        </w:tc>
        <w:tc>
          <w:tcPr>
            <w:tcW w:w="571" w:type="dxa"/>
            <w:vAlign w:val="center"/>
          </w:tcPr>
          <w:p w14:paraId="31745A11">
            <w:pPr>
              <w:jc w:val="center"/>
              <w:rPr>
                <w:rFonts w:ascii="Times New Roman" w:hAnsi="Times New Roman" w:eastAsia="宋体" w:cs="Times New Roman"/>
                <w:bCs/>
                <w:szCs w:val="21"/>
              </w:rPr>
            </w:pPr>
          </w:p>
        </w:tc>
        <w:tc>
          <w:tcPr>
            <w:tcW w:w="563" w:type="dxa"/>
            <w:vAlign w:val="center"/>
          </w:tcPr>
          <w:p w14:paraId="05432222">
            <w:pPr>
              <w:jc w:val="center"/>
              <w:rPr>
                <w:rFonts w:ascii="Times New Roman" w:hAnsi="Times New Roman" w:eastAsia="宋体" w:cs="Times New Roman"/>
                <w:bCs/>
                <w:szCs w:val="21"/>
              </w:rPr>
            </w:pPr>
          </w:p>
        </w:tc>
        <w:tc>
          <w:tcPr>
            <w:tcW w:w="703" w:type="dxa"/>
            <w:vAlign w:val="center"/>
          </w:tcPr>
          <w:p w14:paraId="444441DA">
            <w:pPr>
              <w:widowControl/>
              <w:jc w:val="center"/>
              <w:textAlignment w:val="center"/>
              <w:rPr>
                <w:rFonts w:hint="default" w:ascii="Times New Roman" w:hAnsi="Times New Roman" w:eastAsia="宋体" w:cs="Times New Roman"/>
                <w:b/>
                <w:bCs/>
                <w:color w:val="FF0000"/>
                <w:szCs w:val="21"/>
                <w:lang w:val="en-US"/>
              </w:rPr>
            </w:pPr>
            <w:r>
              <w:rPr>
                <w:rFonts w:hint="eastAsia" w:ascii="宋体" w:hAnsi="宋体" w:cs="宋体"/>
                <w:color w:val="000000"/>
                <w:kern w:val="0"/>
                <w:szCs w:val="21"/>
                <w:lang w:val="en-US" w:eastAsia="zh-CN" w:bidi="ar"/>
              </w:rPr>
              <w:t>3.5</w:t>
            </w:r>
          </w:p>
        </w:tc>
        <w:tc>
          <w:tcPr>
            <w:tcW w:w="703" w:type="dxa"/>
            <w:vAlign w:val="center"/>
          </w:tcPr>
          <w:p w14:paraId="7801D0F6">
            <w:pPr>
              <w:widowControl/>
              <w:jc w:val="center"/>
              <w:textAlignment w:val="center"/>
              <w:rPr>
                <w:rFonts w:ascii="Times New Roman" w:hAnsi="Times New Roman" w:eastAsia="宋体" w:cs="Times New Roman"/>
                <w:b/>
                <w:bCs/>
                <w:color w:val="FF0000"/>
                <w:szCs w:val="21"/>
              </w:rPr>
            </w:pPr>
            <w:r>
              <w:rPr>
                <w:rFonts w:hint="eastAsia" w:ascii="宋体" w:hAnsi="宋体"/>
                <w:szCs w:val="21"/>
                <w:lang w:val="en-US" w:eastAsia="zh-CN"/>
              </w:rPr>
              <w:t>7</w:t>
            </w:r>
          </w:p>
        </w:tc>
      </w:tr>
      <w:tr w14:paraId="5EAA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7A74DDA">
            <w:pPr>
              <w:jc w:val="center"/>
              <w:rPr>
                <w:rFonts w:ascii="Times New Roman" w:hAnsi="Times New Roman" w:eastAsia="宋体" w:cs="Times New Roman"/>
                <w:bCs/>
                <w:szCs w:val="21"/>
              </w:rPr>
            </w:pPr>
            <w:r>
              <w:rPr>
                <w:rFonts w:hint="eastAsia" w:ascii="Times New Roman" w:hAnsi="Times New Roman" w:eastAsia="宋体" w:cs="Times New Roman"/>
                <w:bCs/>
                <w:szCs w:val="21"/>
              </w:rPr>
              <w:t>3</w:t>
            </w:r>
          </w:p>
        </w:tc>
        <w:tc>
          <w:tcPr>
            <w:tcW w:w="1147" w:type="dxa"/>
            <w:vAlign w:val="center"/>
          </w:tcPr>
          <w:p w14:paraId="660F84F0">
            <w:pPr>
              <w:widowControl/>
              <w:jc w:val="center"/>
              <w:textAlignment w:val="center"/>
              <w:rPr>
                <w:rFonts w:ascii="Times New Roman" w:hAnsi="Times New Roman" w:eastAsia="宋体" w:cs="Times New Roman"/>
                <w:bCs/>
                <w:szCs w:val="21"/>
              </w:rPr>
            </w:pPr>
            <w:r>
              <w:rPr>
                <w:rFonts w:hint="eastAsia" w:eastAsia="宋体"/>
                <w:lang w:val="en-US" w:eastAsia="zh-CN"/>
              </w:rPr>
              <w:t>监护仪</w:t>
            </w:r>
          </w:p>
        </w:tc>
        <w:tc>
          <w:tcPr>
            <w:tcW w:w="703" w:type="dxa"/>
            <w:vAlign w:val="center"/>
          </w:tcPr>
          <w:p w14:paraId="7CEBF178">
            <w:pPr>
              <w:jc w:val="center"/>
              <w:rPr>
                <w:rFonts w:hint="eastAsia" w:ascii="Times New Roman" w:hAnsi="Times New Roman" w:eastAsia="宋体" w:cs="Times New Roman"/>
                <w:bCs/>
                <w:szCs w:val="21"/>
              </w:rPr>
            </w:pPr>
          </w:p>
        </w:tc>
        <w:tc>
          <w:tcPr>
            <w:tcW w:w="703" w:type="dxa"/>
            <w:vAlign w:val="center"/>
          </w:tcPr>
          <w:p w14:paraId="6F7C41B3">
            <w:pPr>
              <w:jc w:val="center"/>
              <w:rPr>
                <w:rFonts w:ascii="Times New Roman" w:hAnsi="Times New Roman" w:eastAsia="宋体" w:cs="Times New Roman"/>
                <w:bCs/>
                <w:szCs w:val="21"/>
              </w:rPr>
            </w:pPr>
          </w:p>
        </w:tc>
        <w:tc>
          <w:tcPr>
            <w:tcW w:w="612" w:type="dxa"/>
            <w:vAlign w:val="center"/>
          </w:tcPr>
          <w:p w14:paraId="1CE4183B">
            <w:pPr>
              <w:jc w:val="center"/>
              <w:rPr>
                <w:rFonts w:ascii="Times New Roman" w:hAnsi="Times New Roman" w:eastAsia="宋体" w:cs="Times New Roman"/>
                <w:bCs/>
                <w:szCs w:val="21"/>
              </w:rPr>
            </w:pPr>
          </w:p>
        </w:tc>
        <w:tc>
          <w:tcPr>
            <w:tcW w:w="726" w:type="dxa"/>
            <w:vAlign w:val="center"/>
          </w:tcPr>
          <w:p w14:paraId="57040097">
            <w:pPr>
              <w:jc w:val="center"/>
              <w:rPr>
                <w:rFonts w:ascii="Times New Roman" w:hAnsi="Times New Roman" w:eastAsia="宋体" w:cs="Times New Roman"/>
                <w:bCs/>
                <w:szCs w:val="21"/>
              </w:rPr>
            </w:pPr>
          </w:p>
        </w:tc>
        <w:tc>
          <w:tcPr>
            <w:tcW w:w="462" w:type="dxa"/>
            <w:vAlign w:val="center"/>
          </w:tcPr>
          <w:p w14:paraId="12ECD01E">
            <w:pPr>
              <w:widowControl/>
              <w:jc w:val="center"/>
              <w:textAlignment w:val="center"/>
              <w:rPr>
                <w:rFonts w:ascii="Times New Roman" w:hAnsi="Times New Roman" w:eastAsia="宋体" w:cs="Times New Roman"/>
                <w:bCs/>
                <w:szCs w:val="21"/>
              </w:rPr>
            </w:pPr>
            <w:r>
              <w:rPr>
                <w:rFonts w:hint="eastAsia" w:ascii="宋体" w:hAnsi="宋体" w:cs="宋体"/>
                <w:color w:val="000000"/>
                <w:kern w:val="0"/>
                <w:szCs w:val="21"/>
                <w:lang w:val="en-US" w:eastAsia="zh-CN" w:bidi="ar"/>
              </w:rPr>
              <w:t>2</w:t>
            </w:r>
          </w:p>
        </w:tc>
        <w:tc>
          <w:tcPr>
            <w:tcW w:w="427" w:type="dxa"/>
            <w:vAlign w:val="center"/>
          </w:tcPr>
          <w:p w14:paraId="2B301509">
            <w:pPr>
              <w:jc w:val="center"/>
              <w:outlineLvl w:val="0"/>
              <w:rPr>
                <w:rFonts w:ascii="Times New Roman" w:hAnsi="Times New Roman" w:eastAsia="宋体" w:cs="Times New Roman"/>
                <w:bCs/>
                <w:szCs w:val="21"/>
              </w:rPr>
            </w:pPr>
            <w:r>
              <w:rPr>
                <w:rFonts w:hint="eastAsia" w:ascii="宋体" w:hAnsi="宋体"/>
                <w:szCs w:val="21"/>
              </w:rPr>
              <w:t>台/套</w:t>
            </w:r>
          </w:p>
        </w:tc>
        <w:tc>
          <w:tcPr>
            <w:tcW w:w="571" w:type="dxa"/>
            <w:vAlign w:val="center"/>
          </w:tcPr>
          <w:p w14:paraId="381929F9">
            <w:pPr>
              <w:jc w:val="center"/>
              <w:rPr>
                <w:rFonts w:ascii="Times New Roman" w:hAnsi="Times New Roman" w:eastAsia="宋体" w:cs="Times New Roman"/>
                <w:bCs/>
                <w:szCs w:val="21"/>
              </w:rPr>
            </w:pPr>
          </w:p>
        </w:tc>
        <w:tc>
          <w:tcPr>
            <w:tcW w:w="563" w:type="dxa"/>
            <w:vAlign w:val="center"/>
          </w:tcPr>
          <w:p w14:paraId="20E3F454">
            <w:pPr>
              <w:jc w:val="center"/>
              <w:rPr>
                <w:rFonts w:ascii="Times New Roman" w:hAnsi="Times New Roman" w:eastAsia="宋体" w:cs="Times New Roman"/>
                <w:bCs/>
                <w:szCs w:val="21"/>
              </w:rPr>
            </w:pPr>
          </w:p>
        </w:tc>
        <w:tc>
          <w:tcPr>
            <w:tcW w:w="703" w:type="dxa"/>
            <w:vAlign w:val="center"/>
          </w:tcPr>
          <w:p w14:paraId="66F7CA50">
            <w:pPr>
              <w:widowControl/>
              <w:jc w:val="center"/>
              <w:textAlignment w:val="center"/>
              <w:rPr>
                <w:rFonts w:ascii="Times New Roman" w:hAnsi="Times New Roman" w:eastAsia="宋体" w:cs="Times New Roman"/>
                <w:b/>
                <w:bCs/>
                <w:szCs w:val="21"/>
              </w:rPr>
            </w:pPr>
            <w:r>
              <w:rPr>
                <w:rFonts w:hint="eastAsia" w:ascii="宋体" w:hAnsi="宋体" w:cs="宋体"/>
                <w:color w:val="000000"/>
                <w:kern w:val="0"/>
                <w:szCs w:val="21"/>
                <w:lang w:val="en-US" w:eastAsia="zh-CN" w:bidi="ar"/>
              </w:rPr>
              <w:t>2.4</w:t>
            </w:r>
          </w:p>
        </w:tc>
        <w:tc>
          <w:tcPr>
            <w:tcW w:w="703" w:type="dxa"/>
            <w:vAlign w:val="center"/>
          </w:tcPr>
          <w:p w14:paraId="373773D7">
            <w:pPr>
              <w:widowControl/>
              <w:jc w:val="center"/>
              <w:textAlignment w:val="center"/>
              <w:rPr>
                <w:rFonts w:ascii="Times New Roman" w:hAnsi="Times New Roman" w:eastAsia="宋体" w:cs="Times New Roman"/>
                <w:b/>
                <w:bCs/>
                <w:szCs w:val="21"/>
              </w:rPr>
            </w:pPr>
            <w:r>
              <w:rPr>
                <w:rFonts w:hint="eastAsia" w:ascii="宋体" w:hAnsi="宋体"/>
                <w:szCs w:val="21"/>
                <w:lang w:val="en-US" w:eastAsia="zh-CN"/>
              </w:rPr>
              <w:t>4.8</w:t>
            </w:r>
          </w:p>
        </w:tc>
      </w:tr>
      <w:tr w14:paraId="3AEF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244E7B22">
            <w:pPr>
              <w:jc w:val="center"/>
              <w:rPr>
                <w:rFonts w:ascii="Times New Roman" w:hAnsi="Times New Roman" w:eastAsia="宋体" w:cs="Times New Roman"/>
                <w:bCs/>
                <w:szCs w:val="21"/>
              </w:rPr>
            </w:pPr>
            <w:r>
              <w:rPr>
                <w:rFonts w:hint="eastAsia" w:ascii="Times New Roman" w:hAnsi="Times New Roman" w:eastAsia="宋体" w:cs="Times New Roman"/>
                <w:bCs/>
                <w:szCs w:val="21"/>
              </w:rPr>
              <w:t>4</w:t>
            </w:r>
          </w:p>
        </w:tc>
        <w:tc>
          <w:tcPr>
            <w:tcW w:w="1147" w:type="dxa"/>
            <w:vAlign w:val="center"/>
          </w:tcPr>
          <w:p w14:paraId="6C9A5DB5">
            <w:pPr>
              <w:widowControl/>
              <w:jc w:val="center"/>
              <w:textAlignment w:val="center"/>
              <w:rPr>
                <w:rFonts w:ascii="Times New Roman" w:hAnsi="Times New Roman" w:eastAsia="宋体" w:cs="Times New Roman"/>
                <w:bCs/>
                <w:szCs w:val="21"/>
              </w:rPr>
            </w:pPr>
            <w:r>
              <w:rPr>
                <w:rFonts w:hint="eastAsia" w:eastAsia="宋体"/>
                <w:lang w:val="en-US" w:eastAsia="zh-CN"/>
              </w:rPr>
              <w:t>网络心电图机</w:t>
            </w:r>
          </w:p>
        </w:tc>
        <w:tc>
          <w:tcPr>
            <w:tcW w:w="703" w:type="dxa"/>
            <w:vAlign w:val="center"/>
          </w:tcPr>
          <w:p w14:paraId="14F2214F">
            <w:pPr>
              <w:jc w:val="center"/>
              <w:rPr>
                <w:rFonts w:hint="eastAsia" w:ascii="Times New Roman" w:hAnsi="Times New Roman" w:eastAsia="宋体" w:cs="Times New Roman"/>
                <w:bCs/>
                <w:szCs w:val="21"/>
              </w:rPr>
            </w:pPr>
          </w:p>
        </w:tc>
        <w:tc>
          <w:tcPr>
            <w:tcW w:w="703" w:type="dxa"/>
            <w:vAlign w:val="center"/>
          </w:tcPr>
          <w:p w14:paraId="18CF4E0B">
            <w:pPr>
              <w:jc w:val="center"/>
              <w:rPr>
                <w:rFonts w:ascii="Times New Roman" w:hAnsi="Times New Roman" w:eastAsia="宋体" w:cs="Times New Roman"/>
                <w:bCs/>
                <w:szCs w:val="21"/>
              </w:rPr>
            </w:pPr>
          </w:p>
        </w:tc>
        <w:tc>
          <w:tcPr>
            <w:tcW w:w="612" w:type="dxa"/>
            <w:vAlign w:val="center"/>
          </w:tcPr>
          <w:p w14:paraId="66207434">
            <w:pPr>
              <w:jc w:val="center"/>
              <w:rPr>
                <w:rFonts w:ascii="Times New Roman" w:hAnsi="Times New Roman" w:eastAsia="宋体" w:cs="Times New Roman"/>
                <w:bCs/>
                <w:szCs w:val="21"/>
              </w:rPr>
            </w:pPr>
          </w:p>
        </w:tc>
        <w:tc>
          <w:tcPr>
            <w:tcW w:w="726" w:type="dxa"/>
            <w:vAlign w:val="center"/>
          </w:tcPr>
          <w:p w14:paraId="4BC5B8FD">
            <w:pPr>
              <w:jc w:val="center"/>
              <w:rPr>
                <w:rFonts w:ascii="Times New Roman" w:hAnsi="Times New Roman" w:eastAsia="宋体" w:cs="Times New Roman"/>
                <w:bCs/>
                <w:szCs w:val="21"/>
              </w:rPr>
            </w:pPr>
          </w:p>
        </w:tc>
        <w:tc>
          <w:tcPr>
            <w:tcW w:w="462" w:type="dxa"/>
            <w:vAlign w:val="center"/>
          </w:tcPr>
          <w:p w14:paraId="74E5B3B6">
            <w:pPr>
              <w:widowControl/>
              <w:jc w:val="center"/>
              <w:textAlignment w:val="center"/>
              <w:rPr>
                <w:rFonts w:ascii="Times New Roman" w:hAnsi="Times New Roman" w:eastAsia="宋体" w:cs="Times New Roman"/>
                <w:bCs/>
                <w:szCs w:val="21"/>
              </w:rPr>
            </w:pPr>
            <w:r>
              <w:rPr>
                <w:rFonts w:hint="eastAsia" w:ascii="宋体" w:hAnsi="宋体" w:cs="宋体"/>
                <w:color w:val="000000"/>
                <w:kern w:val="0"/>
                <w:szCs w:val="21"/>
                <w:lang w:val="en-US" w:eastAsia="zh-CN" w:bidi="ar"/>
              </w:rPr>
              <w:t>3</w:t>
            </w:r>
          </w:p>
        </w:tc>
        <w:tc>
          <w:tcPr>
            <w:tcW w:w="427" w:type="dxa"/>
            <w:vAlign w:val="center"/>
          </w:tcPr>
          <w:p w14:paraId="73EF4507">
            <w:pPr>
              <w:jc w:val="center"/>
              <w:outlineLvl w:val="0"/>
              <w:rPr>
                <w:rFonts w:ascii="Times New Roman" w:hAnsi="Times New Roman" w:eastAsia="宋体" w:cs="Times New Roman"/>
                <w:bCs/>
                <w:szCs w:val="21"/>
              </w:rPr>
            </w:pPr>
            <w:r>
              <w:rPr>
                <w:rFonts w:hint="eastAsia" w:ascii="宋体" w:hAnsi="宋体"/>
                <w:szCs w:val="21"/>
              </w:rPr>
              <w:t>台/套</w:t>
            </w:r>
          </w:p>
        </w:tc>
        <w:tc>
          <w:tcPr>
            <w:tcW w:w="571" w:type="dxa"/>
            <w:vAlign w:val="center"/>
          </w:tcPr>
          <w:p w14:paraId="01C1060D">
            <w:pPr>
              <w:jc w:val="center"/>
              <w:rPr>
                <w:rFonts w:ascii="Times New Roman" w:hAnsi="Times New Roman" w:eastAsia="宋体" w:cs="Times New Roman"/>
                <w:bCs/>
                <w:szCs w:val="21"/>
              </w:rPr>
            </w:pPr>
          </w:p>
        </w:tc>
        <w:tc>
          <w:tcPr>
            <w:tcW w:w="563" w:type="dxa"/>
            <w:vAlign w:val="center"/>
          </w:tcPr>
          <w:p w14:paraId="6241989D">
            <w:pPr>
              <w:jc w:val="center"/>
              <w:rPr>
                <w:rFonts w:ascii="Times New Roman" w:hAnsi="Times New Roman" w:eastAsia="宋体" w:cs="Times New Roman"/>
                <w:bCs/>
                <w:szCs w:val="21"/>
              </w:rPr>
            </w:pPr>
          </w:p>
        </w:tc>
        <w:tc>
          <w:tcPr>
            <w:tcW w:w="703" w:type="dxa"/>
            <w:vAlign w:val="center"/>
          </w:tcPr>
          <w:p w14:paraId="1018083D">
            <w:pPr>
              <w:widowControl/>
              <w:jc w:val="center"/>
              <w:textAlignment w:val="center"/>
              <w:rPr>
                <w:rFonts w:ascii="Times New Roman" w:hAnsi="Times New Roman" w:eastAsia="宋体" w:cs="Times New Roman"/>
                <w:b/>
                <w:bCs/>
                <w:szCs w:val="21"/>
              </w:rPr>
            </w:pPr>
            <w:r>
              <w:rPr>
                <w:rFonts w:hint="eastAsia" w:ascii="宋体" w:hAnsi="宋体" w:cs="宋体"/>
                <w:color w:val="000000"/>
                <w:kern w:val="0"/>
                <w:szCs w:val="21"/>
                <w:lang w:val="en-US" w:eastAsia="zh-CN" w:bidi="ar"/>
              </w:rPr>
              <w:t>1.7</w:t>
            </w:r>
          </w:p>
        </w:tc>
        <w:tc>
          <w:tcPr>
            <w:tcW w:w="703" w:type="dxa"/>
            <w:vAlign w:val="center"/>
          </w:tcPr>
          <w:p w14:paraId="55BC860E">
            <w:pPr>
              <w:widowControl/>
              <w:jc w:val="center"/>
              <w:textAlignment w:val="center"/>
              <w:rPr>
                <w:rFonts w:ascii="Times New Roman" w:hAnsi="Times New Roman" w:eastAsia="宋体" w:cs="Times New Roman"/>
                <w:b/>
                <w:bCs/>
                <w:szCs w:val="21"/>
              </w:rPr>
            </w:pPr>
            <w:r>
              <w:rPr>
                <w:rFonts w:hint="eastAsia" w:ascii="宋体" w:hAnsi="宋体"/>
                <w:szCs w:val="21"/>
                <w:lang w:val="en-US" w:eastAsia="zh-CN"/>
              </w:rPr>
              <w:t>5.1</w:t>
            </w:r>
          </w:p>
        </w:tc>
      </w:tr>
      <w:tr w14:paraId="5D4F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7C0F53CE">
            <w:pPr>
              <w:jc w:val="center"/>
              <w:rPr>
                <w:rFonts w:ascii="Times New Roman" w:hAnsi="Times New Roman" w:eastAsia="宋体" w:cs="Times New Roman"/>
                <w:bCs/>
                <w:szCs w:val="21"/>
              </w:rPr>
            </w:pPr>
            <w:r>
              <w:rPr>
                <w:rFonts w:ascii="Times New Roman" w:hAnsi="Times New Roman" w:eastAsia="宋体" w:cs="Times New Roman"/>
                <w:bCs/>
                <w:szCs w:val="21"/>
              </w:rPr>
              <w:t>5</w:t>
            </w:r>
          </w:p>
        </w:tc>
        <w:tc>
          <w:tcPr>
            <w:tcW w:w="1147" w:type="dxa"/>
            <w:vAlign w:val="center"/>
          </w:tcPr>
          <w:p w14:paraId="4FEE0080">
            <w:pPr>
              <w:widowControl/>
              <w:jc w:val="center"/>
              <w:textAlignment w:val="center"/>
              <w:rPr>
                <w:rFonts w:ascii="Times New Roman" w:hAnsi="Times New Roman" w:eastAsia="宋体" w:cs="Times New Roman"/>
                <w:bCs/>
                <w:szCs w:val="21"/>
              </w:rPr>
            </w:pPr>
            <w:r>
              <w:rPr>
                <w:rFonts w:hint="eastAsia" w:eastAsia="宋体"/>
                <w:lang w:val="en-US" w:eastAsia="zh-CN"/>
              </w:rPr>
              <w:t>电动吸引器</w:t>
            </w:r>
          </w:p>
        </w:tc>
        <w:tc>
          <w:tcPr>
            <w:tcW w:w="703" w:type="dxa"/>
            <w:vAlign w:val="center"/>
          </w:tcPr>
          <w:p w14:paraId="71F480B8">
            <w:pPr>
              <w:jc w:val="center"/>
              <w:rPr>
                <w:rFonts w:hint="eastAsia" w:ascii="宋体" w:hAnsi="宋体" w:eastAsia="宋体" w:cs="Times New Roman"/>
                <w:bCs/>
                <w:szCs w:val="21"/>
              </w:rPr>
            </w:pPr>
          </w:p>
        </w:tc>
        <w:tc>
          <w:tcPr>
            <w:tcW w:w="703" w:type="dxa"/>
            <w:vAlign w:val="center"/>
          </w:tcPr>
          <w:p w14:paraId="25FA2A4B">
            <w:pPr>
              <w:jc w:val="center"/>
              <w:rPr>
                <w:rFonts w:ascii="Times New Roman" w:hAnsi="Times New Roman" w:eastAsia="宋体" w:cs="Times New Roman"/>
                <w:bCs/>
                <w:szCs w:val="21"/>
              </w:rPr>
            </w:pPr>
          </w:p>
        </w:tc>
        <w:tc>
          <w:tcPr>
            <w:tcW w:w="612" w:type="dxa"/>
            <w:vAlign w:val="center"/>
          </w:tcPr>
          <w:p w14:paraId="63D94AC3">
            <w:pPr>
              <w:jc w:val="center"/>
              <w:rPr>
                <w:rFonts w:ascii="Times New Roman" w:hAnsi="Times New Roman" w:eastAsia="宋体" w:cs="Times New Roman"/>
                <w:bCs/>
                <w:szCs w:val="21"/>
              </w:rPr>
            </w:pPr>
          </w:p>
        </w:tc>
        <w:tc>
          <w:tcPr>
            <w:tcW w:w="726" w:type="dxa"/>
            <w:vAlign w:val="center"/>
          </w:tcPr>
          <w:p w14:paraId="63C66B15">
            <w:pPr>
              <w:jc w:val="center"/>
              <w:rPr>
                <w:rFonts w:ascii="Times New Roman" w:hAnsi="Times New Roman" w:eastAsia="宋体" w:cs="Times New Roman"/>
                <w:bCs/>
                <w:szCs w:val="21"/>
              </w:rPr>
            </w:pPr>
          </w:p>
        </w:tc>
        <w:tc>
          <w:tcPr>
            <w:tcW w:w="462" w:type="dxa"/>
            <w:vAlign w:val="center"/>
          </w:tcPr>
          <w:p w14:paraId="3F3466FB">
            <w:pPr>
              <w:widowControl/>
              <w:jc w:val="center"/>
              <w:textAlignment w:val="center"/>
              <w:rPr>
                <w:rFonts w:ascii="Times New Roman" w:hAnsi="Times New Roman" w:eastAsia="宋体" w:cs="Times New Roman"/>
                <w:bCs/>
                <w:szCs w:val="21"/>
              </w:rPr>
            </w:pPr>
            <w:r>
              <w:rPr>
                <w:rFonts w:hint="eastAsia" w:ascii="宋体" w:hAnsi="宋体" w:cs="宋体"/>
                <w:color w:val="000000"/>
                <w:kern w:val="0"/>
                <w:szCs w:val="21"/>
                <w:lang w:val="en-US" w:eastAsia="zh-CN" w:bidi="ar"/>
              </w:rPr>
              <w:t>2</w:t>
            </w:r>
          </w:p>
        </w:tc>
        <w:tc>
          <w:tcPr>
            <w:tcW w:w="427" w:type="dxa"/>
            <w:vAlign w:val="center"/>
          </w:tcPr>
          <w:p w14:paraId="2DCA5924">
            <w:pPr>
              <w:jc w:val="center"/>
              <w:outlineLvl w:val="0"/>
              <w:rPr>
                <w:rFonts w:ascii="Times New Roman" w:hAnsi="Times New Roman" w:eastAsia="宋体" w:cs="Times New Roman"/>
                <w:bCs/>
                <w:szCs w:val="21"/>
              </w:rPr>
            </w:pPr>
            <w:r>
              <w:rPr>
                <w:rFonts w:hint="eastAsia" w:ascii="宋体" w:hAnsi="宋体"/>
                <w:szCs w:val="21"/>
                <w:lang w:val="en-US" w:eastAsia="zh-CN"/>
              </w:rPr>
              <w:t>批</w:t>
            </w:r>
          </w:p>
        </w:tc>
        <w:tc>
          <w:tcPr>
            <w:tcW w:w="571" w:type="dxa"/>
            <w:vAlign w:val="center"/>
          </w:tcPr>
          <w:p w14:paraId="3847163A">
            <w:pPr>
              <w:jc w:val="center"/>
              <w:rPr>
                <w:rFonts w:ascii="Times New Roman" w:hAnsi="Times New Roman" w:eastAsia="宋体" w:cs="Times New Roman"/>
                <w:bCs/>
                <w:szCs w:val="21"/>
              </w:rPr>
            </w:pPr>
          </w:p>
        </w:tc>
        <w:tc>
          <w:tcPr>
            <w:tcW w:w="563" w:type="dxa"/>
            <w:vAlign w:val="center"/>
          </w:tcPr>
          <w:p w14:paraId="0C8D3E5E">
            <w:pPr>
              <w:jc w:val="center"/>
              <w:rPr>
                <w:rFonts w:ascii="Times New Roman" w:hAnsi="Times New Roman" w:eastAsia="宋体" w:cs="Times New Roman"/>
                <w:bCs/>
                <w:szCs w:val="21"/>
              </w:rPr>
            </w:pPr>
          </w:p>
        </w:tc>
        <w:tc>
          <w:tcPr>
            <w:tcW w:w="703" w:type="dxa"/>
            <w:vAlign w:val="center"/>
          </w:tcPr>
          <w:p w14:paraId="6BBFDBA4">
            <w:pPr>
              <w:widowControl/>
              <w:jc w:val="center"/>
              <w:textAlignment w:val="center"/>
              <w:rPr>
                <w:rFonts w:ascii="Times New Roman" w:hAnsi="Times New Roman" w:eastAsia="宋体" w:cs="Times New Roman"/>
                <w:b/>
                <w:bCs/>
                <w:color w:val="FF0000"/>
                <w:szCs w:val="21"/>
              </w:rPr>
            </w:pPr>
            <w:r>
              <w:rPr>
                <w:rFonts w:hint="eastAsia" w:ascii="宋体" w:hAnsi="宋体" w:cs="宋体"/>
                <w:color w:val="000000"/>
                <w:kern w:val="0"/>
                <w:szCs w:val="21"/>
                <w:lang w:val="en-US" w:eastAsia="zh-CN" w:bidi="ar"/>
              </w:rPr>
              <w:t>0.3</w:t>
            </w:r>
          </w:p>
        </w:tc>
        <w:tc>
          <w:tcPr>
            <w:tcW w:w="703" w:type="dxa"/>
            <w:vAlign w:val="center"/>
          </w:tcPr>
          <w:p w14:paraId="4390A948">
            <w:pPr>
              <w:widowControl/>
              <w:jc w:val="center"/>
              <w:textAlignment w:val="center"/>
              <w:rPr>
                <w:rFonts w:ascii="Times New Roman" w:hAnsi="Times New Roman" w:eastAsia="宋体" w:cs="Times New Roman"/>
                <w:b/>
                <w:bCs/>
                <w:color w:val="FF0000"/>
                <w:szCs w:val="21"/>
              </w:rPr>
            </w:pPr>
            <w:r>
              <w:rPr>
                <w:rFonts w:hint="eastAsia" w:ascii="宋体" w:hAnsi="宋体"/>
                <w:szCs w:val="21"/>
                <w:lang w:val="en-US" w:eastAsia="zh-CN"/>
              </w:rPr>
              <w:t>0.6</w:t>
            </w:r>
          </w:p>
        </w:tc>
      </w:tr>
      <w:tr w14:paraId="3A4A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47" w:type="dxa"/>
            <w:gridSpan w:val="12"/>
            <w:vAlign w:val="center"/>
          </w:tcPr>
          <w:p w14:paraId="01037E60">
            <w:pPr>
              <w:jc w:val="center"/>
              <w:rPr>
                <w:rFonts w:ascii="Times New Roman" w:hAnsi="Times New Roman" w:eastAsia="宋体" w:cs="Times New Roman"/>
                <w:b/>
                <w:bCs/>
                <w:color w:val="FF0000"/>
                <w:szCs w:val="21"/>
              </w:rPr>
            </w:pPr>
            <w:r>
              <w:rPr>
                <w:rFonts w:hint="eastAsia" w:ascii="Times New Roman" w:hAnsi="Times New Roman" w:eastAsia="宋体" w:cs="Times New Roman"/>
                <w:bCs/>
                <w:szCs w:val="21"/>
              </w:rPr>
              <w:t>合计（即投标总价；币种：人民币；单位：元） 小写：            大写：</w:t>
            </w:r>
          </w:p>
        </w:tc>
      </w:tr>
    </w:tbl>
    <w:p w14:paraId="74A44547">
      <w:pPr>
        <w:ind w:firstLine="482" w:firstLineChars="200"/>
        <w:rPr>
          <w:rFonts w:hint="eastAsia" w:ascii="宋体" w:hAnsi="宋体"/>
          <w:b/>
          <w:sz w:val="24"/>
        </w:rPr>
      </w:pPr>
    </w:p>
    <w:p w14:paraId="13163A59">
      <w:pPr>
        <w:ind w:firstLine="482" w:firstLineChars="200"/>
        <w:rPr>
          <w:rFonts w:ascii="宋体" w:hAnsi="宋体"/>
          <w:b/>
          <w:sz w:val="24"/>
        </w:rPr>
      </w:pPr>
      <w:r>
        <w:rPr>
          <w:rFonts w:hint="eastAsia" w:ascii="宋体" w:hAnsi="宋体"/>
          <w:b/>
          <w:sz w:val="24"/>
        </w:rPr>
        <w:t>注：1.本表可按同样格式扩展。</w:t>
      </w:r>
    </w:p>
    <w:p w14:paraId="612EC58A">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14:paraId="53DADC0C">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1"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1"/>
    </w:p>
    <w:p w14:paraId="5887DFA4">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6E1D1425">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14:paraId="4E2E3613">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71588703">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442582D">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0ED65789">
      <w:pPr>
        <w:ind w:firstLine="482" w:firstLineChars="200"/>
        <w:rPr>
          <w:rFonts w:ascii="宋体" w:hAnsi="宋体"/>
          <w:b/>
          <w:color w:val="FF0000"/>
          <w:sz w:val="24"/>
        </w:rPr>
      </w:pPr>
    </w:p>
    <w:p w14:paraId="329F4449">
      <w:pPr>
        <w:ind w:firstLine="482" w:firstLineChars="200"/>
        <w:rPr>
          <w:rFonts w:ascii="宋体" w:hAnsi="宋体"/>
          <w:b/>
          <w:color w:val="FF0000"/>
          <w:sz w:val="24"/>
        </w:rPr>
      </w:pPr>
    </w:p>
    <w:p w14:paraId="07E2A04E">
      <w:pPr>
        <w:tabs>
          <w:tab w:val="left" w:pos="720"/>
        </w:tabs>
        <w:jc w:val="center"/>
        <w:rPr>
          <w:b/>
          <w:sz w:val="24"/>
        </w:rPr>
      </w:pPr>
      <w:r>
        <w:rPr>
          <w:rFonts w:hint="eastAsia"/>
          <w:b/>
          <w:sz w:val="24"/>
        </w:rPr>
        <w:t>（二）核心产品品牌</w:t>
      </w:r>
    </w:p>
    <w:p w14:paraId="29B258E4">
      <w:pPr>
        <w:ind w:firstLine="482" w:firstLineChars="200"/>
        <w:rPr>
          <w:rFonts w:ascii="宋体" w:hAnsi="宋体"/>
          <w:b/>
          <w:color w:val="FF0000"/>
          <w:sz w:val="24"/>
        </w:rPr>
      </w:pPr>
    </w:p>
    <w:p w14:paraId="557C4B37">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183CF904">
      <w:pPr>
        <w:ind w:firstLine="482" w:firstLineChars="200"/>
        <w:rPr>
          <w:rFonts w:ascii="宋体" w:hAnsi="宋体"/>
          <w:b/>
          <w:color w:val="FF0000"/>
          <w:sz w:val="24"/>
        </w:rPr>
      </w:pPr>
    </w:p>
    <w:p w14:paraId="3CC714A2">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1D3FE3C4">
      <w:pPr>
        <w:ind w:firstLine="482" w:firstLineChars="200"/>
        <w:rPr>
          <w:rFonts w:ascii="宋体" w:hAnsi="宋体"/>
          <w:b/>
          <w:color w:val="FF0000"/>
          <w:sz w:val="24"/>
        </w:rPr>
      </w:pPr>
    </w:p>
    <w:p w14:paraId="5CF43CFB">
      <w:pPr>
        <w:ind w:firstLine="482" w:firstLineChars="200"/>
        <w:rPr>
          <w:rFonts w:ascii="宋体" w:hAnsi="宋体"/>
          <w:b/>
          <w:color w:val="FF0000"/>
          <w:sz w:val="24"/>
        </w:rPr>
      </w:pPr>
    </w:p>
    <w:p w14:paraId="62A84F37">
      <w:pPr>
        <w:rPr>
          <w:b/>
          <w:sz w:val="24"/>
        </w:rPr>
      </w:pPr>
    </w:p>
    <w:p w14:paraId="75595B0A">
      <w:pPr>
        <w:tabs>
          <w:tab w:val="left" w:pos="720"/>
        </w:tabs>
        <w:ind w:firstLine="1928" w:firstLineChars="800"/>
        <w:rPr>
          <w:b/>
          <w:sz w:val="24"/>
        </w:rPr>
      </w:pPr>
      <w:r>
        <w:rPr>
          <w:rFonts w:hint="eastAsia"/>
          <w:b/>
          <w:sz w:val="24"/>
        </w:rPr>
        <w:t>（三）可选配件报价清单（不包括在总报价内）</w:t>
      </w:r>
    </w:p>
    <w:p w14:paraId="6FFA06D1">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5718B271">
      <w:pPr>
        <w:ind w:firstLine="482" w:firstLineChars="200"/>
        <w:rPr>
          <w:rFonts w:hAnsi="宋体"/>
          <w:b/>
          <w:bCs/>
          <w:sz w:val="24"/>
        </w:rPr>
      </w:pPr>
    </w:p>
    <w:p w14:paraId="6FA7B602">
      <w:pPr>
        <w:ind w:firstLine="482" w:firstLineChars="200"/>
        <w:rPr>
          <w:rFonts w:hAnsi="宋体"/>
          <w:b/>
          <w:bCs/>
          <w:sz w:val="24"/>
        </w:rPr>
      </w:pPr>
    </w:p>
    <w:p w14:paraId="1AC9BD0B">
      <w:pPr>
        <w:tabs>
          <w:tab w:val="left" w:pos="720"/>
        </w:tabs>
        <w:jc w:val="center"/>
        <w:rPr>
          <w:rFonts w:hint="default" w:eastAsia="宋体"/>
          <w:b/>
          <w:color w:val="FF0000"/>
          <w:sz w:val="24"/>
          <w:lang w:val="en-US" w:eastAsia="zh-CN"/>
        </w:rPr>
      </w:pPr>
      <w:r>
        <w:rPr>
          <w:rFonts w:hint="eastAsia"/>
          <w:b/>
          <w:sz w:val="24"/>
        </w:rPr>
        <w:t>（四）</w:t>
      </w:r>
      <w:bookmarkStart w:id="62" w:name="_Hlk72073235"/>
      <w:r>
        <w:rPr>
          <w:rFonts w:hint="eastAsia"/>
          <w:b/>
          <w:sz w:val="24"/>
        </w:rPr>
        <w:t>投标人认为需要涉及的其他内容报价清单</w:t>
      </w:r>
      <w:bookmarkEnd w:id="62"/>
      <w:r>
        <w:rPr>
          <w:rFonts w:hint="eastAsia"/>
          <w:b/>
          <w:color w:val="FF0000"/>
          <w:sz w:val="24"/>
          <w:lang w:eastAsia="zh-CN"/>
        </w:rPr>
        <w:t>【</w:t>
      </w:r>
      <w:r>
        <w:rPr>
          <w:rFonts w:hint="eastAsia"/>
          <w:b/>
          <w:color w:val="FF0000"/>
          <w:sz w:val="24"/>
          <w:lang w:val="en-US" w:eastAsia="zh-CN"/>
        </w:rPr>
        <w:t>投标人所投设备如有耗材需填写下表】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2551"/>
        <w:gridCol w:w="1125"/>
        <w:gridCol w:w="1125"/>
        <w:gridCol w:w="1360"/>
        <w:gridCol w:w="1393"/>
      </w:tblGrid>
      <w:tr w14:paraId="0726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50" w:type="dxa"/>
            <w:noWrap w:val="0"/>
            <w:tcMar>
              <w:top w:w="0" w:type="dxa"/>
              <w:left w:w="108" w:type="dxa"/>
              <w:bottom w:w="0" w:type="dxa"/>
              <w:right w:w="108" w:type="dxa"/>
            </w:tcMar>
            <w:vAlign w:val="center"/>
          </w:tcPr>
          <w:p w14:paraId="43CAAC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2551" w:type="dxa"/>
            <w:noWrap w:val="0"/>
            <w:tcMar>
              <w:top w:w="0" w:type="dxa"/>
              <w:left w:w="108" w:type="dxa"/>
              <w:bottom w:w="0" w:type="dxa"/>
              <w:right w:w="108" w:type="dxa"/>
            </w:tcMar>
            <w:vAlign w:val="center"/>
          </w:tcPr>
          <w:p w14:paraId="716ED6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备品（件）、耗材名称</w:t>
            </w:r>
          </w:p>
        </w:tc>
        <w:tc>
          <w:tcPr>
            <w:tcW w:w="1125" w:type="dxa"/>
            <w:noWrap w:val="0"/>
            <w:vAlign w:val="center"/>
          </w:tcPr>
          <w:p w14:paraId="7B1DB1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数量</w:t>
            </w:r>
          </w:p>
        </w:tc>
        <w:tc>
          <w:tcPr>
            <w:tcW w:w="1125" w:type="dxa"/>
            <w:noWrap w:val="0"/>
            <w:vAlign w:val="center"/>
          </w:tcPr>
          <w:p w14:paraId="79946F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w:t>
            </w:r>
          </w:p>
        </w:tc>
        <w:tc>
          <w:tcPr>
            <w:tcW w:w="1360" w:type="dxa"/>
            <w:noWrap w:val="0"/>
            <w:vAlign w:val="center"/>
          </w:tcPr>
          <w:p w14:paraId="7152A4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单价(元)</w:t>
            </w:r>
          </w:p>
        </w:tc>
        <w:tc>
          <w:tcPr>
            <w:tcW w:w="1393" w:type="dxa"/>
            <w:noWrap w:val="0"/>
            <w:vAlign w:val="center"/>
          </w:tcPr>
          <w:p w14:paraId="22FA17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小计(元)</w:t>
            </w:r>
          </w:p>
        </w:tc>
      </w:tr>
      <w:tr w14:paraId="691C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50" w:type="dxa"/>
            <w:noWrap w:val="0"/>
            <w:tcMar>
              <w:top w:w="0" w:type="dxa"/>
              <w:left w:w="108" w:type="dxa"/>
              <w:bottom w:w="0" w:type="dxa"/>
              <w:right w:w="108" w:type="dxa"/>
            </w:tcMar>
            <w:vAlign w:val="center"/>
          </w:tcPr>
          <w:p w14:paraId="498FD8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2551" w:type="dxa"/>
            <w:noWrap w:val="0"/>
            <w:tcMar>
              <w:top w:w="0" w:type="dxa"/>
              <w:left w:w="108" w:type="dxa"/>
              <w:bottom w:w="0" w:type="dxa"/>
              <w:right w:w="108" w:type="dxa"/>
            </w:tcMar>
            <w:vAlign w:val="center"/>
          </w:tcPr>
          <w:p w14:paraId="24F5CB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p>
        </w:tc>
        <w:tc>
          <w:tcPr>
            <w:tcW w:w="1125" w:type="dxa"/>
            <w:noWrap w:val="0"/>
            <w:vAlign w:val="center"/>
          </w:tcPr>
          <w:p w14:paraId="1BA97A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125" w:type="dxa"/>
            <w:noWrap w:val="0"/>
            <w:vAlign w:val="center"/>
          </w:tcPr>
          <w:p w14:paraId="400808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1360" w:type="dxa"/>
            <w:noWrap w:val="0"/>
            <w:vAlign w:val="center"/>
          </w:tcPr>
          <w:p w14:paraId="44489D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p>
        </w:tc>
        <w:tc>
          <w:tcPr>
            <w:tcW w:w="1393" w:type="dxa"/>
            <w:noWrap w:val="0"/>
            <w:vAlign w:val="center"/>
          </w:tcPr>
          <w:p w14:paraId="5B7D1D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p>
        </w:tc>
      </w:tr>
      <w:tr w14:paraId="55E6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50" w:type="dxa"/>
            <w:noWrap w:val="0"/>
            <w:tcMar>
              <w:top w:w="0" w:type="dxa"/>
              <w:left w:w="108" w:type="dxa"/>
              <w:bottom w:w="0" w:type="dxa"/>
              <w:right w:w="108" w:type="dxa"/>
            </w:tcMar>
            <w:vAlign w:val="center"/>
          </w:tcPr>
          <w:p w14:paraId="19FB55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2551" w:type="dxa"/>
            <w:noWrap w:val="0"/>
            <w:tcMar>
              <w:top w:w="0" w:type="dxa"/>
              <w:left w:w="108" w:type="dxa"/>
              <w:bottom w:w="0" w:type="dxa"/>
              <w:right w:w="108" w:type="dxa"/>
            </w:tcMar>
            <w:vAlign w:val="center"/>
          </w:tcPr>
          <w:p w14:paraId="1C3726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p>
        </w:tc>
        <w:tc>
          <w:tcPr>
            <w:tcW w:w="1125" w:type="dxa"/>
            <w:noWrap w:val="0"/>
            <w:vAlign w:val="center"/>
          </w:tcPr>
          <w:p w14:paraId="36253C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125" w:type="dxa"/>
            <w:noWrap w:val="0"/>
            <w:vAlign w:val="center"/>
          </w:tcPr>
          <w:p w14:paraId="759044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1360" w:type="dxa"/>
            <w:noWrap w:val="0"/>
            <w:vAlign w:val="center"/>
          </w:tcPr>
          <w:p w14:paraId="4DB87A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p>
        </w:tc>
        <w:tc>
          <w:tcPr>
            <w:tcW w:w="1393" w:type="dxa"/>
            <w:noWrap w:val="0"/>
            <w:vAlign w:val="center"/>
          </w:tcPr>
          <w:p w14:paraId="6B6A92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1"/>
                <w:szCs w:val="21"/>
              </w:rPr>
            </w:pPr>
          </w:p>
        </w:tc>
      </w:tr>
    </w:tbl>
    <w:p w14:paraId="23B736B3">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p>
    <w:p w14:paraId="3243276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本表格仅为指导性范本，由供应商根据所选用的投标产品的具体情况对此表进行调整，提供更详尽的备品（件）、耗材优惠价格，另外供应商提供的单价将作为供应商合同履行的依据，即在合同履行期间，供应商所提供的备品（件）、耗材单价不高于上述表格的报价。若供应商所提供的备品（件）、耗材单价高于上述表格的报价，采购人有权自主选择是否采购。</w:t>
      </w:r>
    </w:p>
    <w:p w14:paraId="405DB20A">
      <w:pPr>
        <w:tabs>
          <w:tab w:val="left" w:pos="720"/>
        </w:tabs>
        <w:jc w:val="center"/>
        <w:rPr>
          <w:b/>
          <w:sz w:val="24"/>
        </w:rPr>
      </w:pPr>
    </w:p>
    <w:p w14:paraId="64D29C09">
      <w:pPr>
        <w:rPr>
          <w:b/>
          <w:bCs/>
        </w:rPr>
      </w:pPr>
    </w:p>
    <w:bookmarkEnd w:id="60"/>
    <w:p w14:paraId="7C1F26D2">
      <w:r>
        <w:br w:type="page"/>
      </w:r>
    </w:p>
    <w:p w14:paraId="38A2D639">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3" w:name="_Hlk72260530"/>
      <w:r>
        <w:rPr>
          <w:rFonts w:hint="eastAsia" w:ascii="黑体" w:hAnsi="宋体" w:eastAsia="黑体" w:cs="Times New Roman"/>
          <w:b w:val="0"/>
          <w:bCs/>
          <w:kern w:val="2"/>
          <w:sz w:val="24"/>
          <w:szCs w:val="32"/>
          <w:lang w:val="en-US" w:eastAsia="zh-CN" w:bidi="ar-SA"/>
        </w:rPr>
        <w:t>五、供应商基本情况表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693B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08E9F665">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1B4066A9">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D3DCC3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791AF257">
            <w:pPr>
              <w:jc w:val="center"/>
              <w:rPr>
                <w:rFonts w:hint="eastAsia" w:ascii="宋体" w:hAnsi="宋体" w:eastAsia="宋体" w:cs="宋体"/>
                <w:color w:val="auto"/>
                <w:sz w:val="21"/>
                <w:szCs w:val="21"/>
                <w:vertAlign w:val="baseline"/>
                <w:lang w:val="en-US" w:eastAsia="zh-CN"/>
              </w:rPr>
            </w:pPr>
          </w:p>
        </w:tc>
      </w:tr>
      <w:tr w14:paraId="5A0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3EF4F5D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2C55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3AC99CE0">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04CB38A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2A017A8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063205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01FFDA23">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716CB630">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172DB4AC">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09A6331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4B2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AB2880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9A57F7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D65CEC3">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E7DD166">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F243602">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92424B8">
            <w:pPr>
              <w:jc w:val="center"/>
              <w:rPr>
                <w:rFonts w:hint="eastAsia" w:ascii="宋体" w:hAnsi="宋体" w:eastAsia="宋体" w:cs="宋体"/>
                <w:color w:val="auto"/>
                <w:sz w:val="21"/>
                <w:szCs w:val="21"/>
                <w:vertAlign w:val="baseline"/>
                <w:lang w:val="en-US" w:eastAsia="zh-CN"/>
              </w:rPr>
            </w:pPr>
          </w:p>
        </w:tc>
      </w:tr>
      <w:tr w14:paraId="44F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8907B68">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F2C4C2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26D4518">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3AE69A84">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095AF595">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62E75736">
            <w:pPr>
              <w:jc w:val="center"/>
              <w:rPr>
                <w:rFonts w:hint="eastAsia" w:ascii="宋体" w:hAnsi="宋体" w:eastAsia="宋体" w:cs="宋体"/>
                <w:color w:val="auto"/>
                <w:sz w:val="21"/>
                <w:szCs w:val="21"/>
                <w:vertAlign w:val="baseline"/>
                <w:lang w:val="en-US" w:eastAsia="zh-CN"/>
              </w:rPr>
            </w:pPr>
          </w:p>
        </w:tc>
      </w:tr>
      <w:tr w14:paraId="455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08322C18">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74272B51">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53BFC9E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0D1CB063">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61D87B4E">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31E8E80">
            <w:pPr>
              <w:jc w:val="center"/>
              <w:rPr>
                <w:rFonts w:hint="eastAsia" w:ascii="宋体" w:hAnsi="宋体" w:eastAsia="宋体" w:cs="宋体"/>
                <w:color w:val="auto"/>
                <w:sz w:val="21"/>
                <w:szCs w:val="21"/>
                <w:vertAlign w:val="baseline"/>
                <w:lang w:val="en-US" w:eastAsia="zh-CN"/>
              </w:rPr>
            </w:pPr>
          </w:p>
        </w:tc>
      </w:tr>
      <w:tr w14:paraId="6F40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0089E5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4ECDAD4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1292E76">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679AAF70">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81974CA">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1DB87F8D">
            <w:pPr>
              <w:jc w:val="center"/>
              <w:rPr>
                <w:rFonts w:hint="eastAsia" w:ascii="宋体" w:hAnsi="宋体" w:eastAsia="宋体" w:cs="宋体"/>
                <w:color w:val="auto"/>
                <w:sz w:val="21"/>
                <w:szCs w:val="21"/>
                <w:vertAlign w:val="baseline"/>
                <w:lang w:val="en-US" w:eastAsia="zh-CN"/>
              </w:rPr>
            </w:pPr>
          </w:p>
        </w:tc>
      </w:tr>
      <w:tr w14:paraId="3A9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9F441D4">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1C116B6E">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09559C1F">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DB37802">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2B5C5C21">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642E584F">
            <w:pPr>
              <w:jc w:val="center"/>
              <w:rPr>
                <w:rFonts w:hint="eastAsia" w:ascii="宋体" w:hAnsi="宋体" w:eastAsia="宋体" w:cs="宋体"/>
                <w:color w:val="auto"/>
                <w:sz w:val="21"/>
                <w:szCs w:val="21"/>
                <w:vertAlign w:val="baseline"/>
                <w:lang w:val="en-US" w:eastAsia="zh-CN"/>
              </w:rPr>
            </w:pPr>
          </w:p>
        </w:tc>
      </w:tr>
      <w:tr w14:paraId="4A1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058EC5E8">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E7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5A981EDD">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5FF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310424FD">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6AAF83C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58F36F8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222E25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5D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7F86E74">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3B5C98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6286BA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8349EDF">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CA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F49C5E">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136625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43623263">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83B146B">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7D8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4D7EB69">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44F584D5">
      <w:pPr>
        <w:pStyle w:val="53"/>
        <w:rPr>
          <w:rFonts w:hint="eastAsia" w:ascii="宋体" w:hAnsi="宋体"/>
          <w:b/>
          <w:color w:val="FF0000"/>
          <w:sz w:val="28"/>
          <w:szCs w:val="28"/>
        </w:rPr>
      </w:pPr>
    </w:p>
    <w:p w14:paraId="57470A5D">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4" w:name="_Hlk72092499"/>
      <w:r>
        <w:rPr>
          <w:rFonts w:hint="eastAsia" w:ascii="黑体" w:eastAsia="黑体"/>
          <w:b w:val="0"/>
          <w:sz w:val="24"/>
        </w:rPr>
        <w:t>法定代表人（负责人）证明书</w:t>
      </w:r>
      <w:bookmarkEnd w:id="64"/>
    </w:p>
    <w:p w14:paraId="23577336">
      <w:pPr>
        <w:rPr>
          <w:sz w:val="24"/>
        </w:rPr>
      </w:pPr>
    </w:p>
    <w:p w14:paraId="09B5133D">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14:paraId="35D15E25">
      <w:pPr>
        <w:spacing w:line="360" w:lineRule="auto"/>
        <w:ind w:firstLine="420" w:firstLineChars="200"/>
        <w:rPr>
          <w:szCs w:val="21"/>
        </w:rPr>
      </w:pPr>
      <w:r>
        <w:rPr>
          <w:rFonts w:hint="eastAsia"/>
          <w:szCs w:val="21"/>
        </w:rPr>
        <w:t>特此证明。</w:t>
      </w:r>
    </w:p>
    <w:p w14:paraId="5AF065D8">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7B4488B1">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14:paraId="403F50E8">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14:paraId="0610469F">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D9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7047E8B">
            <w:pPr>
              <w:jc w:val="center"/>
              <w:rPr>
                <w:rFonts w:hint="eastAsia"/>
                <w:lang w:val="en-US" w:eastAsia="zh-CN"/>
              </w:rPr>
            </w:pPr>
            <w:r>
              <w:rPr>
                <w:rFonts w:hint="eastAsia"/>
                <w:lang w:val="en-US" w:eastAsia="zh-CN"/>
              </w:rPr>
              <w:t>证件扫描件正面</w:t>
            </w:r>
          </w:p>
          <w:p w14:paraId="1400C73D">
            <w:pPr>
              <w:pStyle w:val="3"/>
              <w:jc w:val="center"/>
              <w:rPr>
                <w:rFonts w:hint="eastAsia"/>
                <w:lang w:val="en-US" w:eastAsia="zh-CN"/>
              </w:rPr>
            </w:pPr>
          </w:p>
          <w:p w14:paraId="26E15429">
            <w:pPr>
              <w:pStyle w:val="36"/>
              <w:jc w:val="center"/>
              <w:rPr>
                <w:rFonts w:hint="default"/>
                <w:lang w:val="en-US" w:eastAsia="zh-CN"/>
              </w:rPr>
            </w:pPr>
          </w:p>
          <w:p w14:paraId="04F75438">
            <w:pPr>
              <w:pStyle w:val="36"/>
              <w:jc w:val="center"/>
              <w:rPr>
                <w:rFonts w:hint="default"/>
                <w:lang w:val="en-US" w:eastAsia="zh-CN"/>
              </w:rPr>
            </w:pPr>
          </w:p>
          <w:p w14:paraId="288022FE">
            <w:pPr>
              <w:pStyle w:val="36"/>
              <w:jc w:val="center"/>
              <w:rPr>
                <w:rFonts w:hint="default"/>
                <w:lang w:val="en-US" w:eastAsia="zh-CN"/>
              </w:rPr>
            </w:pPr>
          </w:p>
          <w:p w14:paraId="7007017A">
            <w:pPr>
              <w:pStyle w:val="36"/>
              <w:jc w:val="center"/>
              <w:rPr>
                <w:rFonts w:hint="default"/>
                <w:lang w:val="en-US" w:eastAsia="zh-CN"/>
              </w:rPr>
            </w:pPr>
          </w:p>
          <w:p w14:paraId="441E5270">
            <w:pPr>
              <w:pStyle w:val="36"/>
              <w:jc w:val="center"/>
              <w:rPr>
                <w:rFonts w:hint="default"/>
                <w:lang w:val="en-US" w:eastAsia="zh-CN"/>
              </w:rPr>
            </w:pPr>
          </w:p>
          <w:p w14:paraId="65F5599D">
            <w:pPr>
              <w:pStyle w:val="36"/>
              <w:jc w:val="center"/>
              <w:rPr>
                <w:rFonts w:hint="default"/>
                <w:lang w:val="en-US" w:eastAsia="zh-CN"/>
              </w:rPr>
            </w:pPr>
          </w:p>
        </w:tc>
        <w:tc>
          <w:tcPr>
            <w:tcW w:w="4265" w:type="dxa"/>
            <w:vAlign w:val="top"/>
          </w:tcPr>
          <w:p w14:paraId="25E24AE9">
            <w:pPr>
              <w:jc w:val="center"/>
              <w:rPr>
                <w:rFonts w:hint="eastAsia"/>
                <w:lang w:val="en-US" w:eastAsia="zh-CN"/>
              </w:rPr>
            </w:pPr>
            <w:r>
              <w:rPr>
                <w:rFonts w:hint="eastAsia"/>
                <w:lang w:val="en-US" w:eastAsia="zh-CN"/>
              </w:rPr>
              <w:t>证件扫描件反面</w:t>
            </w:r>
          </w:p>
          <w:p w14:paraId="35618B1F">
            <w:pPr>
              <w:pStyle w:val="3"/>
              <w:jc w:val="center"/>
              <w:rPr>
                <w:rFonts w:hint="eastAsia"/>
                <w:lang w:val="en-US" w:eastAsia="zh-CN"/>
              </w:rPr>
            </w:pPr>
          </w:p>
          <w:p w14:paraId="11C9C326">
            <w:pPr>
              <w:pStyle w:val="36"/>
              <w:jc w:val="center"/>
              <w:rPr>
                <w:rFonts w:hint="eastAsia"/>
                <w:sz w:val="24"/>
                <w:vertAlign w:val="baseline"/>
                <w:lang w:val="en-US" w:eastAsia="zh-CN"/>
              </w:rPr>
            </w:pPr>
          </w:p>
        </w:tc>
      </w:tr>
    </w:tbl>
    <w:p w14:paraId="72F8B895">
      <w:pPr>
        <w:rPr>
          <w:sz w:val="24"/>
        </w:rPr>
      </w:pPr>
    </w:p>
    <w:p w14:paraId="6DC03855">
      <w:pPr>
        <w:pStyle w:val="5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549D27C0">
      <w:pPr>
        <w:pStyle w:val="53"/>
        <w:rPr>
          <w:sz w:val="24"/>
        </w:rPr>
      </w:pPr>
    </w:p>
    <w:p w14:paraId="2AC9BDF8">
      <w:pPr>
        <w:pStyle w:val="53"/>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EA97AB7">
      <w:pPr>
        <w:pStyle w:val="53"/>
        <w:rPr>
          <w:sz w:val="24"/>
        </w:rPr>
      </w:pPr>
    </w:p>
    <w:p w14:paraId="532233D6">
      <w:pPr>
        <w:pStyle w:val="5"/>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14:paraId="1C61730B">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389A455">
      <w:pPr>
        <w:spacing w:line="360" w:lineRule="auto"/>
        <w:ind w:firstLine="420" w:firstLineChars="200"/>
        <w:rPr>
          <w:rFonts w:hint="eastAsia"/>
          <w:szCs w:val="21"/>
        </w:rPr>
      </w:pPr>
      <w:r>
        <w:rPr>
          <w:rFonts w:hint="eastAsia"/>
          <w:szCs w:val="21"/>
        </w:rPr>
        <w:t>代理人无转委托权，特此委托。</w:t>
      </w:r>
    </w:p>
    <w:p w14:paraId="69147F03">
      <w:pPr>
        <w:spacing w:line="360" w:lineRule="auto"/>
        <w:ind w:firstLine="420" w:firstLineChars="200"/>
        <w:rPr>
          <w:rFonts w:hint="eastAsia"/>
          <w:szCs w:val="21"/>
        </w:rPr>
      </w:pPr>
    </w:p>
    <w:p w14:paraId="775F9F63">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17EAA4E1">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6E19EE5F">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48CC791D">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14:paraId="2C47679D">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BB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74F0045D">
            <w:pPr>
              <w:jc w:val="center"/>
              <w:rPr>
                <w:rFonts w:hint="eastAsia"/>
                <w:lang w:val="en-US" w:eastAsia="zh-CN"/>
              </w:rPr>
            </w:pPr>
            <w:r>
              <w:rPr>
                <w:rFonts w:hint="eastAsia" w:ascii="Times New Roman" w:eastAsia="宋体"/>
                <w:lang w:val="en-US" w:eastAsia="zh-CN"/>
              </w:rPr>
              <w:t>证件扫描件正面</w:t>
            </w:r>
          </w:p>
          <w:p w14:paraId="36008381">
            <w:pPr>
              <w:pStyle w:val="3"/>
              <w:jc w:val="center"/>
              <w:rPr>
                <w:rFonts w:hint="eastAsia"/>
                <w:lang w:val="en-US" w:eastAsia="zh-CN"/>
              </w:rPr>
            </w:pPr>
          </w:p>
          <w:p w14:paraId="2273FD3D">
            <w:pPr>
              <w:pStyle w:val="36"/>
              <w:jc w:val="center"/>
              <w:rPr>
                <w:rFonts w:hint="default"/>
                <w:lang w:val="en-US" w:eastAsia="zh-CN"/>
              </w:rPr>
            </w:pPr>
          </w:p>
          <w:p w14:paraId="49F2EB03">
            <w:pPr>
              <w:pStyle w:val="36"/>
              <w:jc w:val="center"/>
              <w:rPr>
                <w:rFonts w:hint="default"/>
                <w:lang w:val="en-US" w:eastAsia="zh-CN"/>
              </w:rPr>
            </w:pPr>
          </w:p>
          <w:p w14:paraId="5AB96E46">
            <w:pPr>
              <w:pStyle w:val="36"/>
              <w:jc w:val="center"/>
              <w:rPr>
                <w:rFonts w:hint="default"/>
                <w:lang w:val="en-US" w:eastAsia="zh-CN"/>
              </w:rPr>
            </w:pPr>
          </w:p>
          <w:p w14:paraId="5DF8996D">
            <w:pPr>
              <w:pStyle w:val="36"/>
              <w:jc w:val="center"/>
              <w:rPr>
                <w:rFonts w:hint="default"/>
                <w:lang w:val="en-US" w:eastAsia="zh-CN"/>
              </w:rPr>
            </w:pPr>
          </w:p>
          <w:p w14:paraId="30F6D27D">
            <w:pPr>
              <w:pStyle w:val="36"/>
              <w:jc w:val="center"/>
              <w:rPr>
                <w:rFonts w:hint="default"/>
                <w:lang w:val="en-US" w:eastAsia="zh-CN"/>
              </w:rPr>
            </w:pPr>
          </w:p>
          <w:p w14:paraId="00D58F65">
            <w:pPr>
              <w:pStyle w:val="36"/>
              <w:jc w:val="center"/>
              <w:rPr>
                <w:rFonts w:hint="default"/>
                <w:lang w:val="en-US" w:eastAsia="zh-CN"/>
              </w:rPr>
            </w:pPr>
          </w:p>
        </w:tc>
        <w:tc>
          <w:tcPr>
            <w:tcW w:w="4265" w:type="dxa"/>
            <w:vAlign w:val="top"/>
          </w:tcPr>
          <w:p w14:paraId="49BC5378">
            <w:pPr>
              <w:jc w:val="center"/>
              <w:rPr>
                <w:rFonts w:hint="eastAsia"/>
                <w:lang w:val="en-US" w:eastAsia="zh-CN"/>
              </w:rPr>
            </w:pPr>
            <w:r>
              <w:rPr>
                <w:rFonts w:hint="eastAsia" w:ascii="Times New Roman" w:eastAsia="宋体"/>
                <w:lang w:val="en-US" w:eastAsia="zh-CN"/>
              </w:rPr>
              <w:t>证件扫描件反面</w:t>
            </w:r>
          </w:p>
          <w:p w14:paraId="31EF15CF">
            <w:pPr>
              <w:pStyle w:val="3"/>
              <w:jc w:val="center"/>
              <w:rPr>
                <w:rFonts w:hint="eastAsia"/>
                <w:lang w:val="en-US" w:eastAsia="zh-CN"/>
              </w:rPr>
            </w:pPr>
          </w:p>
          <w:p w14:paraId="5A6B4755">
            <w:pPr>
              <w:pStyle w:val="36"/>
              <w:jc w:val="center"/>
              <w:rPr>
                <w:rFonts w:hint="eastAsia"/>
                <w:sz w:val="24"/>
                <w:vertAlign w:val="baseline"/>
                <w:lang w:val="en-US" w:eastAsia="zh-CN"/>
              </w:rPr>
            </w:pPr>
          </w:p>
        </w:tc>
      </w:tr>
    </w:tbl>
    <w:p w14:paraId="60AD2A21">
      <w:pPr>
        <w:widowControl w:val="0"/>
        <w:jc w:val="both"/>
        <w:rPr>
          <w:rFonts w:hint="eastAsia" w:ascii="黑体" w:hAnsi="黑体" w:eastAsia="黑体" w:cs="黑体"/>
          <w:b/>
          <w:bCs/>
          <w:color w:val="auto"/>
          <w:kern w:val="2"/>
          <w:sz w:val="24"/>
          <w:szCs w:val="24"/>
          <w:u w:val="none"/>
          <w:lang w:val="en-US" w:eastAsia="zh-CN" w:bidi="ar-SA"/>
        </w:rPr>
      </w:pPr>
    </w:p>
    <w:p w14:paraId="23694054">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37B159AC">
      <w:pPr>
        <w:widowControl w:val="0"/>
        <w:jc w:val="both"/>
        <w:rPr>
          <w:rFonts w:ascii="Calibri" w:hAnsi="Calibri" w:eastAsia="宋体" w:cs="Times New Roman"/>
          <w:kern w:val="2"/>
          <w:sz w:val="21"/>
          <w:szCs w:val="22"/>
          <w:lang w:val="en-US" w:eastAsia="zh-CN" w:bidi="ar-SA"/>
        </w:rPr>
      </w:pPr>
    </w:p>
    <w:p w14:paraId="05878669">
      <w:pPr>
        <w:widowControl w:val="0"/>
        <w:jc w:val="both"/>
        <w:rPr>
          <w:rFonts w:ascii="Calibri" w:hAnsi="Calibri" w:eastAsia="宋体" w:cs="Times New Roman"/>
          <w:kern w:val="2"/>
          <w:sz w:val="21"/>
          <w:szCs w:val="22"/>
          <w:lang w:val="en-US" w:eastAsia="zh-CN" w:bidi="ar-SA"/>
        </w:rPr>
      </w:pPr>
    </w:p>
    <w:p w14:paraId="33126B39">
      <w:pPr>
        <w:widowControl w:val="0"/>
        <w:jc w:val="both"/>
        <w:rPr>
          <w:rFonts w:hint="eastAsia" w:ascii="Calibri" w:hAnsi="Calibri" w:eastAsia="宋体" w:cs="Times New Roman"/>
          <w:kern w:val="2"/>
          <w:sz w:val="21"/>
          <w:szCs w:val="22"/>
          <w:lang w:val="en-US" w:eastAsia="zh-CN" w:bidi="ar-SA"/>
        </w:rPr>
      </w:pPr>
    </w:p>
    <w:p w14:paraId="3A94B073">
      <w:pPr>
        <w:rPr>
          <w:rFonts w:hint="eastAsia" w:ascii="黑体" w:eastAsia="黑体"/>
          <w:b w:val="0"/>
          <w:kern w:val="0"/>
          <w:sz w:val="24"/>
          <w:szCs w:val="24"/>
        </w:rPr>
      </w:pPr>
    </w:p>
    <w:p w14:paraId="79BF0682">
      <w:pPr>
        <w:pStyle w:val="53"/>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22BC69B7">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5" w:name="_Hlk72092634"/>
      <w:r>
        <w:rPr>
          <w:rFonts w:hint="eastAsia" w:ascii="黑体" w:eastAsia="黑体"/>
          <w:b w:val="0"/>
          <w:kern w:val="0"/>
          <w:sz w:val="24"/>
          <w:szCs w:val="24"/>
        </w:rPr>
        <w:t>实质性条款响应情况表</w:t>
      </w:r>
      <w:bookmarkEnd w:id="65"/>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416"/>
        <w:gridCol w:w="1318"/>
        <w:gridCol w:w="1088"/>
        <w:gridCol w:w="690"/>
      </w:tblGrid>
      <w:tr w14:paraId="2108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A36BF2">
            <w:pPr>
              <w:adjustRightInd w:val="0"/>
              <w:snapToGrid w:val="0"/>
              <w:spacing w:line="360" w:lineRule="auto"/>
              <w:jc w:val="center"/>
              <w:rPr>
                <w:rFonts w:ascii="宋体" w:hAnsi="宋体"/>
                <w:kern w:val="0"/>
                <w:szCs w:val="21"/>
              </w:rPr>
            </w:pPr>
            <w:bookmarkStart w:id="66" w:name="_Hlk72092651"/>
            <w:r>
              <w:rPr>
                <w:rFonts w:hint="eastAsia" w:ascii="宋体" w:hAnsi="宋体"/>
                <w:kern w:val="0"/>
                <w:szCs w:val="21"/>
              </w:rPr>
              <w:t>序号</w:t>
            </w:r>
          </w:p>
        </w:tc>
        <w:tc>
          <w:tcPr>
            <w:tcW w:w="4416" w:type="dxa"/>
            <w:vAlign w:val="center"/>
          </w:tcPr>
          <w:p w14:paraId="5B3588F8">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318" w:type="dxa"/>
            <w:vAlign w:val="center"/>
          </w:tcPr>
          <w:p w14:paraId="13CDC44B">
            <w:pPr>
              <w:adjustRightInd w:val="0"/>
              <w:snapToGrid w:val="0"/>
              <w:spacing w:line="360" w:lineRule="auto"/>
              <w:jc w:val="center"/>
              <w:rPr>
                <w:rFonts w:ascii="宋体" w:hAnsi="宋体"/>
                <w:kern w:val="0"/>
                <w:szCs w:val="21"/>
              </w:rPr>
            </w:pPr>
            <w:r>
              <w:rPr>
                <w:rFonts w:hint="eastAsia"/>
              </w:rPr>
              <w:t>投标响应</w:t>
            </w:r>
          </w:p>
        </w:tc>
        <w:tc>
          <w:tcPr>
            <w:tcW w:w="1088" w:type="dxa"/>
            <w:vAlign w:val="center"/>
          </w:tcPr>
          <w:p w14:paraId="7A654EF0">
            <w:pPr>
              <w:adjustRightInd w:val="0"/>
              <w:snapToGrid w:val="0"/>
              <w:spacing w:line="360" w:lineRule="auto"/>
              <w:jc w:val="center"/>
              <w:rPr>
                <w:rFonts w:ascii="宋体" w:hAnsi="宋体"/>
                <w:kern w:val="0"/>
                <w:szCs w:val="21"/>
              </w:rPr>
            </w:pPr>
            <w:r>
              <w:rPr>
                <w:rFonts w:hint="eastAsia"/>
              </w:rPr>
              <w:t>偏离情况</w:t>
            </w:r>
          </w:p>
        </w:tc>
        <w:tc>
          <w:tcPr>
            <w:tcW w:w="690" w:type="dxa"/>
            <w:vAlign w:val="center"/>
          </w:tcPr>
          <w:p w14:paraId="0E6764AC">
            <w:pPr>
              <w:adjustRightInd w:val="0"/>
              <w:snapToGrid w:val="0"/>
              <w:spacing w:line="360" w:lineRule="auto"/>
              <w:jc w:val="center"/>
              <w:rPr>
                <w:rFonts w:ascii="宋体" w:hAnsi="宋体"/>
                <w:kern w:val="0"/>
                <w:szCs w:val="21"/>
              </w:rPr>
            </w:pPr>
            <w:r>
              <w:rPr>
                <w:rFonts w:hint="eastAsia"/>
              </w:rPr>
              <w:t>说明</w:t>
            </w:r>
          </w:p>
        </w:tc>
      </w:tr>
      <w:bookmarkEnd w:id="66"/>
      <w:tr w14:paraId="087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6ED3A8D">
            <w:pPr>
              <w:adjustRightInd w:val="0"/>
              <w:snapToGrid w:val="0"/>
              <w:spacing w:line="360" w:lineRule="auto"/>
              <w:rPr>
                <w:rFonts w:ascii="宋体" w:hAnsi="宋体"/>
                <w:kern w:val="0"/>
                <w:szCs w:val="21"/>
              </w:rPr>
            </w:pPr>
            <w:r>
              <w:rPr>
                <w:rFonts w:hint="eastAsia" w:ascii="宋体" w:hAnsi="宋体"/>
                <w:kern w:val="0"/>
                <w:szCs w:val="21"/>
              </w:rPr>
              <w:t>1</w:t>
            </w:r>
          </w:p>
        </w:tc>
        <w:tc>
          <w:tcPr>
            <w:tcW w:w="4416" w:type="dxa"/>
            <w:vAlign w:val="center"/>
          </w:tcPr>
          <w:p w14:paraId="1F78E510">
            <w:pPr>
              <w:adjustRightInd w:val="0"/>
              <w:snapToGrid w:val="0"/>
              <w:spacing w:line="360" w:lineRule="auto"/>
              <w:jc w:val="left"/>
              <w:rPr>
                <w:rFonts w:hAnsi="宋体"/>
                <w:kern w:val="0"/>
                <w:szCs w:val="21"/>
              </w:rPr>
            </w:pPr>
            <w:r>
              <w:rPr>
                <w:rFonts w:hint="eastAsia" w:ascii="宋体" w:hAnsi="宋体" w:cs="宋体"/>
                <w:kern w:val="0"/>
                <w:sz w:val="21"/>
                <w:szCs w:val="21"/>
              </w:rPr>
              <w:t>★1.</w:t>
            </w:r>
            <w:r>
              <w:rPr>
                <w:rFonts w:hint="eastAsia" w:ascii="宋体" w:hAnsi="宋体" w:cs="宋体"/>
                <w:color w:val="000000"/>
                <w:kern w:val="0"/>
                <w:sz w:val="21"/>
                <w:szCs w:val="21"/>
              </w:rPr>
              <w:t>1各投标人应在投标文件中列明各主机、配件和易耗品的保修期限,并承诺提供主机及配件</w:t>
            </w:r>
            <w:r>
              <w:rPr>
                <w:rFonts w:hint="eastAsia" w:ascii="宋体" w:hAnsi="宋体" w:cs="宋体"/>
                <w:color w:val="000000"/>
                <w:spacing w:val="-3"/>
                <w:sz w:val="21"/>
                <w:szCs w:val="21"/>
              </w:rPr>
              <w:t>免费原厂保</w:t>
            </w:r>
            <w:r>
              <w:rPr>
                <w:rFonts w:hint="eastAsia" w:ascii="宋体" w:hAnsi="宋体" w:cs="宋体"/>
                <w:color w:val="000000"/>
                <w:kern w:val="0"/>
                <w:sz w:val="21"/>
                <w:szCs w:val="21"/>
              </w:rPr>
              <w:t>修期</w:t>
            </w:r>
            <w:r>
              <w:rPr>
                <w:rFonts w:hint="eastAsia" w:ascii="宋体" w:hAnsi="宋体" w:cs="宋体"/>
                <w:bCs/>
                <w:color w:val="000000"/>
                <w:kern w:val="0"/>
                <w:sz w:val="21"/>
                <w:szCs w:val="21"/>
                <w:u w:val="single"/>
              </w:rPr>
              <w:t xml:space="preserve">  ≥</w:t>
            </w:r>
            <w:r>
              <w:rPr>
                <w:rFonts w:hint="eastAsia" w:ascii="宋体" w:hAnsi="宋体" w:cs="宋体"/>
                <w:bCs/>
                <w:color w:val="000000"/>
                <w:kern w:val="0"/>
                <w:sz w:val="21"/>
                <w:szCs w:val="21"/>
                <w:u w:val="single"/>
                <w:lang w:val="en-US" w:eastAsia="zh-CN"/>
              </w:rPr>
              <w:t>1</w:t>
            </w:r>
            <w:r>
              <w:rPr>
                <w:rFonts w:hint="eastAsia" w:ascii="宋体" w:hAnsi="宋体" w:cs="宋体"/>
                <w:bCs/>
                <w:color w:val="000000"/>
                <w:kern w:val="0"/>
                <w:sz w:val="21"/>
                <w:szCs w:val="21"/>
                <w:u w:val="single"/>
              </w:rPr>
              <w:t xml:space="preserve"> </w:t>
            </w:r>
            <w:r>
              <w:rPr>
                <w:rFonts w:hint="eastAsia" w:ascii="宋体" w:hAnsi="宋体" w:cs="宋体"/>
                <w:color w:val="000000"/>
                <w:kern w:val="0"/>
                <w:sz w:val="21"/>
                <w:szCs w:val="21"/>
              </w:rPr>
              <w:t>年；</w:t>
            </w:r>
            <w:r>
              <w:rPr>
                <w:rFonts w:hint="eastAsia" w:ascii="宋体" w:hAnsi="宋体" w:cs="宋体"/>
                <w:sz w:val="21"/>
                <w:szCs w:val="21"/>
              </w:rPr>
              <w:t>保修期以验收合格，双方代表签署 “性能验收报告”之日起计算。</w:t>
            </w:r>
          </w:p>
        </w:tc>
        <w:tc>
          <w:tcPr>
            <w:tcW w:w="1318" w:type="dxa"/>
          </w:tcPr>
          <w:p w14:paraId="6CE8A9BE">
            <w:pPr>
              <w:adjustRightInd w:val="0"/>
              <w:snapToGrid w:val="0"/>
              <w:spacing w:line="360" w:lineRule="auto"/>
              <w:rPr>
                <w:rFonts w:ascii="宋体" w:hAnsi="宋体"/>
                <w:kern w:val="0"/>
                <w:szCs w:val="21"/>
              </w:rPr>
            </w:pPr>
          </w:p>
        </w:tc>
        <w:tc>
          <w:tcPr>
            <w:tcW w:w="1088" w:type="dxa"/>
          </w:tcPr>
          <w:p w14:paraId="3DBE4205">
            <w:pPr>
              <w:adjustRightInd w:val="0"/>
              <w:snapToGrid w:val="0"/>
              <w:spacing w:line="360" w:lineRule="auto"/>
              <w:rPr>
                <w:rFonts w:ascii="宋体" w:hAnsi="宋体"/>
                <w:kern w:val="0"/>
                <w:szCs w:val="21"/>
              </w:rPr>
            </w:pPr>
          </w:p>
        </w:tc>
        <w:tc>
          <w:tcPr>
            <w:tcW w:w="690" w:type="dxa"/>
          </w:tcPr>
          <w:p w14:paraId="214DC09D">
            <w:pPr>
              <w:adjustRightInd w:val="0"/>
              <w:snapToGrid w:val="0"/>
              <w:spacing w:line="360" w:lineRule="auto"/>
              <w:rPr>
                <w:rFonts w:ascii="宋体" w:hAnsi="宋体"/>
                <w:kern w:val="0"/>
                <w:szCs w:val="21"/>
              </w:rPr>
            </w:pPr>
          </w:p>
        </w:tc>
      </w:tr>
      <w:tr w14:paraId="4BF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43891FE">
            <w:pPr>
              <w:adjustRightInd w:val="0"/>
              <w:snapToGrid w:val="0"/>
              <w:spacing w:line="360" w:lineRule="auto"/>
              <w:rPr>
                <w:rFonts w:ascii="宋体" w:hAnsi="宋体"/>
                <w:kern w:val="0"/>
                <w:szCs w:val="21"/>
              </w:rPr>
            </w:pPr>
            <w:r>
              <w:rPr>
                <w:rFonts w:hint="eastAsia" w:ascii="宋体" w:hAnsi="宋体"/>
                <w:kern w:val="0"/>
                <w:szCs w:val="21"/>
              </w:rPr>
              <w:t>2</w:t>
            </w:r>
          </w:p>
        </w:tc>
        <w:tc>
          <w:tcPr>
            <w:tcW w:w="4416" w:type="dxa"/>
            <w:vAlign w:val="center"/>
          </w:tcPr>
          <w:p w14:paraId="0E2B0EF8">
            <w:pPr>
              <w:adjustRightInd w:val="0"/>
              <w:snapToGrid w:val="0"/>
              <w:spacing w:line="360" w:lineRule="auto"/>
              <w:jc w:val="left"/>
              <w:rPr>
                <w:rFonts w:hAnsi="宋体"/>
                <w:kern w:val="0"/>
                <w:szCs w:val="21"/>
              </w:rPr>
            </w:pPr>
            <w:r>
              <w:rPr>
                <w:rFonts w:hint="eastAsia" w:ascii="宋体" w:hAnsi="宋体" w:cs="宋体"/>
                <w:kern w:val="0"/>
                <w:sz w:val="21"/>
                <w:szCs w:val="21"/>
              </w:rPr>
              <w:t>★</w:t>
            </w:r>
            <w:r>
              <w:rPr>
                <w:rFonts w:hint="eastAsia" w:ascii="宋体" w:hAnsi="宋体" w:cs="宋体"/>
                <w:bCs/>
                <w:color w:val="000000"/>
                <w:sz w:val="21"/>
                <w:szCs w:val="21"/>
              </w:rPr>
              <w:t>1.1</w:t>
            </w:r>
            <w:r>
              <w:rPr>
                <w:rFonts w:hint="eastAsia" w:ascii="宋体" w:hAnsi="宋体" w:cs="宋体"/>
                <w:bCs/>
                <w:color w:val="000000"/>
                <w:kern w:val="0"/>
                <w:sz w:val="21"/>
                <w:szCs w:val="21"/>
              </w:rPr>
              <w:t>投标人在签订合同之</w:t>
            </w:r>
            <w:r>
              <w:rPr>
                <w:rFonts w:hint="eastAsia" w:ascii="宋体" w:hAnsi="宋体" w:cs="宋体"/>
                <w:bCs/>
                <w:kern w:val="0"/>
                <w:sz w:val="21"/>
                <w:szCs w:val="21"/>
              </w:rPr>
              <w:t>日起</w:t>
            </w:r>
            <w:r>
              <w:rPr>
                <w:rFonts w:hint="eastAsia" w:ascii="宋体" w:hAnsi="宋体" w:cs="宋体"/>
                <w:bCs/>
                <w:kern w:val="0"/>
                <w:sz w:val="21"/>
                <w:szCs w:val="21"/>
                <w:u w:val="single"/>
              </w:rPr>
              <w:t xml:space="preserve"> </w:t>
            </w:r>
            <w:r>
              <w:rPr>
                <w:rFonts w:hint="eastAsia" w:ascii="宋体" w:hAnsi="宋体" w:cs="宋体"/>
                <w:bCs/>
                <w:kern w:val="0"/>
                <w:sz w:val="21"/>
                <w:szCs w:val="21"/>
                <w:u w:val="single"/>
                <w:lang w:val="en-US" w:eastAsia="zh-CN"/>
              </w:rPr>
              <w:t>3</w:t>
            </w:r>
            <w:r>
              <w:rPr>
                <w:rFonts w:hint="eastAsia" w:ascii="宋体" w:hAnsi="宋体" w:cs="宋体"/>
                <w:bCs/>
                <w:kern w:val="0"/>
                <w:sz w:val="21"/>
                <w:szCs w:val="21"/>
                <w:u w:val="single"/>
              </w:rPr>
              <w:t xml:space="preserve">0 </w:t>
            </w:r>
            <w:r>
              <w:rPr>
                <w:rFonts w:hint="eastAsia" w:ascii="宋体" w:hAnsi="宋体" w:cs="宋体"/>
                <w:bCs/>
                <w:kern w:val="0"/>
                <w:sz w:val="21"/>
                <w:szCs w:val="21"/>
              </w:rPr>
              <w:t>天（日历日）内</w:t>
            </w:r>
            <w:r>
              <w:rPr>
                <w:rFonts w:hint="eastAsia" w:ascii="宋体" w:hAnsi="宋体" w:cs="宋体"/>
                <w:bCs/>
                <w:color w:val="000000"/>
                <w:kern w:val="0"/>
                <w:sz w:val="21"/>
                <w:szCs w:val="21"/>
              </w:rPr>
              <w:t>交货。</w:t>
            </w:r>
          </w:p>
        </w:tc>
        <w:tc>
          <w:tcPr>
            <w:tcW w:w="1318" w:type="dxa"/>
          </w:tcPr>
          <w:p w14:paraId="00E6BA5F">
            <w:pPr>
              <w:adjustRightInd w:val="0"/>
              <w:snapToGrid w:val="0"/>
              <w:spacing w:line="360" w:lineRule="auto"/>
              <w:rPr>
                <w:rFonts w:ascii="宋体" w:hAnsi="宋体"/>
                <w:kern w:val="0"/>
                <w:szCs w:val="21"/>
              </w:rPr>
            </w:pPr>
          </w:p>
        </w:tc>
        <w:tc>
          <w:tcPr>
            <w:tcW w:w="1088" w:type="dxa"/>
          </w:tcPr>
          <w:p w14:paraId="6A91DE47">
            <w:pPr>
              <w:adjustRightInd w:val="0"/>
              <w:snapToGrid w:val="0"/>
              <w:spacing w:line="360" w:lineRule="auto"/>
              <w:rPr>
                <w:rFonts w:ascii="宋体" w:hAnsi="宋体"/>
                <w:kern w:val="0"/>
                <w:szCs w:val="21"/>
              </w:rPr>
            </w:pPr>
          </w:p>
        </w:tc>
        <w:tc>
          <w:tcPr>
            <w:tcW w:w="690" w:type="dxa"/>
          </w:tcPr>
          <w:p w14:paraId="48016065">
            <w:pPr>
              <w:adjustRightInd w:val="0"/>
              <w:snapToGrid w:val="0"/>
              <w:spacing w:line="360" w:lineRule="auto"/>
              <w:rPr>
                <w:rFonts w:ascii="宋体" w:hAnsi="宋体"/>
                <w:kern w:val="0"/>
                <w:szCs w:val="21"/>
              </w:rPr>
            </w:pPr>
          </w:p>
        </w:tc>
      </w:tr>
      <w:tr w14:paraId="6BAF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3FCF510">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416" w:type="dxa"/>
            <w:vAlign w:val="center"/>
          </w:tcPr>
          <w:p w14:paraId="7AEA3C76">
            <w:pPr>
              <w:adjustRightInd w:val="0"/>
              <w:snapToGrid w:val="0"/>
              <w:spacing w:line="360" w:lineRule="auto"/>
              <w:jc w:val="left"/>
              <w:rPr>
                <w:rFonts w:hint="eastAsia" w:ascii="宋体" w:hAnsi="宋体" w:cs="宋体"/>
                <w:kern w:val="0"/>
                <w:sz w:val="21"/>
                <w:szCs w:val="21"/>
              </w:rPr>
            </w:pPr>
            <w:r>
              <w:rPr>
                <w:rFonts w:hint="eastAsia" w:ascii="宋体" w:hAnsi="宋体" w:cs="宋体"/>
                <w:kern w:val="0"/>
                <w:sz w:val="21"/>
                <w:szCs w:val="21"/>
              </w:rPr>
              <w:t>★5.2本项目所招多功能除颤仪、监护仪必须提供医疗器械注册证书（或者备案凭证）扫描件，原件备查。开标时，该证应在有效期内，若不在有效期内，则需提供该证和所投产品在该证有效期内生产的药监局出具的证明文件。</w:t>
            </w:r>
          </w:p>
        </w:tc>
        <w:tc>
          <w:tcPr>
            <w:tcW w:w="1318" w:type="dxa"/>
          </w:tcPr>
          <w:p w14:paraId="523C358B">
            <w:pPr>
              <w:adjustRightInd w:val="0"/>
              <w:snapToGrid w:val="0"/>
              <w:spacing w:line="360" w:lineRule="auto"/>
              <w:rPr>
                <w:rFonts w:ascii="宋体" w:hAnsi="宋体"/>
                <w:kern w:val="0"/>
                <w:szCs w:val="21"/>
              </w:rPr>
            </w:pPr>
          </w:p>
        </w:tc>
        <w:tc>
          <w:tcPr>
            <w:tcW w:w="1088" w:type="dxa"/>
          </w:tcPr>
          <w:p w14:paraId="1C500DED">
            <w:pPr>
              <w:adjustRightInd w:val="0"/>
              <w:snapToGrid w:val="0"/>
              <w:spacing w:line="360" w:lineRule="auto"/>
              <w:rPr>
                <w:rFonts w:ascii="宋体" w:hAnsi="宋体"/>
                <w:kern w:val="0"/>
                <w:szCs w:val="21"/>
              </w:rPr>
            </w:pPr>
          </w:p>
        </w:tc>
        <w:tc>
          <w:tcPr>
            <w:tcW w:w="690" w:type="dxa"/>
          </w:tcPr>
          <w:p w14:paraId="55A92CA0">
            <w:pPr>
              <w:adjustRightInd w:val="0"/>
              <w:snapToGrid w:val="0"/>
              <w:spacing w:line="360" w:lineRule="auto"/>
              <w:rPr>
                <w:rFonts w:ascii="宋体" w:hAnsi="宋体"/>
                <w:kern w:val="0"/>
                <w:szCs w:val="21"/>
              </w:rPr>
            </w:pPr>
          </w:p>
        </w:tc>
      </w:tr>
    </w:tbl>
    <w:p w14:paraId="50570F5D">
      <w:pPr>
        <w:ind w:firstLine="482" w:firstLineChars="200"/>
        <w:rPr>
          <w:b/>
          <w:sz w:val="24"/>
          <w:szCs w:val="22"/>
        </w:rPr>
      </w:pPr>
    </w:p>
    <w:p w14:paraId="1FBC8162">
      <w:pPr>
        <w:ind w:firstLine="482" w:firstLineChars="200"/>
        <w:rPr>
          <w:b/>
          <w:sz w:val="24"/>
          <w:szCs w:val="22"/>
        </w:rPr>
      </w:pPr>
      <w:r>
        <w:rPr>
          <w:rFonts w:hint="eastAsia"/>
          <w:b/>
          <w:sz w:val="24"/>
          <w:szCs w:val="22"/>
        </w:rPr>
        <w:t>注：1.上表所列各项均为不可负偏离条款。</w:t>
      </w:r>
    </w:p>
    <w:p w14:paraId="1087156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1BB593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2AAF302">
      <w:pPr>
        <w:ind w:firstLine="482" w:firstLineChars="200"/>
        <w:rPr>
          <w:b/>
          <w:sz w:val="24"/>
        </w:rPr>
      </w:pPr>
      <w:r>
        <w:rPr>
          <w:b/>
          <w:sz w:val="24"/>
        </w:rPr>
        <w:t>4.</w:t>
      </w:r>
      <w:r>
        <w:rPr>
          <w:rFonts w:hint="eastAsia"/>
          <w:b/>
          <w:sz w:val="24"/>
        </w:rPr>
        <w:t>评审委员会有权对投标响应情况作出判断（作出评审结论）。</w:t>
      </w:r>
    </w:p>
    <w:p w14:paraId="7A120AC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3"/>
    </w:p>
    <w:p w14:paraId="6CFF46BE">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06CC2E4F"/>
    <w:p w14:paraId="650B795C">
      <w:pPr>
        <w:pStyle w:val="5"/>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14:paraId="7EDC0444">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1.制氧机</w:t>
      </w:r>
    </w:p>
    <w:tbl>
      <w:tblPr>
        <w:tblStyle w:val="43"/>
        <w:tblW w:w="83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4304"/>
        <w:gridCol w:w="1100"/>
        <w:gridCol w:w="925"/>
        <w:gridCol w:w="850"/>
      </w:tblGrid>
      <w:tr w14:paraId="0915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521456FC">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4304" w:type="dxa"/>
            <w:noWrap w:val="0"/>
            <w:vAlign w:val="center"/>
          </w:tcPr>
          <w:p w14:paraId="11ADD354">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c>
          <w:tcPr>
            <w:tcW w:w="1100" w:type="dxa"/>
            <w:shd w:val="clear" w:color="auto" w:fill="auto"/>
            <w:noWrap w:val="0"/>
            <w:vAlign w:val="center"/>
          </w:tcPr>
          <w:p w14:paraId="1EF0FD1D">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投标技术响应</w:t>
            </w:r>
          </w:p>
        </w:tc>
        <w:tc>
          <w:tcPr>
            <w:tcW w:w="925" w:type="dxa"/>
            <w:shd w:val="clear" w:color="auto" w:fill="auto"/>
            <w:noWrap w:val="0"/>
            <w:vAlign w:val="center"/>
          </w:tcPr>
          <w:p w14:paraId="21EF1446">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偏离情况</w:t>
            </w:r>
          </w:p>
        </w:tc>
        <w:tc>
          <w:tcPr>
            <w:tcW w:w="850" w:type="dxa"/>
            <w:shd w:val="clear" w:color="auto" w:fill="auto"/>
            <w:noWrap w:val="0"/>
            <w:vAlign w:val="center"/>
          </w:tcPr>
          <w:p w14:paraId="737A490C">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说明</w:t>
            </w:r>
          </w:p>
        </w:tc>
      </w:tr>
      <w:tr w14:paraId="49180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61515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4304" w:type="dxa"/>
            <w:noWrap w:val="0"/>
            <w:vAlign w:val="top"/>
          </w:tcPr>
          <w:p w14:paraId="468A72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最大氧流量≥5L/min；</w:t>
            </w:r>
          </w:p>
        </w:tc>
        <w:tc>
          <w:tcPr>
            <w:tcW w:w="1100" w:type="dxa"/>
            <w:noWrap w:val="0"/>
            <w:vAlign w:val="top"/>
          </w:tcPr>
          <w:p w14:paraId="2B9846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7E8734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p>
        </w:tc>
        <w:tc>
          <w:tcPr>
            <w:tcW w:w="850" w:type="dxa"/>
            <w:noWrap w:val="0"/>
            <w:vAlign w:val="top"/>
          </w:tcPr>
          <w:p w14:paraId="4E9A10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p>
        </w:tc>
      </w:tr>
      <w:tr w14:paraId="6C080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71ED1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4304" w:type="dxa"/>
            <w:noWrap w:val="0"/>
            <w:vAlign w:val="top"/>
          </w:tcPr>
          <w:p w14:paraId="7F0A3B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1L/min≤出口标准压力流量≤5L/min；</w:t>
            </w:r>
          </w:p>
        </w:tc>
        <w:tc>
          <w:tcPr>
            <w:tcW w:w="1100" w:type="dxa"/>
            <w:noWrap w:val="0"/>
            <w:vAlign w:val="top"/>
          </w:tcPr>
          <w:p w14:paraId="566E66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6459E1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50" w:type="dxa"/>
            <w:noWrap w:val="0"/>
            <w:vAlign w:val="top"/>
          </w:tcPr>
          <w:p w14:paraId="0EEF14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380E0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67262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4304" w:type="dxa"/>
            <w:noWrap w:val="0"/>
            <w:vAlign w:val="top"/>
          </w:tcPr>
          <w:p w14:paraId="720578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设置为最大氧流量时，流量稳定变化≤±10%；</w:t>
            </w:r>
          </w:p>
        </w:tc>
        <w:tc>
          <w:tcPr>
            <w:tcW w:w="1100" w:type="dxa"/>
            <w:noWrap w:val="0"/>
            <w:vAlign w:val="top"/>
          </w:tcPr>
          <w:p w14:paraId="08D273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16906F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50" w:type="dxa"/>
            <w:noWrap w:val="0"/>
            <w:vAlign w:val="top"/>
          </w:tcPr>
          <w:p w14:paraId="24A370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123E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2CC1F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p>
        </w:tc>
        <w:tc>
          <w:tcPr>
            <w:tcW w:w="4304" w:type="dxa"/>
            <w:noWrap w:val="0"/>
            <w:vAlign w:val="top"/>
          </w:tcPr>
          <w:p w14:paraId="1E4EA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lang w:val="en-US" w:eastAsia="zh-CN"/>
              </w:rPr>
              <w:t>最大氧流量≥5L/min时，氧浓度≥90%；</w:t>
            </w:r>
          </w:p>
        </w:tc>
        <w:tc>
          <w:tcPr>
            <w:tcW w:w="1100" w:type="dxa"/>
            <w:noWrap w:val="0"/>
            <w:vAlign w:val="top"/>
          </w:tcPr>
          <w:p w14:paraId="3F7D4C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17A2C1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50" w:type="dxa"/>
            <w:noWrap w:val="0"/>
            <w:vAlign w:val="top"/>
          </w:tcPr>
          <w:p w14:paraId="185B98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594B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43289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p>
        </w:tc>
        <w:tc>
          <w:tcPr>
            <w:tcW w:w="4304" w:type="dxa"/>
            <w:noWrap w:val="0"/>
            <w:vAlign w:val="top"/>
          </w:tcPr>
          <w:p w14:paraId="069299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出氧口最大限定压力≤0.08Mpa；</w:t>
            </w:r>
          </w:p>
        </w:tc>
        <w:tc>
          <w:tcPr>
            <w:tcW w:w="1100" w:type="dxa"/>
            <w:noWrap w:val="0"/>
            <w:vAlign w:val="top"/>
          </w:tcPr>
          <w:p w14:paraId="280C8B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01C9D6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50" w:type="dxa"/>
            <w:noWrap w:val="0"/>
            <w:vAlign w:val="top"/>
          </w:tcPr>
          <w:p w14:paraId="4AC08D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10D9A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165BC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4304" w:type="dxa"/>
            <w:noWrap w:val="0"/>
            <w:vAlign w:val="top"/>
          </w:tcPr>
          <w:p w14:paraId="3A5FB2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压缩机安全阀释放压力：280Kpa（允差±30Kpa</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p>
        </w:tc>
        <w:tc>
          <w:tcPr>
            <w:tcW w:w="1100" w:type="dxa"/>
            <w:noWrap w:val="0"/>
            <w:vAlign w:val="top"/>
          </w:tcPr>
          <w:p w14:paraId="66B322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5416EC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50" w:type="dxa"/>
            <w:noWrap w:val="0"/>
            <w:vAlign w:val="top"/>
          </w:tcPr>
          <w:p w14:paraId="39112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22BF9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5083B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4304" w:type="dxa"/>
            <w:noWrap w:val="0"/>
            <w:vAlign w:val="top"/>
          </w:tcPr>
          <w:p w14:paraId="536E9D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运行噪声≤60dB(A）；</w:t>
            </w:r>
          </w:p>
        </w:tc>
        <w:tc>
          <w:tcPr>
            <w:tcW w:w="1100" w:type="dxa"/>
            <w:noWrap w:val="0"/>
            <w:vAlign w:val="top"/>
          </w:tcPr>
          <w:p w14:paraId="020606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057243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50" w:type="dxa"/>
            <w:noWrap w:val="0"/>
            <w:vAlign w:val="top"/>
          </w:tcPr>
          <w:p w14:paraId="7E0150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0D34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4806E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8</w:t>
            </w:r>
          </w:p>
        </w:tc>
        <w:tc>
          <w:tcPr>
            <w:tcW w:w="4304" w:type="dxa"/>
            <w:noWrap w:val="0"/>
            <w:vAlign w:val="top"/>
          </w:tcPr>
          <w:p w14:paraId="51120E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雾化率≥0.1ml/min；</w:t>
            </w:r>
            <w:r>
              <w:rPr>
                <w:rFonts w:hint="eastAsia" w:asciiTheme="minorEastAsia" w:hAnsiTheme="minorEastAsia" w:eastAsiaTheme="minorEastAsia" w:cstheme="minorEastAsia"/>
                <w:b/>
                <w:bCs/>
                <w:color w:val="FF0000"/>
                <w:sz w:val="21"/>
                <w:szCs w:val="21"/>
                <w:lang w:val="en-US" w:eastAsia="zh-CN"/>
              </w:rPr>
              <w:t>（提供产品说明书或技术白皮书扫描件）</w:t>
            </w:r>
          </w:p>
        </w:tc>
        <w:tc>
          <w:tcPr>
            <w:tcW w:w="1100" w:type="dxa"/>
            <w:noWrap w:val="0"/>
            <w:vAlign w:val="top"/>
          </w:tcPr>
          <w:p w14:paraId="0271B0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1"/>
                <w:szCs w:val="21"/>
                <w:lang w:val="en-US" w:eastAsia="zh-CN"/>
              </w:rPr>
            </w:pPr>
          </w:p>
        </w:tc>
        <w:tc>
          <w:tcPr>
            <w:tcW w:w="925" w:type="dxa"/>
            <w:noWrap w:val="0"/>
            <w:vAlign w:val="top"/>
          </w:tcPr>
          <w:p w14:paraId="729DFE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1"/>
                <w:szCs w:val="21"/>
                <w:lang w:val="en-US" w:eastAsia="zh-CN"/>
              </w:rPr>
            </w:pPr>
          </w:p>
        </w:tc>
        <w:tc>
          <w:tcPr>
            <w:tcW w:w="850" w:type="dxa"/>
            <w:noWrap w:val="0"/>
            <w:vAlign w:val="top"/>
          </w:tcPr>
          <w:p w14:paraId="225EA4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1"/>
                <w:szCs w:val="21"/>
                <w:lang w:val="en-US" w:eastAsia="zh-CN"/>
              </w:rPr>
            </w:pPr>
          </w:p>
        </w:tc>
      </w:tr>
      <w:tr w14:paraId="789A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105E6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w:t>
            </w:r>
          </w:p>
        </w:tc>
        <w:tc>
          <w:tcPr>
            <w:tcW w:w="4304" w:type="dxa"/>
            <w:noWrap w:val="0"/>
            <w:vAlign w:val="top"/>
          </w:tcPr>
          <w:p w14:paraId="11404A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输出功率≥500W；</w:t>
            </w:r>
          </w:p>
        </w:tc>
        <w:tc>
          <w:tcPr>
            <w:tcW w:w="1100" w:type="dxa"/>
            <w:noWrap w:val="0"/>
            <w:vAlign w:val="top"/>
          </w:tcPr>
          <w:p w14:paraId="75C845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25" w:type="dxa"/>
            <w:noWrap w:val="0"/>
            <w:vAlign w:val="top"/>
          </w:tcPr>
          <w:p w14:paraId="13359D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50" w:type="dxa"/>
            <w:noWrap w:val="0"/>
            <w:vAlign w:val="top"/>
          </w:tcPr>
          <w:p w14:paraId="1313F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0F079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132B2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4304" w:type="dxa"/>
            <w:noWrap w:val="0"/>
            <w:vAlign w:val="top"/>
          </w:tcPr>
          <w:p w14:paraId="743A962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具备电流过载、压力故障、系统过热、低氧浓度报警功能；</w:t>
            </w:r>
          </w:p>
        </w:tc>
        <w:tc>
          <w:tcPr>
            <w:tcW w:w="1100" w:type="dxa"/>
            <w:noWrap w:val="0"/>
            <w:vAlign w:val="top"/>
          </w:tcPr>
          <w:p w14:paraId="27BC75B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25" w:type="dxa"/>
            <w:noWrap w:val="0"/>
            <w:vAlign w:val="top"/>
          </w:tcPr>
          <w:p w14:paraId="1CF5869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50" w:type="dxa"/>
            <w:noWrap w:val="0"/>
            <w:vAlign w:val="top"/>
          </w:tcPr>
          <w:p w14:paraId="7F30BD8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21871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6E45D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11</w:t>
            </w:r>
          </w:p>
        </w:tc>
        <w:tc>
          <w:tcPr>
            <w:tcW w:w="4304" w:type="dxa"/>
            <w:noWrap w:val="0"/>
            <w:vAlign w:val="top"/>
          </w:tcPr>
          <w:p w14:paraId="5D6A52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可持续工作时间≥15min；</w:t>
            </w:r>
          </w:p>
        </w:tc>
        <w:tc>
          <w:tcPr>
            <w:tcW w:w="1100" w:type="dxa"/>
            <w:noWrap w:val="0"/>
            <w:vAlign w:val="top"/>
          </w:tcPr>
          <w:p w14:paraId="3DE765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5378E0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50" w:type="dxa"/>
            <w:noWrap w:val="0"/>
            <w:vAlign w:val="top"/>
          </w:tcPr>
          <w:p w14:paraId="081944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31A54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25988A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4304" w:type="dxa"/>
            <w:noWrap w:val="0"/>
            <w:vAlign w:val="top"/>
          </w:tcPr>
          <w:p w14:paraId="3DB0B9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鼻氧管、雾化组件按电击防护程度分类为BF型应用部分；</w:t>
            </w:r>
          </w:p>
        </w:tc>
        <w:tc>
          <w:tcPr>
            <w:tcW w:w="1100" w:type="dxa"/>
            <w:noWrap w:val="0"/>
            <w:vAlign w:val="top"/>
          </w:tcPr>
          <w:p w14:paraId="51512A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5FDCB7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50" w:type="dxa"/>
            <w:noWrap w:val="0"/>
            <w:vAlign w:val="top"/>
          </w:tcPr>
          <w:p w14:paraId="296750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31BD5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141C6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4304" w:type="dxa"/>
            <w:noWrap w:val="0"/>
            <w:vAlign w:val="top"/>
          </w:tcPr>
          <w:p w14:paraId="540945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外科防护程度分类≥IP21；</w:t>
            </w:r>
          </w:p>
        </w:tc>
        <w:tc>
          <w:tcPr>
            <w:tcW w:w="1100" w:type="dxa"/>
            <w:noWrap w:val="0"/>
            <w:vAlign w:val="top"/>
          </w:tcPr>
          <w:p w14:paraId="282F6F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0277EA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50" w:type="dxa"/>
            <w:noWrap w:val="0"/>
            <w:vAlign w:val="top"/>
          </w:tcPr>
          <w:p w14:paraId="2A275D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5DF09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125" w:type="dxa"/>
            <w:noWrap w:val="0"/>
            <w:vAlign w:val="center"/>
          </w:tcPr>
          <w:p w14:paraId="57762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4304" w:type="dxa"/>
            <w:noWrap w:val="0"/>
            <w:vAlign w:val="top"/>
          </w:tcPr>
          <w:p w14:paraId="4DF10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sz w:val="21"/>
                <w:szCs w:val="21"/>
                <w:lang w:val="en-US" w:eastAsia="zh-CN"/>
              </w:rPr>
              <w:t>输出氧气口温度≤46℃；</w:t>
            </w:r>
          </w:p>
        </w:tc>
        <w:tc>
          <w:tcPr>
            <w:tcW w:w="1100" w:type="dxa"/>
            <w:noWrap w:val="0"/>
            <w:vAlign w:val="top"/>
          </w:tcPr>
          <w:p w14:paraId="2A9F96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466CE8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50" w:type="dxa"/>
            <w:noWrap w:val="0"/>
            <w:vAlign w:val="top"/>
          </w:tcPr>
          <w:p w14:paraId="0A15E6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bl>
    <w:p w14:paraId="42D3AC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0"/>
        <w:rPr>
          <w:rFonts w:hint="eastAsia" w:asciiTheme="minorEastAsia" w:hAnsiTheme="minorEastAsia" w:eastAsiaTheme="minorEastAsia" w:cstheme="minorEastAsia"/>
          <w:color w:val="000000"/>
          <w:kern w:val="0"/>
          <w:sz w:val="21"/>
          <w:szCs w:val="21"/>
          <w:lang w:val="en-US" w:eastAsia="zh-CN" w:bidi="ar"/>
        </w:rPr>
      </w:pPr>
    </w:p>
    <w:p w14:paraId="58B6B8F3">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2.多功能除颤仪</w:t>
      </w:r>
    </w:p>
    <w:tbl>
      <w:tblPr>
        <w:tblStyle w:val="43"/>
        <w:tblW w:w="82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4231"/>
        <w:gridCol w:w="1062"/>
        <w:gridCol w:w="950"/>
        <w:gridCol w:w="813"/>
      </w:tblGrid>
      <w:tr w14:paraId="2D18C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183332B">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4231" w:type="dxa"/>
            <w:noWrap w:val="0"/>
            <w:vAlign w:val="center"/>
          </w:tcPr>
          <w:p w14:paraId="3F721B64">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c>
          <w:tcPr>
            <w:tcW w:w="1062" w:type="dxa"/>
            <w:shd w:val="clear" w:color="auto" w:fill="auto"/>
            <w:noWrap w:val="0"/>
            <w:vAlign w:val="center"/>
          </w:tcPr>
          <w:p w14:paraId="2DB869BF">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投标技术响应</w:t>
            </w:r>
          </w:p>
        </w:tc>
        <w:tc>
          <w:tcPr>
            <w:tcW w:w="950" w:type="dxa"/>
            <w:shd w:val="clear" w:color="auto" w:fill="auto"/>
            <w:noWrap w:val="0"/>
            <w:vAlign w:val="center"/>
          </w:tcPr>
          <w:p w14:paraId="2F83E7CE">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偏离情况</w:t>
            </w:r>
          </w:p>
        </w:tc>
        <w:tc>
          <w:tcPr>
            <w:tcW w:w="813" w:type="dxa"/>
            <w:shd w:val="clear" w:color="auto" w:fill="auto"/>
            <w:noWrap w:val="0"/>
            <w:vAlign w:val="center"/>
          </w:tcPr>
          <w:p w14:paraId="0FADB0FF">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说明</w:t>
            </w:r>
          </w:p>
        </w:tc>
      </w:tr>
      <w:tr w14:paraId="409A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C0EE0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4231" w:type="dxa"/>
            <w:noWrap w:val="0"/>
            <w:vAlign w:val="top"/>
          </w:tcPr>
          <w:p w14:paraId="11F59C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整机净重≤6.1KG；</w:t>
            </w:r>
          </w:p>
        </w:tc>
        <w:tc>
          <w:tcPr>
            <w:tcW w:w="1062" w:type="dxa"/>
            <w:noWrap w:val="0"/>
            <w:vAlign w:val="top"/>
          </w:tcPr>
          <w:p w14:paraId="734FB8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50" w:type="dxa"/>
            <w:noWrap w:val="0"/>
            <w:vAlign w:val="top"/>
          </w:tcPr>
          <w:p w14:paraId="4E2CEC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3AC634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1956A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09F8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4231" w:type="dxa"/>
            <w:noWrap w:val="0"/>
            <w:vAlign w:val="top"/>
          </w:tcPr>
          <w:p w14:paraId="759A3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彩色显示屏尺寸≥7英寸，分辨率≥800*480像素，可显示≥3通道监护参数波形；</w:t>
            </w:r>
          </w:p>
        </w:tc>
        <w:tc>
          <w:tcPr>
            <w:tcW w:w="1062" w:type="dxa"/>
            <w:noWrap w:val="0"/>
            <w:vAlign w:val="top"/>
          </w:tcPr>
          <w:p w14:paraId="410D2E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50" w:type="dxa"/>
            <w:noWrap w:val="0"/>
            <w:vAlign w:val="top"/>
          </w:tcPr>
          <w:p w14:paraId="285792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56B16F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56D9D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A655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4231" w:type="dxa"/>
            <w:noWrap w:val="0"/>
            <w:vAlign w:val="top"/>
          </w:tcPr>
          <w:p w14:paraId="5C06F6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支持中文操作界面；</w:t>
            </w:r>
          </w:p>
        </w:tc>
        <w:tc>
          <w:tcPr>
            <w:tcW w:w="1062" w:type="dxa"/>
            <w:noWrap w:val="0"/>
            <w:vAlign w:val="top"/>
          </w:tcPr>
          <w:p w14:paraId="1D6874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50" w:type="dxa"/>
            <w:noWrap w:val="0"/>
            <w:vAlign w:val="top"/>
          </w:tcPr>
          <w:p w14:paraId="1D0933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036E80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5E12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5EF3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4231" w:type="dxa"/>
            <w:noWrap w:val="0"/>
            <w:vAlign w:val="top"/>
          </w:tcPr>
          <w:p w14:paraId="5445BB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屏显心电波形扫描时间≥16s；</w:t>
            </w:r>
          </w:p>
        </w:tc>
        <w:tc>
          <w:tcPr>
            <w:tcW w:w="1062" w:type="dxa"/>
            <w:noWrap w:val="0"/>
            <w:vAlign w:val="top"/>
          </w:tcPr>
          <w:p w14:paraId="303BE0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42E3B8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23B3CF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2765E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1211" w:type="dxa"/>
            <w:noWrap w:val="0"/>
            <w:vAlign w:val="center"/>
          </w:tcPr>
          <w:p w14:paraId="2C7B7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lang w:val="en-US" w:eastAsia="zh-CN" w:bidi="ar-SA"/>
              </w:rPr>
              <w:t>5</w:t>
            </w:r>
          </w:p>
        </w:tc>
        <w:tc>
          <w:tcPr>
            <w:tcW w:w="4231" w:type="dxa"/>
            <w:noWrap w:val="0"/>
            <w:vAlign w:val="top"/>
          </w:tcPr>
          <w:p w14:paraId="6FF13C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具备手动除颤、心电除颤、呼吸监护、自动体外除颤功能；</w:t>
            </w:r>
          </w:p>
        </w:tc>
        <w:tc>
          <w:tcPr>
            <w:tcW w:w="1062" w:type="dxa"/>
            <w:noWrap w:val="0"/>
            <w:vAlign w:val="top"/>
          </w:tcPr>
          <w:p w14:paraId="58E253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50" w:type="dxa"/>
            <w:noWrap w:val="0"/>
            <w:vAlign w:val="top"/>
          </w:tcPr>
          <w:p w14:paraId="5EECC1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706825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0FEF7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6F81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4231" w:type="dxa"/>
            <w:noWrap w:val="0"/>
            <w:vAlign w:val="top"/>
          </w:tcPr>
          <w:p w14:paraId="71EB51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采用双相波技术，具备自动阻抗补偿功能；</w:t>
            </w:r>
          </w:p>
        </w:tc>
        <w:tc>
          <w:tcPr>
            <w:tcW w:w="1062" w:type="dxa"/>
            <w:noWrap w:val="0"/>
            <w:vAlign w:val="top"/>
          </w:tcPr>
          <w:p w14:paraId="705F79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50" w:type="dxa"/>
            <w:noWrap w:val="0"/>
            <w:vAlign w:val="top"/>
          </w:tcPr>
          <w:p w14:paraId="50A231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6521B6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157F9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6286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4231" w:type="dxa"/>
            <w:noWrap w:val="0"/>
            <w:vAlign w:val="top"/>
          </w:tcPr>
          <w:p w14:paraId="1BEC0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手动除颤分为同步和非同步方式，可通过体外电极板进行能量选择，最大能量≥360J；</w:t>
            </w:r>
          </w:p>
        </w:tc>
        <w:tc>
          <w:tcPr>
            <w:tcW w:w="1062" w:type="dxa"/>
            <w:noWrap w:val="0"/>
            <w:vAlign w:val="top"/>
          </w:tcPr>
          <w:p w14:paraId="691711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50" w:type="dxa"/>
            <w:noWrap w:val="0"/>
            <w:vAlign w:val="top"/>
          </w:tcPr>
          <w:p w14:paraId="43DEAA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2166CE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0B786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1918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p>
        </w:tc>
        <w:tc>
          <w:tcPr>
            <w:tcW w:w="4231" w:type="dxa"/>
            <w:noWrap w:val="0"/>
            <w:vAlign w:val="top"/>
          </w:tcPr>
          <w:p w14:paraId="0D7A11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具备体内除颤功能；</w:t>
            </w:r>
          </w:p>
        </w:tc>
        <w:tc>
          <w:tcPr>
            <w:tcW w:w="1062" w:type="dxa"/>
            <w:noWrap w:val="0"/>
            <w:vAlign w:val="top"/>
          </w:tcPr>
          <w:p w14:paraId="362777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50" w:type="dxa"/>
            <w:noWrap w:val="0"/>
            <w:vAlign w:val="top"/>
          </w:tcPr>
          <w:p w14:paraId="404E36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13" w:type="dxa"/>
            <w:noWrap w:val="0"/>
            <w:vAlign w:val="top"/>
          </w:tcPr>
          <w:p w14:paraId="59B406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0213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7E8F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val="0"/>
                <w:color w:val="auto"/>
                <w:sz w:val="21"/>
                <w:szCs w:val="21"/>
                <w:lang w:val="en-US" w:eastAsia="zh-CN"/>
              </w:rPr>
              <w:t>9</w:t>
            </w:r>
          </w:p>
        </w:tc>
        <w:tc>
          <w:tcPr>
            <w:tcW w:w="4231" w:type="dxa"/>
            <w:noWrap w:val="0"/>
            <w:vAlign w:val="top"/>
          </w:tcPr>
          <w:p w14:paraId="262E52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支持三种以上尺寸体内除颤电极板；</w:t>
            </w:r>
          </w:p>
        </w:tc>
        <w:tc>
          <w:tcPr>
            <w:tcW w:w="1062" w:type="dxa"/>
            <w:noWrap w:val="0"/>
            <w:vAlign w:val="top"/>
          </w:tcPr>
          <w:p w14:paraId="541A6D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50" w:type="dxa"/>
            <w:noWrap w:val="0"/>
            <w:vAlign w:val="top"/>
          </w:tcPr>
          <w:p w14:paraId="784F2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13" w:type="dxa"/>
            <w:noWrap w:val="0"/>
            <w:vAlign w:val="top"/>
          </w:tcPr>
          <w:p w14:paraId="128F67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12A16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76CC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4231" w:type="dxa"/>
            <w:noWrap w:val="0"/>
            <w:vAlign w:val="top"/>
          </w:tcPr>
          <w:p w14:paraId="49AA2F2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体外除颤电极板同时支持成人和小儿，支持快速切换；</w:t>
            </w:r>
          </w:p>
        </w:tc>
        <w:tc>
          <w:tcPr>
            <w:tcW w:w="1062" w:type="dxa"/>
            <w:noWrap w:val="0"/>
            <w:vAlign w:val="top"/>
          </w:tcPr>
          <w:p w14:paraId="4FF8445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50" w:type="dxa"/>
            <w:noWrap w:val="0"/>
            <w:vAlign w:val="top"/>
          </w:tcPr>
          <w:p w14:paraId="71573F8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13" w:type="dxa"/>
            <w:noWrap w:val="0"/>
            <w:vAlign w:val="top"/>
          </w:tcPr>
          <w:p w14:paraId="2C3FEF4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44416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0AB8D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4231" w:type="dxa"/>
            <w:noWrap w:val="0"/>
            <w:vAlign w:val="top"/>
          </w:tcPr>
          <w:p w14:paraId="27D5FD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提供中文语音和中文提醒功能，支持抢救过程自动录音，记录时长≥60min；</w:t>
            </w:r>
          </w:p>
        </w:tc>
        <w:tc>
          <w:tcPr>
            <w:tcW w:w="1062" w:type="dxa"/>
            <w:noWrap w:val="0"/>
            <w:vAlign w:val="top"/>
          </w:tcPr>
          <w:p w14:paraId="199CFD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785228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4037C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23667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B4D9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4231" w:type="dxa"/>
            <w:noWrap w:val="0"/>
            <w:vAlign w:val="top"/>
          </w:tcPr>
          <w:p w14:paraId="376928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开机时间≤2S；</w:t>
            </w:r>
          </w:p>
        </w:tc>
        <w:tc>
          <w:tcPr>
            <w:tcW w:w="1062" w:type="dxa"/>
            <w:noWrap w:val="0"/>
            <w:vAlign w:val="top"/>
          </w:tcPr>
          <w:p w14:paraId="0159A7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541A07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6317E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4395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9BA9D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4231" w:type="dxa"/>
            <w:noWrap w:val="0"/>
            <w:vAlign w:val="top"/>
          </w:tcPr>
          <w:p w14:paraId="1669A2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充电至200J≤4S；</w:t>
            </w:r>
          </w:p>
        </w:tc>
        <w:tc>
          <w:tcPr>
            <w:tcW w:w="1062" w:type="dxa"/>
            <w:noWrap w:val="0"/>
            <w:vAlign w:val="top"/>
          </w:tcPr>
          <w:p w14:paraId="20E234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3BE1D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2633FE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37132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2885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14</w:t>
            </w:r>
          </w:p>
        </w:tc>
        <w:tc>
          <w:tcPr>
            <w:tcW w:w="4231" w:type="dxa"/>
            <w:noWrap w:val="0"/>
            <w:vAlign w:val="top"/>
          </w:tcPr>
          <w:p w14:paraId="057C28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除颤后心电基线恢复时间≤2.5S；</w:t>
            </w:r>
          </w:p>
        </w:tc>
        <w:tc>
          <w:tcPr>
            <w:tcW w:w="1062" w:type="dxa"/>
            <w:noWrap w:val="0"/>
            <w:vAlign w:val="top"/>
          </w:tcPr>
          <w:p w14:paraId="195069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42120C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2B6335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14A5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1211" w:type="dxa"/>
            <w:noWrap w:val="0"/>
            <w:vAlign w:val="center"/>
          </w:tcPr>
          <w:p w14:paraId="3EAC2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4231" w:type="dxa"/>
            <w:noWrap w:val="0"/>
            <w:vAlign w:val="top"/>
          </w:tcPr>
          <w:p w14:paraId="07973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从开始AED分析到放电准备就绪≤10S；</w:t>
            </w:r>
          </w:p>
        </w:tc>
        <w:tc>
          <w:tcPr>
            <w:tcW w:w="1062" w:type="dxa"/>
            <w:noWrap w:val="0"/>
            <w:vAlign w:val="top"/>
          </w:tcPr>
          <w:p w14:paraId="37AF34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7EF83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6E6648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73711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5222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16</w:t>
            </w:r>
          </w:p>
        </w:tc>
        <w:tc>
          <w:tcPr>
            <w:tcW w:w="4231" w:type="dxa"/>
            <w:noWrap w:val="0"/>
            <w:vAlign w:val="top"/>
          </w:tcPr>
          <w:p w14:paraId="12A8D8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支持病人接触状态和阻抗值实时显示；</w:t>
            </w:r>
          </w:p>
        </w:tc>
        <w:tc>
          <w:tcPr>
            <w:tcW w:w="1062" w:type="dxa"/>
            <w:noWrap w:val="0"/>
            <w:vAlign w:val="top"/>
          </w:tcPr>
          <w:p w14:paraId="3D99DC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085328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4B7D63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59925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EFBAD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4231" w:type="dxa"/>
            <w:noWrap w:val="0"/>
            <w:vAlign w:val="top"/>
          </w:tcPr>
          <w:p w14:paraId="5FDBDF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支持中央监护连接及院内急救联网通信；</w:t>
            </w:r>
          </w:p>
        </w:tc>
        <w:tc>
          <w:tcPr>
            <w:tcW w:w="1062" w:type="dxa"/>
            <w:noWrap w:val="0"/>
            <w:vAlign w:val="top"/>
          </w:tcPr>
          <w:p w14:paraId="534882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2C1E73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32999C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0D30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8D09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18</w:t>
            </w:r>
          </w:p>
        </w:tc>
        <w:tc>
          <w:tcPr>
            <w:tcW w:w="4231" w:type="dxa"/>
            <w:noWrap w:val="0"/>
            <w:vAlign w:val="top"/>
          </w:tcPr>
          <w:p w14:paraId="27198C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可支持200J除颤≥300次；（提供产品说明书或技术白皮书扫描件）</w:t>
            </w:r>
          </w:p>
        </w:tc>
        <w:tc>
          <w:tcPr>
            <w:tcW w:w="1062" w:type="dxa"/>
            <w:noWrap w:val="0"/>
            <w:vAlign w:val="top"/>
          </w:tcPr>
          <w:p w14:paraId="288B17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332259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4EF3F4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117DB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A13A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4231" w:type="dxa"/>
            <w:noWrap w:val="0"/>
            <w:vAlign w:val="top"/>
          </w:tcPr>
          <w:p w14:paraId="025799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可储存24小时以上连续ECG波形，可导出查看；</w:t>
            </w:r>
          </w:p>
        </w:tc>
        <w:tc>
          <w:tcPr>
            <w:tcW w:w="1062" w:type="dxa"/>
            <w:noWrap w:val="0"/>
            <w:vAlign w:val="top"/>
          </w:tcPr>
          <w:p w14:paraId="171306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43AE9C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1D56C8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0566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39D2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4231" w:type="dxa"/>
            <w:noWrap w:val="0"/>
            <w:vAlign w:val="top"/>
          </w:tcPr>
          <w:p w14:paraId="6A1B1C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支持关机状态下自动运行自检；</w:t>
            </w:r>
          </w:p>
        </w:tc>
        <w:tc>
          <w:tcPr>
            <w:tcW w:w="1062" w:type="dxa"/>
            <w:noWrap w:val="0"/>
            <w:vAlign w:val="top"/>
          </w:tcPr>
          <w:p w14:paraId="69C986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56DA79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60E9C2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35F0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FF50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4231" w:type="dxa"/>
            <w:noWrap w:val="0"/>
            <w:vAlign w:val="top"/>
          </w:tcPr>
          <w:p w14:paraId="2A7631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防尘防水级别≥IP44；</w:t>
            </w:r>
          </w:p>
        </w:tc>
        <w:tc>
          <w:tcPr>
            <w:tcW w:w="1062" w:type="dxa"/>
            <w:noWrap w:val="0"/>
            <w:vAlign w:val="top"/>
          </w:tcPr>
          <w:p w14:paraId="1D27AA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31530C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3FF5A6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6AFF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B5BA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4231" w:type="dxa"/>
            <w:noWrap w:val="0"/>
            <w:vAlign w:val="top"/>
          </w:tcPr>
          <w:p w14:paraId="286B19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裸机可承受6面0.75m以上跌落冲击；</w:t>
            </w:r>
          </w:p>
        </w:tc>
        <w:tc>
          <w:tcPr>
            <w:tcW w:w="1062" w:type="dxa"/>
            <w:noWrap w:val="0"/>
            <w:vAlign w:val="top"/>
          </w:tcPr>
          <w:p w14:paraId="2F113E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50" w:type="dxa"/>
            <w:noWrap w:val="0"/>
            <w:vAlign w:val="top"/>
          </w:tcPr>
          <w:p w14:paraId="1E833C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3E2009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bl>
    <w:p w14:paraId="41FDB737">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p w14:paraId="44948933">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3.监护仪</w:t>
      </w:r>
    </w:p>
    <w:tbl>
      <w:tblPr>
        <w:tblStyle w:val="43"/>
        <w:tblW w:w="82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4231"/>
        <w:gridCol w:w="1050"/>
        <w:gridCol w:w="962"/>
        <w:gridCol w:w="813"/>
      </w:tblGrid>
      <w:tr w14:paraId="1C532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A4541A8">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4231" w:type="dxa"/>
            <w:noWrap w:val="0"/>
            <w:vAlign w:val="center"/>
          </w:tcPr>
          <w:p w14:paraId="1AA753D1">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c>
          <w:tcPr>
            <w:tcW w:w="1050" w:type="dxa"/>
            <w:shd w:val="clear" w:color="auto" w:fill="auto"/>
            <w:noWrap w:val="0"/>
            <w:vAlign w:val="center"/>
          </w:tcPr>
          <w:p w14:paraId="11BDC686">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投标技术响应</w:t>
            </w:r>
          </w:p>
        </w:tc>
        <w:tc>
          <w:tcPr>
            <w:tcW w:w="962" w:type="dxa"/>
            <w:shd w:val="clear" w:color="auto" w:fill="auto"/>
            <w:noWrap w:val="0"/>
            <w:vAlign w:val="center"/>
          </w:tcPr>
          <w:p w14:paraId="106DF0D0">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偏离情况</w:t>
            </w:r>
          </w:p>
        </w:tc>
        <w:tc>
          <w:tcPr>
            <w:tcW w:w="813" w:type="dxa"/>
            <w:shd w:val="clear" w:color="auto" w:fill="auto"/>
            <w:noWrap w:val="0"/>
            <w:vAlign w:val="center"/>
          </w:tcPr>
          <w:p w14:paraId="14D12498">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说明</w:t>
            </w:r>
          </w:p>
        </w:tc>
      </w:tr>
      <w:tr w14:paraId="2924C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6558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4231" w:type="dxa"/>
            <w:noWrap w:val="0"/>
            <w:vAlign w:val="top"/>
          </w:tcPr>
          <w:p w14:paraId="6AF91F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一体式设计，彩色LED液晶显示屏尺寸≥12英寸，分辨率≥800*600，波形显示≥8通道；</w:t>
            </w:r>
          </w:p>
        </w:tc>
        <w:tc>
          <w:tcPr>
            <w:tcW w:w="1050" w:type="dxa"/>
            <w:noWrap w:val="0"/>
            <w:vAlign w:val="top"/>
          </w:tcPr>
          <w:p w14:paraId="21E06B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62" w:type="dxa"/>
            <w:noWrap w:val="0"/>
            <w:vAlign w:val="top"/>
          </w:tcPr>
          <w:p w14:paraId="6255B8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108F19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6ABE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23024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4231" w:type="dxa"/>
            <w:noWrap w:val="0"/>
            <w:vAlign w:val="top"/>
          </w:tcPr>
          <w:p w14:paraId="0884DD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可检测心电、呼吸、无创血压、血氧饱和度、脉搏和体温；</w:t>
            </w:r>
          </w:p>
        </w:tc>
        <w:tc>
          <w:tcPr>
            <w:tcW w:w="1050" w:type="dxa"/>
            <w:noWrap w:val="0"/>
            <w:vAlign w:val="top"/>
          </w:tcPr>
          <w:p w14:paraId="3A0F60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62" w:type="dxa"/>
            <w:noWrap w:val="0"/>
            <w:vAlign w:val="top"/>
          </w:tcPr>
          <w:p w14:paraId="5813AC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1FB40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1CE0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C741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4231" w:type="dxa"/>
            <w:noWrap w:val="0"/>
            <w:vAlign w:val="top"/>
          </w:tcPr>
          <w:p w14:paraId="0E6048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具备导联脱落检测功能；</w:t>
            </w:r>
          </w:p>
        </w:tc>
        <w:tc>
          <w:tcPr>
            <w:tcW w:w="1050" w:type="dxa"/>
            <w:noWrap w:val="0"/>
            <w:vAlign w:val="top"/>
          </w:tcPr>
          <w:p w14:paraId="2B4BE8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62" w:type="dxa"/>
            <w:noWrap w:val="0"/>
            <w:vAlign w:val="top"/>
          </w:tcPr>
          <w:p w14:paraId="1DE0F7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3CC637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59CA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3A18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4231" w:type="dxa"/>
            <w:noWrap w:val="0"/>
            <w:vAlign w:val="top"/>
          </w:tcPr>
          <w:p w14:paraId="1D3860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具备心率变化统计界面、动态血压分析界面、血氧灌注指数监测等功能；</w:t>
            </w:r>
          </w:p>
        </w:tc>
        <w:tc>
          <w:tcPr>
            <w:tcW w:w="1050" w:type="dxa"/>
            <w:noWrap w:val="0"/>
            <w:vAlign w:val="top"/>
          </w:tcPr>
          <w:p w14:paraId="2700E0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62" w:type="dxa"/>
            <w:noWrap w:val="0"/>
            <w:vAlign w:val="top"/>
          </w:tcPr>
          <w:p w14:paraId="626FF6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601246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529AA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5154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p>
        </w:tc>
        <w:tc>
          <w:tcPr>
            <w:tcW w:w="4231" w:type="dxa"/>
            <w:noWrap w:val="0"/>
            <w:vAlign w:val="top"/>
          </w:tcPr>
          <w:p w14:paraId="6C47BD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无创血压支持手动、连续和自动测量模式；</w:t>
            </w:r>
          </w:p>
        </w:tc>
        <w:tc>
          <w:tcPr>
            <w:tcW w:w="1050" w:type="dxa"/>
            <w:noWrap w:val="0"/>
            <w:vAlign w:val="top"/>
          </w:tcPr>
          <w:p w14:paraId="39A9E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62" w:type="dxa"/>
            <w:noWrap w:val="0"/>
            <w:vAlign w:val="top"/>
          </w:tcPr>
          <w:p w14:paraId="75E93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4B958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154BB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67D2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4231" w:type="dxa"/>
            <w:noWrap w:val="0"/>
            <w:vAlign w:val="top"/>
          </w:tcPr>
          <w:p w14:paraId="4BAC38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支持中/英文输入；</w:t>
            </w:r>
          </w:p>
        </w:tc>
        <w:tc>
          <w:tcPr>
            <w:tcW w:w="1050" w:type="dxa"/>
            <w:noWrap w:val="0"/>
            <w:vAlign w:val="top"/>
          </w:tcPr>
          <w:p w14:paraId="46FD79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62" w:type="dxa"/>
            <w:noWrap w:val="0"/>
            <w:vAlign w:val="top"/>
          </w:tcPr>
          <w:p w14:paraId="71D7C1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70D6A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4BD74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1D30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4231" w:type="dxa"/>
            <w:noWrap w:val="0"/>
            <w:vAlign w:val="top"/>
          </w:tcPr>
          <w:p w14:paraId="4009F4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具备三级以上声光报警功能；</w:t>
            </w:r>
          </w:p>
        </w:tc>
        <w:tc>
          <w:tcPr>
            <w:tcW w:w="1050" w:type="dxa"/>
            <w:noWrap w:val="0"/>
            <w:vAlign w:val="top"/>
          </w:tcPr>
          <w:p w14:paraId="1FE49A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62" w:type="dxa"/>
            <w:noWrap w:val="0"/>
            <w:vAlign w:val="top"/>
          </w:tcPr>
          <w:p w14:paraId="571815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13" w:type="dxa"/>
            <w:noWrap w:val="0"/>
            <w:vAlign w:val="top"/>
          </w:tcPr>
          <w:p w14:paraId="0A39EE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2512C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746F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p>
        </w:tc>
        <w:tc>
          <w:tcPr>
            <w:tcW w:w="4231" w:type="dxa"/>
            <w:noWrap w:val="0"/>
            <w:vAlign w:val="top"/>
          </w:tcPr>
          <w:p w14:paraId="1A1230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支持≥1000h趋势数据存储与回顾功能；</w:t>
            </w:r>
          </w:p>
        </w:tc>
        <w:tc>
          <w:tcPr>
            <w:tcW w:w="1050" w:type="dxa"/>
            <w:noWrap w:val="0"/>
            <w:vAlign w:val="top"/>
          </w:tcPr>
          <w:p w14:paraId="145E7E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62" w:type="dxa"/>
            <w:noWrap w:val="0"/>
            <w:vAlign w:val="top"/>
          </w:tcPr>
          <w:p w14:paraId="0731C9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13" w:type="dxa"/>
            <w:noWrap w:val="0"/>
            <w:vAlign w:val="top"/>
          </w:tcPr>
          <w:p w14:paraId="0E92E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403F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5DDA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w:t>
            </w:r>
          </w:p>
        </w:tc>
        <w:tc>
          <w:tcPr>
            <w:tcW w:w="4231" w:type="dxa"/>
            <w:noWrap w:val="0"/>
            <w:vAlign w:val="top"/>
          </w:tcPr>
          <w:p w14:paraId="46A970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具备监护模式、待机模式、演示模式、隐私模式和夜间模式等5种以上工作模式；</w:t>
            </w:r>
          </w:p>
        </w:tc>
        <w:tc>
          <w:tcPr>
            <w:tcW w:w="1050" w:type="dxa"/>
            <w:noWrap w:val="0"/>
            <w:vAlign w:val="top"/>
          </w:tcPr>
          <w:p w14:paraId="54FEB7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62" w:type="dxa"/>
            <w:noWrap w:val="0"/>
            <w:vAlign w:val="top"/>
          </w:tcPr>
          <w:p w14:paraId="5BF9BF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13" w:type="dxa"/>
            <w:noWrap w:val="0"/>
            <w:vAlign w:val="top"/>
          </w:tcPr>
          <w:p w14:paraId="1005E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7D7A5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6B53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4231" w:type="dxa"/>
            <w:noWrap w:val="0"/>
            <w:vAlign w:val="top"/>
          </w:tcPr>
          <w:p w14:paraId="78B8A1E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具备网络通信，可实现集中监护功能；</w:t>
            </w:r>
          </w:p>
        </w:tc>
        <w:tc>
          <w:tcPr>
            <w:tcW w:w="1050" w:type="dxa"/>
            <w:noWrap w:val="0"/>
            <w:vAlign w:val="top"/>
          </w:tcPr>
          <w:p w14:paraId="23AF90E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62" w:type="dxa"/>
            <w:noWrap w:val="0"/>
            <w:vAlign w:val="top"/>
          </w:tcPr>
          <w:p w14:paraId="469638B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13" w:type="dxa"/>
            <w:noWrap w:val="0"/>
            <w:vAlign w:val="top"/>
          </w:tcPr>
          <w:p w14:paraId="3E358B3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2F6CC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8C212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11</w:t>
            </w:r>
          </w:p>
        </w:tc>
        <w:tc>
          <w:tcPr>
            <w:tcW w:w="4231" w:type="dxa"/>
            <w:noWrap w:val="0"/>
            <w:vAlign w:val="top"/>
          </w:tcPr>
          <w:p w14:paraId="2164A9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单电池工作时间≥4h；（提供产品说明书或技术白皮书扫描件）</w:t>
            </w:r>
          </w:p>
        </w:tc>
        <w:tc>
          <w:tcPr>
            <w:tcW w:w="1050" w:type="dxa"/>
            <w:noWrap w:val="0"/>
            <w:vAlign w:val="top"/>
          </w:tcPr>
          <w:p w14:paraId="1C14E2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62" w:type="dxa"/>
            <w:noWrap w:val="0"/>
            <w:vAlign w:val="top"/>
          </w:tcPr>
          <w:p w14:paraId="47385C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13" w:type="dxa"/>
            <w:noWrap w:val="0"/>
            <w:vAlign w:val="top"/>
          </w:tcPr>
          <w:p w14:paraId="6F5469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bl>
    <w:p w14:paraId="3818D6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p w14:paraId="797360CF">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4.网络心电图机</w:t>
      </w:r>
    </w:p>
    <w:tbl>
      <w:tblPr>
        <w:tblStyle w:val="43"/>
        <w:tblW w:w="82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4243"/>
        <w:gridCol w:w="1050"/>
        <w:gridCol w:w="925"/>
        <w:gridCol w:w="800"/>
      </w:tblGrid>
      <w:tr w14:paraId="6723F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AC96101">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4243" w:type="dxa"/>
            <w:noWrap w:val="0"/>
            <w:vAlign w:val="center"/>
          </w:tcPr>
          <w:p w14:paraId="4CFD3578">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c>
          <w:tcPr>
            <w:tcW w:w="1050" w:type="dxa"/>
            <w:shd w:val="clear" w:color="auto" w:fill="auto"/>
            <w:noWrap w:val="0"/>
            <w:vAlign w:val="center"/>
          </w:tcPr>
          <w:p w14:paraId="3C61D0CF">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投标技术响应</w:t>
            </w:r>
          </w:p>
        </w:tc>
        <w:tc>
          <w:tcPr>
            <w:tcW w:w="925" w:type="dxa"/>
            <w:shd w:val="clear" w:color="auto" w:fill="auto"/>
            <w:noWrap w:val="0"/>
            <w:vAlign w:val="center"/>
          </w:tcPr>
          <w:p w14:paraId="778D416B">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偏离情况</w:t>
            </w:r>
          </w:p>
        </w:tc>
        <w:tc>
          <w:tcPr>
            <w:tcW w:w="800" w:type="dxa"/>
            <w:shd w:val="clear" w:color="auto" w:fill="auto"/>
            <w:noWrap w:val="0"/>
            <w:vAlign w:val="center"/>
          </w:tcPr>
          <w:p w14:paraId="46B833AF">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说明</w:t>
            </w:r>
          </w:p>
        </w:tc>
      </w:tr>
      <w:tr w14:paraId="1C864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005D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kern w:val="2"/>
                <w:sz w:val="21"/>
                <w:szCs w:val="21"/>
                <w:lang w:val="en-US" w:eastAsia="zh-CN" w:bidi="ar-SA"/>
              </w:rPr>
            </w:pPr>
            <w:r>
              <w:rPr>
                <w:rFonts w:hint="eastAsia" w:asciiTheme="minorEastAsia" w:hAnsiTheme="minorEastAsia" w:eastAsiaTheme="minorEastAsia" w:cstheme="minorEastAsia"/>
                <w:b/>
                <w:bCs/>
                <w:color w:val="FF0000"/>
                <w:sz w:val="21"/>
                <w:szCs w:val="21"/>
              </w:rPr>
              <w:t>▲1</w:t>
            </w:r>
          </w:p>
        </w:tc>
        <w:tc>
          <w:tcPr>
            <w:tcW w:w="4243" w:type="dxa"/>
            <w:noWrap w:val="0"/>
            <w:vAlign w:val="top"/>
          </w:tcPr>
          <w:p w14:paraId="1F52E0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导联：标准12导联同步采集；可扩展18导联；</w:t>
            </w:r>
            <w:r>
              <w:rPr>
                <w:rFonts w:hint="eastAsia" w:asciiTheme="minorEastAsia" w:hAnsiTheme="minorEastAsia" w:eastAsiaTheme="minorEastAsia" w:cstheme="minorEastAsia"/>
                <w:b/>
                <w:bCs/>
                <w:color w:val="FF0000"/>
                <w:sz w:val="21"/>
                <w:szCs w:val="21"/>
                <w:lang w:val="en-US" w:eastAsia="zh-CN"/>
              </w:rPr>
              <w:t>（提供产品说明书或技术白皮书扫描件）</w:t>
            </w:r>
          </w:p>
        </w:tc>
        <w:tc>
          <w:tcPr>
            <w:tcW w:w="1050" w:type="dxa"/>
            <w:noWrap w:val="0"/>
            <w:vAlign w:val="top"/>
          </w:tcPr>
          <w:p w14:paraId="37F7DE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618B2D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00" w:type="dxa"/>
            <w:noWrap w:val="0"/>
            <w:vAlign w:val="top"/>
          </w:tcPr>
          <w:p w14:paraId="66415D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3F2C1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C852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4243" w:type="dxa"/>
            <w:noWrap w:val="0"/>
            <w:vAlign w:val="top"/>
          </w:tcPr>
          <w:p w14:paraId="42EBD9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采样精度/采样频率：24位/32kHz；</w:t>
            </w:r>
          </w:p>
        </w:tc>
        <w:tc>
          <w:tcPr>
            <w:tcW w:w="1050" w:type="dxa"/>
            <w:noWrap w:val="0"/>
            <w:vAlign w:val="top"/>
          </w:tcPr>
          <w:p w14:paraId="5A0198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496FD8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00" w:type="dxa"/>
            <w:noWrap w:val="0"/>
            <w:vAlign w:val="top"/>
          </w:tcPr>
          <w:p w14:paraId="57FF19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287B9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D608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4243" w:type="dxa"/>
            <w:noWrap w:val="0"/>
            <w:vAlign w:val="top"/>
          </w:tcPr>
          <w:p w14:paraId="1E4B41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噪声电平：≤12µVp-p；</w:t>
            </w:r>
          </w:p>
        </w:tc>
        <w:tc>
          <w:tcPr>
            <w:tcW w:w="1050" w:type="dxa"/>
            <w:noWrap w:val="0"/>
            <w:vAlign w:val="top"/>
          </w:tcPr>
          <w:p w14:paraId="2A579C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1B5D0C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00" w:type="dxa"/>
            <w:noWrap w:val="0"/>
            <w:vAlign w:val="top"/>
          </w:tcPr>
          <w:p w14:paraId="70A115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208A3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890C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p>
        </w:tc>
        <w:tc>
          <w:tcPr>
            <w:tcW w:w="4243" w:type="dxa"/>
            <w:noWrap w:val="0"/>
            <w:vAlign w:val="top"/>
          </w:tcPr>
          <w:p w14:paraId="1513E3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耐极化电压：±610mV；</w:t>
            </w:r>
          </w:p>
        </w:tc>
        <w:tc>
          <w:tcPr>
            <w:tcW w:w="1050" w:type="dxa"/>
            <w:noWrap w:val="0"/>
            <w:vAlign w:val="top"/>
          </w:tcPr>
          <w:p w14:paraId="4CFC92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06E826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1D0A9D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68A8B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E507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lang w:val="en-US" w:eastAsia="zh-CN" w:bidi="ar-SA"/>
              </w:rPr>
              <w:t>5</w:t>
            </w:r>
          </w:p>
        </w:tc>
        <w:tc>
          <w:tcPr>
            <w:tcW w:w="4243" w:type="dxa"/>
            <w:noWrap w:val="0"/>
            <w:vAlign w:val="top"/>
          </w:tcPr>
          <w:p w14:paraId="76BA8C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共模抑制比：≥105dB；</w:t>
            </w:r>
          </w:p>
        </w:tc>
        <w:tc>
          <w:tcPr>
            <w:tcW w:w="1050" w:type="dxa"/>
            <w:noWrap w:val="0"/>
            <w:vAlign w:val="top"/>
          </w:tcPr>
          <w:p w14:paraId="602967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4163E5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00" w:type="dxa"/>
            <w:noWrap w:val="0"/>
            <w:vAlign w:val="top"/>
          </w:tcPr>
          <w:p w14:paraId="57F360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362B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891A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p>
        </w:tc>
        <w:tc>
          <w:tcPr>
            <w:tcW w:w="4243" w:type="dxa"/>
            <w:noWrap w:val="0"/>
            <w:vAlign w:val="top"/>
          </w:tcPr>
          <w:p w14:paraId="66A4E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定标电压：1mV，≤±2%；</w:t>
            </w:r>
          </w:p>
        </w:tc>
        <w:tc>
          <w:tcPr>
            <w:tcW w:w="1050" w:type="dxa"/>
            <w:noWrap w:val="0"/>
            <w:vAlign w:val="top"/>
          </w:tcPr>
          <w:p w14:paraId="71D681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1789E7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00" w:type="dxa"/>
            <w:noWrap w:val="0"/>
            <w:vAlign w:val="top"/>
          </w:tcPr>
          <w:p w14:paraId="3BA5D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3D002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BC157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4243" w:type="dxa"/>
            <w:noWrap w:val="0"/>
            <w:vAlign w:val="top"/>
          </w:tcPr>
          <w:p w14:paraId="1A427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输入阻抗：≥50MΩ（10Hz）；</w:t>
            </w:r>
          </w:p>
        </w:tc>
        <w:tc>
          <w:tcPr>
            <w:tcW w:w="1050" w:type="dxa"/>
            <w:noWrap w:val="0"/>
            <w:vAlign w:val="top"/>
          </w:tcPr>
          <w:p w14:paraId="10B35E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7974FA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00" w:type="dxa"/>
            <w:noWrap w:val="0"/>
            <w:vAlign w:val="top"/>
          </w:tcPr>
          <w:p w14:paraId="22F881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36777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4D19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p>
        </w:tc>
        <w:tc>
          <w:tcPr>
            <w:tcW w:w="4243" w:type="dxa"/>
            <w:noWrap w:val="0"/>
            <w:vAlign w:val="top"/>
          </w:tcPr>
          <w:p w14:paraId="21D441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患者漏电流：</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10 µA；</w:t>
            </w:r>
          </w:p>
        </w:tc>
        <w:tc>
          <w:tcPr>
            <w:tcW w:w="1050" w:type="dxa"/>
            <w:noWrap w:val="0"/>
            <w:vAlign w:val="top"/>
          </w:tcPr>
          <w:p w14:paraId="2B9C49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25" w:type="dxa"/>
            <w:noWrap w:val="0"/>
            <w:vAlign w:val="top"/>
          </w:tcPr>
          <w:p w14:paraId="640A92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00" w:type="dxa"/>
            <w:noWrap w:val="0"/>
            <w:vAlign w:val="top"/>
          </w:tcPr>
          <w:p w14:paraId="1B40EE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6FA6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3D01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w:t>
            </w:r>
          </w:p>
        </w:tc>
        <w:tc>
          <w:tcPr>
            <w:tcW w:w="4243" w:type="dxa"/>
            <w:noWrap w:val="0"/>
            <w:vAlign w:val="top"/>
          </w:tcPr>
          <w:p w14:paraId="00CD0A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时间常数：≥3.2 s；</w:t>
            </w:r>
          </w:p>
        </w:tc>
        <w:tc>
          <w:tcPr>
            <w:tcW w:w="1050" w:type="dxa"/>
            <w:noWrap w:val="0"/>
            <w:vAlign w:val="top"/>
          </w:tcPr>
          <w:p w14:paraId="1920A5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25" w:type="dxa"/>
            <w:noWrap w:val="0"/>
            <w:vAlign w:val="top"/>
          </w:tcPr>
          <w:p w14:paraId="7758A5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00" w:type="dxa"/>
            <w:noWrap w:val="0"/>
            <w:vAlign w:val="top"/>
          </w:tcPr>
          <w:p w14:paraId="2B7B18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140A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2917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4243" w:type="dxa"/>
            <w:noWrap w:val="0"/>
            <w:vAlign w:val="top"/>
          </w:tcPr>
          <w:p w14:paraId="3DC353C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最小检测信号：20 µV；</w:t>
            </w:r>
          </w:p>
        </w:tc>
        <w:tc>
          <w:tcPr>
            <w:tcW w:w="1050" w:type="dxa"/>
            <w:noWrap w:val="0"/>
            <w:vAlign w:val="top"/>
          </w:tcPr>
          <w:p w14:paraId="3145FB7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25" w:type="dxa"/>
            <w:noWrap w:val="0"/>
            <w:vAlign w:val="top"/>
          </w:tcPr>
          <w:p w14:paraId="554A0A9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800" w:type="dxa"/>
            <w:noWrap w:val="0"/>
            <w:vAlign w:val="top"/>
          </w:tcPr>
          <w:p w14:paraId="6ACA819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6B10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A4CE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4243" w:type="dxa"/>
            <w:noWrap w:val="0"/>
            <w:vAlign w:val="top"/>
          </w:tcPr>
          <w:p w14:paraId="26B062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lang w:val="en-US" w:eastAsia="zh-CN"/>
              </w:rPr>
              <w:t>可响应0.3mV·s(3mV持续100ms)脉冲信号；</w:t>
            </w:r>
          </w:p>
        </w:tc>
        <w:tc>
          <w:tcPr>
            <w:tcW w:w="1050" w:type="dxa"/>
            <w:noWrap w:val="0"/>
            <w:vAlign w:val="top"/>
          </w:tcPr>
          <w:p w14:paraId="433B9E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25" w:type="dxa"/>
            <w:noWrap w:val="0"/>
            <w:vAlign w:val="top"/>
          </w:tcPr>
          <w:p w14:paraId="7FD3CF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800" w:type="dxa"/>
            <w:noWrap w:val="0"/>
            <w:vAlign w:val="top"/>
          </w:tcPr>
          <w:p w14:paraId="7BAB1F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3810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1211" w:type="dxa"/>
            <w:noWrap w:val="0"/>
            <w:vAlign w:val="center"/>
          </w:tcPr>
          <w:p w14:paraId="016266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4243" w:type="dxa"/>
            <w:noWrap w:val="0"/>
            <w:vAlign w:val="top"/>
          </w:tcPr>
          <w:p w14:paraId="5EE279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系统计量性能加权系数误差：≤±5%</w:t>
            </w:r>
          </w:p>
        </w:tc>
        <w:tc>
          <w:tcPr>
            <w:tcW w:w="1050" w:type="dxa"/>
            <w:noWrap w:val="0"/>
            <w:vAlign w:val="top"/>
          </w:tcPr>
          <w:p w14:paraId="1DF5E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2464D8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3C511E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692B1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6B4CD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4243" w:type="dxa"/>
            <w:noWrap w:val="0"/>
            <w:vAlign w:val="top"/>
          </w:tcPr>
          <w:p w14:paraId="0E3CD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导联加权系数：≤±5%</w:t>
            </w:r>
          </w:p>
        </w:tc>
        <w:tc>
          <w:tcPr>
            <w:tcW w:w="1050" w:type="dxa"/>
            <w:noWrap w:val="0"/>
            <w:vAlign w:val="top"/>
          </w:tcPr>
          <w:p w14:paraId="27606A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6BC8B5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5F712F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4725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D55F5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4243" w:type="dxa"/>
            <w:noWrap w:val="0"/>
            <w:vAlign w:val="top"/>
          </w:tcPr>
          <w:p w14:paraId="30AD10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滞后：≤0.5mm</w:t>
            </w:r>
          </w:p>
        </w:tc>
        <w:tc>
          <w:tcPr>
            <w:tcW w:w="1050" w:type="dxa"/>
            <w:noWrap w:val="0"/>
            <w:vAlign w:val="top"/>
          </w:tcPr>
          <w:p w14:paraId="6E3F2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5B1767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6C139A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1656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5A9A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4243" w:type="dxa"/>
            <w:noWrap w:val="0"/>
            <w:vAlign w:val="top"/>
          </w:tcPr>
          <w:p w14:paraId="4ECB5A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通道串扰：≤2%</w:t>
            </w:r>
          </w:p>
        </w:tc>
        <w:tc>
          <w:tcPr>
            <w:tcW w:w="1050" w:type="dxa"/>
            <w:noWrap w:val="0"/>
            <w:vAlign w:val="top"/>
          </w:tcPr>
          <w:p w14:paraId="0E0DC0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5B949C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55EC7F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2C62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A19CE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4243" w:type="dxa"/>
            <w:noWrap w:val="0"/>
            <w:vAlign w:val="top"/>
          </w:tcPr>
          <w:p w14:paraId="6A9143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具有起博检测功能</w:t>
            </w:r>
          </w:p>
        </w:tc>
        <w:tc>
          <w:tcPr>
            <w:tcW w:w="1050" w:type="dxa"/>
            <w:noWrap w:val="0"/>
            <w:vAlign w:val="top"/>
          </w:tcPr>
          <w:p w14:paraId="1262CA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7DE49F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0FD647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6211D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DD40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4243" w:type="dxa"/>
            <w:noWrap w:val="0"/>
            <w:vAlign w:val="top"/>
          </w:tcPr>
          <w:p w14:paraId="6D9FDE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具有除颤过载保护功能</w:t>
            </w:r>
          </w:p>
        </w:tc>
        <w:tc>
          <w:tcPr>
            <w:tcW w:w="1050" w:type="dxa"/>
            <w:noWrap w:val="0"/>
            <w:vAlign w:val="top"/>
          </w:tcPr>
          <w:p w14:paraId="3B073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791C56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2E642D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5006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4C86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4243" w:type="dxa"/>
            <w:noWrap w:val="0"/>
            <w:vAlign w:val="top"/>
          </w:tcPr>
          <w:p w14:paraId="5683C7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记录模式：手动、自动、节律记录；包含12*1、6*2+1(节律导联)、6*2、3*4+2(节律导联)、节律12行、节律10行、节律8行、节律6行、手动、等多种打印模式及格式，可打印RR间期趋势图及直方图，打印波形长度可调整，同时具备定时打印功能；</w:t>
            </w:r>
          </w:p>
        </w:tc>
        <w:tc>
          <w:tcPr>
            <w:tcW w:w="1050" w:type="dxa"/>
            <w:noWrap w:val="0"/>
            <w:vAlign w:val="top"/>
          </w:tcPr>
          <w:p w14:paraId="235F23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3AA0E1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078931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53EE4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684C8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4243" w:type="dxa"/>
            <w:noWrap w:val="0"/>
            <w:vAlign w:val="top"/>
          </w:tcPr>
          <w:p w14:paraId="7B305B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分析诊断：具有常规心电图参数自动分析和自动诊断功能，提供心率、P-R间期、P波时限、QRS波群时限、Q-T间期、Q-Tc、P电轴、QRS电轴、T电轴、R(V5)幅度、S(V1)幅度、R(V5)+S(V1)幅度等测量参数及自动诊断结论</w:t>
            </w:r>
          </w:p>
        </w:tc>
        <w:tc>
          <w:tcPr>
            <w:tcW w:w="1050" w:type="dxa"/>
            <w:noWrap w:val="0"/>
            <w:vAlign w:val="top"/>
          </w:tcPr>
          <w:p w14:paraId="7F8235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22071B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7BF36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2131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1A04B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4243" w:type="dxa"/>
            <w:noWrap w:val="0"/>
            <w:vAlign w:val="top"/>
          </w:tcPr>
          <w:p w14:paraId="4F2550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显示器≥8英寸TFT彩色液晶显示屏、同屏显示3、6、12导联波形，以及打印模式、灵敏度、走纸速度、滤波器等状态；全屏触摸控制</w:t>
            </w:r>
          </w:p>
        </w:tc>
        <w:tc>
          <w:tcPr>
            <w:tcW w:w="1050" w:type="dxa"/>
            <w:noWrap w:val="0"/>
            <w:vAlign w:val="top"/>
          </w:tcPr>
          <w:p w14:paraId="7459DF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6D1FC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260490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36FA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5E549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4243" w:type="dxa"/>
            <w:noWrap w:val="0"/>
            <w:vAlign w:val="top"/>
          </w:tcPr>
          <w:p w14:paraId="515D58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交直流两用，内置锂离子可充电电池，最佳直流状态下可待机≥10小时、持续打印≥3小时；</w:t>
            </w:r>
          </w:p>
        </w:tc>
        <w:tc>
          <w:tcPr>
            <w:tcW w:w="1050" w:type="dxa"/>
            <w:noWrap w:val="0"/>
            <w:vAlign w:val="top"/>
          </w:tcPr>
          <w:p w14:paraId="6165B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6496C1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3EFC70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3A8E2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6FE6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22</w:t>
            </w:r>
          </w:p>
        </w:tc>
        <w:tc>
          <w:tcPr>
            <w:tcW w:w="4243" w:type="dxa"/>
            <w:noWrap w:val="0"/>
            <w:vAlign w:val="top"/>
          </w:tcPr>
          <w:p w14:paraId="508BCB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存储数据≥1000份病历；</w:t>
            </w:r>
          </w:p>
        </w:tc>
        <w:tc>
          <w:tcPr>
            <w:tcW w:w="1050" w:type="dxa"/>
            <w:noWrap w:val="0"/>
            <w:vAlign w:val="top"/>
          </w:tcPr>
          <w:p w14:paraId="24729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176A98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368B0F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413C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6D46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4243" w:type="dxa"/>
            <w:noWrap w:val="0"/>
            <w:vAlign w:val="top"/>
          </w:tcPr>
          <w:p w14:paraId="56F130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具备简体中文、英文等多国语言操作界面；</w:t>
            </w:r>
          </w:p>
        </w:tc>
        <w:tc>
          <w:tcPr>
            <w:tcW w:w="1050" w:type="dxa"/>
            <w:noWrap w:val="0"/>
            <w:vAlign w:val="top"/>
          </w:tcPr>
          <w:p w14:paraId="6090C2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25" w:type="dxa"/>
            <w:noWrap w:val="0"/>
            <w:vAlign w:val="top"/>
          </w:tcPr>
          <w:p w14:paraId="6236FB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800" w:type="dxa"/>
            <w:noWrap w:val="0"/>
            <w:vAlign w:val="top"/>
          </w:tcPr>
          <w:p w14:paraId="206E1C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bl>
    <w:p w14:paraId="1AAF923B">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p w14:paraId="5D7BE7FB">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5.电动吸引器</w:t>
      </w:r>
    </w:p>
    <w:tbl>
      <w:tblPr>
        <w:tblStyle w:val="43"/>
        <w:tblW w:w="82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4256"/>
        <w:gridCol w:w="1050"/>
        <w:gridCol w:w="937"/>
        <w:gridCol w:w="788"/>
      </w:tblGrid>
      <w:tr w14:paraId="70C1E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DC1F3E4">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4256" w:type="dxa"/>
            <w:noWrap w:val="0"/>
            <w:vAlign w:val="center"/>
          </w:tcPr>
          <w:p w14:paraId="336B4BA9">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技术参数指标</w:t>
            </w:r>
          </w:p>
        </w:tc>
        <w:tc>
          <w:tcPr>
            <w:tcW w:w="1050" w:type="dxa"/>
            <w:shd w:val="clear" w:color="auto" w:fill="auto"/>
            <w:noWrap w:val="0"/>
            <w:vAlign w:val="center"/>
          </w:tcPr>
          <w:p w14:paraId="5FDFFD92">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投标技术响应</w:t>
            </w:r>
          </w:p>
        </w:tc>
        <w:tc>
          <w:tcPr>
            <w:tcW w:w="937" w:type="dxa"/>
            <w:shd w:val="clear" w:color="auto" w:fill="auto"/>
            <w:noWrap w:val="0"/>
            <w:vAlign w:val="center"/>
          </w:tcPr>
          <w:p w14:paraId="085E4DA3">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偏离情况</w:t>
            </w:r>
          </w:p>
        </w:tc>
        <w:tc>
          <w:tcPr>
            <w:tcW w:w="788" w:type="dxa"/>
            <w:shd w:val="clear" w:color="auto" w:fill="auto"/>
            <w:noWrap w:val="0"/>
            <w:vAlign w:val="center"/>
          </w:tcPr>
          <w:p w14:paraId="35D4E3C0">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sz w:val="21"/>
                <w:szCs w:val="21"/>
              </w:rPr>
              <w:t>说明</w:t>
            </w:r>
          </w:p>
        </w:tc>
      </w:tr>
      <w:tr w14:paraId="58E7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FD04F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4256" w:type="dxa"/>
            <w:noWrap w:val="0"/>
            <w:vAlign w:val="top"/>
          </w:tcPr>
          <w:p w14:paraId="08F19E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采用无油真空泵，无需日常维护保养；</w:t>
            </w:r>
          </w:p>
        </w:tc>
        <w:tc>
          <w:tcPr>
            <w:tcW w:w="1050" w:type="dxa"/>
            <w:noWrap w:val="0"/>
            <w:vAlign w:val="top"/>
          </w:tcPr>
          <w:p w14:paraId="26C7D6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37" w:type="dxa"/>
            <w:noWrap w:val="0"/>
            <w:vAlign w:val="top"/>
          </w:tcPr>
          <w:p w14:paraId="0F37D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788" w:type="dxa"/>
            <w:noWrap w:val="0"/>
            <w:vAlign w:val="top"/>
          </w:tcPr>
          <w:p w14:paraId="7F0E62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23EDE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7527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2</w:t>
            </w:r>
          </w:p>
        </w:tc>
        <w:tc>
          <w:tcPr>
            <w:tcW w:w="4256" w:type="dxa"/>
            <w:noWrap w:val="0"/>
            <w:vAlign w:val="top"/>
          </w:tcPr>
          <w:p w14:paraId="6C8F83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具备溢流保护功能，防止液体进入中间管道及泵内；</w:t>
            </w:r>
          </w:p>
        </w:tc>
        <w:tc>
          <w:tcPr>
            <w:tcW w:w="1050" w:type="dxa"/>
            <w:noWrap w:val="0"/>
            <w:vAlign w:val="top"/>
          </w:tcPr>
          <w:p w14:paraId="0E3E96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37" w:type="dxa"/>
            <w:noWrap w:val="0"/>
            <w:vAlign w:val="top"/>
          </w:tcPr>
          <w:p w14:paraId="7A9CF3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788" w:type="dxa"/>
            <w:noWrap w:val="0"/>
            <w:vAlign w:val="top"/>
          </w:tcPr>
          <w:p w14:paraId="6D08CD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1EC78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6B16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3</w:t>
            </w:r>
          </w:p>
        </w:tc>
        <w:tc>
          <w:tcPr>
            <w:tcW w:w="4256" w:type="dxa"/>
            <w:noWrap w:val="0"/>
            <w:vAlign w:val="top"/>
          </w:tcPr>
          <w:p w14:paraId="0BD19B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手动开关和脚踏开关可同步使用；</w:t>
            </w:r>
          </w:p>
        </w:tc>
        <w:tc>
          <w:tcPr>
            <w:tcW w:w="1050" w:type="dxa"/>
            <w:noWrap w:val="0"/>
            <w:vAlign w:val="top"/>
          </w:tcPr>
          <w:p w14:paraId="0FA711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37" w:type="dxa"/>
            <w:noWrap w:val="0"/>
            <w:vAlign w:val="top"/>
          </w:tcPr>
          <w:p w14:paraId="75C679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788" w:type="dxa"/>
            <w:noWrap w:val="0"/>
            <w:vAlign w:val="top"/>
          </w:tcPr>
          <w:p w14:paraId="056221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0944A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03A8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4</w:t>
            </w:r>
          </w:p>
        </w:tc>
        <w:tc>
          <w:tcPr>
            <w:tcW w:w="4256" w:type="dxa"/>
            <w:noWrap w:val="0"/>
            <w:vAlign w:val="top"/>
          </w:tcPr>
          <w:p w14:paraId="4E4627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最大负压值≥0.09Mpa；（提供产品说明书或技术白皮书扫描件）</w:t>
            </w:r>
          </w:p>
        </w:tc>
        <w:tc>
          <w:tcPr>
            <w:tcW w:w="1050" w:type="dxa"/>
            <w:noWrap w:val="0"/>
            <w:vAlign w:val="top"/>
          </w:tcPr>
          <w:p w14:paraId="494CA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937" w:type="dxa"/>
            <w:noWrap w:val="0"/>
            <w:vAlign w:val="top"/>
          </w:tcPr>
          <w:p w14:paraId="639034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c>
          <w:tcPr>
            <w:tcW w:w="788" w:type="dxa"/>
            <w:noWrap w:val="0"/>
            <w:vAlign w:val="top"/>
          </w:tcPr>
          <w:p w14:paraId="5DD60F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1"/>
                <w:szCs w:val="21"/>
                <w:lang w:val="en-US" w:eastAsia="zh-CN"/>
              </w:rPr>
            </w:pPr>
          </w:p>
        </w:tc>
      </w:tr>
      <w:tr w14:paraId="68767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3397A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p>
        </w:tc>
        <w:tc>
          <w:tcPr>
            <w:tcW w:w="4256" w:type="dxa"/>
            <w:noWrap w:val="0"/>
            <w:vAlign w:val="top"/>
          </w:tcPr>
          <w:p w14:paraId="354E68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0.02Mpa≤负压调节范围≤0.09Mpa；</w:t>
            </w:r>
          </w:p>
        </w:tc>
        <w:tc>
          <w:tcPr>
            <w:tcW w:w="1050" w:type="dxa"/>
            <w:noWrap w:val="0"/>
            <w:vAlign w:val="top"/>
          </w:tcPr>
          <w:p w14:paraId="05EF7D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37" w:type="dxa"/>
            <w:noWrap w:val="0"/>
            <w:vAlign w:val="top"/>
          </w:tcPr>
          <w:p w14:paraId="596B96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788" w:type="dxa"/>
            <w:noWrap w:val="0"/>
            <w:vAlign w:val="top"/>
          </w:tcPr>
          <w:p w14:paraId="4122F1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5F298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2A2B54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p>
        </w:tc>
        <w:tc>
          <w:tcPr>
            <w:tcW w:w="4256" w:type="dxa"/>
            <w:noWrap w:val="0"/>
            <w:vAlign w:val="top"/>
          </w:tcPr>
          <w:p w14:paraId="748DAC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瞬时抽气速率≥40L/min；</w:t>
            </w:r>
          </w:p>
        </w:tc>
        <w:tc>
          <w:tcPr>
            <w:tcW w:w="1050" w:type="dxa"/>
            <w:noWrap w:val="0"/>
            <w:vAlign w:val="top"/>
          </w:tcPr>
          <w:p w14:paraId="1B4D5D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37" w:type="dxa"/>
            <w:noWrap w:val="0"/>
            <w:vAlign w:val="top"/>
          </w:tcPr>
          <w:p w14:paraId="5F0F55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788" w:type="dxa"/>
            <w:noWrap w:val="0"/>
            <w:vAlign w:val="top"/>
          </w:tcPr>
          <w:p w14:paraId="274EE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0F89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4E7F78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4256" w:type="dxa"/>
            <w:noWrap w:val="0"/>
            <w:vAlign w:val="top"/>
          </w:tcPr>
          <w:p w14:paraId="07930F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运行噪音≤65dB（A）；</w:t>
            </w:r>
          </w:p>
        </w:tc>
        <w:tc>
          <w:tcPr>
            <w:tcW w:w="1050" w:type="dxa"/>
            <w:noWrap w:val="0"/>
            <w:vAlign w:val="top"/>
          </w:tcPr>
          <w:p w14:paraId="2B068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937" w:type="dxa"/>
            <w:noWrap w:val="0"/>
            <w:vAlign w:val="top"/>
          </w:tcPr>
          <w:p w14:paraId="45A94F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c>
          <w:tcPr>
            <w:tcW w:w="788" w:type="dxa"/>
            <w:noWrap w:val="0"/>
            <w:vAlign w:val="top"/>
          </w:tcPr>
          <w:p w14:paraId="1AC37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lang w:val="en-US" w:eastAsia="zh-CN"/>
              </w:rPr>
            </w:pPr>
          </w:p>
        </w:tc>
      </w:tr>
      <w:tr w14:paraId="5F08E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0A2BB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val="0"/>
                <w:bCs w:val="0"/>
                <w:color w:val="auto"/>
                <w:sz w:val="21"/>
                <w:szCs w:val="21"/>
                <w:lang w:val="en-US" w:eastAsia="zh-CN"/>
              </w:rPr>
              <w:t>8</w:t>
            </w:r>
          </w:p>
        </w:tc>
        <w:tc>
          <w:tcPr>
            <w:tcW w:w="4256" w:type="dxa"/>
            <w:noWrap w:val="0"/>
            <w:vAlign w:val="top"/>
          </w:tcPr>
          <w:p w14:paraId="03CE7C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储液瓶体积≥2.5L；</w:t>
            </w:r>
          </w:p>
        </w:tc>
        <w:tc>
          <w:tcPr>
            <w:tcW w:w="1050" w:type="dxa"/>
            <w:noWrap w:val="0"/>
            <w:vAlign w:val="top"/>
          </w:tcPr>
          <w:p w14:paraId="48DFD5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37" w:type="dxa"/>
            <w:noWrap w:val="0"/>
            <w:vAlign w:val="top"/>
          </w:tcPr>
          <w:p w14:paraId="379E0E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788" w:type="dxa"/>
            <w:noWrap w:val="0"/>
            <w:vAlign w:val="top"/>
          </w:tcPr>
          <w:p w14:paraId="0F607F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7BAD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F952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9</w:t>
            </w:r>
          </w:p>
        </w:tc>
        <w:tc>
          <w:tcPr>
            <w:tcW w:w="4256" w:type="dxa"/>
            <w:noWrap w:val="0"/>
            <w:vAlign w:val="top"/>
          </w:tcPr>
          <w:p w14:paraId="7A3602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输入功率≥250W；</w:t>
            </w:r>
          </w:p>
        </w:tc>
        <w:tc>
          <w:tcPr>
            <w:tcW w:w="1050" w:type="dxa"/>
            <w:noWrap w:val="0"/>
            <w:vAlign w:val="top"/>
          </w:tcPr>
          <w:p w14:paraId="740030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37" w:type="dxa"/>
            <w:noWrap w:val="0"/>
            <w:vAlign w:val="top"/>
          </w:tcPr>
          <w:p w14:paraId="00B7C5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788" w:type="dxa"/>
            <w:noWrap w:val="0"/>
            <w:vAlign w:val="top"/>
          </w:tcPr>
          <w:p w14:paraId="68D28B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r w14:paraId="37BAB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11" w:type="dxa"/>
            <w:noWrap w:val="0"/>
            <w:vAlign w:val="center"/>
          </w:tcPr>
          <w:p w14:paraId="723DB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10</w:t>
            </w:r>
          </w:p>
        </w:tc>
        <w:tc>
          <w:tcPr>
            <w:tcW w:w="4256" w:type="dxa"/>
            <w:noWrap w:val="0"/>
            <w:vAlign w:val="top"/>
          </w:tcPr>
          <w:p w14:paraId="2CA406B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整机重量≤20KG；</w:t>
            </w:r>
          </w:p>
        </w:tc>
        <w:tc>
          <w:tcPr>
            <w:tcW w:w="1050" w:type="dxa"/>
            <w:noWrap w:val="0"/>
            <w:vAlign w:val="top"/>
          </w:tcPr>
          <w:p w14:paraId="1C01F77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937" w:type="dxa"/>
            <w:noWrap w:val="0"/>
            <w:vAlign w:val="top"/>
          </w:tcPr>
          <w:p w14:paraId="1622287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c>
          <w:tcPr>
            <w:tcW w:w="788" w:type="dxa"/>
            <w:noWrap w:val="0"/>
            <w:vAlign w:val="top"/>
          </w:tcPr>
          <w:p w14:paraId="22839AB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1"/>
                <w:szCs w:val="21"/>
                <w:lang w:val="en-US" w:eastAsia="zh-CN"/>
              </w:rPr>
            </w:pPr>
          </w:p>
        </w:tc>
      </w:tr>
    </w:tbl>
    <w:p w14:paraId="047FB35A">
      <w:pPr>
        <w:rPr>
          <w:sz w:val="24"/>
        </w:rPr>
      </w:pPr>
    </w:p>
    <w:p w14:paraId="700FE7E0">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7" w:name="_Hlk72095977"/>
      <w:r>
        <w:rPr>
          <w:rFonts w:hint="eastAsia"/>
          <w:sz w:val="21"/>
          <w:szCs w:val="21"/>
        </w:rPr>
        <w:t>证明资料【如有的话，提供的证明资料应统一编号（排序），格式自定】</w:t>
      </w:r>
      <w:bookmarkEnd w:id="67"/>
      <w:r>
        <w:rPr>
          <w:rFonts w:hint="eastAsia"/>
          <w:sz w:val="21"/>
          <w:szCs w:val="21"/>
        </w:rPr>
        <w:t>：</w:t>
      </w:r>
    </w:p>
    <w:p w14:paraId="3BEAABA5">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3DAE47C2">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1D5F4536">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14:paraId="150784F2">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8" w:name="_Hlk72094407"/>
      <w:r>
        <w:rPr>
          <w:rFonts w:hint="eastAsia"/>
          <w:b w:val="0"/>
          <w:bCs/>
          <w:sz w:val="21"/>
          <w:szCs w:val="21"/>
        </w:rPr>
        <w:t>对应“用户需求书”中的“技术要求”章节</w:t>
      </w:r>
      <w:bookmarkEnd w:id="68"/>
      <w:r>
        <w:rPr>
          <w:rFonts w:hint="eastAsia"/>
          <w:b w:val="0"/>
          <w:bCs/>
          <w:sz w:val="21"/>
          <w:szCs w:val="21"/>
        </w:rPr>
        <w:t>相关内容。</w:t>
      </w:r>
    </w:p>
    <w:p w14:paraId="1D7ED75D">
      <w:pPr>
        <w:pStyle w:val="38"/>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14:paraId="08D01ED2">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69" w:name="_Hlk72158270"/>
      <w:r>
        <w:rPr>
          <w:rFonts w:hint="eastAsia"/>
          <w:b w:val="0"/>
          <w:bCs/>
          <w:sz w:val="21"/>
          <w:szCs w:val="21"/>
        </w:rPr>
        <w:t>“偏离情况”</w:t>
      </w:r>
      <w:bookmarkEnd w:id="69"/>
      <w:r>
        <w:rPr>
          <w:rFonts w:hint="eastAsia"/>
          <w:b w:val="0"/>
          <w:bCs/>
          <w:sz w:val="21"/>
          <w:szCs w:val="21"/>
        </w:rPr>
        <w:t>一栏填写如实填写“正偏离”、“负偏离”或“无偏离”，其中：</w:t>
      </w:r>
      <w:bookmarkStart w:id="70" w:name="_Hlk72093866"/>
      <w:r>
        <w:rPr>
          <w:rFonts w:hint="eastAsia"/>
          <w:b w:val="0"/>
          <w:bCs/>
          <w:sz w:val="21"/>
          <w:szCs w:val="21"/>
        </w:rPr>
        <w:t>“正偏离”表示“投标响应优于招标技术要求”，“负偏离”表示“投标响应不满足招标技术要求”，“无偏离”表示“投标响应与招标技术要求一致”</w:t>
      </w:r>
      <w:bookmarkEnd w:id="70"/>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14:paraId="6DD5B24D">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14:paraId="53B030A8">
      <w:pPr>
        <w:ind w:firstLine="420" w:firstLineChars="200"/>
        <w:rPr>
          <w:b w:val="0"/>
          <w:bCs/>
          <w:sz w:val="21"/>
          <w:szCs w:val="21"/>
        </w:rPr>
      </w:pPr>
      <w:r>
        <w:rPr>
          <w:rFonts w:hint="eastAsia"/>
          <w:b w:val="0"/>
          <w:bCs/>
          <w:sz w:val="21"/>
          <w:szCs w:val="21"/>
        </w:rPr>
        <w:t>5、</w:t>
      </w:r>
      <w:bookmarkStart w:id="71" w:name="_Hlk72096106"/>
      <w:r>
        <w:rPr>
          <w:rFonts w:hint="eastAsia"/>
          <w:b w:val="0"/>
          <w:bCs/>
          <w:sz w:val="21"/>
          <w:szCs w:val="21"/>
        </w:rPr>
        <w:t>证明资料条款响应要求</w:t>
      </w:r>
      <w:bookmarkEnd w:id="71"/>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2"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3" w:name="_Hlk73558164"/>
      <w:r>
        <w:rPr>
          <w:rFonts w:hint="eastAsia"/>
          <w:b w:val="0"/>
          <w:bCs/>
          <w:sz w:val="21"/>
          <w:szCs w:val="21"/>
        </w:rPr>
        <w:t>且投标人在“偏离情况”一栏响应为“正偏离”或“无偏离”的，经评审委员会认定，将判定为负偏离。</w:t>
      </w:r>
      <w:bookmarkEnd w:id="72"/>
      <w:bookmarkEnd w:id="73"/>
    </w:p>
    <w:p w14:paraId="2FD1A064">
      <w:pPr>
        <w:ind w:firstLine="420" w:firstLineChars="200"/>
        <w:rPr>
          <w:b w:val="0"/>
          <w:bCs/>
          <w:sz w:val="21"/>
          <w:szCs w:val="21"/>
        </w:rPr>
      </w:pPr>
      <w:r>
        <w:rPr>
          <w:rFonts w:hint="eastAsia"/>
          <w:b w:val="0"/>
          <w:bCs/>
          <w:sz w:val="21"/>
          <w:szCs w:val="21"/>
        </w:rPr>
        <w:t>6、</w:t>
      </w:r>
      <w:bookmarkStart w:id="74" w:name="_Hlk72096137"/>
      <w:r>
        <w:rPr>
          <w:rFonts w:hint="eastAsia"/>
          <w:b w:val="0"/>
          <w:bCs/>
          <w:sz w:val="21"/>
          <w:szCs w:val="21"/>
        </w:rPr>
        <w:t>表后“证明资料”部分内容的编制</w:t>
      </w:r>
      <w:bookmarkEnd w:id="74"/>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5" w:name="_Hlk73558180"/>
      <w:r>
        <w:rPr>
          <w:rFonts w:hint="eastAsia"/>
          <w:b w:val="0"/>
          <w:bCs/>
          <w:sz w:val="21"/>
          <w:szCs w:val="21"/>
        </w:rPr>
        <w:t>未按照招标文件要求在表后放置证明材料的供应商将承担不利后果，经评审委员会认定，相关技术要求将判定为负偏离。</w:t>
      </w:r>
      <w:bookmarkEnd w:id="75"/>
    </w:p>
    <w:p w14:paraId="35C1C6DB">
      <w:pPr>
        <w:ind w:firstLine="420" w:firstLineChars="200"/>
        <w:rPr>
          <w:b w:val="0"/>
          <w:bCs/>
          <w:sz w:val="21"/>
          <w:szCs w:val="21"/>
        </w:rPr>
      </w:pPr>
      <w:r>
        <w:rPr>
          <w:rFonts w:hint="eastAsia"/>
          <w:b w:val="0"/>
          <w:bCs/>
          <w:sz w:val="21"/>
          <w:szCs w:val="21"/>
        </w:rPr>
        <w:t>7、</w:t>
      </w:r>
      <w:bookmarkStart w:id="76" w:name="_Hlk72096176"/>
      <w:r>
        <w:rPr>
          <w:rFonts w:hint="eastAsia"/>
          <w:b w:val="0"/>
          <w:bCs/>
          <w:sz w:val="21"/>
          <w:szCs w:val="21"/>
        </w:rPr>
        <w:t>证明资料的形式及其它具体要求</w:t>
      </w:r>
      <w:bookmarkEnd w:id="76"/>
      <w:r>
        <w:rPr>
          <w:rFonts w:hint="eastAsia"/>
          <w:b w:val="0"/>
          <w:bCs/>
          <w:sz w:val="21"/>
          <w:szCs w:val="21"/>
        </w:rPr>
        <w:t>：</w:t>
      </w:r>
    </w:p>
    <w:p w14:paraId="6958C2D4">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14:paraId="7BB1F156">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61FC760">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7D133A2">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14:paraId="548BDDCC">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D636783">
      <w:pPr>
        <w:ind w:firstLine="420" w:firstLineChars="200"/>
        <w:rPr>
          <w:b w:val="0"/>
          <w:bCs/>
          <w:sz w:val="21"/>
          <w:szCs w:val="21"/>
        </w:rPr>
      </w:pPr>
      <w:r>
        <w:rPr>
          <w:rFonts w:hint="eastAsia"/>
          <w:b w:val="0"/>
          <w:bCs/>
          <w:sz w:val="21"/>
          <w:szCs w:val="21"/>
        </w:rPr>
        <w:t>其它证明资料的形式要求参照以上要求执行；</w:t>
      </w:r>
    </w:p>
    <w:p w14:paraId="79090E34">
      <w:pPr>
        <w:ind w:firstLine="420" w:firstLineChars="200"/>
        <w:rPr>
          <w:b w:val="0"/>
          <w:bCs/>
          <w:sz w:val="21"/>
          <w:szCs w:val="21"/>
        </w:rPr>
      </w:pPr>
      <w:r>
        <w:rPr>
          <w:rFonts w:hint="eastAsia"/>
          <w:b w:val="0"/>
          <w:bCs/>
          <w:sz w:val="21"/>
          <w:szCs w:val="21"/>
        </w:rPr>
        <w:t>（4）证明资料均要求原件备查。</w:t>
      </w:r>
    </w:p>
    <w:p w14:paraId="5F7BA6BC">
      <w:pPr>
        <w:ind w:firstLine="420" w:firstLineChars="200"/>
        <w:rPr>
          <w:b w:val="0"/>
          <w:bCs/>
          <w:sz w:val="21"/>
          <w:szCs w:val="21"/>
        </w:rPr>
      </w:pPr>
      <w:r>
        <w:rPr>
          <w:rFonts w:hint="eastAsia"/>
          <w:b w:val="0"/>
          <w:bCs/>
          <w:sz w:val="21"/>
          <w:szCs w:val="21"/>
        </w:rPr>
        <w:t>8、其它注意事项：</w:t>
      </w:r>
    </w:p>
    <w:p w14:paraId="40C1D038">
      <w:pPr>
        <w:ind w:firstLine="420" w:firstLineChars="200"/>
        <w:rPr>
          <w:b w:val="0"/>
          <w:bCs/>
          <w:sz w:val="21"/>
          <w:szCs w:val="21"/>
        </w:rPr>
      </w:pPr>
      <w:r>
        <w:rPr>
          <w:rFonts w:hint="eastAsia"/>
          <w:b w:val="0"/>
          <w:bCs/>
          <w:sz w:val="21"/>
          <w:szCs w:val="21"/>
        </w:rPr>
        <w:t>（1）评审委员会有权对投标人的响应情况作出判断（评审结论）；</w:t>
      </w:r>
    </w:p>
    <w:p w14:paraId="38267358">
      <w:pPr>
        <w:ind w:firstLine="420" w:firstLineChars="200"/>
        <w:rPr>
          <w:b w:val="0"/>
          <w:bCs/>
          <w:sz w:val="21"/>
          <w:szCs w:val="21"/>
        </w:rPr>
      </w:pPr>
      <w:r>
        <w:rPr>
          <w:rFonts w:hint="eastAsia"/>
          <w:b w:val="0"/>
          <w:bCs/>
          <w:sz w:val="21"/>
          <w:szCs w:val="21"/>
        </w:rPr>
        <w:t>（2）</w:t>
      </w:r>
      <w:bookmarkStart w:id="77"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7"/>
    </w:p>
    <w:p w14:paraId="5D1E425F">
      <w:pPr>
        <w:rPr>
          <w:sz w:val="24"/>
        </w:rPr>
      </w:pPr>
    </w:p>
    <w:p w14:paraId="3450E0C3">
      <w:pPr>
        <w:pStyle w:val="5"/>
        <w:jc w:val="center"/>
        <w:rPr>
          <w:rFonts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w:t>
      </w:r>
      <w:bookmarkStart w:id="78" w:name="_Hlk72062872"/>
      <w:bookmarkStart w:id="79" w:name="_Hlk72260576"/>
      <w:r>
        <w:rPr>
          <w:rFonts w:hint="eastAsia" w:ascii="黑体" w:eastAsia="黑体"/>
          <w:b w:val="0"/>
          <w:bCs w:val="0"/>
          <w:sz w:val="24"/>
          <w:szCs w:val="20"/>
        </w:rPr>
        <w:t>投标人认为需要加以说明的其他内容</w:t>
      </w:r>
      <w:bookmarkEnd w:id="78"/>
    </w:p>
    <w:bookmarkEnd w:id="79"/>
    <w:p w14:paraId="7631AF5F">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14:paraId="31F93ECD">
      <w:pPr>
        <w:widowControl/>
        <w:jc w:val="center"/>
        <w:rPr>
          <w:rFonts w:hint="eastAsia" w:ascii="黑体" w:hAnsi="宋体" w:eastAsia="黑体" w:cs="Times New Roman"/>
          <w:kern w:val="0"/>
          <w:sz w:val="24"/>
          <w:szCs w:val="20"/>
        </w:rPr>
      </w:pPr>
    </w:p>
    <w:p w14:paraId="73B14CD4">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14:paraId="3403F324">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14:paraId="03565A0A">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14:paraId="2BCB73F9">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14:paraId="1B2B12E3">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14:paraId="3FDA90F3">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14:paraId="415B9D44">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14:paraId="3F34B4A6">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14:paraId="566D292C">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14:paraId="224444B7">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14:paraId="39543E74">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14:paraId="460F2BF8">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14:paraId="7828252C">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14:paraId="777380A0">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14:paraId="4131E2D3">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14:paraId="481198E3">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14:paraId="0F30C5E2">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14:paraId="6141F5E2">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14:paraId="2E6102C5">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14:paraId="1338CB71">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14:paraId="3DA4D412">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9EBA3F">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77BAD3C">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14:paraId="5F680E0F">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autoSpaceDE w:val="0"/>
              <w:autoSpaceDN w:val="0"/>
              <w:spacing w:line="400" w:lineRule="exact"/>
              <w:ind w:firstLine="1866"/>
              <w:rPr>
                <w:rFonts w:hint="eastAsia" w:ascii="宋体" w:hAnsi="宋体" w:cs="Times New Roman" w:eastAsiaTheme="minorEastAsia"/>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autoSpaceDE w:val="0"/>
              <w:autoSpaceDN w:val="0"/>
              <w:spacing w:line="400" w:lineRule="exact"/>
              <w:ind w:firstLine="1866"/>
              <w:rPr>
                <w:rFonts w:hint="eastAsia" w:ascii="宋体" w:hAnsi="宋体" w:cs="Times New Roman" w:eastAsiaTheme="minorEastAsia"/>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autoSpaceDE w:val="0"/>
              <w:autoSpaceDN w:val="0"/>
              <w:spacing w:line="400" w:lineRule="exact"/>
              <w:ind w:firstLine="1866"/>
              <w:rPr>
                <w:rFonts w:hint="eastAsia" w:ascii="宋体" w:hAnsi="宋体" w:cs="Times New Roman" w:eastAsiaTheme="minorEastAsia"/>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autoSpaceDE w:val="0"/>
              <w:autoSpaceDN w:val="0"/>
              <w:spacing w:line="400" w:lineRule="exact"/>
              <w:ind w:firstLine="1866"/>
              <w:rPr>
                <w:rFonts w:hint="eastAsia" w:ascii="宋体" w:hAnsi="宋体" w:cs="Times New Roman" w:eastAsiaTheme="minorEastAsia"/>
                <w:spacing w:val="-4"/>
                <w:kern w:val="0"/>
                <w:szCs w:val="21"/>
              </w:rPr>
            </w:pPr>
          </w:p>
        </w:tc>
      </w:tr>
    </w:tbl>
    <w:p w14:paraId="70C77DEF">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14:paraId="6732B4A8">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14:paraId="1C0CDAA7">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14:paraId="5D37D0DC">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14:paraId="65A64249">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4798717">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14:paraId="571AF4F2">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06AEA98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00E2ACC9">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E366C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93A13B2">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5BA03207">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31A8ECB0">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215A1877">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14:paraId="440D6764">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2BD11E95">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49008814">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272B4803">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79FC2890">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7D2AAEA8">
      <w:pPr>
        <w:rPr>
          <w:rFonts w:hint="eastAsia"/>
        </w:rPr>
      </w:pPr>
    </w:p>
    <w:p w14:paraId="1C74049B">
      <w:pPr>
        <w:pStyle w:val="7"/>
      </w:pPr>
      <w:r>
        <w:rPr>
          <w:rFonts w:hint="eastAsia"/>
        </w:rPr>
        <w:t>第五章  合同条款及格式</w:t>
      </w:r>
    </w:p>
    <w:p w14:paraId="07A738F7"/>
    <w:p w14:paraId="6C12394C">
      <w:pPr>
        <w:jc w:val="center"/>
        <w:outlineLvl w:val="9"/>
      </w:pPr>
      <w:bookmarkStart w:id="80" w:name="_Toc3995"/>
      <w:r>
        <w:rPr>
          <w:rFonts w:hint="eastAsia"/>
          <w:b/>
          <w:sz w:val="24"/>
        </w:rPr>
        <w:t>（仅供参考，具体以项目需求及采购结果为准）</w:t>
      </w:r>
    </w:p>
    <w:p w14:paraId="144E41EC">
      <w:pPr>
        <w:widowControl w:val="0"/>
        <w:spacing w:after="0"/>
        <w:jc w:val="center"/>
        <w:outlineLvl w:val="9"/>
        <w:rPr>
          <w:rFonts w:ascii="宋体" w:hAnsi="宋体" w:eastAsia="宋体" w:cs="宋体"/>
          <w:b/>
          <w:bCs/>
          <w:spacing w:val="-20"/>
          <w:kern w:val="44"/>
          <w:sz w:val="48"/>
          <w:szCs w:val="48"/>
          <w:lang w:val="en-US" w:eastAsia="zh-CN" w:bidi="ar-SA"/>
        </w:rPr>
      </w:pPr>
    </w:p>
    <w:p w14:paraId="1C431E45">
      <w:pPr>
        <w:widowControl w:val="0"/>
        <w:spacing w:after="0"/>
        <w:jc w:val="center"/>
        <w:outlineLvl w:val="9"/>
        <w:rPr>
          <w:rFonts w:ascii="宋体" w:hAnsi="宋体" w:eastAsia="宋体" w:cs="宋体"/>
          <w:b/>
          <w:bCs/>
          <w:spacing w:val="-20"/>
          <w:kern w:val="44"/>
          <w:sz w:val="48"/>
          <w:szCs w:val="48"/>
          <w:lang w:val="en-US" w:eastAsia="zh-CN" w:bidi="ar-SA"/>
        </w:rPr>
      </w:pPr>
    </w:p>
    <w:p w14:paraId="556EFCC3">
      <w:pPr>
        <w:pStyle w:val="3"/>
        <w:outlineLvl w:val="9"/>
        <w:rPr>
          <w:lang w:val="en-US" w:eastAsia="zh-CN"/>
        </w:rPr>
      </w:pPr>
    </w:p>
    <w:p w14:paraId="698A417B">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14:paraId="6F8331E5">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29AE3FA6">
      <w:pPr>
        <w:rPr>
          <w:rFonts w:ascii="宋体" w:hAnsi="宋体" w:eastAsia="宋体" w:cs="宋体"/>
          <w:b/>
          <w:bCs/>
          <w:spacing w:val="-20"/>
          <w:kern w:val="44"/>
          <w:sz w:val="40"/>
          <w:szCs w:val="40"/>
        </w:rPr>
      </w:pPr>
    </w:p>
    <w:p w14:paraId="3393AB11">
      <w:pPr>
        <w:rPr>
          <w:rFonts w:ascii="宋体" w:hAnsi="宋体" w:eastAsia="宋体" w:cs="宋体"/>
          <w:b/>
          <w:bCs/>
          <w:spacing w:val="-20"/>
          <w:kern w:val="44"/>
          <w:sz w:val="40"/>
          <w:szCs w:val="40"/>
        </w:rPr>
      </w:pPr>
    </w:p>
    <w:p w14:paraId="233251F6">
      <w:pPr>
        <w:rPr>
          <w:rFonts w:ascii="宋体" w:hAnsi="宋体" w:eastAsia="宋体" w:cs="宋体"/>
          <w:b/>
          <w:bCs/>
          <w:spacing w:val="-20"/>
          <w:kern w:val="44"/>
          <w:sz w:val="40"/>
          <w:szCs w:val="40"/>
        </w:rPr>
      </w:pPr>
    </w:p>
    <w:p w14:paraId="05A28F1B">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6BED4D5F">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247024E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350AF8DD">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107337FC">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304CB06B">
      <w:pPr>
        <w:rPr>
          <w:rFonts w:eastAsia="宋体"/>
        </w:rPr>
      </w:pPr>
    </w:p>
    <w:p w14:paraId="061F13F2">
      <w:pPr>
        <w:rPr>
          <w:rFonts w:eastAsia="黑体"/>
          <w:sz w:val="44"/>
          <w:szCs w:val="44"/>
        </w:rPr>
      </w:pPr>
      <w:r>
        <w:rPr>
          <w:rFonts w:eastAsia="黑体"/>
          <w:sz w:val="44"/>
          <w:szCs w:val="44"/>
        </w:rPr>
        <w:br w:type="page"/>
      </w:r>
    </w:p>
    <w:p w14:paraId="1A318899">
      <w:pPr>
        <w:rPr>
          <w:rFonts w:eastAsia="黑体"/>
          <w:sz w:val="44"/>
          <w:szCs w:val="44"/>
        </w:rPr>
      </w:pPr>
    </w:p>
    <w:p w14:paraId="48F7B8DF">
      <w:pPr>
        <w:rPr>
          <w:rFonts w:eastAsia="黑体"/>
          <w:sz w:val="44"/>
          <w:szCs w:val="44"/>
        </w:rPr>
      </w:pPr>
    </w:p>
    <w:p w14:paraId="76E19225">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AB0EF65">
      <w:pPr>
        <w:ind w:firstLine="640" w:firstLineChars="200"/>
        <w:rPr>
          <w:rFonts w:hint="eastAsia" w:ascii="仿宋_GB2312" w:hAnsi="仿宋_GB2312" w:eastAsia="仿宋_GB2312" w:cs="仿宋_GB2312"/>
          <w:sz w:val="32"/>
          <w:szCs w:val="32"/>
          <w:lang w:val="en-US" w:eastAsia="zh-CN"/>
        </w:rPr>
      </w:pPr>
    </w:p>
    <w:p w14:paraId="291F7403">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0E7C3A8E">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727EF5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3A563F9">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0"/>
    <w:p w14:paraId="28CD6250">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1" w:name="_Toc22209"/>
    </w:p>
    <w:p w14:paraId="5A5F2B9A">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1"/>
    </w:p>
    <w:p w14:paraId="29E71E1E">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14:paraId="5D3DF486">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w:t>
      </w:r>
    </w:p>
    <w:p w14:paraId="69911BAA">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p>
    <w:p w14:paraId="2072B380">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联系人：</w:t>
      </w:r>
    </w:p>
    <w:p w14:paraId="3E6B8B92">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p>
    <w:p w14:paraId="4E424EF8">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p>
    <w:p w14:paraId="1A163103">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0B78E161">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地址：</w:t>
      </w:r>
    </w:p>
    <w:p w14:paraId="373D48BE">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w:t>
      </w:r>
    </w:p>
    <w:p w14:paraId="69EC10A8">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联系电话：</w:t>
      </w:r>
    </w:p>
    <w:p w14:paraId="1A038A26">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p>
    <w:p w14:paraId="5F1BC850">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甲乙双方根据        年    月    日（项目编号XXXXXX）招标的结果和“招标文件”的要求，按照《中华人民共和国民法典》、《深圳经济特区政府采购条例》等相关法律法规的规定，经过甲乙双方协商一致，共同拟定本合同内容：</w:t>
      </w:r>
    </w:p>
    <w:p w14:paraId="5BBFCF2F">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第一条  合同标的</w:t>
      </w:r>
    </w:p>
    <w:p w14:paraId="4943872B">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乙方根据甲方需求，提供下列货物（详见中标通知书）。乙方提供免费原厂质量保修期______年（即质保期），质保期从甲方验收合格之日起算。</w:t>
      </w:r>
    </w:p>
    <w:p w14:paraId="705D314A">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p>
    <w:tbl>
      <w:tblPr>
        <w:tblStyle w:val="43"/>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60"/>
        <w:gridCol w:w="1281"/>
        <w:gridCol w:w="879"/>
        <w:gridCol w:w="720"/>
        <w:gridCol w:w="900"/>
        <w:gridCol w:w="1260"/>
        <w:gridCol w:w="1260"/>
      </w:tblGrid>
      <w:tr w14:paraId="00CE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28" w:type="dxa"/>
            <w:noWrap w:val="0"/>
            <w:vAlign w:val="top"/>
          </w:tcPr>
          <w:p w14:paraId="31EDA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260" w:type="dxa"/>
            <w:noWrap w:val="0"/>
            <w:vAlign w:val="top"/>
          </w:tcPr>
          <w:p w14:paraId="56D76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货物名称</w:t>
            </w:r>
          </w:p>
        </w:tc>
        <w:tc>
          <w:tcPr>
            <w:tcW w:w="1281" w:type="dxa"/>
            <w:noWrap w:val="0"/>
            <w:vAlign w:val="top"/>
          </w:tcPr>
          <w:p w14:paraId="7FA32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规格及型号</w:t>
            </w:r>
          </w:p>
        </w:tc>
        <w:tc>
          <w:tcPr>
            <w:tcW w:w="879" w:type="dxa"/>
            <w:noWrap w:val="0"/>
            <w:vAlign w:val="top"/>
          </w:tcPr>
          <w:p w14:paraId="675DC5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原产地</w:t>
            </w:r>
          </w:p>
        </w:tc>
        <w:tc>
          <w:tcPr>
            <w:tcW w:w="720" w:type="dxa"/>
            <w:noWrap w:val="0"/>
            <w:vAlign w:val="top"/>
          </w:tcPr>
          <w:p w14:paraId="6AC82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tc>
        <w:tc>
          <w:tcPr>
            <w:tcW w:w="900" w:type="dxa"/>
            <w:noWrap w:val="0"/>
            <w:vAlign w:val="top"/>
          </w:tcPr>
          <w:p w14:paraId="1C5D4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260" w:type="dxa"/>
            <w:noWrap w:val="0"/>
            <w:vAlign w:val="top"/>
          </w:tcPr>
          <w:p w14:paraId="1994D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单价（元）</w:t>
            </w:r>
          </w:p>
        </w:tc>
        <w:tc>
          <w:tcPr>
            <w:tcW w:w="1260" w:type="dxa"/>
            <w:noWrap w:val="0"/>
            <w:vAlign w:val="top"/>
          </w:tcPr>
          <w:p w14:paraId="7F45B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合价（元）</w:t>
            </w:r>
          </w:p>
        </w:tc>
      </w:tr>
      <w:tr w14:paraId="546A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828" w:type="dxa"/>
            <w:noWrap w:val="0"/>
            <w:vAlign w:val="top"/>
          </w:tcPr>
          <w:p w14:paraId="01B5A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c>
          <w:tcPr>
            <w:tcW w:w="1260" w:type="dxa"/>
            <w:noWrap w:val="0"/>
            <w:vAlign w:val="top"/>
          </w:tcPr>
          <w:p w14:paraId="3C953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c>
          <w:tcPr>
            <w:tcW w:w="1281" w:type="dxa"/>
            <w:noWrap w:val="0"/>
            <w:vAlign w:val="top"/>
          </w:tcPr>
          <w:p w14:paraId="0B3BF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c>
          <w:tcPr>
            <w:tcW w:w="879" w:type="dxa"/>
            <w:noWrap w:val="0"/>
            <w:vAlign w:val="top"/>
          </w:tcPr>
          <w:p w14:paraId="6BF8D4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c>
          <w:tcPr>
            <w:tcW w:w="720" w:type="dxa"/>
            <w:noWrap w:val="0"/>
            <w:vAlign w:val="top"/>
          </w:tcPr>
          <w:p w14:paraId="4185B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c>
          <w:tcPr>
            <w:tcW w:w="900" w:type="dxa"/>
            <w:noWrap w:val="0"/>
            <w:vAlign w:val="top"/>
          </w:tcPr>
          <w:p w14:paraId="754D1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c>
          <w:tcPr>
            <w:tcW w:w="1260" w:type="dxa"/>
            <w:noWrap w:val="0"/>
            <w:vAlign w:val="top"/>
          </w:tcPr>
          <w:p w14:paraId="529E0B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c>
          <w:tcPr>
            <w:tcW w:w="1260" w:type="dxa"/>
            <w:noWrap w:val="0"/>
            <w:vAlign w:val="top"/>
          </w:tcPr>
          <w:p w14:paraId="009186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p w14:paraId="531F35D1">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配置清单：</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514"/>
      </w:tblGrid>
      <w:tr w14:paraId="448B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2D6E7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7514" w:type="dxa"/>
            <w:noWrap w:val="0"/>
            <w:vAlign w:val="top"/>
          </w:tcPr>
          <w:p w14:paraId="19235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配置</w:t>
            </w:r>
          </w:p>
        </w:tc>
      </w:tr>
      <w:tr w14:paraId="6B54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658AAD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514" w:type="dxa"/>
            <w:noWrap w:val="0"/>
            <w:vAlign w:val="top"/>
          </w:tcPr>
          <w:p w14:paraId="7E02BC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名称（品牌 型号）数量/单位</w:t>
            </w:r>
          </w:p>
        </w:tc>
      </w:tr>
      <w:tr w14:paraId="2947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2AFD9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7514" w:type="dxa"/>
            <w:noWrap w:val="0"/>
            <w:vAlign w:val="top"/>
          </w:tcPr>
          <w:p w14:paraId="3FA69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4E73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663C7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7514" w:type="dxa"/>
            <w:noWrap w:val="0"/>
            <w:vAlign w:val="top"/>
          </w:tcPr>
          <w:p w14:paraId="701AD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3D6F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noWrap w:val="0"/>
            <w:vAlign w:val="top"/>
          </w:tcPr>
          <w:p w14:paraId="0A9ED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7514" w:type="dxa"/>
            <w:noWrap w:val="0"/>
            <w:vAlign w:val="top"/>
          </w:tcPr>
          <w:p w14:paraId="5D6939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r w14:paraId="2363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top"/>
          </w:tcPr>
          <w:p w14:paraId="7C950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7514" w:type="dxa"/>
            <w:noWrap w:val="0"/>
            <w:vAlign w:val="top"/>
          </w:tcPr>
          <w:p w14:paraId="62D99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p>
        </w:tc>
      </w:tr>
    </w:tbl>
    <w:p w14:paraId="6A4A49D9">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p>
    <w:p w14:paraId="4A4A4E88">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第二条  合同价款</w:t>
      </w:r>
    </w:p>
    <w:p w14:paraId="70B47EC8">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本合同总价款为人民币         元整（小写¥        ），分项价款详见本合同第一条。本合同总价款已包括乙方为履行本合同义务所发生的一切费用（包括但不限于货款、运费、软件费、税费、装卸费、安装费、调试费、培训费、计量、技术服务费、第三方检测验收费、大型医用设备安全防护计量检测费、维修费、售后服务费和一切不可预见费等），系固定不变价格，且不随通货膨胀的影响而波动。</w:t>
      </w:r>
    </w:p>
    <w:p w14:paraId="56AF8196">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第三条  权利保证</w:t>
      </w:r>
    </w:p>
    <w:p w14:paraId="3FBE1CCF">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甲方在使用本合同项下货物或货物的任何一部分时，不会产生因第三方提出的包括但不限于侵犯其专利权、商标权、著作权、工业设计权、乙方投标文件中承诺的其他产权等知识产权和侵犯其所有权、抵押权等物权及其他权利而引发的纠纷。如有纠纷，乙方应当承担全部责任。</w:t>
      </w:r>
    </w:p>
    <w:p w14:paraId="4A57D2DB">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乙方保证甲方在对该货物与其他设备进行配套、整合或适当改进时，不受侵犯专利权的起诉，如有起诉，乙方应当承担全部责任。</w:t>
      </w:r>
    </w:p>
    <w:p w14:paraId="64AC32CC">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如有违反本合同约定，应当赔偿因此给甲方所造成的损失，损失包括但不限于甲方因维权所产生的诉讼费、律师费、公证费、保全费、担保费、鉴定费、调查取证费、交通食宿费，以及间接经济损失、商誉信用损失等费用。</w:t>
      </w:r>
    </w:p>
    <w:p w14:paraId="44BEFC87">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第四条  质量保证</w:t>
      </w:r>
    </w:p>
    <w:p w14:paraId="5B2CFDBC">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4.1、乙方承诺所提供的货物质量标准和技术规格要求，应当符合招标文件所约定的质量标准和技术规格，以及中华人民共和国相关设计和制造生产标准或行业标准（以较高标准为准）。</w:t>
      </w:r>
    </w:p>
    <w:p w14:paraId="56BD1435">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4.2、乙方确认货物是全新、未使用过的原装合格正品（包括零部件），并完全符合甲方要求的质量、规格和性能的要求。如货物安装或配置了软件的，乙方保证相关软件均为正版软件。</w:t>
      </w:r>
    </w:p>
    <w:p w14:paraId="229DC69F">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4.3、乙方保证交付货物时，同时提供货物的质量合格凭证或文件。</w:t>
      </w:r>
    </w:p>
    <w:p w14:paraId="539F8D04">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第五条  交货和验收</w:t>
      </w:r>
    </w:p>
    <w:p w14:paraId="4A852CED">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乙方应当按照本合同规定的时间:合同签订后___天（日历日）内，向甲方交付货物，交货地点由甲方指定，因交货产生的费用由乙方自行承担。在甲方签收货物前的风险由乙方自行承担，甲方签收货物后的质量风险，仍由乙方承担。</w:t>
      </w:r>
    </w:p>
    <w:p w14:paraId="06CDAF92">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乙方交付的货物应当完全符合招标文件要求，以及投标文件中所承诺的货物、数量、质量和规格等要求。乙方提供的货物不符合招标文件、投标文件和合同规定的，甲方有权拒收货物，由此引起的责任，由乙方承担。乙方交付货物后，甲方确认外包装无误的，双方在送货单上签字确认。甲方如有异议的，可直接在送货单上注明。</w:t>
      </w:r>
    </w:p>
    <w:p w14:paraId="7B51847E">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乙方应提供货物的技术文件，包括但不限于设备配置清单、产品说明书、图纸、操作手册、维护手册（含维修密码及接口数据）、质量证明文件（含生产厂家出具的出厂合格证）、服务指南等，所有外文资料须提供中文译本。乙方不能完整交付货物及本款规定的单证和工具的，视为未按合同约定交货，乙方负责补齐，因此导致逾期交付的，由乙方承担逾期交货的违约责任。</w:t>
      </w:r>
    </w:p>
    <w:p w14:paraId="6B3AA4CB">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5.4、乙方需在货物到位后一周内对货物或系统进行安装调试，甲方应在货物安装调试完毕后的一个月内，进行质量验收。</w:t>
      </w:r>
    </w:p>
    <w:p w14:paraId="035C1305">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5.5、经甲方验收合格的货物，甲乙双方签署书面的验收确认书。</w:t>
      </w:r>
    </w:p>
    <w:p w14:paraId="5773D217">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第六条  质保及其他服务</w:t>
      </w:r>
    </w:p>
    <w:p w14:paraId="5C943F43">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6.1、乙方应当按照国家有关法律法规、部门规章、三包规定和招标文件的要求，以及乙方在投标文件的相关承诺，提供保修及其他服务。</w:t>
      </w:r>
    </w:p>
    <w:p w14:paraId="0A5CD71F">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6.2、质保期的承诺：</w:t>
      </w:r>
    </w:p>
    <w:p w14:paraId="3A42B412">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6.2.1、质保期内，货物如果发生故障，乙方维修人员应在接到故障通知后2小时内响应；如需更换小部件，应在接到故障通知24小时内更换修理完毕；如要更换大部件，应在接到故障通知48小时内更换修理完毕。48小时不能解决故障时应当提供备用机。保修期内有任何质量问题，乙方应当无偿维修或更换存在质量问题的货物产品。质保期满后，由乙方提供售后服务，24小时维修到位，否则由于延误维修所造成的损失由乙方负担。</w:t>
      </w:r>
    </w:p>
    <w:p w14:paraId="11688FDA">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6.2.2、在货物硬件条件许可的情况下，应当进行软件的终身免费升级。乙方应当具有提供日常维护和技术支持的能力；乙方应当在广东省内设有常驻售后服务机构，能提供正常的技术、备品、维修服务等。</w:t>
      </w:r>
    </w:p>
    <w:p w14:paraId="2BA65D62">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6.2.3、提供必需备品、备件，以便货物正常安装。</w:t>
      </w:r>
    </w:p>
    <w:p w14:paraId="429B500D">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6.2.4、终身维修，质保期满后，生产厂家对用户进行的售后服务只收更换部件的成本费。为方便设备后期维修，生产厂家必须开放主机及配件维修密码，永久免费提供各层级维修密码或动态维修密码，提供光盘驱动软件，提供消耗品和零配件优惠价格。</w:t>
      </w:r>
    </w:p>
    <w:p w14:paraId="25876C7D">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6.2.5、乙方保证所使用软件的合法性，任何知识产权等纠纷与甲方无关。如造成甲方任何损失，由乙方承担。</w:t>
      </w:r>
    </w:p>
    <w:p w14:paraId="1C66BD49">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6.2.6、应甲方需求有专业人员对货物操作人员进行专业的培训，并对维修工程师进行维护、维修培训。</w:t>
      </w:r>
    </w:p>
    <w:p w14:paraId="62B59CF1">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6.2.7、在质保期内，乙方保证货物的开机率＞95%；若不能达到此开机率，将作以下处理：</w:t>
      </w:r>
    </w:p>
    <w:p w14:paraId="48C454A5">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（1）90%≤开机率≤95%之间按一赔二延长保修期；</w:t>
      </w:r>
    </w:p>
    <w:p w14:paraId="4AF64A20">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（2）85%≤开机率＜90%之间按一赔五延长保修期；</w:t>
      </w:r>
    </w:p>
    <w:p w14:paraId="1FB30E66">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（3）开机率＜85%，乙方应无条件更换新机，并重新计算保修期，以及赔偿甲方的直接经济损失和间接经济损失。</w:t>
      </w:r>
    </w:p>
    <w:p w14:paraId="3FACB910">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6.3、乙方负责提供及开放数据接口，免费提供该设备与甲方PACS、HIS、叫号系统等的数据接口服务，次数不限，涉及与第三方公司的接口费用，由乙方负责。</w:t>
      </w:r>
    </w:p>
    <w:p w14:paraId="01F329A0">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第七条   货款支付</w:t>
      </w:r>
    </w:p>
    <w:p w14:paraId="0A173F5D">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货到安装验收合格并收到全额发票后10个工作日内，甲方向乙方转账支付合同金额的100%，即人民币         元整（小写¥        ）。</w:t>
      </w:r>
    </w:p>
    <w:p w14:paraId="2298EDCB">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乙方开户行：                  ；</w:t>
      </w:r>
    </w:p>
    <w:p w14:paraId="3610BB6A">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      号：                。</w:t>
      </w:r>
    </w:p>
    <w:p w14:paraId="1831F500">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第八条    违约责任</w:t>
      </w:r>
    </w:p>
    <w:p w14:paraId="305B87A4">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乙方出现以下情况的，视为违约。甲方有权选择解除本合同，乙方应当按照合同总价款20%承担违约责任及赔偿损失（包括不限于律师费、诉讼费、担保费、鉴定费、差旅费、保全费等）：</w:t>
      </w:r>
    </w:p>
    <w:p w14:paraId="02146789">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8.1、货物的品种、型号、规格、质量不符合同规定标准的；。</w:t>
      </w:r>
    </w:p>
    <w:p w14:paraId="3A3C6E9A">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8.2、货物存在侵犯第三方合法权益的情况；</w:t>
      </w:r>
    </w:p>
    <w:p w14:paraId="151F720C">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8.3、因货物使用，造成甲方或者第三方损害的；</w:t>
      </w:r>
    </w:p>
    <w:p w14:paraId="1BA465BD">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8.4、由于乙方原因，未能按时交付货物、货到一周内未进行安装调试或安装调试时间超过正常要求的；（逾期期间，每日按照合同总价款的0.5%计算违约金） </w:t>
      </w:r>
    </w:p>
    <w:p w14:paraId="148EF6AE">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第九条    合同的变更和解除</w:t>
      </w:r>
    </w:p>
    <w:p w14:paraId="3801A647">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除不可抗力之外，甲乙双方不得无故擅自变更、中止或终止合同。因特殊情况需要变更、中止或终止合同的，甲方应对变更、中止或终止合同的理由以及相应措施进行备案。</w:t>
      </w:r>
    </w:p>
    <w:p w14:paraId="0196DFE8">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第十条   争议的解决</w:t>
      </w:r>
    </w:p>
    <w:p w14:paraId="49B1C601">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10.1、因货物的质量问题发生争议的，应当由双方共同邀请国家认可的质量检测机构对货物质量进行鉴定，费用由乙方先行垫付。如货物符合标准的，鉴定费由甲方承担；货物不符合质量标准的，鉴定费由乙方承担。如涉及司法程序中，需要司法部门指定鉴定机构的，鉴定费用参照上述方式处理。</w:t>
      </w:r>
    </w:p>
    <w:p w14:paraId="69E59CC6">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10.2、因履行本合同引起的或与本合同有关的争议，甲乙双方应首先通过友好协商解决，如果协商不能解决争议，则向甲方所在地人民法院提起诉讼。本合同订立、变更、纠纷等事宜，均适用中华人民共和国法律。</w:t>
      </w:r>
    </w:p>
    <w:p w14:paraId="05D34662">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第十一条   合同生效及其他</w:t>
      </w:r>
    </w:p>
    <w:p w14:paraId="53907178">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11.1、下列文件均为本合同的组成部分：</w:t>
      </w:r>
    </w:p>
    <w:p w14:paraId="18490C87">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11.1.1、项目编号为         的招标文件、答疑及补充通知；</w:t>
      </w:r>
    </w:p>
    <w:p w14:paraId="4A7ACCF9">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11.1.2、乙方的投标文件；</w:t>
      </w:r>
    </w:p>
    <w:p w14:paraId="11289104">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11.1.3、本合同执行中甲乙双方共同签署的补充与修正文件。</w:t>
      </w:r>
    </w:p>
    <w:p w14:paraId="493D1122">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11.2、本合同一式伍份，甲方执叁份，乙方执贰份，具有同等法律效力。本合同自双方法定代表人（或授权代表）签字并盖章之日起生效。</w:t>
      </w:r>
    </w:p>
    <w:p w14:paraId="272AD98A">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11.3、本合同以及本项目招标文件、投标文件共同作为本项目履行的依据。若本合同的实质性条款的约定与本项目招标文件、投标文件有抵触之处的，以本项目招标文件（投标文件相应的内容优于招标文件的除外）为准；若投标文件相应内容优于本项目招标文件，则以投标文件为准。 </w:t>
      </w:r>
    </w:p>
    <w:p w14:paraId="3B01F429">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合同附件：设备的备品（件）、耗材清单</w:t>
      </w:r>
    </w:p>
    <w:p w14:paraId="2E33B9E7">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中标通知书（或谈判通知书）</w:t>
      </w:r>
    </w:p>
    <w:p w14:paraId="100E2AD8">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售后服务承诺书</w:t>
      </w:r>
    </w:p>
    <w:p w14:paraId="3AFCA712">
      <w:pPr>
        <w:keepNext w:val="0"/>
        <w:keepLines w:val="0"/>
        <w:pageBreakBefore w:val="0"/>
        <w:widowControl w:val="0"/>
        <w:kinsoku/>
        <w:wordWrap/>
        <w:overflowPunct/>
        <w:topLinePunct w:val="0"/>
        <w:autoSpaceDE/>
        <w:autoSpaceDN/>
        <w:bidi w:val="0"/>
        <w:adjustRightInd/>
        <w:snapToGrid/>
        <w:spacing w:after="62" w:afterLines="20" w:line="240" w:lineRule="auto"/>
        <w:ind w:firstLine="1050" w:firstLineChars="5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诚信经营保证书</w:t>
      </w:r>
    </w:p>
    <w:p w14:paraId="1BADD9EF">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p>
    <w:p w14:paraId="4410A568">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甲方：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乙方：</w:t>
      </w:r>
    </w:p>
    <w:p w14:paraId="776EED14">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p>
    <w:p w14:paraId="5DE39804">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签字代表：                         签字代表：</w:t>
      </w:r>
    </w:p>
    <w:p w14:paraId="724CFF6A">
      <w:pPr>
        <w:keepNext w:val="0"/>
        <w:keepLines w:val="0"/>
        <w:pageBreakBefore w:val="0"/>
        <w:widowControl w:val="0"/>
        <w:kinsoku/>
        <w:wordWrap/>
        <w:overflowPunct/>
        <w:topLinePunct w:val="0"/>
        <w:autoSpaceDE/>
        <w:autoSpaceDN/>
        <w:bidi w:val="0"/>
        <w:adjustRightInd/>
        <w:snapToGrid/>
        <w:spacing w:after="62" w:afterLines="20"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签约时间：        年    月    日</w:t>
      </w:r>
    </w:p>
    <w:p w14:paraId="079DFF30">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2" w:name="_Toc27624"/>
      <w:r>
        <w:rPr>
          <w:rFonts w:hint="eastAsia" w:ascii="黑体" w:hAnsi="黑体" w:eastAsia="黑体" w:cs="Times New Roman"/>
          <w:b w:val="0"/>
          <w:bCs w:val="0"/>
          <w:kern w:val="2"/>
          <w:sz w:val="28"/>
          <w:szCs w:val="28"/>
          <w:lang w:val="en-US" w:eastAsia="zh-CN" w:bidi="ar-SA"/>
        </w:rPr>
        <w:t>第二节 政府采购合同通用条款</w:t>
      </w:r>
      <w:bookmarkEnd w:id="82"/>
    </w:p>
    <w:p w14:paraId="58433EE4">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14:paraId="4DB0CDA7">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4E18094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6FC063A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5E947D4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14:paraId="3114EB9E">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2D9FC471">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7619BE1C">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7C67B7F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5E0060C7">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4EDDB028">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2FBF62C3">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172DA4DD">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4DC23458">
      <w:pPr>
        <w:numPr>
          <w:ilvl w:val="0"/>
          <w:numId w:val="10"/>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3A073532">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6A98ED58">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70BFB0B4">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44AC6E15">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45B0D3E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1A5233F9">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5402A473">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3D50D6C5">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0E6C0302">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25361FC8">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24C49014">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6A19F47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5F36836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49312675">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64FFB126">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75AC8A7F">
      <w:pPr>
        <w:numPr>
          <w:ilvl w:val="0"/>
          <w:numId w:val="11"/>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5E2E8E6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14:paraId="06A310E8">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1712971">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7CB814DF">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0CDEB078">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06BF5D1C">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4507D15F">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4F37882C">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69720B9F">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4DD23E4F">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2B1F391B">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7F231F4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35A60215">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26A2225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34746DE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6D9A1C0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4BC0D97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563A893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23ADA02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14:paraId="278AD2C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5E1CC7BD">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0F7E5AAE">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34BC047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2CEB6762">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14:paraId="5602342C">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1E3EE5CB">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4170F08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eastAsia="宋体"/>
          <w:color w:val="auto"/>
          <w:szCs w:val="21"/>
          <w:highlight w:val="none"/>
        </w:rPr>
        <w:t>。</w:t>
      </w:r>
    </w:p>
    <w:p w14:paraId="7F4B56BB">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158E721F">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4F462009">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1FA3913B">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43219C48">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051A1CC7">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66CB7CA">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FF72E08">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064572B5">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14:paraId="0112D74B">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7A894DA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5F0A219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09B162E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09F5705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5F76B5C7">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14:paraId="7F76FA1E">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53D0554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14:paraId="28DEDAF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2C2FED5B">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55701291">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6775C09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3EFFB7CC">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05E6647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36DCABE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2E21FCE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7C9D536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14:paraId="1EF3594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14:paraId="4D9DE50C">
      <w:pPr>
        <w:numPr>
          <w:ilvl w:val="0"/>
          <w:numId w:val="12"/>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35709D44">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18A79FB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4038C68E">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76E0F87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03A8AF4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70EC4904">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5ED5E7A9">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236F87B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501F15A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6A5F073B">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14:paraId="3A618050">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5E53DD2B">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2B266C61">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57DEAE7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3546C6B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138E0AE1">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6E2E2AA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1786983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3430540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182AF407">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1F983BFE">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63EA3A58">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4C59C49F">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1C5888B3">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14:paraId="1B1A2D78">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0C89D24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14:paraId="7DE49952">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1885AE">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48492197">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0EEAF146">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6D118B24">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23465594">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14:paraId="7A0CA68B">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2F4902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6C7AE18C">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5B77F3E3">
      <w:pPr>
        <w:numPr>
          <w:ilvl w:val="0"/>
          <w:numId w:val="13"/>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74DFA7A1">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14:paraId="458C55EA">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4" w:name="_Toc20313"/>
    </w:p>
    <w:p w14:paraId="7BA0D42D">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4E2D8CB">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4"/>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418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5AC022">
            <w:pPr>
              <w:adjustRightInd w:val="0"/>
              <w:snapToGrid w:val="0"/>
              <w:jc w:val="center"/>
              <w:rPr>
                <w:rFonts w:ascii="宋体" w:hAnsi="宋体" w:eastAsia="宋体"/>
                <w:szCs w:val="21"/>
              </w:rPr>
            </w:pPr>
            <w:r>
              <w:rPr>
                <w:rFonts w:hint="eastAsia" w:ascii="宋体" w:hAnsi="宋体" w:eastAsia="宋体"/>
                <w:szCs w:val="21"/>
              </w:rPr>
              <w:t>第二节</w:t>
            </w:r>
          </w:p>
          <w:p w14:paraId="06F90793">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7E055DC2">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14:paraId="6522DB48">
            <w:pPr>
              <w:adjustRightInd w:val="0"/>
              <w:snapToGrid w:val="0"/>
              <w:jc w:val="left"/>
              <w:rPr>
                <w:rFonts w:ascii="宋体" w:hAnsi="宋体" w:eastAsia="宋体"/>
                <w:szCs w:val="21"/>
              </w:rPr>
            </w:pPr>
          </w:p>
        </w:tc>
      </w:tr>
      <w:tr w14:paraId="4FFC7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A0FE456">
            <w:pPr>
              <w:adjustRightInd w:val="0"/>
              <w:snapToGrid w:val="0"/>
              <w:jc w:val="center"/>
              <w:rPr>
                <w:rFonts w:ascii="宋体" w:hAnsi="宋体" w:eastAsia="宋体"/>
                <w:szCs w:val="21"/>
              </w:rPr>
            </w:pPr>
            <w:r>
              <w:rPr>
                <w:rFonts w:hint="eastAsia" w:ascii="宋体" w:hAnsi="宋体" w:eastAsia="宋体"/>
                <w:szCs w:val="21"/>
              </w:rPr>
              <w:t>第二节</w:t>
            </w:r>
          </w:p>
          <w:p w14:paraId="5A64C019">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14:paraId="1C420B03">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14:paraId="4D464B18">
            <w:pPr>
              <w:adjustRightInd w:val="0"/>
              <w:snapToGrid w:val="0"/>
              <w:jc w:val="left"/>
              <w:rPr>
                <w:rFonts w:ascii="宋体" w:hAnsi="宋体" w:eastAsia="宋体" w:cs="Times New Roman"/>
                <w:kern w:val="2"/>
                <w:sz w:val="21"/>
                <w:szCs w:val="21"/>
                <w:lang w:val="en-US" w:eastAsia="zh-CN" w:bidi="ar-SA"/>
              </w:rPr>
            </w:pPr>
          </w:p>
        </w:tc>
      </w:tr>
      <w:tr w14:paraId="34A612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38A8CF">
            <w:pPr>
              <w:adjustRightInd w:val="0"/>
              <w:snapToGrid w:val="0"/>
              <w:jc w:val="center"/>
              <w:rPr>
                <w:rFonts w:ascii="宋体" w:hAnsi="宋体" w:eastAsia="宋体"/>
                <w:szCs w:val="21"/>
              </w:rPr>
            </w:pPr>
            <w:r>
              <w:rPr>
                <w:rFonts w:hint="eastAsia" w:ascii="宋体" w:hAnsi="宋体" w:eastAsia="宋体"/>
                <w:szCs w:val="21"/>
              </w:rPr>
              <w:t>第二节</w:t>
            </w:r>
          </w:p>
          <w:p w14:paraId="0776F163">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14:paraId="10745F05">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14:paraId="042EC6A4">
            <w:pPr>
              <w:adjustRightInd w:val="0"/>
              <w:snapToGrid w:val="0"/>
              <w:jc w:val="left"/>
              <w:rPr>
                <w:rFonts w:ascii="宋体" w:hAnsi="宋体" w:eastAsia="宋体" w:cs="Times New Roman"/>
                <w:kern w:val="2"/>
                <w:sz w:val="21"/>
                <w:szCs w:val="21"/>
                <w:lang w:val="en-US" w:eastAsia="zh-CN" w:bidi="ar-SA"/>
              </w:rPr>
            </w:pPr>
          </w:p>
        </w:tc>
      </w:tr>
      <w:tr w14:paraId="2E833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D0A074">
            <w:pPr>
              <w:adjustRightInd w:val="0"/>
              <w:snapToGrid w:val="0"/>
              <w:jc w:val="center"/>
              <w:rPr>
                <w:rFonts w:ascii="宋体" w:hAnsi="宋体" w:eastAsia="宋体"/>
                <w:szCs w:val="21"/>
              </w:rPr>
            </w:pPr>
            <w:r>
              <w:rPr>
                <w:rFonts w:hint="eastAsia" w:ascii="宋体" w:hAnsi="宋体" w:eastAsia="宋体"/>
                <w:szCs w:val="21"/>
              </w:rPr>
              <w:t>第二节</w:t>
            </w:r>
          </w:p>
          <w:p w14:paraId="491D7B3E">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14:paraId="7987D152">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14:paraId="48991C87">
            <w:pPr>
              <w:adjustRightInd w:val="0"/>
              <w:snapToGrid w:val="0"/>
              <w:jc w:val="left"/>
              <w:rPr>
                <w:rFonts w:ascii="宋体" w:hAnsi="宋体" w:eastAsia="宋体" w:cs="Times New Roman"/>
                <w:kern w:val="2"/>
                <w:sz w:val="21"/>
                <w:szCs w:val="21"/>
                <w:lang w:val="en-US" w:eastAsia="zh-CN" w:bidi="ar-SA"/>
              </w:rPr>
            </w:pPr>
          </w:p>
        </w:tc>
      </w:tr>
      <w:tr w14:paraId="21565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EF2DE3">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43DC9CB6">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14:paraId="4C8AA4C3">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14:paraId="6FAA519F">
            <w:pPr>
              <w:adjustRightInd w:val="0"/>
              <w:snapToGrid w:val="0"/>
              <w:jc w:val="left"/>
              <w:rPr>
                <w:rFonts w:ascii="宋体" w:hAnsi="宋体" w:eastAsia="宋体" w:cs="Times New Roman"/>
                <w:kern w:val="2"/>
                <w:sz w:val="21"/>
                <w:szCs w:val="21"/>
                <w:lang w:val="en-US" w:eastAsia="zh-CN" w:bidi="ar-SA"/>
              </w:rPr>
            </w:pPr>
          </w:p>
        </w:tc>
      </w:tr>
      <w:tr w14:paraId="25B109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FABFDB">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7E5CF1F5">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14:paraId="1F9E6B62">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14:paraId="27833CFB">
            <w:pPr>
              <w:adjustRightInd w:val="0"/>
              <w:snapToGrid w:val="0"/>
              <w:jc w:val="left"/>
              <w:rPr>
                <w:rFonts w:ascii="宋体" w:hAnsi="宋体" w:eastAsia="宋体" w:cs="Times New Roman"/>
                <w:kern w:val="2"/>
                <w:sz w:val="21"/>
                <w:szCs w:val="21"/>
                <w:lang w:val="en-US" w:eastAsia="zh-CN" w:bidi="ar-SA"/>
              </w:rPr>
            </w:pPr>
          </w:p>
        </w:tc>
      </w:tr>
      <w:tr w14:paraId="13CA2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0D9C8AB">
            <w:pPr>
              <w:adjustRightInd w:val="0"/>
              <w:snapToGrid w:val="0"/>
              <w:jc w:val="center"/>
              <w:rPr>
                <w:rFonts w:ascii="宋体" w:hAnsi="宋体" w:eastAsia="宋体"/>
                <w:szCs w:val="21"/>
              </w:rPr>
            </w:pPr>
            <w:r>
              <w:rPr>
                <w:rFonts w:hint="eastAsia" w:ascii="宋体" w:hAnsi="宋体" w:eastAsia="宋体"/>
                <w:szCs w:val="21"/>
              </w:rPr>
              <w:t>第二节</w:t>
            </w:r>
          </w:p>
          <w:p w14:paraId="15EA7694">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14:paraId="49A80997">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14:paraId="28B33308">
            <w:pPr>
              <w:rPr>
                <w:rFonts w:eastAsia="宋体"/>
              </w:rPr>
            </w:pPr>
          </w:p>
        </w:tc>
      </w:tr>
      <w:tr w14:paraId="5B620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770469">
            <w:pPr>
              <w:adjustRightInd w:val="0"/>
              <w:snapToGrid w:val="0"/>
              <w:jc w:val="center"/>
              <w:rPr>
                <w:rFonts w:hint="eastAsia" w:ascii="宋体" w:hAnsi="宋体" w:eastAsia="宋体"/>
                <w:szCs w:val="21"/>
              </w:rPr>
            </w:pPr>
          </w:p>
        </w:tc>
        <w:tc>
          <w:tcPr>
            <w:tcW w:w="1742" w:type="dxa"/>
            <w:vAlign w:val="center"/>
          </w:tcPr>
          <w:p w14:paraId="479B21B7">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14:paraId="4EC3C202">
            <w:pPr>
              <w:rPr>
                <w:rFonts w:hint="eastAsia" w:eastAsia="宋体"/>
              </w:rPr>
            </w:pPr>
          </w:p>
        </w:tc>
      </w:tr>
      <w:tr w14:paraId="35A3BB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0BD48AB">
            <w:pPr>
              <w:adjustRightInd w:val="0"/>
              <w:snapToGrid w:val="0"/>
              <w:jc w:val="center"/>
              <w:rPr>
                <w:rFonts w:ascii="宋体" w:hAnsi="宋体" w:eastAsia="宋体"/>
                <w:szCs w:val="21"/>
              </w:rPr>
            </w:pPr>
            <w:r>
              <w:rPr>
                <w:rFonts w:hint="eastAsia" w:ascii="宋体" w:hAnsi="宋体" w:eastAsia="宋体"/>
                <w:szCs w:val="21"/>
              </w:rPr>
              <w:t>第二节</w:t>
            </w:r>
          </w:p>
          <w:p w14:paraId="120E1B36">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14:paraId="16970940">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14:paraId="355D7558">
            <w:pPr>
              <w:rPr>
                <w:rFonts w:hint="eastAsia" w:eastAsia="宋体"/>
              </w:rPr>
            </w:pPr>
          </w:p>
        </w:tc>
      </w:tr>
      <w:tr w14:paraId="7A034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B4FC6F">
            <w:pPr>
              <w:adjustRightInd w:val="0"/>
              <w:snapToGrid w:val="0"/>
              <w:jc w:val="center"/>
              <w:rPr>
                <w:rFonts w:ascii="宋体" w:hAnsi="宋体" w:eastAsia="宋体"/>
                <w:szCs w:val="21"/>
              </w:rPr>
            </w:pPr>
            <w:r>
              <w:rPr>
                <w:rFonts w:hint="eastAsia" w:ascii="宋体" w:hAnsi="宋体" w:eastAsia="宋体"/>
                <w:szCs w:val="21"/>
              </w:rPr>
              <w:t>第二节</w:t>
            </w:r>
          </w:p>
          <w:p w14:paraId="3DBD107F">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14:paraId="2E753FD8">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14:paraId="6499D880">
            <w:pPr>
              <w:rPr>
                <w:rFonts w:hint="eastAsia" w:eastAsia="宋体"/>
              </w:rPr>
            </w:pPr>
          </w:p>
        </w:tc>
      </w:tr>
      <w:tr w14:paraId="62B35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CD9F8A">
            <w:pPr>
              <w:adjustRightInd w:val="0"/>
              <w:snapToGrid w:val="0"/>
              <w:jc w:val="center"/>
              <w:rPr>
                <w:rFonts w:ascii="宋体" w:hAnsi="宋体" w:eastAsia="宋体"/>
                <w:szCs w:val="21"/>
              </w:rPr>
            </w:pPr>
            <w:r>
              <w:rPr>
                <w:rFonts w:hint="eastAsia" w:ascii="宋体" w:hAnsi="宋体" w:eastAsia="宋体"/>
                <w:szCs w:val="21"/>
              </w:rPr>
              <w:t>第二节</w:t>
            </w:r>
          </w:p>
          <w:p w14:paraId="220DCFE1">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14:paraId="7F30F9A5">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14:paraId="4D7F5F3F">
            <w:pPr>
              <w:autoSpaceDE w:val="0"/>
              <w:autoSpaceDN w:val="0"/>
              <w:adjustRightInd w:val="0"/>
              <w:snapToGrid w:val="0"/>
              <w:ind w:firstLine="420" w:firstLineChars="200"/>
              <w:jc w:val="left"/>
              <w:rPr>
                <w:rFonts w:ascii="宋体" w:hAnsi="宋体" w:eastAsia="宋体"/>
                <w:szCs w:val="21"/>
              </w:rPr>
            </w:pPr>
          </w:p>
        </w:tc>
      </w:tr>
      <w:tr w14:paraId="38DF1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50B0F1">
            <w:pPr>
              <w:adjustRightInd w:val="0"/>
              <w:snapToGrid w:val="0"/>
              <w:jc w:val="center"/>
              <w:rPr>
                <w:rFonts w:ascii="宋体" w:hAnsi="宋体" w:eastAsia="宋体"/>
                <w:szCs w:val="21"/>
              </w:rPr>
            </w:pPr>
            <w:r>
              <w:rPr>
                <w:rFonts w:hint="eastAsia" w:ascii="宋体" w:hAnsi="宋体" w:eastAsia="宋体"/>
                <w:szCs w:val="21"/>
              </w:rPr>
              <w:t>第二节</w:t>
            </w:r>
          </w:p>
          <w:p w14:paraId="6D0DADFB">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14:paraId="0B5DFB5C">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14:paraId="536FFBBB">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14:paraId="44258627">
            <w:pPr>
              <w:adjustRightInd w:val="0"/>
              <w:snapToGrid w:val="0"/>
              <w:jc w:val="left"/>
              <w:rPr>
                <w:rFonts w:ascii="宋体" w:hAnsi="宋体" w:eastAsia="宋体"/>
                <w:szCs w:val="21"/>
              </w:rPr>
            </w:pPr>
          </w:p>
        </w:tc>
      </w:tr>
      <w:tr w14:paraId="47199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CBF4F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7E0913A5">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14:paraId="0DA8688C">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14:paraId="77D941E3">
            <w:pPr>
              <w:adjustRightInd w:val="0"/>
              <w:snapToGrid w:val="0"/>
              <w:jc w:val="left"/>
              <w:rPr>
                <w:rFonts w:ascii="宋体" w:hAnsi="宋体" w:eastAsia="宋体"/>
                <w:szCs w:val="21"/>
              </w:rPr>
            </w:pPr>
          </w:p>
        </w:tc>
      </w:tr>
      <w:tr w14:paraId="1B3C3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2792A4">
            <w:pPr>
              <w:adjustRightInd w:val="0"/>
              <w:snapToGrid w:val="0"/>
              <w:jc w:val="center"/>
              <w:rPr>
                <w:rFonts w:ascii="宋体" w:hAnsi="宋体" w:eastAsia="宋体"/>
                <w:szCs w:val="21"/>
              </w:rPr>
            </w:pPr>
            <w:r>
              <w:rPr>
                <w:rFonts w:hint="eastAsia" w:ascii="宋体" w:hAnsi="宋体" w:eastAsia="宋体"/>
                <w:szCs w:val="21"/>
              </w:rPr>
              <w:t>第二节</w:t>
            </w:r>
          </w:p>
          <w:p w14:paraId="3FC3898D">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14:paraId="0CA283BE">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14:paraId="03CEF3CA">
            <w:pPr>
              <w:adjustRightInd w:val="0"/>
              <w:snapToGrid w:val="0"/>
              <w:jc w:val="left"/>
              <w:rPr>
                <w:rFonts w:ascii="宋体" w:hAnsi="宋体" w:eastAsia="宋体"/>
                <w:szCs w:val="21"/>
              </w:rPr>
            </w:pPr>
          </w:p>
        </w:tc>
      </w:tr>
      <w:tr w14:paraId="406250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783124E">
            <w:pPr>
              <w:adjustRightInd w:val="0"/>
              <w:snapToGrid w:val="0"/>
              <w:jc w:val="center"/>
              <w:rPr>
                <w:rFonts w:hint="eastAsia" w:ascii="宋体" w:hAnsi="宋体" w:eastAsia="宋体"/>
                <w:szCs w:val="21"/>
              </w:rPr>
            </w:pPr>
            <w:r>
              <w:rPr>
                <w:rFonts w:hint="eastAsia" w:ascii="宋体" w:hAnsi="宋体" w:eastAsia="宋体"/>
                <w:szCs w:val="21"/>
              </w:rPr>
              <w:t>第二节</w:t>
            </w:r>
          </w:p>
          <w:p w14:paraId="4E842133">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14:paraId="67D967BC">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14:paraId="78D7C2F3">
            <w:pPr>
              <w:adjustRightInd w:val="0"/>
              <w:snapToGrid w:val="0"/>
              <w:jc w:val="left"/>
              <w:rPr>
                <w:rFonts w:ascii="宋体" w:hAnsi="宋体" w:eastAsia="宋体"/>
                <w:szCs w:val="21"/>
              </w:rPr>
            </w:pPr>
          </w:p>
        </w:tc>
      </w:tr>
      <w:tr w14:paraId="7B51A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7AC03B">
            <w:pPr>
              <w:adjustRightInd w:val="0"/>
              <w:snapToGrid w:val="0"/>
              <w:jc w:val="center"/>
              <w:rPr>
                <w:rFonts w:hint="eastAsia" w:ascii="宋体" w:hAnsi="宋体" w:eastAsia="宋体"/>
                <w:szCs w:val="21"/>
              </w:rPr>
            </w:pPr>
            <w:r>
              <w:rPr>
                <w:rFonts w:hint="eastAsia" w:ascii="宋体" w:hAnsi="宋体" w:eastAsia="宋体"/>
                <w:szCs w:val="21"/>
              </w:rPr>
              <w:t>第二节</w:t>
            </w:r>
          </w:p>
          <w:p w14:paraId="15708341">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14:paraId="39E40AF7">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14:paraId="1220E039">
            <w:pPr>
              <w:adjustRightInd w:val="0"/>
              <w:snapToGrid w:val="0"/>
              <w:jc w:val="left"/>
              <w:rPr>
                <w:rFonts w:ascii="宋体" w:hAnsi="宋体" w:eastAsia="宋体"/>
                <w:szCs w:val="21"/>
              </w:rPr>
            </w:pPr>
          </w:p>
        </w:tc>
      </w:tr>
      <w:tr w14:paraId="26F5D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269C205">
            <w:pPr>
              <w:adjustRightInd w:val="0"/>
              <w:snapToGrid w:val="0"/>
              <w:jc w:val="center"/>
              <w:rPr>
                <w:rFonts w:ascii="宋体" w:hAnsi="宋体" w:eastAsia="宋体"/>
                <w:szCs w:val="21"/>
              </w:rPr>
            </w:pPr>
            <w:r>
              <w:rPr>
                <w:rFonts w:hint="eastAsia" w:ascii="宋体" w:hAnsi="宋体" w:eastAsia="宋体"/>
                <w:szCs w:val="21"/>
              </w:rPr>
              <w:t>第二节</w:t>
            </w:r>
          </w:p>
          <w:p w14:paraId="5E3B69E5">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14:paraId="6C8BDA9C">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14:paraId="7A9E38E2">
            <w:pPr>
              <w:adjustRightInd w:val="0"/>
              <w:snapToGrid w:val="0"/>
              <w:jc w:val="left"/>
              <w:rPr>
                <w:rFonts w:ascii="宋体" w:hAnsi="宋体" w:eastAsia="宋体"/>
                <w:szCs w:val="21"/>
              </w:rPr>
            </w:pPr>
          </w:p>
        </w:tc>
      </w:tr>
      <w:tr w14:paraId="4B399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E2986F9">
            <w:pPr>
              <w:adjustRightInd w:val="0"/>
              <w:snapToGrid w:val="0"/>
              <w:jc w:val="center"/>
              <w:rPr>
                <w:rFonts w:ascii="宋体" w:hAnsi="宋体" w:eastAsia="宋体"/>
                <w:szCs w:val="21"/>
              </w:rPr>
            </w:pPr>
            <w:r>
              <w:rPr>
                <w:rFonts w:hint="eastAsia" w:ascii="宋体" w:hAnsi="宋体" w:eastAsia="宋体"/>
                <w:szCs w:val="21"/>
              </w:rPr>
              <w:t>第二节</w:t>
            </w:r>
          </w:p>
          <w:p w14:paraId="13055A12">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14:paraId="01D2C49A">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14:paraId="1A671FE3">
            <w:pPr>
              <w:adjustRightInd w:val="0"/>
              <w:snapToGrid w:val="0"/>
              <w:jc w:val="left"/>
              <w:rPr>
                <w:rFonts w:ascii="宋体" w:hAnsi="宋体" w:eastAsia="宋体"/>
                <w:szCs w:val="21"/>
              </w:rPr>
            </w:pPr>
          </w:p>
        </w:tc>
      </w:tr>
      <w:tr w14:paraId="050D9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7A1BA9">
            <w:pPr>
              <w:adjustRightInd w:val="0"/>
              <w:snapToGrid w:val="0"/>
              <w:jc w:val="center"/>
              <w:rPr>
                <w:rFonts w:ascii="宋体" w:hAnsi="宋体" w:eastAsia="宋体"/>
                <w:szCs w:val="21"/>
              </w:rPr>
            </w:pPr>
            <w:r>
              <w:rPr>
                <w:rFonts w:hint="eastAsia" w:ascii="宋体" w:hAnsi="宋体" w:eastAsia="宋体"/>
                <w:szCs w:val="21"/>
              </w:rPr>
              <w:t>第二节</w:t>
            </w:r>
          </w:p>
          <w:p w14:paraId="225BF796">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1CDD7F7C">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14:paraId="4BF5C58F">
            <w:pPr>
              <w:adjustRightInd w:val="0"/>
              <w:snapToGrid w:val="0"/>
              <w:jc w:val="left"/>
              <w:rPr>
                <w:rFonts w:ascii="宋体" w:hAnsi="宋体" w:eastAsia="宋体"/>
                <w:szCs w:val="21"/>
              </w:rPr>
            </w:pPr>
          </w:p>
        </w:tc>
      </w:tr>
      <w:tr w14:paraId="7B9C9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C31E0C">
            <w:pPr>
              <w:adjustRightInd w:val="0"/>
              <w:snapToGrid w:val="0"/>
              <w:jc w:val="center"/>
              <w:rPr>
                <w:rFonts w:ascii="宋体" w:hAnsi="宋体" w:eastAsia="宋体"/>
                <w:szCs w:val="21"/>
              </w:rPr>
            </w:pPr>
            <w:r>
              <w:rPr>
                <w:rFonts w:hint="eastAsia" w:ascii="宋体" w:hAnsi="宋体" w:eastAsia="宋体"/>
                <w:szCs w:val="21"/>
              </w:rPr>
              <w:t>第二节</w:t>
            </w:r>
          </w:p>
          <w:p w14:paraId="28904E9A">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14:paraId="109F8D9D">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14:paraId="4959E6ED">
            <w:pPr>
              <w:adjustRightInd w:val="0"/>
              <w:snapToGrid w:val="0"/>
              <w:jc w:val="left"/>
              <w:rPr>
                <w:rFonts w:ascii="宋体" w:hAnsi="宋体" w:eastAsia="宋体"/>
                <w:szCs w:val="21"/>
              </w:rPr>
            </w:pPr>
          </w:p>
        </w:tc>
      </w:tr>
      <w:tr w14:paraId="427379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EEC223">
            <w:pPr>
              <w:adjustRightInd w:val="0"/>
              <w:snapToGrid w:val="0"/>
              <w:jc w:val="center"/>
              <w:rPr>
                <w:rFonts w:ascii="宋体" w:hAnsi="宋体" w:eastAsia="宋体"/>
                <w:szCs w:val="21"/>
              </w:rPr>
            </w:pPr>
            <w:r>
              <w:rPr>
                <w:rFonts w:hint="eastAsia" w:ascii="宋体" w:hAnsi="宋体" w:eastAsia="宋体"/>
                <w:szCs w:val="21"/>
              </w:rPr>
              <w:t>第二节</w:t>
            </w:r>
          </w:p>
          <w:p w14:paraId="056E5FF7">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14:paraId="14F9AF21">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14:paraId="3104A45C">
            <w:pPr>
              <w:adjustRightInd w:val="0"/>
              <w:snapToGrid w:val="0"/>
              <w:jc w:val="left"/>
              <w:rPr>
                <w:rFonts w:ascii="宋体" w:hAnsi="宋体" w:eastAsia="宋体"/>
                <w:szCs w:val="21"/>
                <w:u w:val="single"/>
              </w:rPr>
            </w:pPr>
          </w:p>
        </w:tc>
      </w:tr>
      <w:tr w14:paraId="6B3DBB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BEA26D">
            <w:pPr>
              <w:adjustRightInd w:val="0"/>
              <w:snapToGrid w:val="0"/>
              <w:jc w:val="center"/>
              <w:rPr>
                <w:rFonts w:ascii="宋体" w:hAnsi="宋体" w:eastAsia="宋体"/>
                <w:szCs w:val="21"/>
              </w:rPr>
            </w:pPr>
            <w:r>
              <w:rPr>
                <w:rFonts w:hint="eastAsia" w:ascii="宋体" w:hAnsi="宋体" w:eastAsia="宋体"/>
                <w:szCs w:val="21"/>
              </w:rPr>
              <w:t>第二节</w:t>
            </w:r>
          </w:p>
          <w:p w14:paraId="164F0C39">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14:paraId="2E7B5539">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37EF199A">
            <w:pPr>
              <w:adjustRightInd w:val="0"/>
              <w:snapToGrid w:val="0"/>
              <w:jc w:val="left"/>
              <w:rPr>
                <w:rFonts w:ascii="宋体" w:hAnsi="宋体" w:eastAsia="宋体"/>
                <w:szCs w:val="21"/>
                <w:u w:val="single"/>
              </w:rPr>
            </w:pPr>
          </w:p>
        </w:tc>
      </w:tr>
      <w:tr w14:paraId="20E31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55F4F5">
            <w:pPr>
              <w:adjustRightInd w:val="0"/>
              <w:snapToGrid w:val="0"/>
              <w:jc w:val="center"/>
              <w:rPr>
                <w:rFonts w:ascii="宋体" w:hAnsi="宋体" w:eastAsia="宋体"/>
                <w:szCs w:val="21"/>
              </w:rPr>
            </w:pPr>
            <w:r>
              <w:rPr>
                <w:rFonts w:hint="eastAsia" w:ascii="宋体" w:hAnsi="宋体" w:eastAsia="宋体"/>
                <w:szCs w:val="21"/>
              </w:rPr>
              <w:t>第二节</w:t>
            </w:r>
          </w:p>
          <w:p w14:paraId="4A1CFF1F">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C02FC6D">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57A54A33">
            <w:pPr>
              <w:adjustRightInd w:val="0"/>
              <w:snapToGrid w:val="0"/>
              <w:jc w:val="left"/>
              <w:rPr>
                <w:rFonts w:ascii="宋体" w:hAnsi="宋体" w:eastAsia="宋体"/>
                <w:szCs w:val="21"/>
                <w:u w:val="single"/>
              </w:rPr>
            </w:pPr>
          </w:p>
        </w:tc>
      </w:tr>
      <w:tr w14:paraId="5B4EF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48C5AE5">
            <w:pPr>
              <w:adjustRightInd w:val="0"/>
              <w:snapToGrid w:val="0"/>
              <w:jc w:val="center"/>
              <w:rPr>
                <w:rFonts w:ascii="宋体" w:hAnsi="宋体" w:eastAsia="宋体"/>
                <w:szCs w:val="21"/>
              </w:rPr>
            </w:pPr>
            <w:r>
              <w:rPr>
                <w:rFonts w:hint="eastAsia" w:ascii="宋体" w:hAnsi="宋体" w:eastAsia="宋体"/>
                <w:szCs w:val="21"/>
              </w:rPr>
              <w:t>第二节</w:t>
            </w:r>
          </w:p>
          <w:p w14:paraId="2DEA0D60">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C53A20B">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14:paraId="4C127DD8">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1A5E4551">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EE4483C">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58E575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EFC27E6">
            <w:pPr>
              <w:adjustRightInd w:val="0"/>
              <w:snapToGrid w:val="0"/>
              <w:jc w:val="center"/>
              <w:rPr>
                <w:rFonts w:ascii="宋体" w:hAnsi="宋体" w:eastAsia="宋体"/>
                <w:szCs w:val="21"/>
              </w:rPr>
            </w:pPr>
            <w:r>
              <w:rPr>
                <w:rFonts w:hint="eastAsia" w:ascii="宋体" w:hAnsi="宋体" w:eastAsia="宋体"/>
                <w:szCs w:val="21"/>
              </w:rPr>
              <w:t>第二节</w:t>
            </w:r>
          </w:p>
          <w:p w14:paraId="36CFFCD3">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14:paraId="612F4335">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14:paraId="4DFFAE56">
            <w:pPr>
              <w:adjustRightInd w:val="0"/>
              <w:snapToGrid w:val="0"/>
              <w:jc w:val="left"/>
              <w:rPr>
                <w:rFonts w:hint="default" w:ascii="宋体" w:hAnsi="宋体" w:eastAsia="宋体"/>
                <w:szCs w:val="21"/>
                <w:lang w:val="en-US" w:eastAsia="zh-CN"/>
              </w:rPr>
            </w:pPr>
          </w:p>
        </w:tc>
      </w:tr>
    </w:tbl>
    <w:p w14:paraId="6B861197">
      <w:pPr>
        <w:rPr>
          <w:rFonts w:eastAsia="宋体"/>
        </w:rPr>
      </w:pPr>
    </w:p>
    <w:p w14:paraId="7E454614">
      <w:pPr>
        <w:rPr>
          <w:rFonts w:eastAsia="宋体"/>
        </w:rPr>
      </w:pPr>
    </w:p>
    <w:p w14:paraId="3504F724">
      <w:pPr>
        <w:widowControl/>
        <w:jc w:val="left"/>
        <w:rPr>
          <w:rFonts w:ascii="宋体" w:hAnsi="宋体"/>
          <w:szCs w:val="21"/>
        </w:rPr>
      </w:pPr>
      <w:r>
        <w:rPr>
          <w:rFonts w:ascii="宋体" w:hAnsi="宋体"/>
          <w:szCs w:val="21"/>
        </w:rPr>
        <w:br w:type="page"/>
      </w:r>
    </w:p>
    <w:p w14:paraId="395B0BB0">
      <w:pPr>
        <w:widowControl/>
        <w:jc w:val="left"/>
        <w:rPr>
          <w:rFonts w:ascii="宋体" w:hAnsi="宋体"/>
          <w:szCs w:val="21"/>
        </w:rPr>
      </w:pPr>
    </w:p>
    <w:p w14:paraId="6F7DDC6D">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14:paraId="6E4DBAE7">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5" w:name="_Hlk72399513"/>
      <w:r>
        <w:rPr>
          <w:rFonts w:hint="eastAsia" w:ascii="宋体" w:hAnsi="宋体" w:eastAsia="宋体" w:cs="Times New Roman"/>
          <w:b/>
          <w:bCs/>
          <w:kern w:val="0"/>
          <w:sz w:val="28"/>
          <w:szCs w:val="28"/>
          <w:lang w:val="en-US" w:eastAsia="zh-CN" w:bidi="ar-SA"/>
        </w:rPr>
        <w:t>总则</w:t>
      </w:r>
    </w:p>
    <w:bookmarkEnd w:id="85"/>
    <w:p w14:paraId="76B86F9B">
      <w:pPr>
        <w:rPr>
          <w:rFonts w:ascii="黑体" w:hAnsi="宋体" w:eastAsia="黑体" w:cs="Times New Roman"/>
          <w:sz w:val="24"/>
        </w:rPr>
      </w:pPr>
      <w:r>
        <w:rPr>
          <w:rFonts w:hint="eastAsia" w:ascii="黑体" w:hAnsi="宋体" w:eastAsia="黑体" w:cs="Times New Roman"/>
          <w:sz w:val="24"/>
        </w:rPr>
        <w:t>1. 通用条款说明</w:t>
      </w:r>
    </w:p>
    <w:p w14:paraId="786CEDC6">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6" w:name="_Hlk72399729"/>
      <w:r>
        <w:rPr>
          <w:rFonts w:hint="eastAsia" w:ascii="宋体" w:hAnsi="宋体" w:eastAsia="宋体" w:cs="Times New Roman"/>
          <w:szCs w:val="21"/>
        </w:rPr>
        <w:t>如有需要，政府集中采购机构可以对通用条款的内容进行补充。</w:t>
      </w:r>
      <w:bookmarkEnd w:id="86"/>
    </w:p>
    <w:p w14:paraId="514293B7">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14:paraId="7EC68C16">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14:paraId="1F1F8620">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14:paraId="13FD8535">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14:paraId="05D253AA">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14:paraId="77170353">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14:paraId="352C184B">
      <w:pPr>
        <w:rPr>
          <w:rFonts w:ascii="黑体" w:hAnsi="宋体" w:eastAsia="黑体" w:cs="Times New Roman"/>
          <w:sz w:val="24"/>
        </w:rPr>
      </w:pPr>
      <w:r>
        <w:rPr>
          <w:rFonts w:hint="eastAsia" w:ascii="黑体" w:hAnsi="宋体" w:eastAsia="黑体" w:cs="Times New Roman"/>
          <w:sz w:val="24"/>
        </w:rPr>
        <w:t>3．定义</w:t>
      </w:r>
    </w:p>
    <w:p w14:paraId="79F32F5D">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14:paraId="74CABBB4">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14:paraId="28F90B64">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14:paraId="57FD06D6">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14:paraId="4FB9239F">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14:paraId="7CE38D3B">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14:paraId="4737D581">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14:paraId="2D9057D7">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val="en-US" w:eastAsia="zh-CN"/>
        </w:rPr>
        <w:t>坪山</w:t>
      </w:r>
      <w:r>
        <w:rPr>
          <w:rFonts w:hint="eastAsia" w:ascii="宋体" w:hAnsi="宋体" w:eastAsia="宋体" w:cs="Times New Roman"/>
          <w:b/>
          <w:bCs/>
          <w:color w:val="FF0000"/>
          <w:szCs w:val="21"/>
        </w:rPr>
        <w:t>分公司）</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AF82F42">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14:paraId="4CBAE784">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14:paraId="3E1E5956">
      <w:pPr>
        <w:rPr>
          <w:rFonts w:ascii="黑体" w:hAnsi="宋体" w:eastAsia="黑体" w:cs="Times New Roman"/>
          <w:sz w:val="24"/>
        </w:rPr>
      </w:pPr>
      <w:r>
        <w:rPr>
          <w:rFonts w:hint="eastAsia" w:ascii="黑体" w:hAnsi="宋体" w:eastAsia="黑体" w:cs="Times New Roman"/>
          <w:sz w:val="24"/>
        </w:rPr>
        <w:t xml:space="preserve">4. </w:t>
      </w:r>
      <w:bookmarkStart w:id="87" w:name="_Hlk72398643"/>
      <w:r>
        <w:rPr>
          <w:rFonts w:hint="eastAsia" w:ascii="黑体" w:hAnsi="宋体" w:eastAsia="黑体" w:cs="Times New Roman"/>
          <w:sz w:val="24"/>
        </w:rPr>
        <w:t>采购供应商责任</w:t>
      </w:r>
    </w:p>
    <w:p w14:paraId="443919DA">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14:paraId="6447348F">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14:paraId="521093D2">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14:paraId="3BE6E51C">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14:paraId="1F247E95">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14:paraId="5D517818">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14:paraId="2326D7E0">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14:paraId="1A32BC3B">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14:paraId="7D3C3B24">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14:paraId="022417AE">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14:paraId="2057D258">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14:paraId="5678C4FE">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14:paraId="20BA42D7">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14:paraId="6E067F6C">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14:paraId="185B1B93">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14:paraId="78DABB34">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14:paraId="433EAE53">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14:paraId="77A6090F">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14:paraId="366E1854">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14:paraId="5B03CF3F">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14:paraId="36BBB968">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14:paraId="00D83F01">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14:paraId="308B32BD">
      <w:pPr>
        <w:rPr>
          <w:rFonts w:ascii="黑体" w:hAnsi="宋体" w:eastAsia="黑体" w:cs="Times New Roman"/>
          <w:sz w:val="24"/>
        </w:rPr>
      </w:pPr>
      <w:r>
        <w:rPr>
          <w:rFonts w:hint="eastAsia" w:ascii="黑体" w:hAnsi="宋体" w:eastAsia="黑体" w:cs="Times New Roman"/>
          <w:sz w:val="24"/>
        </w:rPr>
        <w:t>6．政策导向</w:t>
      </w:r>
    </w:p>
    <w:p w14:paraId="47C19CC7">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14:paraId="6B541CB3">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14:paraId="1D0C18D8">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14:paraId="68850998">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14:paraId="2AD87438">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14:paraId="4DECA2FA">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14:paraId="79854CF1">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8"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8"/>
    </w:p>
    <w:p w14:paraId="71EF650A">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14:paraId="42A6EE09">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14:paraId="53471D76">
      <w:pPr>
        <w:rPr>
          <w:rFonts w:ascii="黑体" w:hAnsi="宋体" w:eastAsia="黑体" w:cs="Times New Roman"/>
          <w:sz w:val="24"/>
        </w:rPr>
      </w:pPr>
      <w:r>
        <w:rPr>
          <w:rFonts w:hint="eastAsia" w:ascii="黑体" w:hAnsi="宋体" w:eastAsia="黑体" w:cs="Times New Roman"/>
          <w:sz w:val="24"/>
        </w:rPr>
        <w:t>8．投标费用</w:t>
      </w:r>
    </w:p>
    <w:p w14:paraId="37B28C02">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14:paraId="5E171D18">
      <w:pPr>
        <w:rPr>
          <w:rFonts w:ascii="黑体" w:hAnsi="宋体" w:eastAsia="黑体" w:cs="Times New Roman"/>
          <w:sz w:val="24"/>
        </w:rPr>
      </w:pPr>
      <w:r>
        <w:rPr>
          <w:rFonts w:hint="eastAsia" w:ascii="黑体" w:hAnsi="宋体" w:eastAsia="黑体" w:cs="Times New Roman"/>
          <w:sz w:val="24"/>
        </w:rPr>
        <w:t>9．踏勘现场</w:t>
      </w:r>
    </w:p>
    <w:p w14:paraId="39CB32B6">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14:paraId="5D39340B">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14:paraId="29E68E5D">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14:paraId="2F4F8A61">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14:paraId="15B2A46B">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14:paraId="3C9D4485">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336A6665">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14:paraId="05349C21">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7"/>
    <w:p w14:paraId="6DC240B0">
      <w:pPr>
        <w:ind w:firstLine="411" w:firstLineChars="196"/>
        <w:rPr>
          <w:rFonts w:ascii="宋体" w:hAnsi="宋体" w:eastAsia="宋体" w:cs="Times New Roman"/>
        </w:rPr>
      </w:pPr>
    </w:p>
    <w:p w14:paraId="2A21EBC5">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14:paraId="7D5717A5">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89" w:name="_Hlk72399819"/>
      <w:r>
        <w:rPr>
          <w:rFonts w:hint="eastAsia" w:ascii="黑体" w:hAnsi="宋体" w:eastAsia="黑体" w:cs="Times New Roman"/>
          <w:sz w:val="24"/>
        </w:rPr>
        <w:t>招标文件的编制与组成</w:t>
      </w:r>
    </w:p>
    <w:p w14:paraId="1E2157DC">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14:paraId="3B1419B9">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14:paraId="24A85F05">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14:paraId="20C26BFF">
      <w:pPr>
        <w:ind w:left="1079" w:leftChars="514"/>
        <w:rPr>
          <w:rFonts w:ascii="宋体" w:hAnsi="宋体" w:eastAsia="宋体" w:cs="Times New Roman"/>
          <w:b/>
          <w:szCs w:val="21"/>
        </w:rPr>
      </w:pPr>
      <w:r>
        <w:rPr>
          <w:rFonts w:hint="eastAsia" w:ascii="宋体" w:hAnsi="宋体" w:eastAsia="宋体" w:cs="Times New Roman"/>
          <w:b/>
          <w:szCs w:val="21"/>
        </w:rPr>
        <w:t>关键信息</w:t>
      </w:r>
    </w:p>
    <w:p w14:paraId="2EEF796A">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14:paraId="424BF8C6">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14:paraId="2649D153">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14:paraId="291BBF92">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14:paraId="6BAC70B9">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14:paraId="1D26B2FA">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14:paraId="5672E1C6">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14:paraId="0EFD7C22">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14:paraId="5BCF4FF2">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14:paraId="57E936EA">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14:paraId="6E704C97">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14:paraId="3EF0BAFA">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14:paraId="43626163">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14:paraId="361EE88F">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14:paraId="0D32FBD4">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14:paraId="40C3140F">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14:paraId="172B3480">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14:paraId="791A0322">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072611">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14:paraId="6CABEAC7">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14:paraId="0E62B6A7">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14:paraId="41B1930F">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14:paraId="3458E78B">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14:paraId="4DB98B1B">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14:paraId="2F86055C">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14:paraId="4E325A4D">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14:paraId="364D1582">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89"/>
    </w:p>
    <w:p w14:paraId="55548D46">
      <w:pPr>
        <w:rPr>
          <w:rFonts w:ascii="宋体" w:hAnsi="宋体" w:eastAsia="宋体" w:cs="Times New Roman"/>
          <w:szCs w:val="21"/>
        </w:rPr>
      </w:pPr>
    </w:p>
    <w:p w14:paraId="57D26876">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14:paraId="2F87CD0B">
      <w:pPr>
        <w:rPr>
          <w:rFonts w:ascii="黑体" w:hAnsi="宋体" w:eastAsia="黑体" w:cs="Times New Roman"/>
          <w:sz w:val="24"/>
        </w:rPr>
      </w:pPr>
      <w:r>
        <w:rPr>
          <w:rFonts w:hint="eastAsia" w:ascii="黑体" w:hAnsi="宋体" w:eastAsia="黑体" w:cs="Times New Roman"/>
          <w:sz w:val="24"/>
        </w:rPr>
        <w:t>14．</w:t>
      </w:r>
      <w:bookmarkStart w:id="90" w:name="_Hlk72400236"/>
      <w:r>
        <w:rPr>
          <w:rFonts w:hint="eastAsia" w:ascii="黑体" w:hAnsi="宋体" w:eastAsia="黑体" w:cs="Times New Roman"/>
          <w:sz w:val="24"/>
        </w:rPr>
        <w:t>投标文件的语言及度量单位</w:t>
      </w:r>
    </w:p>
    <w:p w14:paraId="16B67BDB">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0"/>
    <w:p w14:paraId="5B9DC156">
      <w:pPr>
        <w:rPr>
          <w:rFonts w:ascii="黑体" w:hAnsi="宋体" w:eastAsia="黑体" w:cs="Times New Roman"/>
          <w:sz w:val="24"/>
        </w:rPr>
      </w:pPr>
      <w:r>
        <w:rPr>
          <w:rFonts w:hint="eastAsia" w:ascii="黑体" w:hAnsi="宋体" w:eastAsia="黑体" w:cs="Times New Roman"/>
          <w:sz w:val="24"/>
        </w:rPr>
        <w:t>15．</w:t>
      </w:r>
      <w:bookmarkStart w:id="91" w:name="_Hlk72401567"/>
      <w:r>
        <w:rPr>
          <w:rFonts w:hint="eastAsia" w:ascii="黑体" w:hAnsi="宋体" w:eastAsia="黑体" w:cs="Times New Roman"/>
          <w:sz w:val="24"/>
        </w:rPr>
        <w:t>投标文件的组成</w:t>
      </w:r>
    </w:p>
    <w:p w14:paraId="7A252D03">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14:paraId="1D5768D6">
      <w:pPr>
        <w:rPr>
          <w:rFonts w:ascii="黑体" w:hAnsi="宋体" w:eastAsia="黑体" w:cs="Times New Roman"/>
          <w:sz w:val="24"/>
        </w:rPr>
      </w:pPr>
      <w:r>
        <w:rPr>
          <w:rFonts w:ascii="黑体" w:hAnsi="宋体" w:eastAsia="黑体" w:cs="Times New Roman"/>
          <w:sz w:val="24"/>
        </w:rPr>
        <w:t>16．投标文件格式</w:t>
      </w:r>
    </w:p>
    <w:p w14:paraId="42ADB7A7">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14:paraId="291196C0">
      <w:pPr>
        <w:rPr>
          <w:rFonts w:ascii="黑体" w:hAnsi="宋体" w:eastAsia="黑体" w:cs="Times New Roman"/>
          <w:sz w:val="24"/>
        </w:rPr>
      </w:pPr>
      <w:r>
        <w:rPr>
          <w:rFonts w:hint="eastAsia" w:ascii="黑体" w:hAnsi="宋体" w:eastAsia="黑体" w:cs="Times New Roman"/>
          <w:sz w:val="24"/>
        </w:rPr>
        <w:t>17．投标货币</w:t>
      </w:r>
    </w:p>
    <w:p w14:paraId="3F89E7DE">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1"/>
    <w:p w14:paraId="3CBE3595">
      <w:pPr>
        <w:rPr>
          <w:rFonts w:ascii="黑体" w:hAnsi="宋体" w:eastAsia="黑体" w:cs="Times New Roman"/>
          <w:sz w:val="24"/>
        </w:rPr>
      </w:pPr>
      <w:r>
        <w:rPr>
          <w:rFonts w:hint="eastAsia" w:ascii="黑体" w:hAnsi="宋体" w:eastAsia="黑体" w:cs="Times New Roman"/>
          <w:sz w:val="24"/>
        </w:rPr>
        <w:t>18．</w:t>
      </w:r>
      <w:bookmarkStart w:id="92" w:name="_Hlk72401735"/>
      <w:r>
        <w:rPr>
          <w:rFonts w:hint="eastAsia" w:ascii="黑体" w:hAnsi="宋体" w:eastAsia="黑体" w:cs="Times New Roman"/>
          <w:sz w:val="24"/>
        </w:rPr>
        <w:t>证明投标文件投标技术方案的合格性和符合招标文件规定的文件要求</w:t>
      </w:r>
    </w:p>
    <w:p w14:paraId="330DB332">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14:paraId="633DA0EE">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14:paraId="623C24D0">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14:paraId="6B65C76C">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14:paraId="141A4DC0">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14:paraId="78F40AA1">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14:paraId="1E3E46AC">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2"/>
    <w:p w14:paraId="65D86A2F">
      <w:pPr>
        <w:rPr>
          <w:rFonts w:ascii="黑体" w:hAnsi="宋体" w:eastAsia="黑体" w:cs="Times New Roman"/>
          <w:sz w:val="24"/>
        </w:rPr>
      </w:pPr>
      <w:r>
        <w:rPr>
          <w:rFonts w:hint="eastAsia" w:ascii="黑体" w:hAnsi="宋体" w:eastAsia="黑体" w:cs="Times New Roman"/>
          <w:sz w:val="24"/>
        </w:rPr>
        <w:t>19．</w:t>
      </w:r>
      <w:bookmarkStart w:id="93" w:name="_Hlk72402034"/>
      <w:r>
        <w:rPr>
          <w:rFonts w:hint="eastAsia" w:ascii="黑体" w:hAnsi="宋体" w:eastAsia="黑体" w:cs="Times New Roman"/>
          <w:sz w:val="24"/>
        </w:rPr>
        <w:t>投标文件其他证明文件的要求</w:t>
      </w:r>
    </w:p>
    <w:p w14:paraId="01607A1F">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4"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4"/>
    <w:p w14:paraId="731DEDBB">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ascii="黑体" w:hAnsi="宋体" w:eastAsia="黑体" w:cs="Times New Roman"/>
          <w:sz w:val="24"/>
        </w:rPr>
      </w:pPr>
      <w:r>
        <w:rPr>
          <w:rFonts w:hint="eastAsia" w:ascii="黑体" w:hAnsi="宋体" w:eastAsia="黑体" w:cs="Times New Roman"/>
          <w:sz w:val="24"/>
        </w:rPr>
        <w:t>20．投标有效期</w:t>
      </w:r>
    </w:p>
    <w:bookmarkEnd w:id="93"/>
    <w:p w14:paraId="30216AA2">
      <w:pPr>
        <w:ind w:firstLine="411" w:firstLineChars="196"/>
        <w:rPr>
          <w:rFonts w:ascii="宋体" w:hAnsi="宋体" w:eastAsia="宋体" w:cs="Times New Roman"/>
          <w:szCs w:val="21"/>
        </w:rPr>
      </w:pPr>
      <w:bookmarkStart w:id="95"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14:paraId="5204F54D">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C751F3A">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5"/>
    <w:p w14:paraId="2B7FF46D">
      <w:pPr>
        <w:rPr>
          <w:rFonts w:ascii="黑体" w:hAnsi="宋体" w:eastAsia="黑体" w:cs="Times New Roman"/>
          <w:sz w:val="24"/>
        </w:rPr>
      </w:pPr>
      <w:r>
        <w:rPr>
          <w:rFonts w:hint="eastAsia" w:ascii="黑体" w:hAnsi="宋体" w:eastAsia="黑体" w:cs="Times New Roman"/>
          <w:sz w:val="24"/>
        </w:rPr>
        <w:t>21．</w:t>
      </w:r>
      <w:bookmarkStart w:id="96" w:name="_Hlk72402325"/>
      <w:r>
        <w:rPr>
          <w:rFonts w:hint="eastAsia" w:ascii="黑体" w:hAnsi="宋体" w:eastAsia="黑体" w:cs="Times New Roman"/>
          <w:sz w:val="24"/>
        </w:rPr>
        <w:t xml:space="preserve">关于投标保证金 </w:t>
      </w:r>
    </w:p>
    <w:p w14:paraId="6F17AD17">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14:paraId="4A1F8584">
      <w:pPr>
        <w:rPr>
          <w:rFonts w:ascii="黑体" w:hAnsi="宋体" w:eastAsia="黑体" w:cs="Times New Roman"/>
          <w:sz w:val="24"/>
        </w:rPr>
      </w:pPr>
      <w:r>
        <w:rPr>
          <w:rFonts w:hint="eastAsia" w:ascii="黑体" w:hAnsi="宋体" w:eastAsia="黑体" w:cs="Times New Roman"/>
          <w:sz w:val="24"/>
        </w:rPr>
        <w:t>22．投标人的替代方案</w:t>
      </w:r>
    </w:p>
    <w:p w14:paraId="09C1B88C">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6"/>
    <w:p w14:paraId="6D1C0426">
      <w:pPr>
        <w:rPr>
          <w:rFonts w:ascii="黑体" w:hAnsi="宋体" w:eastAsia="黑体" w:cs="Times New Roman"/>
          <w:sz w:val="24"/>
        </w:rPr>
      </w:pPr>
      <w:r>
        <w:rPr>
          <w:rFonts w:hint="eastAsia" w:ascii="黑体" w:hAnsi="宋体" w:eastAsia="黑体" w:cs="Times New Roman"/>
          <w:sz w:val="24"/>
        </w:rPr>
        <w:t>23．</w:t>
      </w:r>
      <w:bookmarkStart w:id="97"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14:paraId="5C2BCB6E">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14:paraId="70C343B7">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14:paraId="18BB69B7">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14:paraId="3CB44948">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14:paraId="555C5EF1">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14:paraId="6657C102">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14:paraId="0D0E16DC">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14:paraId="27F1AABA">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14:paraId="28E9FFBF">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14:paraId="4742C65B">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14:paraId="357319DC">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14:paraId="74D171B6">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14:paraId="77D421FD">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14:paraId="2A295684">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7"/>
    </w:p>
    <w:p w14:paraId="3C922922">
      <w:pPr>
        <w:ind w:firstLine="411" w:firstLineChars="196"/>
        <w:rPr>
          <w:rFonts w:ascii="宋体" w:hAnsi="宋体" w:eastAsia="宋体" w:cs="Times New Roman"/>
          <w:szCs w:val="21"/>
        </w:rPr>
      </w:pPr>
    </w:p>
    <w:p w14:paraId="14EDE670">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14:paraId="6449480F">
      <w:pPr>
        <w:rPr>
          <w:rFonts w:ascii="黑体" w:hAnsi="宋体" w:eastAsia="黑体" w:cs="Times New Roman"/>
          <w:sz w:val="24"/>
        </w:rPr>
      </w:pPr>
      <w:bookmarkStart w:id="98" w:name="_Hlk72405459"/>
      <w:r>
        <w:rPr>
          <w:rFonts w:hint="eastAsia" w:ascii="黑体" w:hAnsi="宋体" w:eastAsia="黑体" w:cs="Times New Roman"/>
          <w:sz w:val="24"/>
        </w:rPr>
        <w:t>24．投标文件的保密</w:t>
      </w:r>
    </w:p>
    <w:p w14:paraId="60633DF7">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14:paraId="04A6B22C">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14:paraId="07512923">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14:paraId="418B4AAD">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14:paraId="36E97A7A">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14:paraId="0CB0C50C">
      <w:pPr>
        <w:rPr>
          <w:rFonts w:hint="eastAsia" w:ascii="黑体" w:hAnsi="宋体" w:eastAsia="黑体" w:cs="Times New Roman"/>
          <w:sz w:val="24"/>
        </w:rPr>
      </w:pPr>
      <w:r>
        <w:rPr>
          <w:rFonts w:hint="eastAsia" w:ascii="黑体" w:hAnsi="宋体" w:eastAsia="黑体" w:cs="Times New Roman"/>
          <w:sz w:val="24"/>
        </w:rPr>
        <w:t>24.2若采购项目出现延期情况</w:t>
      </w:r>
    </w:p>
    <w:p w14:paraId="629A1A7E">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404526C0">
      <w:pPr>
        <w:rPr>
          <w:rFonts w:ascii="黑体" w:hAnsi="宋体" w:eastAsia="黑体" w:cs="Times New Roman"/>
          <w:sz w:val="24"/>
        </w:rPr>
      </w:pPr>
      <w:r>
        <w:rPr>
          <w:rFonts w:hint="eastAsia" w:ascii="黑体" w:hAnsi="宋体" w:eastAsia="黑体" w:cs="Times New Roman"/>
          <w:sz w:val="24"/>
        </w:rPr>
        <w:t>25．上传投标文件及投标截止日期</w:t>
      </w:r>
    </w:p>
    <w:p w14:paraId="5EB5C9A6">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14:paraId="43060FA4">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4EE0B51">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14:paraId="1EB268F9">
      <w:pPr>
        <w:ind w:firstLine="411" w:firstLineChars="196"/>
        <w:rPr>
          <w:rFonts w:ascii="宋体" w:hAnsi="宋体" w:eastAsia="宋体" w:cs="Times New Roman"/>
        </w:rPr>
      </w:pPr>
    </w:p>
    <w:bookmarkEnd w:id="98"/>
    <w:p w14:paraId="5621FADE">
      <w:pPr>
        <w:rPr>
          <w:rFonts w:ascii="黑体" w:hAnsi="宋体" w:eastAsia="黑体" w:cs="Times New Roman"/>
          <w:sz w:val="24"/>
        </w:rPr>
      </w:pPr>
      <w:r>
        <w:rPr>
          <w:rFonts w:hint="eastAsia" w:ascii="黑体" w:hAnsi="宋体" w:eastAsia="黑体" w:cs="Times New Roman"/>
          <w:sz w:val="24"/>
        </w:rPr>
        <w:t>26. 样品、现场演示、方案讲解</w:t>
      </w:r>
    </w:p>
    <w:p w14:paraId="5CCD72B6">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14:paraId="018AAD5A">
      <w:pPr>
        <w:rPr>
          <w:rFonts w:ascii="黑体" w:hAnsi="宋体" w:eastAsia="黑体" w:cs="Times New Roman"/>
          <w:sz w:val="24"/>
        </w:rPr>
      </w:pPr>
      <w:bookmarkStart w:id="99"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14:paraId="60967077">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14:paraId="6642CFD6">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14:paraId="56115DD0">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14:paraId="09A726F3">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99"/>
    <w:p w14:paraId="65CE0A02">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14:paraId="59CD8917">
      <w:pPr>
        <w:rPr>
          <w:rFonts w:ascii="黑体" w:hAnsi="宋体" w:eastAsia="黑体" w:cs="Times New Roman"/>
          <w:sz w:val="24"/>
        </w:rPr>
      </w:pPr>
      <w:r>
        <w:rPr>
          <w:rFonts w:hint="eastAsia" w:ascii="黑体" w:hAnsi="宋体" w:eastAsia="黑体" w:cs="Times New Roman"/>
          <w:sz w:val="24"/>
        </w:rPr>
        <w:t>28．开标</w:t>
      </w:r>
    </w:p>
    <w:p w14:paraId="2ED9344A">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14:paraId="0AC6D4AD">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14:paraId="3365DB96">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14:paraId="5AB692AC">
      <w:pPr>
        <w:ind w:firstLine="315" w:firstLineChars="150"/>
        <w:rPr>
          <w:rFonts w:ascii="宋体" w:hAnsi="宋体" w:eastAsia="宋体" w:cs="Times New Roman"/>
          <w:szCs w:val="21"/>
        </w:rPr>
      </w:pPr>
    </w:p>
    <w:p w14:paraId="0749DD65">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14:paraId="3E465901">
      <w:pPr>
        <w:rPr>
          <w:rFonts w:ascii="黑体" w:hAnsi="宋体" w:eastAsia="黑体" w:cs="Times New Roman"/>
          <w:sz w:val="24"/>
        </w:rPr>
      </w:pPr>
      <w:r>
        <w:rPr>
          <w:rFonts w:hint="eastAsia" w:ascii="黑体" w:hAnsi="宋体" w:eastAsia="黑体" w:cs="Times New Roman"/>
          <w:sz w:val="24"/>
        </w:rPr>
        <w:t>29．评审委员会组成</w:t>
      </w:r>
    </w:p>
    <w:p w14:paraId="0CE8CFC4">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14:paraId="645F52E2">
      <w:pPr>
        <w:ind w:firstLine="411" w:firstLineChars="196"/>
        <w:rPr>
          <w:rFonts w:ascii="宋体" w:hAnsi="宋体" w:eastAsia="宋体" w:cs="Times New Roman"/>
        </w:rPr>
      </w:pPr>
      <w:bookmarkStart w:id="100" w:name="_Hlk72436580"/>
      <w:r>
        <w:rPr>
          <w:rFonts w:hint="eastAsia" w:ascii="宋体" w:hAnsi="宋体" w:eastAsia="宋体" w:cs="Times New Roman"/>
        </w:rPr>
        <w:t>评审委员会由采购人代表和评审专家组成。</w:t>
      </w:r>
      <w:bookmarkEnd w:id="100"/>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14:paraId="09715D6C">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14:paraId="7464FD46">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14:paraId="544E28CC">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14:paraId="5D8C5826">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14:paraId="59050105">
      <w:pPr>
        <w:rPr>
          <w:rFonts w:ascii="黑体" w:hAnsi="宋体" w:eastAsia="黑体" w:cs="Times New Roman"/>
          <w:sz w:val="24"/>
        </w:rPr>
      </w:pPr>
      <w:r>
        <w:rPr>
          <w:rFonts w:hint="eastAsia" w:ascii="黑体" w:hAnsi="宋体" w:eastAsia="黑体" w:cs="Times New Roman"/>
          <w:sz w:val="24"/>
        </w:rPr>
        <w:t>30．向评审委员会提供的资料</w:t>
      </w:r>
    </w:p>
    <w:p w14:paraId="5E893277">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14:paraId="0EC79059">
      <w:pPr>
        <w:ind w:firstLine="411" w:firstLineChars="196"/>
        <w:rPr>
          <w:rFonts w:ascii="宋体" w:hAnsi="宋体" w:eastAsia="宋体" w:cs="Times New Roman"/>
        </w:rPr>
      </w:pPr>
      <w:r>
        <w:rPr>
          <w:rFonts w:hint="eastAsia" w:ascii="宋体" w:hAnsi="宋体" w:eastAsia="宋体" w:cs="Times New Roman"/>
        </w:rPr>
        <w:t>30.2其他评标必须的资料。</w:t>
      </w:r>
    </w:p>
    <w:p w14:paraId="3DFBC7CD">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14:paraId="618FE6AA">
      <w:pPr>
        <w:ind w:firstLine="411" w:firstLineChars="196"/>
        <w:rPr>
          <w:rFonts w:ascii="宋体" w:hAnsi="宋体" w:eastAsia="宋体" w:cs="Times New Roman"/>
        </w:rPr>
      </w:pPr>
      <w:r>
        <w:rPr>
          <w:rFonts w:hint="eastAsia" w:ascii="宋体" w:hAnsi="宋体" w:eastAsia="宋体" w:cs="Times New Roman"/>
        </w:rPr>
        <w:t>（1）招标的目的；</w:t>
      </w:r>
    </w:p>
    <w:p w14:paraId="705066DE">
      <w:pPr>
        <w:ind w:firstLine="411" w:firstLineChars="196"/>
        <w:rPr>
          <w:rFonts w:ascii="宋体" w:hAnsi="宋体" w:eastAsia="宋体" w:cs="Times New Roman"/>
        </w:rPr>
      </w:pPr>
      <w:r>
        <w:rPr>
          <w:rFonts w:hint="eastAsia" w:ascii="宋体" w:hAnsi="宋体" w:eastAsia="宋体" w:cs="Times New Roman"/>
        </w:rPr>
        <w:t>（2）招标项目需求的范围和性质；</w:t>
      </w:r>
    </w:p>
    <w:p w14:paraId="7FAAAD1E">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14:paraId="3A6F2AD7">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14:paraId="0C0A6C1A">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14:paraId="614036A6">
      <w:pPr>
        <w:rPr>
          <w:rFonts w:ascii="黑体" w:hAnsi="宋体" w:eastAsia="黑体" w:cs="Times New Roman"/>
          <w:sz w:val="24"/>
        </w:rPr>
      </w:pPr>
      <w:r>
        <w:rPr>
          <w:rFonts w:hint="eastAsia" w:ascii="黑体" w:hAnsi="宋体" w:eastAsia="黑体" w:cs="Times New Roman"/>
          <w:sz w:val="24"/>
        </w:rPr>
        <w:t>31．独立评审</w:t>
      </w:r>
    </w:p>
    <w:p w14:paraId="31B5A6A0">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14:paraId="6127759C">
      <w:pPr>
        <w:ind w:firstLine="411" w:firstLineChars="196"/>
        <w:rPr>
          <w:rFonts w:ascii="宋体" w:hAnsi="宋体" w:eastAsia="宋体" w:cs="Times New Roman"/>
          <w:bCs/>
          <w:szCs w:val="21"/>
        </w:rPr>
      </w:pPr>
    </w:p>
    <w:p w14:paraId="0C9DAC4C">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14:paraId="2811FF74">
      <w:pPr>
        <w:rPr>
          <w:rFonts w:ascii="黑体" w:hAnsi="宋体" w:eastAsia="黑体" w:cs="Times New Roman"/>
          <w:sz w:val="24"/>
        </w:rPr>
      </w:pPr>
      <w:r>
        <w:rPr>
          <w:rFonts w:hint="eastAsia" w:ascii="黑体" w:hAnsi="宋体" w:eastAsia="黑体" w:cs="Times New Roman"/>
          <w:sz w:val="24"/>
        </w:rPr>
        <w:t>32．投标文件初审</w:t>
      </w:r>
    </w:p>
    <w:p w14:paraId="52112CDE">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14:paraId="17E4186B">
      <w:pPr>
        <w:ind w:firstLine="411" w:firstLineChars="196"/>
        <w:rPr>
          <w:rFonts w:ascii="宋体" w:hAnsi="宋体" w:eastAsia="宋体" w:cs="Times New Roman"/>
        </w:rPr>
      </w:pPr>
      <w:r>
        <w:rPr>
          <w:rFonts w:hint="eastAsia" w:ascii="宋体" w:hAnsi="宋体" w:eastAsia="宋体" w:cs="Times New Roman"/>
        </w:rPr>
        <w:t>资格性审查：依据法律法规和招标文件的规定，对投标文件中的资格证明等进行审查，以确定投标供应商是否具备投标资格。</w:t>
      </w:r>
    </w:p>
    <w:p w14:paraId="2D30A9EA">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14:paraId="343B36A5">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14:paraId="52B29EC9">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14:paraId="1F209DA1">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14:paraId="77FF5B1C">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14:paraId="66F30004">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14:paraId="75C34C0E">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14:paraId="56890057">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14:paraId="240AC438">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14:paraId="5DCD9B30">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14:paraId="6512A9AD">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14:paraId="40719576">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14:paraId="30ECDABF">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14:paraId="1B88FD62">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14:paraId="301006E0">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14:paraId="7EBF40AF">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14:paraId="2F45FE1C">
      <w:pPr>
        <w:rPr>
          <w:rFonts w:ascii="黑体" w:hAnsi="宋体" w:eastAsia="黑体" w:cs="Times New Roman"/>
          <w:sz w:val="24"/>
        </w:rPr>
      </w:pPr>
      <w:r>
        <w:rPr>
          <w:rFonts w:hint="eastAsia" w:ascii="黑体" w:hAnsi="宋体" w:eastAsia="黑体" w:cs="Times New Roman"/>
          <w:sz w:val="24"/>
        </w:rPr>
        <w:t>33．澄清有关问题</w:t>
      </w:r>
    </w:p>
    <w:p w14:paraId="06A3EE0F">
      <w:pPr>
        <w:ind w:firstLine="411" w:firstLineChars="196"/>
        <w:rPr>
          <w:rFonts w:ascii="宋体" w:hAnsi="宋体" w:eastAsia="宋体" w:cs="Times New Roman"/>
        </w:rPr>
      </w:pPr>
      <w:bookmarkStart w:id="101"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1"/>
    </w:p>
    <w:p w14:paraId="7DCA1913">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14:paraId="578648A3">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14:paraId="5E576F0D">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14:paraId="0E490766">
      <w:pPr>
        <w:rPr>
          <w:rFonts w:ascii="黑体" w:hAnsi="宋体" w:eastAsia="黑体" w:cs="Times New Roman"/>
          <w:sz w:val="24"/>
        </w:rPr>
      </w:pPr>
      <w:bookmarkStart w:id="102" w:name="_Toc73518151"/>
      <w:bookmarkStart w:id="103" w:name="_Toc100052400"/>
      <w:bookmarkStart w:id="104" w:name="_Toc73521669"/>
      <w:bookmarkStart w:id="105" w:name="_Toc73517673"/>
      <w:bookmarkStart w:id="106" w:name="_Toc73521581"/>
      <w:r>
        <w:rPr>
          <w:rFonts w:hint="eastAsia" w:ascii="黑体" w:hAnsi="宋体" w:eastAsia="黑体" w:cs="Times New Roman"/>
          <w:sz w:val="24"/>
        </w:rPr>
        <w:t>34．错误的修正</w:t>
      </w:r>
      <w:bookmarkEnd w:id="102"/>
      <w:bookmarkEnd w:id="103"/>
      <w:bookmarkEnd w:id="104"/>
      <w:bookmarkEnd w:id="105"/>
      <w:bookmarkEnd w:id="106"/>
    </w:p>
    <w:p w14:paraId="43280103">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14:paraId="5560F882">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14:paraId="4F706547">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14:paraId="1A571A56">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14:paraId="679C88C2">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14:paraId="24D44C32">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14:paraId="0F490DE9">
      <w:pPr>
        <w:rPr>
          <w:rFonts w:ascii="黑体" w:hAnsi="宋体" w:eastAsia="黑体" w:cs="Times New Roman"/>
          <w:sz w:val="24"/>
        </w:rPr>
      </w:pPr>
      <w:r>
        <w:rPr>
          <w:rFonts w:hint="eastAsia" w:ascii="黑体" w:hAnsi="宋体" w:eastAsia="黑体" w:cs="Times New Roman"/>
          <w:sz w:val="24"/>
        </w:rPr>
        <w:t>35．投标文件的比较与评价</w:t>
      </w:r>
    </w:p>
    <w:p w14:paraId="1C787A25">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14:paraId="79223C78">
      <w:pPr>
        <w:rPr>
          <w:rFonts w:ascii="黑体" w:hAnsi="宋体" w:eastAsia="黑体" w:cs="Times New Roman"/>
          <w:sz w:val="24"/>
        </w:rPr>
      </w:pPr>
      <w:r>
        <w:rPr>
          <w:rFonts w:hint="eastAsia" w:ascii="黑体" w:hAnsi="宋体" w:eastAsia="黑体" w:cs="Times New Roman"/>
          <w:sz w:val="24"/>
        </w:rPr>
        <w:t>36. 实地考察或资料查验</w:t>
      </w:r>
    </w:p>
    <w:p w14:paraId="571B6DCF">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14:paraId="007D0EF4">
      <w:pPr>
        <w:rPr>
          <w:rFonts w:ascii="黑体" w:hAnsi="宋体" w:eastAsia="黑体" w:cs="Times New Roman"/>
          <w:sz w:val="24"/>
        </w:rPr>
      </w:pPr>
      <w:r>
        <w:rPr>
          <w:rFonts w:hint="eastAsia" w:ascii="黑体" w:hAnsi="宋体" w:eastAsia="黑体" w:cs="Times New Roman"/>
          <w:sz w:val="24"/>
        </w:rPr>
        <w:t>37．评审方法</w:t>
      </w:r>
    </w:p>
    <w:p w14:paraId="79817C07">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14:paraId="1AD3AE24">
      <w:pPr>
        <w:ind w:firstLine="411" w:firstLineChars="196"/>
        <w:rPr>
          <w:rFonts w:hint="eastAsia" w:ascii="ˎ̥" w:hAnsi="ˎ̥" w:eastAsia="宋体" w:cs="Times New Roman"/>
          <w:lang w:eastAsia="zh-CN"/>
        </w:rPr>
      </w:pPr>
      <w:bookmarkStart w:id="107"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14:paraId="1678BF1F">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14:paraId="0E7D1773">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7"/>
      <w:r>
        <w:rPr>
          <w:rFonts w:hint="eastAsia" w:ascii="ˎ̥" w:hAnsi="ˎ̥" w:eastAsia="宋体" w:cs="Times New Roman"/>
          <w:lang w:eastAsia="zh-CN"/>
        </w:rPr>
        <w:t>。</w:t>
      </w:r>
    </w:p>
    <w:p w14:paraId="3045A056">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14:paraId="45F2F674">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14:paraId="24513888">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14:paraId="1BB8867C">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14:paraId="12DADC30">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14:paraId="3CB3754E">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14:paraId="66368754">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14:paraId="030A2F52">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14:paraId="72904EEE">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14:paraId="1042697A">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14:paraId="0F9ED3ED">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14:paraId="170CD159">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14:paraId="3CA30B50">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14:paraId="2A3DF812">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14:paraId="0A22C621">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14:paraId="4EEB6A1B">
      <w:pPr>
        <w:ind w:firstLine="411" w:firstLineChars="196"/>
        <w:rPr>
          <w:rFonts w:ascii="宋体" w:hAnsi="宋体" w:eastAsia="宋体" w:cs="Times New Roman"/>
          <w:szCs w:val="21"/>
        </w:rPr>
      </w:pPr>
    </w:p>
    <w:p w14:paraId="22F11882">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14:paraId="34E9B732">
      <w:pPr>
        <w:rPr>
          <w:rFonts w:ascii="黑体" w:hAnsi="宋体" w:eastAsia="黑体" w:cs="Times New Roman"/>
          <w:sz w:val="24"/>
        </w:rPr>
      </w:pPr>
      <w:r>
        <w:rPr>
          <w:rFonts w:hint="eastAsia" w:ascii="黑体" w:hAnsi="宋体" w:eastAsia="黑体" w:cs="Times New Roman"/>
          <w:sz w:val="24"/>
        </w:rPr>
        <w:t>38．定标方法</w:t>
      </w:r>
    </w:p>
    <w:p w14:paraId="4C1647D0">
      <w:pPr>
        <w:ind w:firstLine="411" w:firstLineChars="196"/>
        <w:rPr>
          <w:rFonts w:ascii="宋体" w:hAnsi="宋体" w:eastAsia="宋体" w:cs="Times New Roman"/>
          <w:szCs w:val="21"/>
        </w:rPr>
      </w:pPr>
      <w:bookmarkStart w:id="108" w:name="_Hlk73782795"/>
      <w:r>
        <w:rPr>
          <w:rFonts w:hint="eastAsia" w:ascii="宋体" w:hAnsi="宋体" w:eastAsia="宋体" w:cs="Times New Roman"/>
          <w:szCs w:val="21"/>
        </w:rPr>
        <w:t>38.1非评定分离项目定标方法</w:t>
      </w:r>
    </w:p>
    <w:p w14:paraId="2F4E3B30">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14:paraId="2D8478BB">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09"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09"/>
      <w:r>
        <w:rPr>
          <w:rFonts w:ascii="ˎ̥" w:hAnsi="ˎ̥" w:eastAsia="宋体" w:cs="Times New Roman"/>
        </w:rPr>
        <w:t>）。</w:t>
      </w:r>
    </w:p>
    <w:p w14:paraId="29D797EF">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14:paraId="698AF024">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14:paraId="69EA1793">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0"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14:paraId="6DFA1F59">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1"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0"/>
      <w:bookmarkEnd w:id="111"/>
    </w:p>
    <w:p w14:paraId="431A5AA4">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14:paraId="36BAF594">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14:paraId="074DBFB4">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8"/>
    </w:p>
    <w:p w14:paraId="697695B4">
      <w:pPr>
        <w:rPr>
          <w:rFonts w:ascii="黑体" w:hAnsi="宋体" w:eastAsia="黑体" w:cs="Times New Roman"/>
          <w:sz w:val="24"/>
        </w:rPr>
      </w:pPr>
      <w:r>
        <w:rPr>
          <w:rFonts w:hint="eastAsia" w:ascii="黑体" w:hAnsi="宋体" w:eastAsia="黑体" w:cs="Times New Roman"/>
          <w:sz w:val="24"/>
        </w:rPr>
        <w:t>39．编写评审报告</w:t>
      </w:r>
    </w:p>
    <w:p w14:paraId="2541ACCC">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ascii="黑体" w:hAnsi="宋体" w:eastAsia="黑体" w:cs="Times New Roman"/>
          <w:sz w:val="24"/>
        </w:rPr>
      </w:pPr>
      <w:r>
        <w:rPr>
          <w:rFonts w:hint="eastAsia" w:ascii="黑体" w:hAnsi="宋体" w:eastAsia="黑体" w:cs="Times New Roman"/>
          <w:sz w:val="24"/>
        </w:rPr>
        <w:t>40．中标公告</w:t>
      </w:r>
    </w:p>
    <w:p w14:paraId="39BD8A5F">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2"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2"/>
      <w:bookmarkStart w:id="113"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 监督电话：0755-83948143。</w:t>
      </w:r>
      <w:r>
        <w:rPr>
          <w:rFonts w:hint="eastAsia" w:ascii="宋体" w:hAnsi="宋体" w:eastAsia="宋体" w:cs="Times New Roman"/>
          <w:szCs w:val="21"/>
        </w:rPr>
        <w:t>若在公示期内未提出质疑，则视为认同该评审结果。</w:t>
      </w:r>
    </w:p>
    <w:bookmarkEnd w:id="113"/>
    <w:p w14:paraId="4540B10E">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14:paraId="7F3114C3">
      <w:pPr>
        <w:rPr>
          <w:rFonts w:ascii="黑体" w:hAnsi="宋体" w:eastAsia="黑体" w:cs="Times New Roman"/>
          <w:sz w:val="24"/>
        </w:rPr>
      </w:pPr>
      <w:r>
        <w:rPr>
          <w:rFonts w:hint="eastAsia" w:ascii="黑体" w:hAnsi="宋体" w:eastAsia="黑体" w:cs="Times New Roman"/>
          <w:sz w:val="24"/>
        </w:rPr>
        <w:t>41．中标通知书</w:t>
      </w:r>
    </w:p>
    <w:p w14:paraId="6226B8FD">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4"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4"/>
    </w:p>
    <w:p w14:paraId="752CB4BB">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14:paraId="1A04D22C">
      <w:pPr>
        <w:ind w:firstLine="411" w:firstLineChars="196"/>
        <w:rPr>
          <w:rFonts w:ascii="宋体" w:hAnsi="宋体" w:eastAsia="宋体" w:cs="Times New Roman"/>
          <w:szCs w:val="21"/>
        </w:rPr>
      </w:pPr>
      <w:bookmarkStart w:id="115"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5"/>
    <w:p w14:paraId="49DC3A82">
      <w:pPr>
        <w:ind w:firstLine="411" w:firstLineChars="196"/>
        <w:rPr>
          <w:rFonts w:ascii="宋体" w:hAnsi="宋体" w:eastAsia="宋体" w:cs="Times New Roman"/>
          <w:szCs w:val="21"/>
        </w:rPr>
      </w:pPr>
    </w:p>
    <w:p w14:paraId="34DD12A4">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14:paraId="229F4274">
      <w:pPr>
        <w:rPr>
          <w:rFonts w:ascii="黑体" w:hAnsi="宋体" w:eastAsia="黑体" w:cs="Times New Roman"/>
          <w:sz w:val="24"/>
        </w:rPr>
      </w:pPr>
      <w:r>
        <w:rPr>
          <w:rFonts w:hint="eastAsia" w:ascii="黑体" w:hAnsi="宋体" w:eastAsia="黑体" w:cs="Times New Roman"/>
          <w:sz w:val="24"/>
        </w:rPr>
        <w:t>42．公开招标失败的处理</w:t>
      </w:r>
    </w:p>
    <w:p w14:paraId="267BD76F">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14:paraId="14128B9E">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14:paraId="51AEA4F0">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14:paraId="04204F39">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14:paraId="1785379A">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14:paraId="464DDDDE">
      <w:pPr>
        <w:rPr>
          <w:rFonts w:ascii="黑体" w:hAnsi="宋体" w:eastAsia="黑体" w:cs="Times New Roman"/>
          <w:sz w:val="24"/>
        </w:rPr>
      </w:pPr>
    </w:p>
    <w:p w14:paraId="0A071BD1">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6" w:name="_Hlk72439043"/>
      <w:r>
        <w:rPr>
          <w:rFonts w:hint="eastAsia" w:ascii="宋体" w:hAnsi="宋体" w:eastAsia="宋体" w:cs="Times New Roman"/>
          <w:b/>
          <w:bCs/>
          <w:kern w:val="0"/>
          <w:sz w:val="28"/>
          <w:szCs w:val="28"/>
          <w:lang w:val="en-US" w:eastAsia="zh-CN" w:bidi="ar-SA"/>
        </w:rPr>
        <w:t>合同的授予与备案</w:t>
      </w:r>
      <w:bookmarkEnd w:id="116"/>
    </w:p>
    <w:p w14:paraId="4BCF52DE">
      <w:pPr>
        <w:rPr>
          <w:rFonts w:ascii="黑体" w:hAnsi="宋体" w:eastAsia="黑体" w:cs="Times New Roman"/>
          <w:sz w:val="24"/>
        </w:rPr>
      </w:pPr>
      <w:bookmarkStart w:id="117" w:name="_Toc100052408"/>
      <w:bookmarkStart w:id="118" w:name="_Toc73517679"/>
      <w:bookmarkStart w:id="119" w:name="_Toc73518157"/>
      <w:bookmarkStart w:id="120" w:name="_Toc73521586"/>
      <w:bookmarkStart w:id="121" w:name="_Toc73521674"/>
      <w:bookmarkStart w:id="122" w:name="_Hlk72439088"/>
      <w:r>
        <w:rPr>
          <w:rFonts w:hint="eastAsia" w:ascii="黑体" w:hAnsi="宋体" w:eastAsia="黑体" w:cs="Times New Roman"/>
          <w:sz w:val="24"/>
        </w:rPr>
        <w:t>43．合同授予标准</w:t>
      </w:r>
      <w:bookmarkEnd w:id="117"/>
      <w:bookmarkEnd w:id="118"/>
      <w:bookmarkEnd w:id="119"/>
      <w:bookmarkEnd w:id="120"/>
      <w:bookmarkEnd w:id="121"/>
    </w:p>
    <w:p w14:paraId="20596F93">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14:paraId="2B107E9C">
      <w:pPr>
        <w:rPr>
          <w:rFonts w:ascii="黑体" w:hAnsi="宋体" w:eastAsia="黑体" w:cs="Times New Roman"/>
          <w:sz w:val="24"/>
        </w:rPr>
      </w:pPr>
      <w:bookmarkStart w:id="123" w:name="_Toc100052409"/>
      <w:bookmarkStart w:id="124" w:name="_Toc73517680"/>
      <w:bookmarkStart w:id="125" w:name="_Toc73518158"/>
      <w:bookmarkStart w:id="126" w:name="_Toc73521587"/>
      <w:bookmarkStart w:id="127" w:name="_Toc73521675"/>
      <w:r>
        <w:rPr>
          <w:rFonts w:hint="eastAsia" w:ascii="黑体" w:hAnsi="宋体" w:eastAsia="黑体" w:cs="Times New Roman"/>
          <w:sz w:val="24"/>
        </w:rPr>
        <w:t>44．</w:t>
      </w:r>
      <w:bookmarkEnd w:id="123"/>
      <w:bookmarkEnd w:id="124"/>
      <w:bookmarkEnd w:id="125"/>
      <w:bookmarkEnd w:id="126"/>
      <w:bookmarkEnd w:id="127"/>
      <w:r>
        <w:rPr>
          <w:rFonts w:hint="eastAsia" w:ascii="黑体" w:hAnsi="宋体" w:eastAsia="黑体" w:cs="Times New Roman"/>
          <w:sz w:val="24"/>
        </w:rPr>
        <w:t>接受和拒绝任何或所有投标的权力</w:t>
      </w:r>
    </w:p>
    <w:p w14:paraId="18242732">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ascii="黑体" w:hAnsi="宋体" w:eastAsia="黑体" w:cs="Times New Roman"/>
          <w:sz w:val="24"/>
        </w:rPr>
      </w:pPr>
      <w:bookmarkStart w:id="128" w:name="_Toc100052410"/>
      <w:bookmarkStart w:id="129" w:name="_Toc73521589"/>
      <w:bookmarkStart w:id="130" w:name="_Toc73521677"/>
      <w:bookmarkStart w:id="131" w:name="_Toc73518160"/>
      <w:bookmarkStart w:id="132" w:name="_Toc73517682"/>
      <w:r>
        <w:rPr>
          <w:rFonts w:hint="eastAsia" w:ascii="黑体" w:hAnsi="宋体" w:eastAsia="黑体" w:cs="Times New Roman"/>
          <w:sz w:val="24"/>
        </w:rPr>
        <w:t>45．合同的签订</w:t>
      </w:r>
      <w:bookmarkEnd w:id="128"/>
      <w:bookmarkEnd w:id="129"/>
      <w:bookmarkEnd w:id="130"/>
      <w:bookmarkEnd w:id="131"/>
      <w:bookmarkEnd w:id="132"/>
    </w:p>
    <w:p w14:paraId="52EBFAFC">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14:paraId="5F314FD0">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14:paraId="198474D2">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14:paraId="146B75F2">
      <w:pPr>
        <w:rPr>
          <w:rFonts w:ascii="黑体" w:hAnsi="宋体" w:eastAsia="黑体" w:cs="Times New Roman"/>
          <w:sz w:val="24"/>
        </w:rPr>
      </w:pPr>
      <w:bookmarkStart w:id="133" w:name="_Toc73521590"/>
      <w:bookmarkStart w:id="134" w:name="_Toc73518161"/>
      <w:bookmarkStart w:id="135" w:name="_Toc73517683"/>
      <w:bookmarkStart w:id="136" w:name="_Toc73521678"/>
      <w:bookmarkStart w:id="137" w:name="_Toc100052411"/>
      <w:r>
        <w:rPr>
          <w:rFonts w:hint="eastAsia" w:ascii="黑体" w:hAnsi="宋体" w:eastAsia="黑体" w:cs="Times New Roman"/>
          <w:sz w:val="24"/>
        </w:rPr>
        <w:t>46．履约担保</w:t>
      </w:r>
      <w:bookmarkEnd w:id="133"/>
      <w:bookmarkEnd w:id="134"/>
      <w:bookmarkEnd w:id="135"/>
      <w:bookmarkEnd w:id="136"/>
      <w:bookmarkEnd w:id="137"/>
    </w:p>
    <w:p w14:paraId="2EAA6C21">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14:paraId="23C39483">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14:paraId="35E9E6C1">
      <w:pPr>
        <w:rPr>
          <w:rFonts w:ascii="黑体" w:hAnsi="宋体" w:eastAsia="黑体" w:cs="Times New Roman"/>
          <w:sz w:val="24"/>
        </w:rPr>
      </w:pPr>
      <w:r>
        <w:rPr>
          <w:rFonts w:hint="eastAsia" w:ascii="黑体" w:hAnsi="宋体" w:eastAsia="黑体" w:cs="Times New Roman"/>
          <w:sz w:val="24"/>
        </w:rPr>
        <w:t>47. 合同备案</w:t>
      </w:r>
    </w:p>
    <w:p w14:paraId="080EB6E2">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14:paraId="43D0E860">
      <w:pPr>
        <w:rPr>
          <w:rFonts w:ascii="黑体" w:hAnsi="宋体" w:eastAsia="黑体" w:cs="Times New Roman"/>
          <w:sz w:val="24"/>
        </w:rPr>
      </w:pPr>
      <w:r>
        <w:rPr>
          <w:rFonts w:hint="eastAsia" w:ascii="黑体" w:hAnsi="宋体" w:eastAsia="黑体" w:cs="Times New Roman"/>
          <w:sz w:val="24"/>
        </w:rPr>
        <w:t>48. 合同变更</w:t>
      </w:r>
    </w:p>
    <w:p w14:paraId="05BBA186">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14:paraId="4E877933">
      <w:pPr>
        <w:rPr>
          <w:rFonts w:ascii="黑体" w:hAnsi="宋体" w:eastAsia="黑体" w:cs="Times New Roman"/>
          <w:sz w:val="24"/>
        </w:rPr>
      </w:pPr>
      <w:r>
        <w:rPr>
          <w:rFonts w:hint="eastAsia" w:ascii="黑体" w:hAnsi="宋体" w:eastAsia="黑体" w:cs="Times New Roman"/>
          <w:sz w:val="24"/>
        </w:rPr>
        <w:t>49. 项目验收</w:t>
      </w:r>
    </w:p>
    <w:p w14:paraId="25E3ADAC">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14:paraId="6DEC353C">
      <w:pPr>
        <w:rPr>
          <w:rFonts w:ascii="黑体" w:hAnsi="宋体" w:eastAsia="黑体" w:cs="Times New Roman"/>
          <w:sz w:val="24"/>
        </w:rPr>
      </w:pPr>
      <w:r>
        <w:rPr>
          <w:rFonts w:hint="eastAsia" w:ascii="黑体" w:hAnsi="宋体" w:eastAsia="黑体" w:cs="Times New Roman"/>
          <w:sz w:val="24"/>
        </w:rPr>
        <w:t>50. 宣传</w:t>
      </w:r>
    </w:p>
    <w:p w14:paraId="2E0FBA8C">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14:paraId="1D34C291">
      <w:pPr>
        <w:ind w:left="210" w:leftChars="100" w:firstLine="411" w:firstLineChars="196"/>
        <w:rPr>
          <w:rFonts w:ascii="宋体" w:hAnsi="宋体" w:eastAsia="宋体" w:cs="Times New Roman"/>
        </w:rPr>
      </w:pPr>
      <w:r>
        <w:rPr>
          <w:rFonts w:ascii="宋体" w:hAnsi="宋体" w:eastAsia="宋体" w:cs="Times New Roman"/>
        </w:rPr>
        <w:t>a.名片、宣传册、广告标语等；</w:t>
      </w:r>
    </w:p>
    <w:p w14:paraId="09B88954">
      <w:pPr>
        <w:ind w:left="210" w:leftChars="100" w:firstLine="411" w:firstLineChars="196"/>
        <w:rPr>
          <w:rFonts w:ascii="宋体" w:hAnsi="宋体" w:eastAsia="宋体" w:cs="Times New Roman"/>
        </w:rPr>
      </w:pPr>
      <w:r>
        <w:rPr>
          <w:rFonts w:ascii="宋体" w:hAnsi="宋体" w:eastAsia="宋体" w:cs="Times New Roman"/>
        </w:rPr>
        <w:t>b.案例介绍、推广等；</w:t>
      </w:r>
    </w:p>
    <w:p w14:paraId="46F404D3">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14:paraId="2CF8F46B">
      <w:pPr>
        <w:rPr>
          <w:rFonts w:ascii="黑体" w:hAnsi="宋体" w:eastAsia="黑体" w:cs="Times New Roman"/>
          <w:sz w:val="24"/>
        </w:rPr>
      </w:pPr>
      <w:r>
        <w:rPr>
          <w:rFonts w:hint="eastAsia" w:ascii="黑体" w:hAnsi="宋体" w:eastAsia="黑体" w:cs="Times New Roman"/>
          <w:sz w:val="24"/>
        </w:rPr>
        <w:t>51. 供应商违法责任</w:t>
      </w:r>
    </w:p>
    <w:p w14:paraId="3F7ECF85">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14:paraId="48FEEE78">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14:paraId="395828F7">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14:paraId="02664BA5">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14:paraId="1E662ADD">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14:paraId="370FEAA8">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14:paraId="5B8AFC7A">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14:paraId="1A4AD905">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14:paraId="1AF0756E">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14:paraId="6C04DC16">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8" w:name="_Hlk72440769"/>
      <w:r>
        <w:rPr>
          <w:rFonts w:hint="eastAsia" w:ascii="宋体" w:hAnsi="宋体" w:eastAsia="宋体" w:cs="Times New Roman"/>
          <w:szCs w:val="21"/>
        </w:rPr>
        <w:t>政府集中采购机构或采购人不予退还其交纳的谈判保证金，情节严重的，并由主管部门</w:t>
      </w:r>
      <w:bookmarkEnd w:id="138"/>
      <w:r>
        <w:rPr>
          <w:rFonts w:hint="eastAsia" w:ascii="宋体" w:hAnsi="宋体" w:eastAsia="宋体" w:cs="Times New Roman"/>
          <w:szCs w:val="21"/>
        </w:rPr>
        <w:t>记入供应商诚信档案，予以通报：</w:t>
      </w:r>
    </w:p>
    <w:p w14:paraId="1BF6D484">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14:paraId="428FC5A1">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14:paraId="0AA57C8C">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14:paraId="5D1BE5AE">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2"/>
    <w:p w14:paraId="0BC02140">
      <w:pPr>
        <w:keepNext/>
        <w:keepLines/>
        <w:widowControl w:val="0"/>
        <w:numPr>
          <w:ilvl w:val="0"/>
          <w:numId w:val="14"/>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14:paraId="79B509CA">
      <w:pPr>
        <w:rPr>
          <w:rFonts w:ascii="黑体" w:hAnsi="宋体" w:eastAsia="黑体" w:cs="Times New Roman"/>
          <w:sz w:val="24"/>
        </w:rPr>
      </w:pPr>
      <w:r>
        <w:rPr>
          <w:rFonts w:hint="eastAsia" w:ascii="黑体" w:hAnsi="宋体" w:eastAsia="黑体" w:cs="Times New Roman"/>
          <w:sz w:val="24"/>
        </w:rPr>
        <w:t>52.质疑提出与答复</w:t>
      </w:r>
    </w:p>
    <w:p w14:paraId="5A9C5CCA">
      <w:pPr>
        <w:rPr>
          <w:rFonts w:ascii="宋体" w:hAnsi="宋体" w:eastAsia="宋体" w:cs="Times New Roman"/>
          <w:szCs w:val="21"/>
        </w:rPr>
      </w:pPr>
      <w:r>
        <w:rPr>
          <w:rFonts w:hint="eastAsia" w:ascii="宋体" w:hAnsi="宋体" w:eastAsia="宋体" w:cs="Times New Roman"/>
          <w:szCs w:val="21"/>
        </w:rPr>
        <w:t xml:space="preserve">    52.1提出质疑</w:t>
      </w:r>
    </w:p>
    <w:p w14:paraId="366735E7">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51B4BFBF">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14:paraId="6119A42E">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14:paraId="7A517D3D">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14:paraId="43E3A61D">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39" w:name="_Hlk75374941"/>
      <w:r>
        <w:rPr>
          <w:rFonts w:hint="eastAsia" w:ascii="宋体" w:hAnsi="宋体" w:eastAsia="宋体" w:cs="Times New Roman"/>
          <w:szCs w:val="21"/>
        </w:rPr>
        <w:t>以联合体形式参与的，质疑应当由组成联合体的所有成员共同提出</w:t>
      </w:r>
      <w:bookmarkEnd w:id="139"/>
      <w:r>
        <w:rPr>
          <w:rFonts w:hint="eastAsia" w:ascii="宋体" w:hAnsi="宋体" w:eastAsia="宋体" w:cs="Times New Roman"/>
          <w:szCs w:val="21"/>
        </w:rPr>
        <w:t>；</w:t>
      </w:r>
    </w:p>
    <w:p w14:paraId="5550A30C">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14:paraId="2DB9C85D">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14:paraId="7A3BE7E8">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14:paraId="6422BC29">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14:paraId="24C93A9F">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14:paraId="4728BE99">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14:paraId="1C29B91B">
      <w:pPr>
        <w:ind w:firstLine="420" w:firstLineChars="200"/>
        <w:rPr>
          <w:rFonts w:ascii="宋体" w:hAnsi="宋体" w:eastAsia="宋体" w:cs="Times New Roman"/>
          <w:szCs w:val="21"/>
        </w:rPr>
      </w:pPr>
      <w:r>
        <w:rPr>
          <w:rFonts w:hint="eastAsia" w:ascii="宋体" w:hAnsi="宋体" w:eastAsia="宋体" w:cs="Times New Roman"/>
          <w:szCs w:val="21"/>
        </w:rPr>
        <w:t>（5）事实依据；</w:t>
      </w:r>
    </w:p>
    <w:p w14:paraId="72164609">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14:paraId="52380C0B">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14:paraId="613FA957">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14:paraId="531C99F4">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14:paraId="2AFE52CA">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14:paraId="203C5C22">
      <w:pPr>
        <w:ind w:firstLine="422" w:firstLineChars="200"/>
        <w:rPr>
          <w:rFonts w:ascii="宋体" w:hAnsi="宋体" w:eastAsia="宋体" w:cs="Times New Roman"/>
          <w:b/>
          <w:bCs/>
          <w:szCs w:val="21"/>
        </w:rPr>
      </w:pPr>
      <w:r>
        <w:rPr>
          <w:rFonts w:hint="eastAsia" w:ascii="宋体" w:hAnsi="宋体" w:eastAsia="宋体" w:cs="Times New Roman"/>
          <w:b/>
          <w:bCs/>
          <w:szCs w:val="21"/>
        </w:rPr>
        <w:t>地址：深圳公共资源交易中心（深圳交易集团有限公司</w:t>
      </w:r>
      <w:r>
        <w:rPr>
          <w:rFonts w:hint="eastAsia" w:ascii="宋体" w:hAnsi="宋体" w:eastAsia="宋体" w:cs="Times New Roman"/>
          <w:b/>
          <w:bCs/>
          <w:szCs w:val="21"/>
          <w:lang w:val="en-US" w:eastAsia="zh-CN"/>
        </w:rPr>
        <w:t>坪山</w:t>
      </w:r>
      <w:r>
        <w:rPr>
          <w:rFonts w:hint="eastAsia" w:ascii="宋体" w:hAnsi="宋体" w:eastAsia="宋体" w:cs="Times New Roman"/>
          <w:b/>
          <w:bCs/>
          <w:szCs w:val="21"/>
        </w:rPr>
        <w:t>分公司）</w:t>
      </w:r>
      <w:r>
        <w:rPr>
          <w:rFonts w:hint="eastAsia" w:ascii="宋体" w:hAnsi="宋体" w:eastAsia="宋体" w:cs="Times New Roman"/>
          <w:b/>
          <w:bCs/>
          <w:szCs w:val="21"/>
          <w:lang w:eastAsia="zh-CN"/>
        </w:rPr>
        <w:t>。</w:t>
      </w:r>
      <w:r>
        <w:rPr>
          <w:rFonts w:hint="eastAsia" w:ascii="宋体" w:hAnsi="宋体" w:eastAsia="宋体" w:cs="Times New Roman"/>
          <w:b/>
          <w:bCs/>
          <w:szCs w:val="21"/>
        </w:rPr>
        <w:t>质疑咨询电话：0755-</w:t>
      </w:r>
      <w:r>
        <w:rPr>
          <w:rFonts w:hint="eastAsia" w:ascii="宋体" w:hAnsi="宋体" w:eastAsia="宋体" w:cs="Times New Roman"/>
          <w:b/>
          <w:bCs/>
          <w:szCs w:val="21"/>
          <w:lang w:val="en-US" w:eastAsia="zh-CN"/>
        </w:rPr>
        <w:t>28413245</w:t>
      </w:r>
      <w:r>
        <w:rPr>
          <w:rFonts w:hint="eastAsia" w:ascii="宋体" w:hAnsi="宋体" w:eastAsia="宋体" w:cs="Times New Roman"/>
          <w:b/>
          <w:bCs/>
          <w:szCs w:val="21"/>
        </w:rPr>
        <w:t>。</w:t>
      </w:r>
    </w:p>
    <w:p w14:paraId="35CB9E48">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14:paraId="0C6CCEE7">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010D58">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14:paraId="1C3EF5E7">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14:paraId="746B693B">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14:paraId="14939DC7">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14:paraId="0839CFB8">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14:paraId="35A2DA5C">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14:paraId="6AEE5042">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14:paraId="44DB7F21">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14:paraId="286E5B93">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14:paraId="6B3C4D74">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14:paraId="599DE043">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14:paraId="2966DE40">
      <w:pPr>
        <w:rPr>
          <w:rFonts w:ascii="宋体" w:hAnsi="宋体" w:eastAsia="宋体" w:cs="Times New Roman"/>
          <w:szCs w:val="21"/>
        </w:rPr>
      </w:pPr>
      <w:r>
        <w:rPr>
          <w:rFonts w:hint="eastAsia" w:ascii="宋体" w:hAnsi="宋体" w:eastAsia="宋体" w:cs="Times New Roman"/>
          <w:szCs w:val="21"/>
        </w:rPr>
        <w:t xml:space="preserve">    52.8投诉</w:t>
      </w:r>
    </w:p>
    <w:p w14:paraId="3E5685C6">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14:paraId="7CE9E4E6">
      <w:pPr>
        <w:rPr>
          <w:rFonts w:ascii="黑体" w:hAnsi="宋体" w:eastAsia="黑体" w:cs="Times New Roman"/>
          <w:sz w:val="24"/>
        </w:rPr>
      </w:pPr>
      <w:r>
        <w:rPr>
          <w:rFonts w:hint="eastAsia" w:ascii="黑体" w:hAnsi="宋体" w:eastAsia="黑体" w:cs="Times New Roman"/>
          <w:sz w:val="24"/>
        </w:rPr>
        <w:t>53. 质疑后续处理</w:t>
      </w:r>
    </w:p>
    <w:p w14:paraId="740048F3">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14:paraId="7C2ED8F4">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pPr>
        <w:jc w:val="both"/>
        <w:rPr>
          <w:rFonts w:ascii="Times New Roman" w:hAnsi="Times New Roman" w:eastAsia="宋体" w:cs="Times New Roman"/>
        </w:rPr>
      </w:pPr>
      <w:r>
        <w:rPr>
          <w:rFonts w:ascii="Times New Roman" w:hAnsi="Times New Roman" w:eastAsia="宋体" w:cs="Times New Roman"/>
        </w:rPr>
        <w:t>---- END ----</w:t>
      </w:r>
    </w:p>
    <w:p w14:paraId="492E3890">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7DD5">
    <w:pPr>
      <w:pStyle w:val="27"/>
      <w:framePr w:wrap="around" w:vAnchor="text" w:hAnchor="margin" w:xAlign="center" w:y="1"/>
      <w:rPr>
        <w:rStyle w:val="48"/>
      </w:rPr>
    </w:pPr>
    <w:r>
      <w:t xml:space="preserve">- </w:t>
    </w:r>
    <w:r>
      <w:fldChar w:fldCharType="begin"/>
    </w:r>
    <w:r>
      <w:instrText xml:space="preserve"> PAGE </w:instrText>
    </w:r>
    <w:r>
      <w:fldChar w:fldCharType="separate"/>
    </w:r>
    <w:r>
      <w:t>32</w:t>
    </w:r>
    <w:r>
      <w:fldChar w:fldCharType="end"/>
    </w:r>
    <w:r>
      <w:t xml:space="preserve"> -</w:t>
    </w:r>
  </w:p>
  <w:p w14:paraId="7F79DB0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6F3D">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B8FB">
    <w:pPr>
      <w:pStyle w:val="28"/>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8421">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7">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8">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2">
    <w:nsid w:val="34232161"/>
    <w:multiLevelType w:val="singleLevel"/>
    <w:tmpl w:val="34232161"/>
    <w:lvl w:ilvl="0" w:tentative="0">
      <w:start w:val="2"/>
      <w:numFmt w:val="decimal"/>
      <w:suff w:val="nothing"/>
      <w:lvlText w:val="（%1）"/>
      <w:lvlJc w:val="left"/>
    </w:lvl>
  </w:abstractNum>
  <w:abstractNum w:abstractNumId="13">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10"/>
  </w:num>
  <w:num w:numId="4">
    <w:abstractNumId w:val="9"/>
  </w:num>
  <w:num w:numId="5">
    <w:abstractNumId w:val="13"/>
  </w:num>
  <w:num w:numId="6">
    <w:abstractNumId w:val="11"/>
  </w:num>
  <w:num w:numId="7">
    <w:abstractNumId w:val="12"/>
  </w:num>
  <w:num w:numId="8">
    <w:abstractNumId w:val="0"/>
  </w:num>
  <w:num w:numId="9">
    <w:abstractNumId w:val="1"/>
  </w:num>
  <w:num w:numId="10">
    <w:abstractNumId w:val="4"/>
  </w:num>
  <w:num w:numId="11">
    <w:abstractNumId w:val="3"/>
  </w:num>
  <w:num w:numId="12">
    <w:abstractNumId w:val="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B80B7A"/>
    <w:rsid w:val="01E55D35"/>
    <w:rsid w:val="01F72B36"/>
    <w:rsid w:val="02095687"/>
    <w:rsid w:val="02743188"/>
    <w:rsid w:val="02A91D81"/>
    <w:rsid w:val="02AC10D3"/>
    <w:rsid w:val="034033B2"/>
    <w:rsid w:val="03B866D0"/>
    <w:rsid w:val="03C40B3F"/>
    <w:rsid w:val="03E11E16"/>
    <w:rsid w:val="04833B9D"/>
    <w:rsid w:val="04E470A0"/>
    <w:rsid w:val="04FC5581"/>
    <w:rsid w:val="0513143C"/>
    <w:rsid w:val="05821997"/>
    <w:rsid w:val="05891928"/>
    <w:rsid w:val="05BF24C9"/>
    <w:rsid w:val="05DF0DF0"/>
    <w:rsid w:val="06C559AF"/>
    <w:rsid w:val="07554285"/>
    <w:rsid w:val="0775586D"/>
    <w:rsid w:val="07EC528E"/>
    <w:rsid w:val="081C64DD"/>
    <w:rsid w:val="083E1B6F"/>
    <w:rsid w:val="08435461"/>
    <w:rsid w:val="08435AFA"/>
    <w:rsid w:val="087109F5"/>
    <w:rsid w:val="08AF0DE8"/>
    <w:rsid w:val="090C7C1B"/>
    <w:rsid w:val="0929095D"/>
    <w:rsid w:val="09493091"/>
    <w:rsid w:val="09FF0058"/>
    <w:rsid w:val="0A914C01"/>
    <w:rsid w:val="0AD31787"/>
    <w:rsid w:val="0ADD6816"/>
    <w:rsid w:val="0AF96D6A"/>
    <w:rsid w:val="0B912479"/>
    <w:rsid w:val="0BCC39BB"/>
    <w:rsid w:val="0C0A0350"/>
    <w:rsid w:val="0C2520CA"/>
    <w:rsid w:val="0C4C5587"/>
    <w:rsid w:val="0C7777A9"/>
    <w:rsid w:val="0CD30126"/>
    <w:rsid w:val="0CFC3FE1"/>
    <w:rsid w:val="0D490A8D"/>
    <w:rsid w:val="0DC668EA"/>
    <w:rsid w:val="0DC93D4A"/>
    <w:rsid w:val="0E172E1A"/>
    <w:rsid w:val="0E204B22"/>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3509F1"/>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F507A92"/>
    <w:rsid w:val="1FD21930"/>
    <w:rsid w:val="20043B19"/>
    <w:rsid w:val="203A1396"/>
    <w:rsid w:val="20BE2A44"/>
    <w:rsid w:val="20BE2B36"/>
    <w:rsid w:val="20D17B68"/>
    <w:rsid w:val="2112344B"/>
    <w:rsid w:val="21481A39"/>
    <w:rsid w:val="219A1B7F"/>
    <w:rsid w:val="21B22A5C"/>
    <w:rsid w:val="21C542DC"/>
    <w:rsid w:val="21E65C8F"/>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CE5224"/>
    <w:rsid w:val="27EE3E21"/>
    <w:rsid w:val="286C3B37"/>
    <w:rsid w:val="289002C6"/>
    <w:rsid w:val="28B86003"/>
    <w:rsid w:val="28C71A62"/>
    <w:rsid w:val="28D62084"/>
    <w:rsid w:val="293801B5"/>
    <w:rsid w:val="298A23AD"/>
    <w:rsid w:val="2B033371"/>
    <w:rsid w:val="2B067EC8"/>
    <w:rsid w:val="2B3A56AF"/>
    <w:rsid w:val="2BB71443"/>
    <w:rsid w:val="2BDC0BC9"/>
    <w:rsid w:val="2BF00047"/>
    <w:rsid w:val="2C0853D9"/>
    <w:rsid w:val="2C240F34"/>
    <w:rsid w:val="2C64115C"/>
    <w:rsid w:val="2C70392E"/>
    <w:rsid w:val="2D0B54A3"/>
    <w:rsid w:val="2D22361F"/>
    <w:rsid w:val="2D230138"/>
    <w:rsid w:val="2D355E3C"/>
    <w:rsid w:val="2D6F4378"/>
    <w:rsid w:val="2DED1D9C"/>
    <w:rsid w:val="2DFF521E"/>
    <w:rsid w:val="2E590BD6"/>
    <w:rsid w:val="2EA0509E"/>
    <w:rsid w:val="2F1D01EF"/>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6C42A4"/>
    <w:rsid w:val="34902BCC"/>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B7A6D"/>
    <w:rsid w:val="413E22CD"/>
    <w:rsid w:val="41571D6E"/>
    <w:rsid w:val="41923AB8"/>
    <w:rsid w:val="41B06223"/>
    <w:rsid w:val="41B829D4"/>
    <w:rsid w:val="41E77728"/>
    <w:rsid w:val="41F8244F"/>
    <w:rsid w:val="421F601D"/>
    <w:rsid w:val="42482AD4"/>
    <w:rsid w:val="424A2571"/>
    <w:rsid w:val="42896114"/>
    <w:rsid w:val="42BE5CDC"/>
    <w:rsid w:val="430C0C47"/>
    <w:rsid w:val="432B6014"/>
    <w:rsid w:val="43A73423"/>
    <w:rsid w:val="43E62EC8"/>
    <w:rsid w:val="443E7269"/>
    <w:rsid w:val="44AC22B9"/>
    <w:rsid w:val="44EB2A9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2D313C"/>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5144B9"/>
    <w:rsid w:val="509960DB"/>
    <w:rsid w:val="50F67A62"/>
    <w:rsid w:val="510E78E7"/>
    <w:rsid w:val="51574F3C"/>
    <w:rsid w:val="51D73B45"/>
    <w:rsid w:val="51F21254"/>
    <w:rsid w:val="523258FE"/>
    <w:rsid w:val="52DF6974"/>
    <w:rsid w:val="53292792"/>
    <w:rsid w:val="53415C7F"/>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AF30D9"/>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8715D9"/>
    <w:rsid w:val="64A95D2E"/>
    <w:rsid w:val="64CB312C"/>
    <w:rsid w:val="64DB3FFC"/>
    <w:rsid w:val="64E32783"/>
    <w:rsid w:val="65007F4E"/>
    <w:rsid w:val="65633210"/>
    <w:rsid w:val="6585379C"/>
    <w:rsid w:val="658A3520"/>
    <w:rsid w:val="65AD6123"/>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DED1807"/>
    <w:rsid w:val="6E984CF8"/>
    <w:rsid w:val="6EC06769"/>
    <w:rsid w:val="6F5E0FC0"/>
    <w:rsid w:val="6F6F4E5B"/>
    <w:rsid w:val="6FCD69D4"/>
    <w:rsid w:val="70A80E7F"/>
    <w:rsid w:val="70E241C6"/>
    <w:rsid w:val="71034F30"/>
    <w:rsid w:val="71603DA0"/>
    <w:rsid w:val="722515A8"/>
    <w:rsid w:val="722E2B52"/>
    <w:rsid w:val="728B1D53"/>
    <w:rsid w:val="72991E28"/>
    <w:rsid w:val="72D26514"/>
    <w:rsid w:val="730040BD"/>
    <w:rsid w:val="73010267"/>
    <w:rsid w:val="7310706F"/>
    <w:rsid w:val="74564E86"/>
    <w:rsid w:val="74C434B7"/>
    <w:rsid w:val="753D3F57"/>
    <w:rsid w:val="756D573F"/>
    <w:rsid w:val="75BA3232"/>
    <w:rsid w:val="76A16BB3"/>
    <w:rsid w:val="76D10E3F"/>
    <w:rsid w:val="76E35326"/>
    <w:rsid w:val="76EB17F6"/>
    <w:rsid w:val="77747E1D"/>
    <w:rsid w:val="778411AD"/>
    <w:rsid w:val="77901832"/>
    <w:rsid w:val="77AC6648"/>
    <w:rsid w:val="77B9304C"/>
    <w:rsid w:val="78440AD8"/>
    <w:rsid w:val="786637A5"/>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7"/>
    <w:autoRedefine/>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2"/>
    <w:autoRedefine/>
    <w:qFormat/>
    <w:uiPriority w:val="0"/>
    <w:pPr>
      <w:adjustRightInd w:val="0"/>
      <w:jc w:val="center"/>
      <w:textAlignment w:val="baseline"/>
      <w:outlineLvl w:val="1"/>
    </w:pPr>
    <w:rPr>
      <w:kern w:val="0"/>
      <w:sz w:val="24"/>
      <w:szCs w:val="20"/>
    </w:rPr>
  </w:style>
  <w:style w:type="paragraph" w:styleId="5">
    <w:name w:val="heading 3"/>
    <w:basedOn w:val="6"/>
    <w:next w:val="1"/>
    <w:link w:val="56"/>
    <w:autoRedefine/>
    <w:qFormat/>
    <w:uiPriority w:val="9"/>
    <w:pPr>
      <w:spacing w:before="260" w:after="260" w:line="240" w:lineRule="auto"/>
      <w:outlineLvl w:val="2"/>
    </w:pPr>
    <w:rPr>
      <w:rFonts w:ascii="宋体" w:hAnsi="宋体" w:eastAsia="宋体"/>
      <w:szCs w:val="32"/>
    </w:rPr>
  </w:style>
  <w:style w:type="paragraph" w:styleId="6">
    <w:name w:val="heading 4"/>
    <w:basedOn w:val="1"/>
    <w:next w:val="1"/>
    <w:link w:val="54"/>
    <w:autoRedefine/>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1"/>
    <w:autoRedefine/>
    <w:qFormat/>
    <w:uiPriority w:val="0"/>
    <w:pPr>
      <w:keepNext/>
      <w:keepLines/>
      <w:spacing w:before="280" w:after="290" w:line="376" w:lineRule="auto"/>
      <w:outlineLvl w:val="4"/>
    </w:pPr>
    <w:rPr>
      <w:b/>
      <w:sz w:val="28"/>
      <w:szCs w:val="20"/>
    </w:rPr>
  </w:style>
  <w:style w:type="paragraph" w:styleId="9">
    <w:name w:val="heading 6"/>
    <w:basedOn w:val="1"/>
    <w:next w:val="2"/>
    <w:link w:val="84"/>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2"/>
    <w:link w:val="85"/>
    <w:autoRedefine/>
    <w:qFormat/>
    <w:uiPriority w:val="0"/>
    <w:pPr>
      <w:keepNext/>
      <w:keepLines/>
      <w:spacing w:before="240" w:after="64" w:line="320" w:lineRule="auto"/>
      <w:outlineLvl w:val="6"/>
    </w:pPr>
    <w:rPr>
      <w:b/>
      <w:sz w:val="24"/>
      <w:szCs w:val="20"/>
    </w:rPr>
  </w:style>
  <w:style w:type="paragraph" w:styleId="11">
    <w:name w:val="heading 8"/>
    <w:basedOn w:val="1"/>
    <w:next w:val="2"/>
    <w:link w:val="86"/>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2"/>
    <w:link w:val="87"/>
    <w:autoRedefine/>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link w:val="58"/>
    <w:autoRedefine/>
    <w:qFormat/>
    <w:uiPriority w:val="0"/>
    <w:pPr>
      <w:ind w:firstLine="420"/>
    </w:pPr>
    <w:rPr>
      <w:szCs w:val="20"/>
    </w:rPr>
  </w:style>
  <w:style w:type="paragraph" w:styleId="3">
    <w:name w:val="Body Text"/>
    <w:basedOn w:val="1"/>
    <w:next w:val="1"/>
    <w:link w:val="93"/>
    <w:autoRedefine/>
    <w:qFormat/>
    <w:uiPriority w:val="0"/>
    <w:pPr>
      <w:spacing w:line="360" w:lineRule="auto"/>
    </w:pPr>
    <w:rPr>
      <w:b/>
      <w:bCs/>
      <w:sz w:val="24"/>
    </w:rPr>
  </w:style>
  <w:style w:type="paragraph" w:styleId="13">
    <w:name w:val="toc 7"/>
    <w:basedOn w:val="1"/>
    <w:next w:val="1"/>
    <w:autoRedefine/>
    <w:semiHidden/>
    <w:qFormat/>
    <w:uiPriority w:val="0"/>
    <w:pPr>
      <w:ind w:left="1260"/>
      <w:jc w:val="left"/>
    </w:pPr>
    <w:rPr>
      <w:szCs w:val="21"/>
    </w:rPr>
  </w:style>
  <w:style w:type="paragraph" w:styleId="14">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5"/>
    <w:autoRedefine/>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9"/>
    <w:autoRedefine/>
    <w:qFormat/>
    <w:uiPriority w:val="0"/>
    <w:pPr>
      <w:spacing w:after="120"/>
    </w:pPr>
    <w:rPr>
      <w:sz w:val="16"/>
      <w:szCs w:val="16"/>
    </w:rPr>
  </w:style>
  <w:style w:type="paragraph" w:styleId="19">
    <w:name w:val="Body Text Indent"/>
    <w:basedOn w:val="1"/>
    <w:link w:val="80"/>
    <w:autoRedefine/>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link w:val="91"/>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link w:val="89"/>
    <w:autoRedefine/>
    <w:qFormat/>
    <w:uiPriority w:val="0"/>
    <w:rPr>
      <w:rFonts w:ascii="宋体" w:hAnsi="Courier New"/>
      <w:sz w:val="32"/>
      <w:szCs w:val="20"/>
    </w:rPr>
  </w:style>
  <w:style w:type="paragraph" w:styleId="25">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0"/>
    <w:autoRedefine/>
    <w:semiHidden/>
    <w:qFormat/>
    <w:uiPriority w:val="99"/>
    <w:rPr>
      <w:sz w:val="18"/>
      <w:szCs w:val="18"/>
    </w:rPr>
  </w:style>
  <w:style w:type="paragraph" w:styleId="27">
    <w:name w:val="footer"/>
    <w:basedOn w:val="1"/>
    <w:link w:val="98"/>
    <w:autoRedefine/>
    <w:qFormat/>
    <w:uiPriority w:val="0"/>
    <w:pPr>
      <w:tabs>
        <w:tab w:val="center" w:pos="4153"/>
        <w:tab w:val="right" w:pos="8306"/>
      </w:tabs>
      <w:snapToGrid w:val="0"/>
      <w:jc w:val="left"/>
    </w:pPr>
    <w:rPr>
      <w:sz w:val="18"/>
      <w:szCs w:val="18"/>
    </w:rPr>
  </w:style>
  <w:style w:type="paragraph" w:styleId="28">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Subtitle"/>
    <w:next w:val="1"/>
    <w:link w:val="310"/>
    <w:autoRedefine/>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96"/>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Body Text 2"/>
    <w:basedOn w:val="1"/>
    <w:link w:val="97"/>
    <w:autoRedefine/>
    <w:qFormat/>
    <w:uiPriority w:val="0"/>
    <w:pPr>
      <w:spacing w:line="360" w:lineRule="auto"/>
    </w:pPr>
    <w:rPr>
      <w:sz w:val="24"/>
    </w:rPr>
  </w:style>
  <w:style w:type="paragraph" w:styleId="37">
    <w:name w:val="HTML Preformatted"/>
    <w:basedOn w:val="1"/>
    <w:link w:val="9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autoRedefine/>
    <w:qFormat/>
    <w:uiPriority w:val="99"/>
    <w:pPr>
      <w:spacing w:beforeAutospacing="1" w:afterAutospacing="1"/>
      <w:jc w:val="left"/>
    </w:pPr>
    <w:rPr>
      <w:kern w:val="0"/>
      <w:sz w:val="24"/>
    </w:rPr>
  </w:style>
  <w:style w:type="paragraph" w:styleId="39">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8"/>
    <w:autoRedefine/>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6"/>
    <w:autoRedefine/>
    <w:qFormat/>
    <w:uiPriority w:val="99"/>
    <w:pPr>
      <w:autoSpaceDE/>
      <w:autoSpaceDN/>
      <w:adjustRightInd/>
      <w:textAlignment w:val="auto"/>
    </w:pPr>
    <w:rPr>
      <w:rFonts w:ascii="Times New Roman"/>
      <w:b/>
      <w:bCs/>
      <w:kern w:val="2"/>
      <w:sz w:val="21"/>
      <w:szCs w:val="24"/>
    </w:rPr>
  </w:style>
  <w:style w:type="paragraph" w:styleId="42">
    <w:name w:val="Body Text First Indent"/>
    <w:basedOn w:val="3"/>
    <w:link w:val="131"/>
    <w:autoRedefine/>
    <w:qFormat/>
    <w:uiPriority w:val="0"/>
    <w:pPr>
      <w:spacing w:after="120" w:line="240" w:lineRule="auto"/>
      <w:ind w:firstLine="420" w:firstLineChars="100"/>
    </w:pPr>
    <w:rPr>
      <w:sz w:val="21"/>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basedOn w:val="46"/>
    <w:autoRedefine/>
    <w:qFormat/>
    <w:uiPriority w:val="0"/>
    <w:rPr>
      <w:sz w:val="20"/>
    </w:rPr>
  </w:style>
  <w:style w:type="character" w:styleId="51">
    <w:name w:val="Hyperlink"/>
    <w:autoRedefine/>
    <w:qFormat/>
    <w:uiPriority w:val="0"/>
    <w:rPr>
      <w:color w:val="0000FF"/>
      <w:u w:val="single"/>
    </w:rPr>
  </w:style>
  <w:style w:type="character" w:styleId="52">
    <w:name w:val="annotation reference"/>
    <w:basedOn w:val="46"/>
    <w:autoRedefine/>
    <w:qFormat/>
    <w:uiPriority w:val="99"/>
    <w:rPr>
      <w:sz w:val="21"/>
      <w:szCs w:val="21"/>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4">
    <w:name w:val="标题 4 Char"/>
    <w:link w:val="6"/>
    <w:autoRedefine/>
    <w:qFormat/>
    <w:uiPriority w:val="9"/>
    <w:rPr>
      <w:rFonts w:ascii="Arial" w:hAnsi="Arial" w:eastAsia="黑体"/>
      <w:b/>
      <w:bCs/>
      <w:kern w:val="2"/>
      <w:sz w:val="28"/>
      <w:szCs w:val="28"/>
      <w:lang w:val="en-US" w:eastAsia="zh-CN" w:bidi="ar-SA"/>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5"/>
    <w:autoRedefine/>
    <w:qFormat/>
    <w:uiPriority w:val="9"/>
    <w:rPr>
      <w:rFonts w:ascii="宋体" w:hAnsi="宋体" w:eastAsia="宋体"/>
      <w:b/>
      <w:bCs/>
      <w:kern w:val="2"/>
      <w:sz w:val="28"/>
      <w:szCs w:val="32"/>
      <w:lang w:val="en-US" w:eastAsia="zh-CN" w:bidi="ar-SA"/>
    </w:rPr>
  </w:style>
  <w:style w:type="character" w:customStyle="1" w:styleId="57">
    <w:name w:val="标题 1 Char"/>
    <w:link w:val="4"/>
    <w:autoRedefine/>
    <w:qFormat/>
    <w:uiPriority w:val="0"/>
    <w:rPr>
      <w:rFonts w:ascii="宋体" w:hAnsi="宋体" w:eastAsia="黑体"/>
      <w:b/>
      <w:bCs/>
      <w:kern w:val="44"/>
      <w:sz w:val="28"/>
      <w:szCs w:val="44"/>
      <w:lang w:val="en-US" w:eastAsia="zh-CN" w:bidi="ar-SA"/>
    </w:rPr>
  </w:style>
  <w:style w:type="character" w:customStyle="1" w:styleId="58">
    <w:name w:val="正文缩进 Char"/>
    <w:link w:val="2"/>
    <w:autoRedefine/>
    <w:qFormat/>
    <w:uiPriority w:val="0"/>
    <w:rPr>
      <w:rFonts w:eastAsia="宋体"/>
      <w:kern w:val="2"/>
      <w:sz w:val="21"/>
      <w:lang w:val="en-US" w:eastAsia="zh-CN" w:bidi="ar-SA"/>
    </w:rPr>
  </w:style>
  <w:style w:type="character" w:customStyle="1" w:styleId="59">
    <w:name w:val="标题 3 Char"/>
    <w:autoRedefine/>
    <w:qFormat/>
    <w:uiPriority w:val="0"/>
    <w:rPr>
      <w:rFonts w:ascii="黑体" w:eastAsia="黑体"/>
      <w:bCs/>
      <w:sz w:val="30"/>
    </w:rPr>
  </w:style>
  <w:style w:type="paragraph" w:customStyle="1" w:styleId="60">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autoRedefine/>
    <w:qFormat/>
    <w:uiPriority w:val="0"/>
    <w:pPr>
      <w:spacing w:afterLines="50"/>
      <w:ind w:left="600" w:leftChars="600"/>
    </w:pPr>
  </w:style>
  <w:style w:type="paragraph" w:customStyle="1" w:styleId="68">
    <w:name w:val="Char Char Char Char Char"/>
    <w:basedOn w:val="1"/>
    <w:autoRedefine/>
    <w:qFormat/>
    <w:uiPriority w:val="0"/>
    <w:rPr>
      <w:rFonts w:ascii="Tahoma" w:hAnsi="Tahoma"/>
      <w:sz w:val="24"/>
      <w:szCs w:val="20"/>
    </w:rPr>
  </w:style>
  <w:style w:type="paragraph" w:customStyle="1" w:styleId="69">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autoRedefine/>
    <w:qFormat/>
    <w:uiPriority w:val="0"/>
    <w:rPr>
      <w:rFonts w:ascii="Tahoma" w:hAnsi="Tahoma"/>
      <w:sz w:val="24"/>
      <w:szCs w:val="20"/>
    </w:r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7"/>
    <w:autoRedefine/>
    <w:qFormat/>
    <w:uiPriority w:val="0"/>
    <w:rPr>
      <w:rFonts w:ascii="宋体" w:hAnsi="宋体" w:eastAsia="宋体"/>
      <w:b/>
      <w:bCs/>
      <w:sz w:val="24"/>
      <w:lang w:val="en-US" w:eastAsia="zh-CN" w:bidi="ar-SA"/>
    </w:rPr>
  </w:style>
  <w:style w:type="paragraph" w:customStyle="1" w:styleId="73">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autoRedefine/>
    <w:qFormat/>
    <w:uiPriority w:val="0"/>
    <w:pPr>
      <w:ind w:firstLine="420" w:firstLineChars="200"/>
    </w:pPr>
    <w:rPr>
      <w:rFonts w:ascii="Calibri" w:hAnsi="Calibri"/>
      <w:szCs w:val="22"/>
    </w:rPr>
  </w:style>
  <w:style w:type="paragraph" w:customStyle="1" w:styleId="75">
    <w:name w:val="USE 1"/>
    <w:basedOn w:val="1"/>
    <w:autoRedefine/>
    <w:qFormat/>
    <w:uiPriority w:val="0"/>
    <w:pPr>
      <w:spacing w:line="200" w:lineRule="atLeast"/>
      <w:jc w:val="left"/>
    </w:pPr>
    <w:rPr>
      <w:rFonts w:ascii="宋体" w:hAnsi="宋体"/>
      <w:b/>
      <w:sz w:val="24"/>
      <w:szCs w:val="28"/>
    </w:rPr>
  </w:style>
  <w:style w:type="paragraph" w:customStyle="1" w:styleId="76">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19"/>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7"/>
    <w:autoRedefine/>
    <w:qFormat/>
    <w:uiPriority w:val="0"/>
    <w:pPr>
      <w:adjustRightInd/>
      <w:spacing w:before="0" w:after="0"/>
      <w:jc w:val="both"/>
      <w:textAlignment w:val="auto"/>
    </w:pPr>
    <w:rPr>
      <w:rFonts w:ascii="Cambria" w:hAnsi="Cambria" w:cs="宋体"/>
      <w:kern w:val="2"/>
      <w:sz w:val="32"/>
    </w:rPr>
  </w:style>
  <w:style w:type="character" w:customStyle="1" w:styleId="79">
    <w:name w:val="H4 Char2"/>
    <w:autoRedefine/>
    <w:qFormat/>
    <w:uiPriority w:val="0"/>
    <w:rPr>
      <w:rFonts w:ascii="Arial" w:hAnsi="Arial" w:eastAsia="黑体"/>
      <w:b/>
      <w:bCs/>
      <w:kern w:val="2"/>
      <w:sz w:val="28"/>
      <w:szCs w:val="28"/>
      <w:lang w:val="en-US" w:eastAsia="zh-CN" w:bidi="ar-SA"/>
    </w:rPr>
  </w:style>
  <w:style w:type="character" w:customStyle="1" w:styleId="80">
    <w:name w:val="正文文本缩进 Char"/>
    <w:link w:val="19"/>
    <w:autoRedefine/>
    <w:qFormat/>
    <w:uiPriority w:val="0"/>
    <w:rPr>
      <w:rFonts w:eastAsia="宋体"/>
      <w:kern w:val="2"/>
      <w:sz w:val="21"/>
      <w:szCs w:val="24"/>
      <w:lang w:val="en-US" w:eastAsia="zh-CN" w:bidi="ar-SA"/>
    </w:rPr>
  </w:style>
  <w:style w:type="character" w:customStyle="1" w:styleId="81">
    <w:name w:val="标题 5 Char"/>
    <w:link w:val="8"/>
    <w:autoRedefine/>
    <w:qFormat/>
    <w:uiPriority w:val="0"/>
    <w:rPr>
      <w:rFonts w:eastAsia="宋体"/>
      <w:b/>
      <w:kern w:val="2"/>
      <w:sz w:val="28"/>
      <w:lang w:val="en-US" w:eastAsia="zh-CN" w:bidi="ar-SA"/>
    </w:rPr>
  </w:style>
  <w:style w:type="character" w:customStyle="1" w:styleId="82">
    <w:name w:val="第*章 Char"/>
    <w:autoRedefine/>
    <w:qFormat/>
    <w:uiPriority w:val="0"/>
    <w:rPr>
      <w:rFonts w:ascii="Arial" w:hAnsi="Arial" w:eastAsia="黑体"/>
      <w:b/>
      <w:bCs/>
      <w:kern w:val="2"/>
      <w:sz w:val="32"/>
      <w:szCs w:val="32"/>
    </w:rPr>
  </w:style>
  <w:style w:type="character" w:customStyle="1" w:styleId="83">
    <w:name w:val="章标题1 Char"/>
    <w:autoRedefine/>
    <w:qFormat/>
    <w:uiPriority w:val="0"/>
    <w:rPr>
      <w:rFonts w:eastAsia="宋体"/>
      <w:b/>
      <w:bCs/>
      <w:kern w:val="2"/>
      <w:sz w:val="32"/>
      <w:szCs w:val="32"/>
      <w:lang w:val="en-US" w:eastAsia="zh-CN" w:bidi="ar-SA"/>
    </w:rPr>
  </w:style>
  <w:style w:type="character" w:customStyle="1" w:styleId="84">
    <w:name w:val="标题 6 Char"/>
    <w:link w:val="9"/>
    <w:autoRedefine/>
    <w:qFormat/>
    <w:uiPriority w:val="0"/>
    <w:rPr>
      <w:rFonts w:ascii="Arial" w:hAnsi="Arial" w:eastAsia="黑体"/>
      <w:b/>
      <w:kern w:val="2"/>
      <w:sz w:val="24"/>
      <w:lang w:val="en-US" w:eastAsia="zh-CN" w:bidi="ar-SA"/>
    </w:rPr>
  </w:style>
  <w:style w:type="character" w:customStyle="1" w:styleId="85">
    <w:name w:val="标题 7 Char"/>
    <w:link w:val="10"/>
    <w:autoRedefine/>
    <w:qFormat/>
    <w:uiPriority w:val="0"/>
    <w:rPr>
      <w:rFonts w:eastAsia="宋体"/>
      <w:b/>
      <w:kern w:val="2"/>
      <w:sz w:val="24"/>
      <w:lang w:val="en-US" w:eastAsia="zh-CN" w:bidi="ar-SA"/>
    </w:rPr>
  </w:style>
  <w:style w:type="character" w:customStyle="1" w:styleId="86">
    <w:name w:val="标题 8 Char"/>
    <w:link w:val="11"/>
    <w:autoRedefine/>
    <w:qFormat/>
    <w:uiPriority w:val="0"/>
    <w:rPr>
      <w:rFonts w:ascii="Arial" w:hAnsi="Arial" w:eastAsia="黑体"/>
      <w:kern w:val="2"/>
      <w:sz w:val="24"/>
      <w:lang w:val="en-US" w:eastAsia="zh-CN" w:bidi="ar-SA"/>
    </w:rPr>
  </w:style>
  <w:style w:type="character" w:customStyle="1" w:styleId="87">
    <w:name w:val="标题 9 Char"/>
    <w:link w:val="12"/>
    <w:autoRedefine/>
    <w:qFormat/>
    <w:uiPriority w:val="0"/>
    <w:rPr>
      <w:rFonts w:ascii="Arial" w:hAnsi="Arial" w:eastAsia="黑体"/>
      <w:kern w:val="2"/>
      <w:sz w:val="21"/>
      <w:lang w:val="en-US" w:eastAsia="zh-CN" w:bidi="ar-SA"/>
    </w:rPr>
  </w:style>
  <w:style w:type="character" w:customStyle="1" w:styleId="88">
    <w:name w:val="标题 Char"/>
    <w:link w:val="40"/>
    <w:autoRedefine/>
    <w:qFormat/>
    <w:uiPriority w:val="0"/>
    <w:rPr>
      <w:rFonts w:ascii="Arial" w:hAnsi="Arial" w:eastAsia="隶书" w:cs="Arial"/>
      <w:b/>
      <w:bCs/>
      <w:kern w:val="2"/>
      <w:sz w:val="32"/>
      <w:szCs w:val="32"/>
      <w:lang w:val="en-US" w:eastAsia="zh-CN" w:bidi="ar-SA"/>
    </w:rPr>
  </w:style>
  <w:style w:type="character" w:customStyle="1" w:styleId="89">
    <w:name w:val="日期 Char"/>
    <w:link w:val="24"/>
    <w:autoRedefine/>
    <w:qFormat/>
    <w:uiPriority w:val="0"/>
    <w:rPr>
      <w:rFonts w:ascii="宋体" w:hAnsi="Courier New" w:eastAsia="宋体"/>
      <w:kern w:val="2"/>
      <w:sz w:val="32"/>
      <w:lang w:val="en-US" w:eastAsia="zh-CN" w:bidi="ar-SA"/>
    </w:rPr>
  </w:style>
  <w:style w:type="character" w:customStyle="1" w:styleId="90">
    <w:name w:val="HTML 预设格式 Char"/>
    <w:link w:val="37"/>
    <w:autoRedefine/>
    <w:qFormat/>
    <w:uiPriority w:val="0"/>
    <w:rPr>
      <w:rFonts w:ascii="Arial Unicode MS" w:hAnsi="Arial Unicode MS" w:eastAsia="Arial Unicode MS"/>
      <w:color w:val="000000"/>
      <w:lang w:val="en-US" w:eastAsia="zh-CN" w:bidi="ar-SA"/>
    </w:rPr>
  </w:style>
  <w:style w:type="character" w:customStyle="1" w:styleId="91">
    <w:name w:val="纯文本 Char"/>
    <w:link w:val="22"/>
    <w:autoRedefine/>
    <w:qFormat/>
    <w:uiPriority w:val="0"/>
    <w:rPr>
      <w:rFonts w:ascii="宋体" w:hAnsi="Courier New" w:eastAsia="宋体"/>
      <w:kern w:val="2"/>
      <w:sz w:val="21"/>
      <w:lang w:val="en-US" w:eastAsia="zh-CN" w:bidi="ar-SA"/>
    </w:rPr>
  </w:style>
  <w:style w:type="character" w:customStyle="1" w:styleId="92">
    <w:name w:val="正文文字首行缩进 Char"/>
    <w:autoRedefine/>
    <w:qFormat/>
    <w:uiPriority w:val="0"/>
    <w:rPr>
      <w:kern w:val="2"/>
      <w:sz w:val="21"/>
      <w:szCs w:val="24"/>
    </w:rPr>
  </w:style>
  <w:style w:type="character" w:customStyle="1" w:styleId="93">
    <w:name w:val="正文文本 Char"/>
    <w:link w:val="3"/>
    <w:autoRedefine/>
    <w:qFormat/>
    <w:uiPriority w:val="0"/>
    <w:rPr>
      <w:rFonts w:eastAsia="宋体"/>
      <w:b/>
      <w:bCs/>
      <w:kern w:val="2"/>
      <w:sz w:val="24"/>
      <w:szCs w:val="24"/>
      <w:lang w:val="en-US" w:eastAsia="zh-CN" w:bidi="ar-SA"/>
    </w:rPr>
  </w:style>
  <w:style w:type="character" w:customStyle="1" w:styleId="94">
    <w:name w:val="正文文本缩进 2 Char"/>
    <w:link w:val="25"/>
    <w:autoRedefine/>
    <w:qFormat/>
    <w:uiPriority w:val="0"/>
    <w:rPr>
      <w:rFonts w:ascii="宋体" w:hAnsi="宋体" w:eastAsia="宋体"/>
      <w:kern w:val="2"/>
      <w:sz w:val="21"/>
      <w:szCs w:val="24"/>
      <w:lang w:val="en-US" w:eastAsia="zh-CN" w:bidi="ar-SA"/>
    </w:rPr>
  </w:style>
  <w:style w:type="character" w:customStyle="1" w:styleId="95">
    <w:name w:val="页眉 Char"/>
    <w:link w:val="28"/>
    <w:autoRedefine/>
    <w:qFormat/>
    <w:uiPriority w:val="99"/>
    <w:rPr>
      <w:rFonts w:eastAsia="宋体"/>
      <w:kern w:val="2"/>
      <w:sz w:val="18"/>
      <w:szCs w:val="18"/>
      <w:lang w:val="en-US" w:eastAsia="zh-CN" w:bidi="ar-SA"/>
    </w:rPr>
  </w:style>
  <w:style w:type="character" w:customStyle="1" w:styleId="96">
    <w:name w:val="正文文本缩进 3 Char"/>
    <w:link w:val="33"/>
    <w:autoRedefine/>
    <w:qFormat/>
    <w:uiPriority w:val="0"/>
    <w:rPr>
      <w:rFonts w:ascii="宋体" w:eastAsia="宋体"/>
      <w:b/>
      <w:bCs/>
      <w:kern w:val="2"/>
      <w:sz w:val="24"/>
      <w:szCs w:val="24"/>
      <w:lang w:val="en-US" w:eastAsia="zh-CN" w:bidi="ar-SA"/>
    </w:rPr>
  </w:style>
  <w:style w:type="character" w:customStyle="1" w:styleId="97">
    <w:name w:val="正文文本 2 Char"/>
    <w:link w:val="36"/>
    <w:autoRedefine/>
    <w:qFormat/>
    <w:uiPriority w:val="0"/>
    <w:rPr>
      <w:rFonts w:eastAsia="宋体"/>
      <w:kern w:val="2"/>
      <w:sz w:val="24"/>
      <w:szCs w:val="24"/>
      <w:lang w:val="en-US" w:eastAsia="zh-CN" w:bidi="ar-SA"/>
    </w:rPr>
  </w:style>
  <w:style w:type="character" w:customStyle="1" w:styleId="98">
    <w:name w:val="页脚 Char"/>
    <w:link w:val="27"/>
    <w:autoRedefine/>
    <w:qFormat/>
    <w:uiPriority w:val="0"/>
    <w:rPr>
      <w:rFonts w:eastAsia="宋体"/>
      <w:kern w:val="2"/>
      <w:sz w:val="18"/>
      <w:szCs w:val="18"/>
      <w:lang w:val="en-US" w:eastAsia="zh-CN" w:bidi="ar-SA"/>
    </w:rPr>
  </w:style>
  <w:style w:type="character" w:customStyle="1" w:styleId="99">
    <w:name w:val="正文文本 3 Char"/>
    <w:link w:val="18"/>
    <w:autoRedefine/>
    <w:qFormat/>
    <w:uiPriority w:val="0"/>
    <w:rPr>
      <w:rFonts w:eastAsia="宋体"/>
      <w:kern w:val="2"/>
      <w:sz w:val="16"/>
      <w:szCs w:val="16"/>
      <w:lang w:val="en-US" w:eastAsia="zh-CN" w:bidi="ar-SA"/>
    </w:rPr>
  </w:style>
  <w:style w:type="character" w:customStyle="1" w:styleId="100">
    <w:name w:val="批注框文本 Char"/>
    <w:link w:val="26"/>
    <w:autoRedefine/>
    <w:semiHidden/>
    <w:qFormat/>
    <w:uiPriority w:val="99"/>
    <w:rPr>
      <w:rFonts w:eastAsia="宋体"/>
      <w:kern w:val="2"/>
      <w:sz w:val="18"/>
      <w:szCs w:val="18"/>
      <w:lang w:val="en-US" w:eastAsia="zh-CN" w:bidi="ar-SA"/>
    </w:rPr>
  </w:style>
  <w:style w:type="paragraph" w:customStyle="1" w:styleId="101">
    <w:name w:val="样式1"/>
    <w:basedOn w:val="40"/>
    <w:autoRedefine/>
    <w:qFormat/>
    <w:uiPriority w:val="0"/>
    <w:pPr>
      <w:spacing w:before="120" w:after="120"/>
    </w:pPr>
    <w:rPr>
      <w:rFonts w:eastAsia="黑体"/>
      <w:b w:val="0"/>
      <w:sz w:val="30"/>
      <w:szCs w:val="21"/>
    </w:rPr>
  </w:style>
  <w:style w:type="paragraph" w:customStyle="1" w:styleId="102">
    <w:name w:val="样式2"/>
    <w:basedOn w:val="40"/>
    <w:next w:val="101"/>
    <w:autoRedefine/>
    <w:qFormat/>
    <w:uiPriority w:val="0"/>
    <w:pPr>
      <w:spacing w:before="120" w:after="120"/>
    </w:pPr>
    <w:rPr>
      <w:rFonts w:eastAsia="黑体"/>
      <w:b w:val="0"/>
      <w:sz w:val="30"/>
      <w:szCs w:val="30"/>
    </w:rPr>
  </w:style>
  <w:style w:type="character" w:customStyle="1" w:styleId="103">
    <w:name w:val="标题 3 Char Char"/>
    <w:autoRedefine/>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autoRedefine/>
    <w:qFormat/>
    <w:uiPriority w:val="0"/>
    <w:pPr>
      <w:spacing w:line="360" w:lineRule="auto"/>
      <w:ind w:firstLine="200" w:firstLineChars="200"/>
    </w:pPr>
    <w:rPr>
      <w:szCs w:val="20"/>
    </w:rPr>
  </w:style>
  <w:style w:type="paragraph" w:customStyle="1" w:styleId="107">
    <w:name w:val="设计依据"/>
    <w:basedOn w:val="3"/>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autoRedefine/>
    <w:qFormat/>
    <w:uiPriority w:val="0"/>
    <w:pPr>
      <w:tabs>
        <w:tab w:val="left" w:pos="842"/>
      </w:tabs>
      <w:spacing w:line="360" w:lineRule="auto"/>
      <w:ind w:left="842" w:hanging="420"/>
    </w:pPr>
    <w:rPr>
      <w:sz w:val="24"/>
    </w:rPr>
  </w:style>
  <w:style w:type="paragraph" w:customStyle="1" w:styleId="110">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autoRedefine/>
    <w:qFormat/>
    <w:uiPriority w:val="0"/>
    <w:pPr>
      <w:spacing w:line="240" w:lineRule="auto"/>
      <w:ind w:firstLine="0" w:firstLineChars="0"/>
    </w:pPr>
    <w:rPr>
      <w:sz w:val="20"/>
    </w:rPr>
  </w:style>
  <w:style w:type="paragraph" w:customStyle="1" w:styleId="112">
    <w:name w:val="--规划-表格-居中"/>
    <w:basedOn w:val="106"/>
    <w:autoRedefine/>
    <w:qFormat/>
    <w:uiPriority w:val="0"/>
    <w:pPr>
      <w:spacing w:line="240" w:lineRule="auto"/>
      <w:ind w:firstLine="0" w:firstLineChars="0"/>
      <w:jc w:val="center"/>
    </w:pPr>
    <w:rPr>
      <w:sz w:val="20"/>
    </w:rPr>
  </w:style>
  <w:style w:type="paragraph" w:customStyle="1" w:styleId="113">
    <w:name w:val="--编号内缩进"/>
    <w:basedOn w:val="1"/>
    <w:autoRedefine/>
    <w:qFormat/>
    <w:uiPriority w:val="0"/>
    <w:pPr>
      <w:spacing w:line="360" w:lineRule="auto"/>
      <w:ind w:left="420" w:firstLine="200" w:firstLineChars="200"/>
    </w:pPr>
    <w:rPr>
      <w:szCs w:val="21"/>
    </w:rPr>
  </w:style>
  <w:style w:type="paragraph" w:customStyle="1" w:styleId="114">
    <w:name w:val="--规划-题注"/>
    <w:basedOn w:val="1"/>
    <w:next w:val="106"/>
    <w:autoRedefine/>
    <w:qFormat/>
    <w:uiPriority w:val="0"/>
    <w:pPr>
      <w:spacing w:line="360" w:lineRule="auto"/>
      <w:jc w:val="center"/>
    </w:pPr>
    <w:rPr>
      <w:rFonts w:eastAsia="黑体"/>
    </w:rPr>
  </w:style>
  <w:style w:type="paragraph" w:customStyle="1" w:styleId="115">
    <w:name w:val="--规划-图和表"/>
    <w:next w:val="106"/>
    <w:autoRedefine/>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autoRedefine/>
    <w:qFormat/>
    <w:uiPriority w:val="0"/>
    <w:pPr>
      <w:keepNext/>
      <w:keepLines/>
      <w:spacing w:line="360" w:lineRule="auto"/>
      <w:outlineLvl w:val="4"/>
    </w:pPr>
    <w:rPr>
      <w:rFonts w:eastAsia="黑体"/>
    </w:rPr>
  </w:style>
  <w:style w:type="paragraph" w:customStyle="1" w:styleId="117">
    <w:name w:val="--规划正文 Char"/>
    <w:basedOn w:val="1"/>
    <w:autoRedefine/>
    <w:qFormat/>
    <w:uiPriority w:val="0"/>
    <w:pPr>
      <w:spacing w:line="360" w:lineRule="auto"/>
      <w:ind w:firstLine="200" w:firstLineChars="200"/>
    </w:pPr>
    <w:rPr>
      <w:sz w:val="24"/>
    </w:rPr>
  </w:style>
  <w:style w:type="paragraph" w:customStyle="1" w:styleId="118">
    <w:name w:val="缺省文本"/>
    <w:basedOn w:val="1"/>
    <w:autoRedefine/>
    <w:qFormat/>
    <w:uiPriority w:val="0"/>
    <w:pPr>
      <w:autoSpaceDE w:val="0"/>
      <w:autoSpaceDN w:val="0"/>
      <w:adjustRightInd w:val="0"/>
      <w:jc w:val="left"/>
    </w:pPr>
    <w:rPr>
      <w:kern w:val="0"/>
    </w:rPr>
  </w:style>
  <w:style w:type="paragraph" w:customStyle="1" w:styleId="119">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autoRedefine/>
    <w:qFormat/>
    <w:uiPriority w:val="0"/>
    <w:rPr>
      <w:rFonts w:eastAsia="宋体"/>
      <w:kern w:val="2"/>
      <w:sz w:val="24"/>
      <w:szCs w:val="24"/>
      <w:lang w:val="en-US" w:eastAsia="zh-CN" w:bidi="ar-SA"/>
    </w:rPr>
  </w:style>
  <w:style w:type="paragraph" w:customStyle="1" w:styleId="121">
    <w:name w:val="样式3"/>
    <w:basedOn w:val="4"/>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autoRedefine/>
    <w:qFormat/>
    <w:uiPriority w:val="0"/>
    <w:rPr>
      <w:rFonts w:eastAsia="宋体"/>
      <w:kern w:val="2"/>
      <w:sz w:val="21"/>
      <w:lang w:val="en-US" w:eastAsia="zh-CN" w:bidi="ar-SA"/>
    </w:rPr>
  </w:style>
  <w:style w:type="paragraph" w:customStyle="1" w:styleId="123">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5">
    <w:name w:val="content1"/>
    <w:autoRedefine/>
    <w:qFormat/>
    <w:uiPriority w:val="0"/>
    <w:rPr>
      <w:rFonts w:hint="default" w:ascii="??" w:hAnsi="??"/>
      <w:sz w:val="16"/>
      <w:szCs w:val="16"/>
      <w:u w:val="none"/>
    </w:rPr>
  </w:style>
  <w:style w:type="character" w:customStyle="1" w:styleId="126">
    <w:name w:val="unnamed4"/>
    <w:basedOn w:val="46"/>
    <w:autoRedefine/>
    <w:qFormat/>
    <w:uiPriority w:val="0"/>
  </w:style>
  <w:style w:type="character" w:customStyle="1" w:styleId="127">
    <w:name w:val="font2"/>
    <w:basedOn w:val="46"/>
    <w:autoRedefine/>
    <w:qFormat/>
    <w:uiPriority w:val="0"/>
  </w:style>
  <w:style w:type="character" w:customStyle="1" w:styleId="128">
    <w:name w:val="font41"/>
    <w:autoRedefine/>
    <w:qFormat/>
    <w:uiPriority w:val="0"/>
    <w:rPr>
      <w:color w:val="000000"/>
      <w:spacing w:val="260"/>
      <w:sz w:val="18"/>
      <w:szCs w:val="18"/>
      <w:u w:val="none"/>
    </w:rPr>
  </w:style>
  <w:style w:type="paragraph" w:customStyle="1" w:styleId="129">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2"/>
    <w:autoRedefine/>
    <w:qFormat/>
    <w:uiPriority w:val="0"/>
    <w:rPr>
      <w:rFonts w:eastAsia="宋体"/>
      <w:b/>
      <w:bCs/>
      <w:kern w:val="2"/>
      <w:sz w:val="21"/>
      <w:szCs w:val="24"/>
      <w:lang w:val="en-US" w:eastAsia="zh-CN" w:bidi="ar-SA"/>
    </w:rPr>
  </w:style>
  <w:style w:type="paragraph" w:customStyle="1" w:styleId="132">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autoRedefine/>
    <w:qFormat/>
    <w:uiPriority w:val="0"/>
  </w:style>
  <w:style w:type="paragraph" w:customStyle="1" w:styleId="136">
    <w:name w:val="9"/>
    <w:basedOn w:val="1"/>
    <w:next w:val="2"/>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autoRedefine/>
    <w:qFormat/>
    <w:uiPriority w:val="0"/>
  </w:style>
  <w:style w:type="paragraph" w:customStyle="1" w:styleId="138">
    <w:name w:val="8"/>
    <w:basedOn w:val="1"/>
    <w:next w:val="19"/>
    <w:autoRedefine/>
    <w:qFormat/>
    <w:uiPriority w:val="0"/>
    <w:pPr>
      <w:spacing w:after="120"/>
      <w:ind w:left="420" w:leftChars="200"/>
    </w:pPr>
  </w:style>
  <w:style w:type="paragraph" w:customStyle="1" w:styleId="139">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2">
    <w:name w:val="6"/>
    <w:basedOn w:val="141"/>
    <w:autoRedefine/>
    <w:qFormat/>
    <w:uiPriority w:val="0"/>
    <w:pPr>
      <w:spacing w:line="270" w:lineRule="atLeast"/>
      <w:jc w:val="both"/>
    </w:pPr>
    <w:rPr>
      <w:b w:val="0"/>
      <w:bCs w:val="0"/>
    </w:rPr>
  </w:style>
  <w:style w:type="paragraph" w:customStyle="1" w:styleId="143">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autoRedefine/>
    <w:qFormat/>
    <w:uiPriority w:val="0"/>
    <w:pPr>
      <w:spacing w:line="240" w:lineRule="atLeast"/>
      <w:ind w:firstLine="567"/>
    </w:pPr>
    <w:rPr>
      <w:szCs w:val="20"/>
    </w:rPr>
  </w:style>
  <w:style w:type="paragraph" w:customStyle="1" w:styleId="145">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autoRedefine/>
    <w:qFormat/>
    <w:uiPriority w:val="0"/>
    <w:pPr>
      <w:spacing w:line="200" w:lineRule="atLeast"/>
    </w:pPr>
    <w:rPr>
      <w:rFonts w:ascii="Arial" w:hAnsi="Arial" w:eastAsia="宋体" w:cs="Times New Roman"/>
      <w:color w:val="auto"/>
    </w:rPr>
  </w:style>
  <w:style w:type="paragraph" w:customStyle="1" w:styleId="147">
    <w:name w:val="Normal Paragraph"/>
    <w:basedOn w:val="1"/>
    <w:autoRedefine/>
    <w:qFormat/>
    <w:uiPriority w:val="0"/>
    <w:pPr>
      <w:widowControl/>
      <w:spacing w:before="120" w:line="360" w:lineRule="auto"/>
      <w:ind w:firstLine="425"/>
    </w:pPr>
    <w:rPr>
      <w:kern w:val="0"/>
      <w:sz w:val="24"/>
    </w:rPr>
  </w:style>
  <w:style w:type="character" w:customStyle="1" w:styleId="148">
    <w:name w:val="blue"/>
    <w:basedOn w:val="46"/>
    <w:autoRedefine/>
    <w:qFormat/>
    <w:uiPriority w:val="0"/>
  </w:style>
  <w:style w:type="paragraph" w:customStyle="1" w:styleId="149">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autoRedefine/>
    <w:qFormat/>
    <w:uiPriority w:val="0"/>
  </w:style>
  <w:style w:type="character" w:customStyle="1" w:styleId="151">
    <w:name w:val="font11"/>
    <w:autoRedefine/>
    <w:qFormat/>
    <w:uiPriority w:val="0"/>
    <w:rPr>
      <w:rFonts w:hint="default" w:ascii="ˎ̥" w:hAnsi="ˎ̥"/>
    </w:rPr>
  </w:style>
  <w:style w:type="paragraph" w:customStyle="1" w:styleId="152">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autoRedefine/>
    <w:qFormat/>
    <w:uiPriority w:val="0"/>
  </w:style>
  <w:style w:type="character" w:customStyle="1" w:styleId="154">
    <w:name w:val="prodheadlines"/>
    <w:basedOn w:val="46"/>
    <w:autoRedefine/>
    <w:qFormat/>
    <w:uiPriority w:val="0"/>
  </w:style>
  <w:style w:type="character" w:customStyle="1" w:styleId="155">
    <w:name w:val="text"/>
    <w:basedOn w:val="46"/>
    <w:autoRedefine/>
    <w:qFormat/>
    <w:uiPriority w:val="0"/>
  </w:style>
  <w:style w:type="paragraph" w:customStyle="1" w:styleId="156">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2"/>
    <w:autoRedefine/>
    <w:qFormat/>
    <w:uiPriority w:val="0"/>
    <w:pPr>
      <w:ind w:firstLine="560" w:firstLineChars="200"/>
    </w:pPr>
    <w:rPr>
      <w:sz w:val="28"/>
    </w:rPr>
  </w:style>
  <w:style w:type="character" w:customStyle="1" w:styleId="162">
    <w:name w:val="gray6"/>
    <w:basedOn w:val="46"/>
    <w:autoRedefine/>
    <w:qFormat/>
    <w:uiPriority w:val="0"/>
  </w:style>
  <w:style w:type="character" w:customStyle="1" w:styleId="163">
    <w:name w:val="style9"/>
    <w:basedOn w:val="46"/>
    <w:autoRedefine/>
    <w:qFormat/>
    <w:uiPriority w:val="0"/>
  </w:style>
  <w:style w:type="paragraph" w:customStyle="1" w:styleId="164">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autoRedefine/>
    <w:qFormat/>
    <w:uiPriority w:val="0"/>
  </w:style>
  <w:style w:type="paragraph" w:customStyle="1" w:styleId="166">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autoRedefine/>
    <w:qFormat/>
    <w:uiPriority w:val="0"/>
    <w:pPr>
      <w:jc w:val="left"/>
    </w:pPr>
    <w:rPr>
      <w:rFonts w:ascii="Tahoma" w:hAnsi="Tahoma"/>
      <w:sz w:val="24"/>
      <w:szCs w:val="20"/>
    </w:rPr>
  </w:style>
  <w:style w:type="paragraph" w:customStyle="1" w:styleId="168">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0">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autoRedefine/>
    <w:qFormat/>
    <w:uiPriority w:val="0"/>
    <w:pPr>
      <w:widowControl/>
      <w:spacing w:before="100" w:beforeAutospacing="1" w:after="100" w:afterAutospacing="1"/>
      <w:jc w:val="left"/>
    </w:pPr>
    <w:rPr>
      <w:kern w:val="0"/>
      <w:sz w:val="24"/>
    </w:rPr>
  </w:style>
  <w:style w:type="paragraph" w:customStyle="1" w:styleId="17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autoRedefine/>
    <w:qFormat/>
    <w:uiPriority w:val="0"/>
    <w:pPr>
      <w:adjustRightInd w:val="0"/>
      <w:jc w:val="center"/>
    </w:pPr>
    <w:rPr>
      <w:rFonts w:ascii="宋体"/>
      <w:sz w:val="24"/>
      <w:szCs w:val="20"/>
    </w:rPr>
  </w:style>
  <w:style w:type="character" w:customStyle="1" w:styleId="176">
    <w:name w:val="样式 小三 加粗"/>
    <w:autoRedefine/>
    <w:qFormat/>
    <w:uiPriority w:val="0"/>
    <w:rPr>
      <w:rFonts w:eastAsia="宋体"/>
      <w:b/>
      <w:bCs/>
      <w:sz w:val="32"/>
    </w:rPr>
  </w:style>
  <w:style w:type="paragraph" w:customStyle="1" w:styleId="17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autoRedefine/>
    <w:qFormat/>
    <w:uiPriority w:val="0"/>
    <w:rPr>
      <w:rFonts w:ascii="Tahoma" w:hAnsi="Tahoma"/>
      <w:sz w:val="24"/>
      <w:szCs w:val="20"/>
    </w:rPr>
  </w:style>
  <w:style w:type="paragraph" w:customStyle="1" w:styleId="180">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autoRedefine/>
    <w:qFormat/>
    <w:uiPriority w:val="0"/>
  </w:style>
  <w:style w:type="paragraph" w:customStyle="1" w:styleId="182">
    <w:name w:val="缩进正文"/>
    <w:basedOn w:val="1"/>
    <w:link w:val="183"/>
    <w:autoRedefine/>
    <w:qFormat/>
    <w:uiPriority w:val="0"/>
    <w:pPr>
      <w:ind w:firstLine="560" w:firstLineChars="200"/>
    </w:pPr>
    <w:rPr>
      <w:rFonts w:eastAsia="仿宋_GB2312" w:cs="宋体"/>
      <w:sz w:val="28"/>
      <w:szCs w:val="20"/>
    </w:rPr>
  </w:style>
  <w:style w:type="character" w:customStyle="1" w:styleId="183">
    <w:name w:val="缩进正文 Char"/>
    <w:link w:val="182"/>
    <w:autoRedefine/>
    <w:qFormat/>
    <w:uiPriority w:val="0"/>
    <w:rPr>
      <w:rFonts w:eastAsia="仿宋_GB2312" w:cs="宋体"/>
      <w:kern w:val="2"/>
      <w:sz w:val="28"/>
      <w:lang w:val="en-US" w:eastAsia="zh-CN" w:bidi="ar-SA"/>
    </w:rPr>
  </w:style>
  <w:style w:type="paragraph" w:customStyle="1" w:styleId="184">
    <w:name w:val="列出段落1"/>
    <w:basedOn w:val="1"/>
    <w:autoRedefine/>
    <w:qFormat/>
    <w:uiPriority w:val="0"/>
    <w:pPr>
      <w:ind w:firstLine="420" w:firstLineChars="200"/>
    </w:pPr>
    <w:rPr>
      <w:rFonts w:ascii="Calibri" w:hAnsi="Calibri" w:cs="Calibri"/>
      <w:szCs w:val="21"/>
    </w:rPr>
  </w:style>
  <w:style w:type="character" w:customStyle="1" w:styleId="185">
    <w:name w:val="批注文字 Char"/>
    <w:basedOn w:val="46"/>
    <w:link w:val="17"/>
    <w:autoRedefine/>
    <w:semiHidden/>
    <w:qFormat/>
    <w:uiPriority w:val="99"/>
    <w:rPr>
      <w:rFonts w:ascii="宋体"/>
      <w:sz w:val="34"/>
    </w:rPr>
  </w:style>
  <w:style w:type="character" w:customStyle="1" w:styleId="186">
    <w:name w:val="批注主题 Char"/>
    <w:basedOn w:val="185"/>
    <w:link w:val="41"/>
    <w:autoRedefine/>
    <w:qFormat/>
    <w:uiPriority w:val="99"/>
    <w:rPr>
      <w:rFonts w:ascii="宋体"/>
      <w:sz w:val="34"/>
    </w:rPr>
  </w:style>
  <w:style w:type="paragraph" w:customStyle="1" w:styleId="187">
    <w:name w:val="评价"/>
    <w:basedOn w:val="1"/>
    <w:autoRedefine/>
    <w:qFormat/>
    <w:uiPriority w:val="0"/>
    <w:pPr>
      <w:spacing w:afterLines="20"/>
      <w:ind w:firstLine="1446" w:firstLineChars="200"/>
    </w:pPr>
    <w:rPr>
      <w:rFonts w:ascii="Calibri" w:hAnsi="Calibri"/>
      <w:sz w:val="24"/>
    </w:rPr>
  </w:style>
  <w:style w:type="paragraph" w:customStyle="1" w:styleId="188">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autoRedefine/>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autoRedefine/>
    <w:semiHidden/>
    <w:qFormat/>
    <w:uiPriority w:val="0"/>
    <w:rPr>
      <w:sz w:val="20"/>
    </w:rPr>
  </w:style>
  <w:style w:type="character" w:customStyle="1" w:styleId="192">
    <w:name w:val="文档结构图 Char"/>
    <w:autoRedefine/>
    <w:semiHidden/>
    <w:qFormat/>
    <w:uiPriority w:val="0"/>
    <w:rPr>
      <w:sz w:val="20"/>
    </w:rPr>
  </w:style>
  <w:style w:type="character" w:customStyle="1" w:styleId="193">
    <w:name w:val="short_text"/>
    <w:basedOn w:val="46"/>
    <w:autoRedefine/>
    <w:qFormat/>
    <w:uiPriority w:val="0"/>
    <w:rPr>
      <w:sz w:val="20"/>
    </w:rPr>
  </w:style>
  <w:style w:type="character" w:customStyle="1" w:styleId="194">
    <w:name w:val="标题 Char1"/>
    <w:qFormat/>
    <w:uiPriority w:val="0"/>
    <w:rPr>
      <w:b/>
      <w:sz w:val="20"/>
    </w:rPr>
  </w:style>
  <w:style w:type="character" w:customStyle="1" w:styleId="195">
    <w:name w:val="正文文本缩进 3 Char1"/>
    <w:autoRedefine/>
    <w:semiHidden/>
    <w:qFormat/>
    <w:uiPriority w:val="0"/>
    <w:rPr>
      <w:sz w:val="20"/>
    </w:rPr>
  </w:style>
  <w:style w:type="character" w:customStyle="1" w:styleId="196">
    <w:name w:val="font21"/>
    <w:autoRedefine/>
    <w:qFormat/>
    <w:uiPriority w:val="0"/>
    <w:rPr>
      <w:color w:val="FF0000"/>
      <w:sz w:val="20"/>
      <w:u w:val="none"/>
    </w:rPr>
  </w:style>
  <w:style w:type="character" w:customStyle="1" w:styleId="197">
    <w:name w:val="不明显强调1"/>
    <w:autoRedefine/>
    <w:qFormat/>
    <w:uiPriority w:val="0"/>
    <w:rPr>
      <w:i/>
      <w:sz w:val="20"/>
    </w:rPr>
  </w:style>
  <w:style w:type="character" w:customStyle="1" w:styleId="198">
    <w:name w:val="font71"/>
    <w:autoRedefine/>
    <w:qFormat/>
    <w:uiPriority w:val="0"/>
    <w:rPr>
      <w:sz w:val="20"/>
      <w:u w:val="none"/>
    </w:rPr>
  </w:style>
  <w:style w:type="character" w:customStyle="1" w:styleId="199">
    <w:name w:val="页眉 Char1"/>
    <w:autoRedefine/>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autoRedefine/>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autoRedefine/>
    <w:qFormat/>
    <w:uiPriority w:val="0"/>
    <w:rPr>
      <w:b/>
      <w:i/>
      <w:sz w:val="20"/>
    </w:rPr>
  </w:style>
  <w:style w:type="character" w:customStyle="1" w:styleId="208">
    <w:name w:val="long_text"/>
    <w:autoRedefine/>
    <w:qFormat/>
    <w:uiPriority w:val="0"/>
    <w:rPr>
      <w:sz w:val="20"/>
    </w:rPr>
  </w:style>
  <w:style w:type="character" w:customStyle="1" w:styleId="209">
    <w:name w:val="日期 Char1"/>
    <w:autoRedefine/>
    <w:semiHidden/>
    <w:qFormat/>
    <w:uiPriority w:val="0"/>
    <w:rPr>
      <w:sz w:val="20"/>
    </w:rPr>
  </w:style>
  <w:style w:type="character" w:customStyle="1" w:styleId="210">
    <w:name w:val="批注文字 Char1"/>
    <w:autoRedefine/>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autoRedefine/>
    <w:semiHidden/>
    <w:qFormat/>
    <w:uiPriority w:val="0"/>
    <w:rPr>
      <w:sz w:val="20"/>
    </w:rPr>
  </w:style>
  <w:style w:type="character" w:customStyle="1" w:styleId="215">
    <w:name w:val="font31"/>
    <w:autoRedefine/>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autoRedefine/>
    <w:semiHidden/>
    <w:qFormat/>
    <w:uiPriority w:val="0"/>
    <w:rPr>
      <w:sz w:val="20"/>
    </w:rPr>
  </w:style>
  <w:style w:type="character" w:customStyle="1" w:styleId="218">
    <w:name w:val="font01"/>
    <w:basedOn w:val="46"/>
    <w:autoRedefine/>
    <w:qFormat/>
    <w:uiPriority w:val="0"/>
    <w:rPr>
      <w:color w:val="FF0000"/>
      <w:sz w:val="20"/>
      <w:u w:val="none"/>
      <w:vertAlign w:val="superscript"/>
    </w:rPr>
  </w:style>
  <w:style w:type="character" w:customStyle="1" w:styleId="219">
    <w:name w:val="页脚 Char1"/>
    <w:autoRedefine/>
    <w:semiHidden/>
    <w:qFormat/>
    <w:uiPriority w:val="0"/>
    <w:rPr>
      <w:sz w:val="20"/>
    </w:rPr>
  </w:style>
  <w:style w:type="character" w:customStyle="1" w:styleId="220">
    <w:name w:val="批注框文本 Char1"/>
    <w:autoRedefine/>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29">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autoRedefine/>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autoRedefine/>
    <w:qFormat/>
    <w:uiPriority w:val="0"/>
    <w:pPr>
      <w:ind w:firstLine="420"/>
    </w:pPr>
    <w:rPr>
      <w:rFonts w:hAnsi="Calibri"/>
      <w:kern w:val="0"/>
      <w:szCs w:val="20"/>
    </w:rPr>
  </w:style>
  <w:style w:type="paragraph" w:customStyle="1" w:styleId="256">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autoRedefine/>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0">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autoRedefine/>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69">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0">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autoRedefine/>
    <w:qFormat/>
    <w:uiPriority w:val="0"/>
    <w:pPr>
      <w:widowControl/>
      <w:spacing w:before="280" w:after="280"/>
    </w:pPr>
    <w:rPr>
      <w:rFonts w:ascii="Arial" w:hAnsi="Calibri"/>
      <w:kern w:val="0"/>
      <w:sz w:val="20"/>
      <w:szCs w:val="20"/>
    </w:rPr>
  </w:style>
  <w:style w:type="paragraph" w:customStyle="1" w:styleId="277">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autoRedefine/>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autoRedefine/>
    <w:qFormat/>
    <w:uiPriority w:val="0"/>
    <w:pPr>
      <w:ind w:firstLine="420"/>
    </w:pPr>
    <w:rPr>
      <w:rFonts w:hAnsi="Calibri"/>
      <w:kern w:val="0"/>
      <w:szCs w:val="20"/>
    </w:rPr>
  </w:style>
  <w:style w:type="paragraph" w:customStyle="1" w:styleId="283">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5">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6">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autoRedefine/>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autoRedefine/>
    <w:qFormat/>
    <w:uiPriority w:val="0"/>
    <w:pPr>
      <w:widowControl/>
      <w:spacing w:after="160" w:line="240" w:lineRule="exact"/>
    </w:pPr>
    <w:rPr>
      <w:rFonts w:hAnsi="Calibri"/>
      <w:kern w:val="0"/>
      <w:szCs w:val="20"/>
    </w:rPr>
  </w:style>
  <w:style w:type="paragraph" w:customStyle="1" w:styleId="300">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autoRedefine/>
    <w:qFormat/>
    <w:uiPriority w:val="0"/>
    <w:pPr>
      <w:ind w:firstLine="420"/>
    </w:pPr>
    <w:rPr>
      <w:rFonts w:hAnsi="Calibri"/>
      <w:kern w:val="0"/>
      <w:szCs w:val="20"/>
    </w:rPr>
  </w:style>
  <w:style w:type="paragraph" w:customStyle="1" w:styleId="302">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autoRedefine/>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autoRedefine/>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0">
    <w:name w:val="副标题 Char"/>
    <w:basedOn w:val="46"/>
    <w:link w:val="31"/>
    <w:autoRedefine/>
    <w:qFormat/>
    <w:uiPriority w:val="0"/>
    <w:rPr>
      <w:rFonts w:ascii="Calibri" w:hAnsi="Calibri"/>
      <w:sz w:val="24"/>
    </w:rPr>
  </w:style>
  <w:style w:type="paragraph" w:customStyle="1" w:styleId="311">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autoRedefine/>
    <w:qFormat/>
    <w:uiPriority w:val="0"/>
    <w:pPr>
      <w:ind w:firstLine="420"/>
    </w:pPr>
    <w:rPr>
      <w:rFonts w:hAnsi="Calibri"/>
      <w:kern w:val="0"/>
      <w:szCs w:val="20"/>
    </w:rPr>
  </w:style>
  <w:style w:type="paragraph" w:customStyle="1" w:styleId="315">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autoRedefine/>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autoRedefine/>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2">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autoRedefine/>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autoRedefine/>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autoRedefine/>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autoRedefine/>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0">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autoRedefine/>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autoRedefine/>
    <w:qFormat/>
    <w:uiPriority w:val="0"/>
    <w:rPr>
      <w:rFonts w:ascii="Arial" w:hAnsi="Calibri" w:eastAsia="Arial Unicode MS" w:cs="Times New Roman"/>
      <w:color w:val="000000"/>
      <w:sz w:val="21"/>
      <w:lang w:val="en-US" w:eastAsia="zh-CN" w:bidi="ar-SA"/>
    </w:rPr>
  </w:style>
  <w:style w:type="paragraph" w:customStyle="1" w:styleId="411">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autoRedefine/>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autoRedefine/>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autoRedefine/>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autoRedefine/>
    <w:qFormat/>
    <w:uiPriority w:val="0"/>
    <w:pPr>
      <w:widowControl/>
      <w:ind w:firstLine="420"/>
    </w:pPr>
    <w:rPr>
      <w:rFonts w:hAnsi="Calibri"/>
      <w:kern w:val="0"/>
      <w:szCs w:val="20"/>
    </w:rPr>
  </w:style>
  <w:style w:type="paragraph" w:customStyle="1" w:styleId="428">
    <w:name w:val="xl87"/>
    <w:basedOn w:val="1"/>
    <w:next w:val="429"/>
    <w:autoRedefine/>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autoRedefine/>
    <w:qFormat/>
    <w:uiPriority w:val="0"/>
    <w:pPr>
      <w:ind w:firstLine="420"/>
    </w:pPr>
    <w:rPr>
      <w:rFonts w:hAnsi="Calibri"/>
      <w:kern w:val="0"/>
      <w:szCs w:val="20"/>
    </w:rPr>
  </w:style>
  <w:style w:type="paragraph" w:customStyle="1" w:styleId="431">
    <w:name w:val="xl78"/>
    <w:basedOn w:val="1"/>
    <w:next w:val="402"/>
    <w:autoRedefine/>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autoRedefine/>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autoRedefine/>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Char"/>
    <w:basedOn w:val="46"/>
    <w:link w:val="439"/>
    <w:autoRedefine/>
    <w:qFormat/>
    <w:uiPriority w:val="0"/>
    <w:rPr>
      <w:rFonts w:ascii="Calibri" w:hAnsi="Calibri"/>
      <w:i/>
      <w:sz w:val="21"/>
    </w:rPr>
  </w:style>
  <w:style w:type="paragraph" w:customStyle="1" w:styleId="441">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autoRedefine/>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autoRedefine/>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autoRedefine/>
    <w:qFormat/>
    <w:uiPriority w:val="0"/>
    <w:pPr>
      <w:widowControl/>
      <w:spacing w:before="280" w:after="280"/>
    </w:pPr>
    <w:rPr>
      <w:rFonts w:ascii="宋体" w:hAnsi="Calibri"/>
      <w:kern w:val="0"/>
      <w:sz w:val="20"/>
      <w:szCs w:val="20"/>
    </w:rPr>
  </w:style>
  <w:style w:type="paragraph" w:customStyle="1" w:styleId="457">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6"/>
    <w:link w:val="459"/>
    <w:autoRedefine/>
    <w:qFormat/>
    <w:uiPriority w:val="0"/>
    <w:rPr>
      <w:rFonts w:ascii="Calibri" w:hAnsi="Calibri"/>
      <w:i/>
      <w:sz w:val="21"/>
    </w:rPr>
  </w:style>
  <w:style w:type="paragraph" w:customStyle="1" w:styleId="461">
    <w:name w:val="Char Char Char Char Char Char Char"/>
    <w:basedOn w:val="1"/>
    <w:next w:val="445"/>
    <w:autoRedefine/>
    <w:qFormat/>
    <w:uiPriority w:val="0"/>
    <w:pPr>
      <w:widowControl/>
      <w:spacing w:after="160" w:line="240" w:lineRule="exact"/>
    </w:pPr>
    <w:rPr>
      <w:rFonts w:hAnsi="Calibri"/>
      <w:kern w:val="0"/>
      <w:szCs w:val="20"/>
    </w:rPr>
  </w:style>
  <w:style w:type="paragraph" w:customStyle="1" w:styleId="462">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autoRedefine/>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autoRedefine/>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autoRedefine/>
    <w:qFormat/>
    <w:uiPriority w:val="0"/>
    <w:rPr>
      <w:rFonts w:eastAsia="宋体"/>
      <w:kern w:val="2"/>
      <w:sz w:val="21"/>
      <w:lang w:val="en-US" w:eastAsia="zh-CN" w:bidi="ar-SA"/>
    </w:rPr>
  </w:style>
  <w:style w:type="character" w:customStyle="1" w:styleId="471">
    <w:name w:val="fielderror"/>
    <w:basedOn w:val="46"/>
    <w:autoRedefine/>
    <w:qFormat/>
    <w:uiPriority w:val="0"/>
    <w:rPr>
      <w:color w:val="800000"/>
    </w:rPr>
  </w:style>
  <w:style w:type="character" w:customStyle="1" w:styleId="472">
    <w:name w:val="hilite6"/>
    <w:basedOn w:val="46"/>
    <w:autoRedefine/>
    <w:qFormat/>
    <w:uiPriority w:val="0"/>
    <w:rPr>
      <w:color w:val="000000"/>
    </w:rPr>
  </w:style>
  <w:style w:type="character" w:customStyle="1" w:styleId="473">
    <w:name w:val="active6"/>
    <w:basedOn w:val="46"/>
    <w:autoRedefine/>
    <w:qFormat/>
    <w:uiPriority w:val="0"/>
    <w:rPr>
      <w:color w:val="FFFFFF"/>
    </w:rPr>
  </w:style>
  <w:style w:type="character" w:customStyle="1" w:styleId="474">
    <w:name w:val="inline-help"/>
    <w:basedOn w:val="46"/>
    <w:autoRedefine/>
    <w:qFormat/>
    <w:uiPriority w:val="0"/>
  </w:style>
  <w:style w:type="character" w:customStyle="1" w:styleId="475">
    <w:name w:val="active"/>
    <w:basedOn w:val="46"/>
    <w:autoRedefine/>
    <w:qFormat/>
    <w:uiPriority w:val="0"/>
    <w:rPr>
      <w:color w:val="FFFFFF"/>
    </w:rPr>
  </w:style>
  <w:style w:type="table" w:customStyle="1" w:styleId="476">
    <w:name w:val="网格型1"/>
    <w:basedOn w:val="43"/>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7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67</Pages>
  <Words>15122</Words>
  <Characters>16204</Characters>
  <Lines>368</Lines>
  <Paragraphs>103</Paragraphs>
  <TotalTime>155</TotalTime>
  <ScaleCrop>false</ScaleCrop>
  <LinksUpToDate>false</LinksUpToDate>
  <CharactersWithSpaces>16692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箴言</cp:lastModifiedBy>
  <cp:lastPrinted>2021-05-16T11:04:00Z</cp:lastPrinted>
  <dcterms:modified xsi:type="dcterms:W3CDTF">2025-06-18T09:06:06Z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42D8AD665AC247DB841018DA3433AA0F_13</vt:lpwstr>
  </property>
  <property fmtid="{D5CDD505-2E9C-101B-9397-08002B2CF9AE}" pid="4" name="KSOTemplateDocerSaveRecord">
    <vt:lpwstr>eyJoZGlkIjoiNWViZDUzM2Q0MzcwZDk3NWQ3Mzc4NmVjOThjYWVmZTEiLCJ1c2VySWQiOiIyNDY0MjQ1NjcifQ==</vt:lpwstr>
  </property>
</Properties>
</file>