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12AB2">
      <w:pPr>
        <w:pStyle w:val="38"/>
        <w:widowControl/>
        <w:jc w:val="center"/>
        <w:outlineLvl w:val="1"/>
        <w:rPr>
          <w:rFonts w:hint="eastAsia"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14:paraId="5A0E382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F16E52">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项目编号：</w:t>
            </w:r>
          </w:p>
        </w:tc>
        <w:tc>
          <w:tcPr>
            <w:tcW w:w="5220" w:type="dxa"/>
            <w:shd w:val="clear" w:color="auto" w:fill="auto"/>
            <w:vAlign w:val="center"/>
          </w:tcPr>
          <w:p w14:paraId="288BBB83">
            <w:pPr>
              <w:keepNext w:val="0"/>
              <w:keepLines w:val="0"/>
              <w:widowControl/>
              <w:suppressLineNumbers w:val="0"/>
              <w:spacing w:before="0" w:beforeAutospacing="0" w:after="0" w:afterAutospacing="0"/>
              <w:ind w:left="0" w:right="0"/>
              <w:jc w:val="left"/>
              <w:rPr>
                <w:rFonts w:hint="default"/>
                <w:sz w:val="30"/>
                <w:szCs w:val="30"/>
              </w:rPr>
            </w:pPr>
            <w:r>
              <w:rPr>
                <w:rFonts w:hint="eastAsia"/>
                <w:sz w:val="30"/>
                <w:szCs w:val="30"/>
              </w:rPr>
              <w:t>PSZXCG-2025-00049</w:t>
            </w:r>
          </w:p>
        </w:tc>
      </w:tr>
      <w:tr w14:paraId="481FB82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A4B816C">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项目名称：</w:t>
            </w:r>
          </w:p>
        </w:tc>
        <w:tc>
          <w:tcPr>
            <w:tcW w:w="5220" w:type="dxa"/>
            <w:shd w:val="clear" w:color="auto" w:fill="auto"/>
            <w:vAlign w:val="center"/>
          </w:tcPr>
          <w:p w14:paraId="73DCA1D7">
            <w:pPr>
              <w:keepNext w:val="0"/>
              <w:keepLines w:val="0"/>
              <w:widowControl/>
              <w:suppressLineNumbers w:val="0"/>
              <w:spacing w:before="0" w:beforeAutospacing="0" w:after="0" w:afterAutospacing="0"/>
              <w:ind w:left="0" w:right="0"/>
              <w:jc w:val="left"/>
              <w:rPr>
                <w:rFonts w:hint="default"/>
                <w:sz w:val="30"/>
                <w:szCs w:val="30"/>
              </w:rPr>
            </w:pPr>
            <w:r>
              <w:rPr>
                <w:rFonts w:hint="eastAsia"/>
                <w:sz w:val="30"/>
                <w:szCs w:val="30"/>
              </w:rPr>
              <w:t>深圳实验坪山学校教学设施设备采购项目</w:t>
            </w:r>
          </w:p>
        </w:tc>
      </w:tr>
      <w:tr w14:paraId="3FD9F49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C580637">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 xml:space="preserve">包 </w:t>
            </w:r>
            <w:r>
              <w:rPr>
                <w:rFonts w:hint="eastAsia" w:ascii="宋体" w:hAnsi="宋体" w:cs="宋体"/>
                <w:kern w:val="0"/>
                <w:sz w:val="30"/>
                <w:szCs w:val="30"/>
              </w:rPr>
              <w:t xml:space="preserve">   </w:t>
            </w:r>
            <w:r>
              <w:rPr>
                <w:rFonts w:hint="default" w:ascii="宋体" w:hAnsi="宋体" w:cs="宋体"/>
                <w:kern w:val="0"/>
                <w:sz w:val="30"/>
                <w:szCs w:val="30"/>
              </w:rPr>
              <w:t>号：</w:t>
            </w:r>
          </w:p>
        </w:tc>
        <w:tc>
          <w:tcPr>
            <w:tcW w:w="5220" w:type="dxa"/>
            <w:shd w:val="clear" w:color="auto" w:fill="auto"/>
            <w:vAlign w:val="center"/>
          </w:tcPr>
          <w:p w14:paraId="4FA85FBD">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A</w:t>
            </w:r>
          </w:p>
        </w:tc>
      </w:tr>
      <w:tr w14:paraId="7D63539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DAF6C61">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项目类型：</w:t>
            </w:r>
          </w:p>
        </w:tc>
        <w:tc>
          <w:tcPr>
            <w:tcW w:w="5220" w:type="dxa"/>
            <w:shd w:val="clear" w:color="auto" w:fill="auto"/>
            <w:vAlign w:val="center"/>
          </w:tcPr>
          <w:p w14:paraId="436911B2">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货物类</w:t>
            </w:r>
          </w:p>
        </w:tc>
      </w:tr>
      <w:tr w14:paraId="26F2DCA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8613BA">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采购方式：</w:t>
            </w:r>
          </w:p>
        </w:tc>
        <w:tc>
          <w:tcPr>
            <w:tcW w:w="5220" w:type="dxa"/>
            <w:shd w:val="clear" w:color="auto" w:fill="auto"/>
            <w:vAlign w:val="center"/>
          </w:tcPr>
          <w:p w14:paraId="71BD9CE4">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公开招标</w:t>
            </w:r>
          </w:p>
        </w:tc>
      </w:tr>
      <w:tr w14:paraId="4BCCDF7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97F709C">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货币类型：</w:t>
            </w:r>
          </w:p>
        </w:tc>
        <w:tc>
          <w:tcPr>
            <w:tcW w:w="5220" w:type="dxa"/>
            <w:shd w:val="clear" w:color="auto" w:fill="auto"/>
            <w:vAlign w:val="center"/>
          </w:tcPr>
          <w:p w14:paraId="248A35D5">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人民币</w:t>
            </w:r>
          </w:p>
        </w:tc>
      </w:tr>
      <w:tr w14:paraId="6AA1207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49CC483">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评标方法：</w:t>
            </w:r>
          </w:p>
        </w:tc>
        <w:tc>
          <w:tcPr>
            <w:tcW w:w="5220" w:type="dxa"/>
            <w:shd w:val="clear" w:color="auto" w:fill="auto"/>
            <w:vAlign w:val="center"/>
          </w:tcPr>
          <w:p w14:paraId="7A0CDFE9">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综合评分法</w:t>
            </w:r>
          </w:p>
        </w:tc>
      </w:tr>
      <w:bookmarkEnd w:id="0"/>
    </w:tbl>
    <w:p w14:paraId="1DF34B75">
      <w:pPr>
        <w:pStyle w:val="38"/>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14:paraId="3C71A11F">
      <w:pPr>
        <w:pStyle w:val="38"/>
        <w:widowControl/>
        <w:jc w:val="center"/>
        <w:outlineLvl w:val="1"/>
        <w:rPr>
          <w:rFonts w:hint="eastAsia" w:ascii="黑体" w:hAnsi="宋体" w:eastAsia="黑体" w:cs="黑体"/>
          <w:sz w:val="40"/>
          <w:szCs w:val="40"/>
        </w:rPr>
      </w:pPr>
      <w:r>
        <w:rPr>
          <w:rFonts w:hint="eastAsia" w:ascii="黑体" w:hAnsi="宋体" w:eastAsia="黑体" w:cs="黑体"/>
          <w:sz w:val="40"/>
          <w:szCs w:val="40"/>
        </w:rPr>
        <w:t>资格性审查表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52CFD7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F6586EA">
            <w:pPr>
              <w:keepNext w:val="0"/>
              <w:keepLines w:val="0"/>
              <w:widowControl/>
              <w:suppressLineNumbers w:val="0"/>
              <w:spacing w:before="0" w:beforeAutospacing="0" w:after="0" w:afterAutospacing="0"/>
              <w:ind w:left="0" w:right="0"/>
              <w:jc w:val="center"/>
              <w:rPr>
                <w:rFonts w:hint="default"/>
                <w:sz w:val="28"/>
                <w:szCs w:val="28"/>
              </w:rPr>
            </w:pPr>
            <w:r>
              <w:rPr>
                <w:rFonts w:hint="default" w:ascii="宋体" w:hAnsi="宋体" w:cs="宋体"/>
                <w:kern w:val="0"/>
                <w:sz w:val="28"/>
                <w:szCs w:val="28"/>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3FAF14">
            <w:pPr>
              <w:keepNext w:val="0"/>
              <w:keepLines w:val="0"/>
              <w:widowControl/>
              <w:suppressLineNumbers w:val="0"/>
              <w:spacing w:before="0" w:beforeAutospacing="0" w:after="0" w:afterAutospacing="0"/>
              <w:ind w:left="0" w:right="0"/>
              <w:jc w:val="center"/>
              <w:rPr>
                <w:rFonts w:hint="default"/>
                <w:sz w:val="28"/>
                <w:szCs w:val="28"/>
              </w:rPr>
            </w:pPr>
            <w:r>
              <w:rPr>
                <w:rFonts w:hint="default" w:ascii="宋体" w:hAnsi="宋体" w:cs="宋体"/>
                <w:kern w:val="0"/>
                <w:sz w:val="28"/>
                <w:szCs w:val="28"/>
              </w:rPr>
              <w:t>内容</w:t>
            </w:r>
          </w:p>
        </w:tc>
      </w:tr>
      <w:tr w14:paraId="32FCA6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4463856">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973E6C4">
            <w:pPr>
              <w:keepNext w:val="0"/>
              <w:keepLines w:val="0"/>
              <w:widowControl/>
              <w:suppressLineNumbers w:val="0"/>
              <w:spacing w:before="0" w:beforeAutospacing="0" w:after="0" w:afterAutospacing="0"/>
              <w:ind w:left="0" w:right="0"/>
              <w:jc w:val="left"/>
              <w:textAlignment w:val="top"/>
              <w:rPr>
                <w:rFonts w:hint="default"/>
                <w:szCs w:val="21"/>
              </w:rPr>
            </w:pPr>
            <w:r>
              <w:rPr>
                <w:rFonts w:hint="default" w:ascii="宋体" w:hAnsi="宋体" w:cs="宋体"/>
                <w:kern w:val="0"/>
                <w:szCs w:val="21"/>
              </w:rPr>
              <w:t>投标人不</w:t>
            </w:r>
            <w:r>
              <w:rPr>
                <w:rFonts w:hint="eastAsia" w:ascii="宋体" w:hAnsi="宋体" w:cs="宋体"/>
                <w:kern w:val="0"/>
                <w:szCs w:val="21"/>
              </w:rPr>
              <w:t>符合</w:t>
            </w:r>
            <w:r>
              <w:rPr>
                <w:rFonts w:hint="default" w:ascii="宋体" w:hAnsi="宋体" w:cs="宋体"/>
                <w:kern w:val="0"/>
                <w:szCs w:val="21"/>
              </w:rPr>
              <w:t>资格要求，或未提交相应的资格证明资料（详见招标公告</w:t>
            </w:r>
            <w:r>
              <w:rPr>
                <w:rFonts w:hint="eastAsia" w:ascii="宋体" w:hAnsi="宋体"/>
                <w:szCs w:val="21"/>
              </w:rPr>
              <w:t>投标人资格要求，即申请人的资格要求</w:t>
            </w:r>
            <w:r>
              <w:rPr>
                <w:rFonts w:hint="default" w:ascii="宋体" w:hAnsi="宋体" w:cs="宋体"/>
                <w:kern w:val="0"/>
                <w:szCs w:val="21"/>
              </w:rPr>
              <w:t>）</w:t>
            </w:r>
          </w:p>
        </w:tc>
      </w:tr>
    </w:tbl>
    <w:p w14:paraId="50322309">
      <w:pPr>
        <w:pStyle w:val="38"/>
        <w:widowControl/>
        <w:spacing w:before="280" w:beforeAutospacing="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5769A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5D60E0C">
            <w:pPr>
              <w:keepNext w:val="0"/>
              <w:keepLines w:val="0"/>
              <w:widowControl/>
              <w:suppressLineNumbers w:val="0"/>
              <w:spacing w:before="0" w:beforeAutospacing="0" w:after="0" w:afterAutospacing="0"/>
              <w:ind w:left="0" w:right="0"/>
              <w:jc w:val="center"/>
              <w:rPr>
                <w:rFonts w:hint="default"/>
                <w:sz w:val="28"/>
                <w:szCs w:val="28"/>
              </w:rPr>
            </w:pPr>
            <w:r>
              <w:rPr>
                <w:rFonts w:hint="default" w:ascii="宋体" w:hAnsi="宋体" w:cs="宋体"/>
                <w:kern w:val="0"/>
                <w:sz w:val="28"/>
                <w:szCs w:val="28"/>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5009B2">
            <w:pPr>
              <w:keepNext w:val="0"/>
              <w:keepLines w:val="0"/>
              <w:widowControl/>
              <w:suppressLineNumbers w:val="0"/>
              <w:spacing w:before="0" w:beforeAutospacing="0" w:after="0" w:afterAutospacing="0"/>
              <w:ind w:left="0" w:right="0"/>
              <w:jc w:val="center"/>
              <w:rPr>
                <w:rFonts w:hint="default"/>
                <w:sz w:val="28"/>
                <w:szCs w:val="28"/>
              </w:rPr>
            </w:pPr>
            <w:r>
              <w:rPr>
                <w:rFonts w:hint="default" w:ascii="宋体" w:hAnsi="宋体" w:cs="宋体"/>
                <w:kern w:val="0"/>
                <w:sz w:val="28"/>
                <w:szCs w:val="28"/>
              </w:rPr>
              <w:t>内容</w:t>
            </w:r>
          </w:p>
        </w:tc>
      </w:tr>
      <w:tr w14:paraId="27A4E7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8CC7B">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BF01DB4">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不得将一个包的内容拆开投标；</w:t>
            </w:r>
          </w:p>
        </w:tc>
      </w:tr>
      <w:tr w14:paraId="3D177E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EAD9F">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E6C7681">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对同一项目投标时，不得提供两套以上的投标方案（招标文件另有规定的除外）；</w:t>
            </w:r>
          </w:p>
        </w:tc>
      </w:tr>
      <w:tr w14:paraId="6A49BB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2B92D">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1C4002D">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分项报价或投标总价不得高于</w:t>
            </w:r>
            <w:bookmarkStart w:id="1" w:name="_Hlk71832186"/>
            <w:r>
              <w:rPr>
                <w:rFonts w:hint="eastAsia"/>
              </w:rPr>
              <w:t>相应预算金额（或设定的预算金额下的最高限价）</w:t>
            </w:r>
            <w:bookmarkEnd w:id="1"/>
            <w:r>
              <w:rPr>
                <w:rFonts w:hint="eastAsia"/>
              </w:rPr>
              <w:t>；</w:t>
            </w:r>
          </w:p>
        </w:tc>
      </w:tr>
      <w:tr w14:paraId="4E898A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A841D">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47F2239">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35E9A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52CF3">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C9BD5DD">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624938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6017D">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E8222D7">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66BFEF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F6EF3">
            <w:pPr>
              <w:keepNext w:val="0"/>
              <w:keepLines w:val="0"/>
              <w:widowControl/>
              <w:suppressLineNumbers w:val="0"/>
              <w:spacing w:before="0" w:beforeAutospacing="0" w:after="0" w:afterAutospacing="0"/>
              <w:ind w:left="0" w:right="0"/>
              <w:jc w:val="center"/>
              <w:textAlignment w:val="top"/>
              <w:rPr>
                <w:rFonts w:hint="default"/>
              </w:rPr>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BA7DA98">
            <w:pPr>
              <w:keepNext w:val="0"/>
              <w:keepLines w:val="0"/>
              <w:widowControl/>
              <w:suppressLineNumbers w:val="0"/>
              <w:spacing w:before="0" w:beforeAutospacing="0" w:after="0" w:afterAutospacing="0"/>
              <w:ind w:left="0" w:right="0"/>
              <w:jc w:val="left"/>
              <w:textAlignment w:val="top"/>
              <w:rPr>
                <w:rFonts w:hint="default"/>
              </w:rPr>
            </w:pPr>
            <w:r>
              <w:rPr>
                <w:rFonts w:hint="eastAsia"/>
              </w:rPr>
              <w:t>采购标的/所投产品/货物清单/报价等任意一类有缺漏项或响应不全，或者对招标文件规定的项目需求内容或者需求数量进行修改，评审委员会判定投标响应不满足采购需求；</w:t>
            </w:r>
          </w:p>
        </w:tc>
      </w:tr>
      <w:tr w14:paraId="02C10E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09BCB">
            <w:pPr>
              <w:keepNext w:val="0"/>
              <w:keepLines w:val="0"/>
              <w:widowControl/>
              <w:suppressLineNumbers w:val="0"/>
              <w:spacing w:before="0" w:beforeAutospacing="0" w:after="0" w:afterAutospacing="0"/>
              <w:ind w:left="0" w:right="0"/>
              <w:jc w:val="center"/>
              <w:textAlignment w:val="top"/>
              <w:rPr>
                <w:rFonts w:hint="default"/>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0BA8125">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投标文件电子文档不得带病毒；</w:t>
            </w:r>
          </w:p>
        </w:tc>
      </w:tr>
      <w:tr w14:paraId="51DDB1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36F3A">
            <w:pPr>
              <w:keepNext w:val="0"/>
              <w:keepLines w:val="0"/>
              <w:widowControl/>
              <w:suppressLineNumbers w:val="0"/>
              <w:spacing w:before="0" w:beforeAutospacing="0" w:after="0" w:afterAutospacing="0"/>
              <w:ind w:left="0" w:right="0"/>
              <w:jc w:val="center"/>
              <w:textAlignment w:val="top"/>
              <w:rPr>
                <w:rFonts w:hint="eastAsia" w:ascii="宋体" w:hAnsi="宋体" w:cs="宋体"/>
              </w:rPr>
            </w:pPr>
            <w:r>
              <w:rPr>
                <w:rFonts w:hint="eastAsia" w:ascii="宋体" w:hAnsi="宋体" w:cs="宋体"/>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60A733A">
            <w:pPr>
              <w:keepNext w:val="0"/>
              <w:keepLines w:val="0"/>
              <w:widowControl/>
              <w:suppressLineNumbers w:val="0"/>
              <w:spacing w:before="0" w:beforeAutospacing="0" w:after="0" w:afterAutospacing="0"/>
              <w:ind w:left="0" w:right="0"/>
              <w:jc w:val="left"/>
              <w:textAlignment w:val="top"/>
              <w:rPr>
                <w:rFonts w:hint="default"/>
              </w:rPr>
            </w:pPr>
            <w:r>
              <w:rPr>
                <w:rFonts w:hint="eastAsia"/>
              </w:rPr>
              <w:t>不同投标供应商投标文件“文件制作机器码”一致；</w:t>
            </w:r>
          </w:p>
        </w:tc>
      </w:tr>
      <w:tr w14:paraId="04E00F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9DD52">
            <w:pPr>
              <w:keepNext w:val="0"/>
              <w:keepLines w:val="0"/>
              <w:widowControl/>
              <w:suppressLineNumbers w:val="0"/>
              <w:spacing w:before="0" w:beforeAutospacing="0" w:after="0" w:afterAutospacing="0"/>
              <w:ind w:left="0" w:right="0"/>
              <w:jc w:val="center"/>
              <w:textAlignment w:val="top"/>
              <w:rPr>
                <w:rFonts w:hint="eastAsia" w:ascii="宋体" w:hAnsi="宋体" w:cs="宋体"/>
              </w:rPr>
            </w:pPr>
            <w:r>
              <w:rPr>
                <w:rFonts w:hint="eastAsia" w:ascii="宋体" w:hAnsi="宋体" w:cs="宋体"/>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021C5CE">
            <w:pPr>
              <w:keepNext w:val="0"/>
              <w:keepLines w:val="0"/>
              <w:widowControl/>
              <w:suppressLineNumbers w:val="0"/>
              <w:spacing w:before="0" w:beforeAutospacing="0" w:after="0" w:afterAutospacing="0"/>
              <w:ind w:left="0" w:right="0"/>
              <w:jc w:val="left"/>
              <w:textAlignment w:val="top"/>
              <w:rPr>
                <w:rFonts w:hint="default"/>
              </w:rPr>
            </w:pPr>
            <w:r>
              <w:rPr>
                <w:rFonts w:hint="eastAsia"/>
              </w:rPr>
              <w:t>不同投标供应商投标文件“文件创建标识码”一致；</w:t>
            </w:r>
          </w:p>
        </w:tc>
      </w:tr>
      <w:tr w14:paraId="36695F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DC45E">
            <w:pPr>
              <w:keepNext w:val="0"/>
              <w:keepLines w:val="0"/>
              <w:widowControl/>
              <w:suppressLineNumbers w:val="0"/>
              <w:spacing w:before="0" w:beforeAutospacing="0" w:after="0" w:afterAutospacing="0"/>
              <w:ind w:left="0" w:right="0"/>
              <w:jc w:val="center"/>
              <w:textAlignment w:val="top"/>
              <w:rPr>
                <w:rFonts w:hint="default"/>
                <w:szCs w:val="21"/>
              </w:rPr>
            </w:pPr>
            <w:r>
              <w:rPr>
                <w:rFonts w:hint="eastAsia" w:ascii="宋体" w:hAnsi="宋体" w:cs="宋体"/>
                <w:kern w:val="0"/>
                <w:szCs w:val="21"/>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696B8B6">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法律、法规、规章、规范性文件规定的其他情形。</w:t>
            </w:r>
          </w:p>
        </w:tc>
      </w:tr>
    </w:tbl>
    <w:p w14:paraId="332E3C7B">
      <w:pPr>
        <w:pStyle w:val="38"/>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14:paraId="61B88D11">
      <w:pPr>
        <w:pStyle w:val="38"/>
        <w:widowControl/>
        <w:jc w:val="center"/>
        <w:outlineLvl w:val="1"/>
        <w:rPr>
          <w:rFonts w:hint="eastAsia" w:ascii="黑体" w:hAnsi="宋体" w:eastAsia="黑体" w:cs="黑体"/>
          <w:sz w:val="40"/>
          <w:szCs w:val="40"/>
        </w:rPr>
      </w:pPr>
      <w:r>
        <w:rPr>
          <w:rFonts w:hint="eastAsia" w:ascii="黑体" w:hAnsi="宋体" w:eastAsia="黑体" w:cs="黑体"/>
          <w:sz w:val="40"/>
          <w:szCs w:val="40"/>
        </w:rPr>
        <w:t>评标信息</w:t>
      </w:r>
    </w:p>
    <w:tbl>
      <w:tblPr>
        <w:tblStyle w:val="43"/>
        <w:tblW w:w="916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3"/>
        <w:gridCol w:w="598"/>
        <w:gridCol w:w="681"/>
        <w:gridCol w:w="2837"/>
        <w:gridCol w:w="681"/>
        <w:gridCol w:w="4198"/>
        <w:gridCol w:w="83"/>
      </w:tblGrid>
      <w:tr w14:paraId="64AE57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83" w:type="dxa"/>
          <w:tblCellSpacing w:w="0" w:type="dxa"/>
          <w:jc w:val="center"/>
        </w:trPr>
        <w:tc>
          <w:tcPr>
            <w:tcW w:w="9078" w:type="dxa"/>
            <w:gridSpan w:val="6"/>
            <w:shd w:val="clear" w:color="auto" w:fill="auto"/>
            <w:vAlign w:val="center"/>
          </w:tcPr>
          <w:p w14:paraId="15CA8A7B">
            <w:pPr>
              <w:keepNext w:val="0"/>
              <w:keepLines w:val="0"/>
              <w:suppressLineNumbers w:val="0"/>
              <w:spacing w:before="0" w:beforeAutospacing="0" w:after="0" w:afterAutospacing="0"/>
              <w:ind w:left="0" w:right="0"/>
              <w:jc w:val="left"/>
              <w:rPr>
                <w:rFonts w:hint="default" w:ascii="宋体"/>
                <w:b/>
                <w:bCs/>
                <w:szCs w:val="21"/>
              </w:rPr>
            </w:pPr>
            <w:r>
              <w:rPr>
                <w:rFonts w:hint="default"/>
                <w:b/>
                <w:bCs/>
                <w:szCs w:val="21"/>
              </w:rPr>
              <w:t>评标方法：综合评分法</w:t>
            </w:r>
          </w:p>
        </w:tc>
      </w:tr>
      <w:tr w14:paraId="59EA060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83" w:type="dxa"/>
          <w:tblCellSpacing w:w="0" w:type="dxa"/>
          <w:jc w:val="center"/>
        </w:trPr>
        <w:tc>
          <w:tcPr>
            <w:tcW w:w="9078" w:type="dxa"/>
            <w:gridSpan w:val="6"/>
            <w:shd w:val="clear" w:color="auto" w:fill="auto"/>
            <w:vAlign w:val="center"/>
          </w:tcPr>
          <w:p w14:paraId="3AB40A88">
            <w:pPr>
              <w:keepNext w:val="0"/>
              <w:keepLines w:val="0"/>
              <w:suppressLineNumbers w:val="0"/>
              <w:spacing w:before="0" w:beforeAutospacing="0" w:after="0" w:afterAutospacing="0"/>
              <w:ind w:left="0" w:right="0" w:firstLine="420"/>
              <w:rPr>
                <w:rFonts w:hint="default"/>
                <w:szCs w:val="21"/>
              </w:rPr>
            </w:pPr>
            <w:r>
              <w:rPr>
                <w:rFonts w:hint="default"/>
                <w:szCs w:val="21"/>
              </w:rPr>
              <w:t>综合评分法，</w:t>
            </w:r>
            <w:r>
              <w:rPr>
                <w:rFonts w:hint="eastAsia"/>
                <w:szCs w:val="21"/>
              </w:rPr>
              <w:t>是指投标文件满足招标文件全部实质性要求，且按照评审因素的量化指标评审得分排名前列</w:t>
            </w:r>
            <w:r>
              <w:rPr>
                <w:rFonts w:hint="default"/>
                <w:szCs w:val="21"/>
              </w:rPr>
              <w:t>的投标人为中标候选人的评标方法。</w:t>
            </w:r>
          </w:p>
          <w:p w14:paraId="3695582B">
            <w:pPr>
              <w:keepNext w:val="0"/>
              <w:keepLines w:val="0"/>
              <w:suppressLineNumbers w:val="0"/>
              <w:spacing w:before="0" w:beforeAutospacing="0" w:after="0" w:afterAutospacing="0"/>
              <w:ind w:left="0" w:right="0" w:firstLine="420"/>
              <w:rPr>
                <w:rFonts w:hint="default"/>
                <w:szCs w:val="21"/>
              </w:rPr>
            </w:pPr>
          </w:p>
          <w:p w14:paraId="70E4CE6D">
            <w:pPr>
              <w:keepNext w:val="0"/>
              <w:keepLines w:val="0"/>
              <w:suppressLineNumbers w:val="0"/>
              <w:spacing w:before="0" w:beforeAutospacing="0" w:after="0" w:afterAutospacing="0"/>
              <w:ind w:left="0" w:right="0" w:firstLine="420"/>
              <w:rPr>
                <w:rFonts w:hint="default"/>
                <w:szCs w:val="21"/>
              </w:rPr>
            </w:pPr>
            <w:r>
              <w:rPr>
                <w:rFonts w:hint="default"/>
                <w:szCs w:val="21"/>
              </w:rPr>
              <w:t>价格分计算方法：</w:t>
            </w:r>
          </w:p>
          <w:p w14:paraId="5EE832DF">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 xml:space="preserve">采用低价优先法计算，即满足招标文件要求且投标价格最低的投标报价为评标基准价，其价格分为满分。其他投标人的价格分统一按照下列公式计算： </w:t>
            </w:r>
          </w:p>
          <w:p w14:paraId="2A7ADCBE">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 xml:space="preserve">投标报价得分=(评标基准价／投标报价)×100 </w:t>
            </w:r>
          </w:p>
          <w:p w14:paraId="7C7D3706">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 xml:space="preserve">评标总得分＝F1×A1＋F2×A2＋……＋Fn×An </w:t>
            </w:r>
          </w:p>
          <w:p w14:paraId="09BD6EDE">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 xml:space="preserve">F1、F2……Fn分别为各项评审因素的得分； </w:t>
            </w:r>
          </w:p>
          <w:p w14:paraId="1E9EBFC7">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 xml:space="preserve">A1、A2、……An 分别为各项评审因素所占的权重(A1＋A2＋……＋An＝1)。 </w:t>
            </w:r>
          </w:p>
          <w:p w14:paraId="28514DD1">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评标过程中，不得去掉报价中的最高报价和最低报价。</w:t>
            </w:r>
          </w:p>
          <w:p w14:paraId="03650D19">
            <w:pPr>
              <w:pStyle w:val="38"/>
              <w:keepNext w:val="0"/>
              <w:keepLines w:val="0"/>
              <w:widowControl/>
              <w:suppressLineNumbers w:val="0"/>
              <w:spacing w:before="0" w:beforeAutospacing="0" w:after="0" w:afterAutospacing="0"/>
              <w:ind w:left="420" w:right="0"/>
              <w:rPr>
                <w:rFonts w:hint="default"/>
                <w:kern w:val="2"/>
                <w:sz w:val="21"/>
                <w:szCs w:val="21"/>
              </w:rPr>
            </w:pPr>
            <w:r>
              <w:rPr>
                <w:rFonts w:hint="eastAsia"/>
                <w:kern w:val="2"/>
                <w:sz w:val="21"/>
                <w:szCs w:val="21"/>
              </w:rPr>
              <w:t>因落实政府采购政策进行价格调整的，以调整后的价格计算评标基准价和投标报价。</w:t>
            </w:r>
          </w:p>
          <w:p w14:paraId="0346FFE5">
            <w:pPr>
              <w:pStyle w:val="38"/>
              <w:keepNext w:val="0"/>
              <w:keepLines w:val="0"/>
              <w:widowControl/>
              <w:suppressLineNumbers w:val="0"/>
              <w:spacing w:before="0" w:beforeAutospacing="0" w:after="0" w:afterAutospacing="0"/>
              <w:ind w:left="0" w:right="0"/>
              <w:rPr>
                <w:rFonts w:hint="default"/>
                <w:sz w:val="21"/>
                <w:szCs w:val="21"/>
              </w:rPr>
            </w:pPr>
          </w:p>
        </w:tc>
      </w:tr>
      <w:tr w14:paraId="563508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8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14:paraId="6A60008D">
            <w:pPr>
              <w:keepNext w:val="0"/>
              <w:keepLines w:val="0"/>
              <w:widowControl/>
              <w:suppressLineNumbers w:val="0"/>
              <w:wordWrap w:val="0"/>
              <w:spacing w:before="0" w:beforeAutospacing="0" w:after="0" w:afterAutospacing="0"/>
              <w:ind w:left="0" w:right="0"/>
              <w:jc w:val="center"/>
              <w:rPr>
                <w:rFonts w:hint="default"/>
                <w:b/>
                <w:bCs/>
                <w:szCs w:val="21"/>
              </w:rPr>
            </w:pPr>
            <w:bookmarkStart w:id="2" w:name="_Hlk72360569"/>
            <w:r>
              <w:rPr>
                <w:rFonts w:hint="default" w:ascii="宋体" w:hAnsi="宋体" w:cs="宋体"/>
                <w:b/>
                <w:bCs/>
                <w:kern w:val="0"/>
                <w:szCs w:val="21"/>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288D0936">
            <w:pPr>
              <w:keepNext w:val="0"/>
              <w:keepLines w:val="0"/>
              <w:widowControl/>
              <w:suppressLineNumbers w:val="0"/>
              <w:wordWrap w:val="0"/>
              <w:spacing w:before="0" w:beforeAutospacing="0" w:after="0" w:afterAutospacing="0"/>
              <w:ind w:left="0" w:right="0"/>
              <w:jc w:val="center"/>
              <w:rPr>
                <w:rFonts w:hint="default"/>
                <w:b/>
                <w:bCs/>
                <w:szCs w:val="21"/>
              </w:rPr>
            </w:pPr>
            <w:r>
              <w:rPr>
                <w:rFonts w:hint="default" w:ascii="宋体" w:hAnsi="宋体" w:cs="宋体"/>
                <w:b/>
                <w:bCs/>
                <w:kern w:val="0"/>
                <w:szCs w:val="21"/>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01CCC7F">
            <w:pPr>
              <w:keepNext w:val="0"/>
              <w:keepLines w:val="0"/>
              <w:widowControl/>
              <w:suppressLineNumbers w:val="0"/>
              <w:wordWrap w:val="0"/>
              <w:spacing w:before="0" w:beforeAutospacing="0" w:after="0" w:afterAutospacing="0"/>
              <w:ind w:left="0" w:right="0"/>
              <w:jc w:val="center"/>
              <w:rPr>
                <w:rFonts w:hint="default"/>
                <w:b/>
                <w:bCs/>
                <w:szCs w:val="21"/>
              </w:rPr>
            </w:pPr>
            <w:r>
              <w:rPr>
                <w:rFonts w:hint="default" w:ascii="宋体" w:hAnsi="宋体" w:cs="宋体"/>
                <w:b/>
                <w:bCs/>
                <w:kern w:val="0"/>
                <w:szCs w:val="21"/>
              </w:rPr>
              <w:t>权重(%)</w:t>
            </w:r>
          </w:p>
        </w:tc>
      </w:tr>
      <w:tr w14:paraId="3C94C6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8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830CA9B">
            <w:pPr>
              <w:keepNext w:val="0"/>
              <w:keepLines w:val="0"/>
              <w:widowControl/>
              <w:suppressLineNumbers w:val="0"/>
              <w:wordWrap w:val="0"/>
              <w:spacing w:before="0" w:beforeAutospacing="0" w:after="0" w:afterAutospacing="0"/>
              <w:ind w:left="0" w:right="0"/>
              <w:jc w:val="center"/>
              <w:rPr>
                <w:rFonts w:hint="default"/>
                <w:b/>
                <w:bCs/>
                <w:color w:val="0000FF"/>
                <w:szCs w:val="21"/>
              </w:rPr>
            </w:pPr>
            <w:r>
              <w:rPr>
                <w:rFonts w:hint="default" w:ascii="宋体" w:hAnsi="宋体" w:cs="宋体"/>
                <w:b/>
                <w:bCs/>
                <w:color w:val="0000FF"/>
                <w:kern w:val="0"/>
                <w:szCs w:val="21"/>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A59C23E">
            <w:pPr>
              <w:keepNext w:val="0"/>
              <w:keepLines w:val="0"/>
              <w:widowControl/>
              <w:suppressLineNumbers w:val="0"/>
              <w:wordWrap w:val="0"/>
              <w:spacing w:before="0" w:beforeAutospacing="0" w:after="0" w:afterAutospacing="0"/>
              <w:ind w:left="0" w:right="0"/>
              <w:jc w:val="center"/>
              <w:rPr>
                <w:rFonts w:hint="default"/>
                <w:b/>
                <w:bCs/>
                <w:color w:val="0000FF"/>
                <w:szCs w:val="21"/>
              </w:rPr>
            </w:pPr>
            <w:r>
              <w:rPr>
                <w:rFonts w:hint="default" w:ascii="宋体" w:hAnsi="宋体" w:cs="宋体"/>
                <w:b/>
                <w:bCs/>
                <w:color w:val="0000FF"/>
                <w:kern w:val="0"/>
                <w:szCs w:val="21"/>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AAE62">
            <w:pPr>
              <w:keepNext w:val="0"/>
              <w:keepLines w:val="0"/>
              <w:widowControl/>
              <w:suppressLineNumbers w:val="0"/>
              <w:wordWrap w:val="0"/>
              <w:spacing w:before="0" w:beforeAutospacing="0" w:after="0" w:afterAutospacing="0"/>
              <w:ind w:left="0" w:right="0"/>
              <w:jc w:val="center"/>
              <w:rPr>
                <w:rFonts w:hint="default"/>
                <w:b/>
                <w:bCs/>
                <w:color w:val="0000FF"/>
                <w:szCs w:val="21"/>
              </w:rPr>
            </w:pPr>
            <w:r>
              <w:rPr>
                <w:rFonts w:hint="default" w:ascii="宋体" w:hAnsi="宋体" w:cs="宋体"/>
                <w:b/>
                <w:bCs/>
                <w:color w:val="0000FF"/>
                <w:kern w:val="0"/>
                <w:szCs w:val="21"/>
              </w:rPr>
              <w:t>30</w:t>
            </w:r>
          </w:p>
        </w:tc>
      </w:tr>
      <w:tr w14:paraId="3613A1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8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14:paraId="65551446">
            <w:pPr>
              <w:keepNext w:val="0"/>
              <w:keepLines w:val="0"/>
              <w:widowControl/>
              <w:suppressLineNumbers w:val="0"/>
              <w:wordWrap w:val="0"/>
              <w:spacing w:before="0" w:beforeAutospacing="0" w:after="0" w:afterAutospacing="0"/>
              <w:ind w:left="0" w:right="0"/>
              <w:jc w:val="center"/>
              <w:rPr>
                <w:rFonts w:hint="default"/>
                <w:b/>
                <w:bCs/>
                <w:color w:val="0000FF"/>
                <w:szCs w:val="21"/>
              </w:rPr>
            </w:pPr>
            <w:r>
              <w:rPr>
                <w:rFonts w:hint="default" w:ascii="宋体" w:hAnsi="宋体" w:cs="宋体"/>
                <w:b/>
                <w:bCs/>
                <w:color w:val="0000FF"/>
                <w:kern w:val="0"/>
                <w:szCs w:val="21"/>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E57788B">
            <w:pPr>
              <w:keepNext w:val="0"/>
              <w:keepLines w:val="0"/>
              <w:widowControl/>
              <w:suppressLineNumbers w:val="0"/>
              <w:wordWrap w:val="0"/>
              <w:spacing w:before="0" w:beforeAutospacing="0" w:after="0" w:afterAutospacing="0"/>
              <w:ind w:left="0" w:right="0"/>
              <w:jc w:val="center"/>
              <w:rPr>
                <w:rFonts w:hint="default"/>
                <w:b/>
                <w:bCs/>
                <w:color w:val="0000FF"/>
                <w:szCs w:val="21"/>
              </w:rPr>
            </w:pPr>
            <w:r>
              <w:rPr>
                <w:rFonts w:hint="default" w:ascii="宋体" w:hAnsi="宋体" w:cs="宋体"/>
                <w:b/>
                <w:bCs/>
                <w:color w:val="0000FF"/>
                <w:kern w:val="0"/>
                <w:szCs w:val="21"/>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35D3A">
            <w:pPr>
              <w:keepNext w:val="0"/>
              <w:keepLines w:val="0"/>
              <w:widowControl/>
              <w:suppressLineNumbers w:val="0"/>
              <w:wordWrap w:val="0"/>
              <w:spacing w:before="0" w:beforeAutospacing="0" w:after="0" w:afterAutospacing="0"/>
              <w:ind w:left="0" w:right="0"/>
              <w:jc w:val="center"/>
              <w:rPr>
                <w:rFonts w:hint="default"/>
                <w:b/>
                <w:bCs/>
                <w:color w:val="0000FF"/>
                <w:szCs w:val="21"/>
              </w:rPr>
            </w:pPr>
            <w:r>
              <w:rPr>
                <w:rFonts w:hint="eastAsia"/>
                <w:b/>
                <w:bCs/>
                <w:color w:val="0000FF"/>
                <w:szCs w:val="21"/>
              </w:rPr>
              <w:t>65</w:t>
            </w:r>
          </w:p>
        </w:tc>
      </w:tr>
      <w:tr w14:paraId="4DF22E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8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14:paraId="0882B848">
            <w:pPr>
              <w:keepNext w:val="0"/>
              <w:keepLines w:val="0"/>
              <w:suppressLineNumbers w:val="0"/>
              <w:spacing w:before="0" w:beforeAutospacing="0" w:after="0" w:afterAutospacing="0"/>
              <w:ind w:left="0" w:right="0"/>
              <w:jc w:val="center"/>
              <w:rPr>
                <w:rFonts w:hint="default" w:ascii="宋体"/>
                <w:b/>
                <w:bCs/>
                <w:color w:val="0000FF"/>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160B71F">
            <w:pPr>
              <w:keepNext w:val="0"/>
              <w:keepLines w:val="0"/>
              <w:widowControl/>
              <w:suppressLineNumbers w:val="0"/>
              <w:wordWrap w:val="0"/>
              <w:spacing w:before="0" w:beforeAutospacing="0" w:after="0" w:afterAutospacing="0"/>
              <w:ind w:left="0" w:right="0"/>
              <w:jc w:val="center"/>
              <w:rPr>
                <w:rFonts w:hint="default"/>
                <w:szCs w:val="21"/>
              </w:rPr>
            </w:pPr>
            <w:r>
              <w:rPr>
                <w:rFonts w:hint="default" w:ascii="宋体" w:hAnsi="宋体" w:cs="宋体"/>
                <w:kern w:val="0"/>
                <w:szCs w:val="21"/>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2A44417">
            <w:pPr>
              <w:keepNext w:val="0"/>
              <w:keepLines w:val="0"/>
              <w:widowControl/>
              <w:suppressLineNumbers w:val="0"/>
              <w:wordWrap w:val="0"/>
              <w:spacing w:before="0" w:beforeAutospacing="0" w:after="0" w:afterAutospacing="0"/>
              <w:ind w:left="0" w:right="0"/>
              <w:jc w:val="center"/>
              <w:rPr>
                <w:rFonts w:hint="default"/>
                <w:szCs w:val="21"/>
              </w:rPr>
            </w:pPr>
            <w:r>
              <w:rPr>
                <w:rFonts w:hint="default" w:ascii="宋体" w:hAnsi="宋体" w:cs="宋体"/>
                <w:kern w:val="0"/>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6FB7D9F">
            <w:pPr>
              <w:keepNext w:val="0"/>
              <w:keepLines w:val="0"/>
              <w:widowControl/>
              <w:suppressLineNumbers w:val="0"/>
              <w:wordWrap w:val="0"/>
              <w:spacing w:before="0" w:beforeAutospacing="0" w:after="0" w:afterAutospacing="0"/>
              <w:ind w:left="0" w:right="0"/>
              <w:jc w:val="center"/>
              <w:rPr>
                <w:rFonts w:hint="default"/>
                <w:szCs w:val="21"/>
              </w:rPr>
            </w:pPr>
            <w:r>
              <w:rPr>
                <w:rFonts w:hint="default" w:ascii="宋体" w:hAnsi="宋体" w:cs="宋体"/>
                <w:kern w:val="0"/>
                <w:szCs w:val="21"/>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4C6C905">
            <w:pPr>
              <w:keepNext w:val="0"/>
              <w:keepLines w:val="0"/>
              <w:widowControl/>
              <w:suppressLineNumbers w:val="0"/>
              <w:wordWrap w:val="0"/>
              <w:spacing w:before="0" w:beforeAutospacing="0" w:after="0" w:afterAutospacing="0"/>
              <w:ind w:left="0" w:right="0"/>
              <w:jc w:val="center"/>
              <w:rPr>
                <w:rFonts w:hint="default"/>
                <w:szCs w:val="21"/>
              </w:rPr>
            </w:pPr>
            <w:r>
              <w:rPr>
                <w:rFonts w:hint="default" w:ascii="宋体" w:hAnsi="宋体" w:cs="宋体"/>
                <w:kern w:val="0"/>
                <w:szCs w:val="21"/>
              </w:rPr>
              <w:t>评分准则</w:t>
            </w:r>
          </w:p>
        </w:tc>
      </w:tr>
      <w:tr w14:paraId="2955DA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8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343D0F61">
            <w:pPr>
              <w:keepNext w:val="0"/>
              <w:keepLines w:val="0"/>
              <w:suppressLineNumbers w:val="0"/>
              <w:spacing w:before="0" w:beforeAutospacing="0" w:after="0" w:afterAutospacing="0"/>
              <w:ind w:left="0" w:right="0"/>
              <w:jc w:val="center"/>
              <w:rPr>
                <w:rFonts w:hint="default"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CEEF70">
            <w:pPr>
              <w:keepNext w:val="0"/>
              <w:keepLines w:val="0"/>
              <w:widowControl/>
              <w:suppressLineNumbers w:val="0"/>
              <w:wordWrap w:val="0"/>
              <w:spacing w:before="0" w:beforeAutospacing="0" w:after="0" w:afterAutospacing="0"/>
              <w:ind w:left="0" w:right="0"/>
              <w:jc w:val="center"/>
              <w:textAlignment w:val="top"/>
              <w:rPr>
                <w:rFonts w:hint="default"/>
                <w:szCs w:val="21"/>
              </w:rPr>
            </w:pPr>
            <w:r>
              <w:rPr>
                <w:rFonts w:hint="default" w:ascii="宋体" w:hAnsi="宋体" w:cs="宋体"/>
                <w:kern w:val="0"/>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B620C">
            <w:pPr>
              <w:keepNext w:val="0"/>
              <w:keepLines w:val="0"/>
              <w:widowControl/>
              <w:suppressLineNumbers w:val="0"/>
              <w:wordWrap w:val="0"/>
              <w:spacing w:before="0" w:beforeAutospacing="0" w:after="0" w:afterAutospacing="0"/>
              <w:ind w:left="0" w:right="0"/>
              <w:jc w:val="center"/>
              <w:textAlignment w:val="top"/>
              <w:rPr>
                <w:rFonts w:hint="default"/>
                <w:szCs w:val="21"/>
              </w:rPr>
            </w:pPr>
            <w:r>
              <w:rPr>
                <w:rFonts w:hint="eastAsia"/>
                <w:szCs w:val="21"/>
              </w:rPr>
              <w:t>所投产品▲参数响应情况评价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F4DD3">
            <w:pPr>
              <w:keepNext w:val="0"/>
              <w:keepLines w:val="0"/>
              <w:widowControl/>
              <w:suppressLineNumbers w:val="0"/>
              <w:wordWrap w:val="0"/>
              <w:spacing w:before="0" w:beforeAutospacing="0" w:after="0" w:afterAutospacing="0"/>
              <w:ind w:left="0" w:right="0"/>
              <w:jc w:val="center"/>
              <w:textAlignment w:val="top"/>
              <w:rPr>
                <w:rFonts w:hint="default" w:eastAsia="宋体"/>
                <w:szCs w:val="21"/>
                <w:lang w:val="en-US" w:eastAsia="zh-CN"/>
              </w:rPr>
            </w:pPr>
            <w:r>
              <w:rPr>
                <w:rFonts w:hint="default" w:eastAsia="宋体"/>
                <w:szCs w:val="21"/>
                <w:highlight w:val="none"/>
                <w:lang w:val="en-US" w:eastAsia="zh-CN"/>
              </w:rPr>
              <w:t>48</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AEDF6">
            <w:pPr>
              <w:keepNext w:val="0"/>
              <w:keepLines w:val="0"/>
              <w:widowControl/>
              <w:suppressLineNumbers w:val="0"/>
              <w:wordWrap w:val="0"/>
              <w:spacing w:before="0" w:beforeAutospacing="0" w:after="0" w:afterAutospacing="0"/>
              <w:ind w:left="0" w:right="0"/>
              <w:jc w:val="left"/>
              <w:textAlignment w:val="top"/>
              <w:rPr>
                <w:rFonts w:hint="default"/>
                <w:b/>
                <w:bCs/>
              </w:rPr>
            </w:pPr>
            <w:r>
              <w:rPr>
                <w:rFonts w:hint="eastAsia"/>
                <w:b/>
                <w:bCs/>
              </w:rPr>
              <w:t>（一）评分内容：</w:t>
            </w:r>
          </w:p>
          <w:p w14:paraId="53468DE6">
            <w:pPr>
              <w:keepNext w:val="0"/>
              <w:keepLines w:val="0"/>
              <w:widowControl/>
              <w:suppressLineNumbers w:val="0"/>
              <w:wordWrap w:val="0"/>
              <w:spacing w:before="0" w:beforeAutospacing="0" w:after="0" w:afterAutospacing="0"/>
              <w:ind w:left="0" w:right="0"/>
              <w:jc w:val="left"/>
              <w:textAlignment w:val="top"/>
              <w:rPr>
                <w:rFonts w:hint="default"/>
              </w:rPr>
            </w:pPr>
            <w:r>
              <w:rPr>
                <w:rFonts w:hint="eastAsia"/>
              </w:rPr>
              <w:t>所投产品▲符号技术参数响应情况，全部满足得100分；有负偏离的，每负偏离一条扣4分，扣完为止。</w:t>
            </w:r>
          </w:p>
          <w:p w14:paraId="28C70F1B">
            <w:pPr>
              <w:keepNext w:val="0"/>
              <w:keepLines w:val="0"/>
              <w:widowControl/>
              <w:suppressLineNumbers w:val="0"/>
              <w:wordWrap w:val="0"/>
              <w:spacing w:before="0" w:beforeAutospacing="0" w:after="0" w:afterAutospacing="0"/>
              <w:ind w:left="0" w:right="0"/>
              <w:jc w:val="left"/>
              <w:textAlignment w:val="top"/>
              <w:rPr>
                <w:rFonts w:hint="default"/>
                <w:b/>
                <w:bCs/>
              </w:rPr>
            </w:pPr>
            <w:r>
              <w:rPr>
                <w:rFonts w:hint="eastAsia"/>
                <w:b/>
                <w:bCs/>
              </w:rPr>
              <w:t>（二）评分依据：</w:t>
            </w:r>
          </w:p>
          <w:p w14:paraId="658B4728">
            <w:pPr>
              <w:keepNext w:val="0"/>
              <w:keepLines w:val="0"/>
              <w:widowControl/>
              <w:suppressLineNumbers w:val="0"/>
              <w:wordWrap w:val="0"/>
              <w:spacing w:before="0" w:beforeAutospacing="0" w:after="0" w:afterAutospacing="0"/>
              <w:ind w:left="0" w:right="0"/>
              <w:jc w:val="left"/>
              <w:textAlignment w:val="top"/>
              <w:rPr>
                <w:rFonts w:hint="default"/>
                <w:szCs w:val="21"/>
              </w:rPr>
            </w:pPr>
            <w:r>
              <w:rPr>
                <w:rFonts w:hint="eastAsia"/>
              </w:rPr>
              <w:t>提供《技术要求偏离表》，如有要求提供证明资料的按照招标文件的要求提供相关证明资料。投标人未提供相关证明材料或者提供的证明材料不符合要求的或提供的证明材料不清晰评审专家无法辨认的，该项参数按照负偏离处理，扣除相应分值。</w:t>
            </w:r>
          </w:p>
        </w:tc>
      </w:tr>
      <w:tr w14:paraId="0273EB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8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774E6439">
            <w:pPr>
              <w:keepNext w:val="0"/>
              <w:keepLines w:val="0"/>
              <w:suppressLineNumbers w:val="0"/>
              <w:spacing w:before="0" w:beforeAutospacing="0" w:after="0" w:afterAutospacing="0"/>
              <w:ind w:left="0" w:right="0"/>
              <w:jc w:val="center"/>
              <w:rPr>
                <w:rFonts w:hint="default"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0A537E">
            <w:pPr>
              <w:keepNext w:val="0"/>
              <w:keepLines w:val="0"/>
              <w:widowControl/>
              <w:suppressLineNumbers w:val="0"/>
              <w:wordWrap w:val="0"/>
              <w:spacing w:before="0" w:beforeAutospacing="0" w:after="0" w:afterAutospacing="0"/>
              <w:ind w:left="0" w:right="0"/>
              <w:jc w:val="center"/>
              <w:textAlignment w:val="top"/>
              <w:rPr>
                <w:rFonts w:hint="eastAsia" w:ascii="宋体" w:hAnsi="宋体" w:cs="宋体"/>
                <w:kern w:val="0"/>
                <w:szCs w:val="21"/>
              </w:rPr>
            </w:pPr>
            <w:r>
              <w:rPr>
                <w:rFonts w:hint="eastAsia" w:ascii="宋体" w:hAnsi="宋体" w:cs="宋体"/>
                <w:kern w:val="0"/>
                <w:szCs w:val="21"/>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A0696">
            <w:pPr>
              <w:keepNext w:val="0"/>
              <w:keepLines w:val="0"/>
              <w:widowControl/>
              <w:suppressLineNumbers w:val="0"/>
              <w:wordWrap w:val="0"/>
              <w:spacing w:before="0" w:beforeAutospacing="0" w:after="0" w:afterAutospacing="0"/>
              <w:ind w:left="0" w:right="0"/>
              <w:jc w:val="center"/>
              <w:textAlignment w:val="top"/>
              <w:rPr>
                <w:rFonts w:hint="default"/>
                <w:szCs w:val="21"/>
              </w:rPr>
            </w:pPr>
            <w:r>
              <w:rPr>
                <w:rFonts w:hint="eastAsia"/>
                <w:szCs w:val="21"/>
              </w:rPr>
              <w:t>所投产品一般技术参数（非▲参数）响应情况评价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53151">
            <w:pPr>
              <w:keepNext w:val="0"/>
              <w:keepLines w:val="0"/>
              <w:widowControl/>
              <w:suppressLineNumbers w:val="0"/>
              <w:wordWrap w:val="0"/>
              <w:spacing w:before="0" w:beforeAutospacing="0" w:after="0" w:afterAutospacing="0"/>
              <w:ind w:left="0" w:right="0"/>
              <w:jc w:val="center"/>
              <w:textAlignment w:val="top"/>
              <w:rPr>
                <w:rFonts w:hint="default"/>
                <w:szCs w:val="21"/>
              </w:rPr>
            </w:pPr>
            <w:r>
              <w:rPr>
                <w:rFonts w:hint="eastAsia"/>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52EE0">
            <w:pPr>
              <w:keepNext w:val="0"/>
              <w:keepLines w:val="0"/>
              <w:widowControl/>
              <w:suppressLineNumbers w:val="0"/>
              <w:wordWrap w:val="0"/>
              <w:spacing w:before="0" w:beforeAutospacing="0" w:after="0" w:afterAutospacing="0"/>
              <w:ind w:left="0" w:right="0"/>
              <w:jc w:val="left"/>
              <w:textAlignment w:val="top"/>
              <w:rPr>
                <w:rFonts w:hint="default"/>
                <w:b/>
                <w:bCs/>
                <w:szCs w:val="21"/>
              </w:rPr>
            </w:pPr>
            <w:r>
              <w:rPr>
                <w:rFonts w:hint="eastAsia"/>
                <w:b/>
                <w:bCs/>
                <w:szCs w:val="21"/>
              </w:rPr>
              <w:t>（一）评分内容：</w:t>
            </w:r>
          </w:p>
          <w:p w14:paraId="6711754D">
            <w:pPr>
              <w:keepNext w:val="0"/>
              <w:keepLines w:val="0"/>
              <w:widowControl/>
              <w:suppressLineNumbers w:val="0"/>
              <w:wordWrap w:val="0"/>
              <w:spacing w:before="0" w:beforeAutospacing="0" w:after="0" w:afterAutospacing="0"/>
              <w:ind w:left="0" w:right="0"/>
              <w:jc w:val="left"/>
              <w:textAlignment w:val="top"/>
              <w:rPr>
                <w:rFonts w:hint="default"/>
                <w:szCs w:val="21"/>
              </w:rPr>
            </w:pPr>
            <w:r>
              <w:rPr>
                <w:rFonts w:hint="eastAsia"/>
                <w:szCs w:val="21"/>
              </w:rPr>
              <w:t>所投产品一般技术参数响应情况，全部满足得100分；有负偏离的，每负偏离一条扣0.25分，扣完为止。</w:t>
            </w:r>
          </w:p>
          <w:p w14:paraId="0A64ADEF">
            <w:pPr>
              <w:keepNext w:val="0"/>
              <w:keepLines w:val="0"/>
              <w:widowControl/>
              <w:suppressLineNumbers w:val="0"/>
              <w:wordWrap w:val="0"/>
              <w:spacing w:before="0" w:beforeAutospacing="0" w:after="0" w:afterAutospacing="0"/>
              <w:ind w:left="0" w:right="0"/>
              <w:jc w:val="left"/>
              <w:textAlignment w:val="top"/>
              <w:rPr>
                <w:rFonts w:hint="default"/>
                <w:b/>
                <w:bCs/>
                <w:szCs w:val="21"/>
              </w:rPr>
            </w:pPr>
            <w:r>
              <w:rPr>
                <w:rFonts w:hint="eastAsia"/>
                <w:b/>
                <w:bCs/>
                <w:szCs w:val="21"/>
              </w:rPr>
              <w:t>（二）评分依据：</w:t>
            </w:r>
          </w:p>
          <w:p w14:paraId="0268B460">
            <w:pPr>
              <w:keepNext w:val="0"/>
              <w:keepLines w:val="0"/>
              <w:widowControl/>
              <w:suppressLineNumbers w:val="0"/>
              <w:wordWrap w:val="0"/>
              <w:spacing w:before="0" w:beforeAutospacing="0" w:after="0" w:afterAutospacing="0"/>
              <w:ind w:left="0" w:right="0"/>
              <w:jc w:val="left"/>
              <w:textAlignment w:val="top"/>
              <w:rPr>
                <w:rFonts w:hint="default"/>
                <w:szCs w:val="21"/>
              </w:rPr>
            </w:pPr>
            <w:r>
              <w:rPr>
                <w:rFonts w:hint="eastAsia"/>
                <w:szCs w:val="21"/>
              </w:rPr>
              <w:t>提供《技术要求偏离表》，如有要求提供证明资料的按照招标文件的要求提供相关证明资料。投标人未提供相关证明材料或者提供的证明材料不符合要求的或提供的证明材料不清晰评审专家无法辨认的，该项参数按照负偏离处理，扣除相应分值。</w:t>
            </w:r>
          </w:p>
        </w:tc>
      </w:tr>
      <w:tr w14:paraId="0139B6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83" w:type="dxa"/>
          <w:trHeight w:val="90" w:hRule="atLeast"/>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68AF1508">
            <w:pPr>
              <w:keepNext w:val="0"/>
              <w:keepLines w:val="0"/>
              <w:suppressLineNumbers w:val="0"/>
              <w:spacing w:before="0" w:beforeAutospacing="0" w:after="0" w:afterAutospacing="0"/>
              <w:ind w:left="0" w:right="0"/>
              <w:jc w:val="center"/>
              <w:rPr>
                <w:rFonts w:hint="default"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F1A09">
            <w:pPr>
              <w:keepNext w:val="0"/>
              <w:keepLines w:val="0"/>
              <w:widowControl/>
              <w:suppressLineNumbers w:val="0"/>
              <w:wordWrap w:val="0"/>
              <w:spacing w:before="0" w:beforeAutospacing="0" w:after="0" w:afterAutospacing="0"/>
              <w:ind w:left="0" w:right="0"/>
              <w:jc w:val="center"/>
              <w:textAlignment w:val="top"/>
              <w:rPr>
                <w:rFonts w:hint="eastAsia" w:ascii="宋体" w:hAnsi="宋体" w:cs="宋体"/>
                <w:kern w:val="0"/>
                <w:szCs w:val="21"/>
              </w:rPr>
            </w:pPr>
            <w:r>
              <w:rPr>
                <w:rFonts w:hint="eastAsia" w:ascii="宋体" w:hAnsi="宋体" w:cs="宋体"/>
                <w:kern w:val="0"/>
                <w:szCs w:val="21"/>
              </w:rPr>
              <w:t>3</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FB446">
            <w:pPr>
              <w:keepNext w:val="0"/>
              <w:keepLines w:val="0"/>
              <w:widowControl/>
              <w:suppressLineNumbers w:val="0"/>
              <w:wordWrap w:val="0"/>
              <w:spacing w:before="0" w:beforeAutospacing="0" w:after="0" w:afterAutospacing="0"/>
              <w:ind w:left="0" w:right="0"/>
              <w:jc w:val="center"/>
              <w:textAlignment w:val="top"/>
              <w:rPr>
                <w:rFonts w:hint="default"/>
                <w:szCs w:val="21"/>
              </w:rPr>
            </w:pPr>
            <w:r>
              <w:rPr>
                <w:rFonts w:hint="eastAsia"/>
                <w:szCs w:val="21"/>
              </w:rPr>
              <w:t>项目实施方案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BFAC0">
            <w:pPr>
              <w:keepNext w:val="0"/>
              <w:keepLines w:val="0"/>
              <w:widowControl/>
              <w:suppressLineNumbers w:val="0"/>
              <w:wordWrap w:val="0"/>
              <w:spacing w:before="0" w:beforeAutospacing="0" w:after="0" w:afterAutospacing="0"/>
              <w:ind w:left="0" w:right="0"/>
              <w:jc w:val="center"/>
              <w:textAlignment w:val="top"/>
              <w:rPr>
                <w:rFonts w:hint="eastAsia" w:eastAsia="宋体"/>
                <w:szCs w:val="21"/>
                <w:lang w:eastAsia="zh-CN"/>
              </w:rPr>
            </w:pPr>
            <w:r>
              <w:rPr>
                <w:rFonts w:hint="eastAsia"/>
                <w:szCs w:val="21"/>
                <w:lang w:val="en-US" w:eastAsia="zh-CN"/>
              </w:rPr>
              <w:t>2</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14:paraId="547BA7E8">
            <w:pPr>
              <w:keepNext w:val="0"/>
              <w:keepLines w:val="0"/>
              <w:widowControl/>
              <w:suppressLineNumbers w:val="0"/>
              <w:wordWrap w:val="0"/>
              <w:spacing w:before="0" w:beforeAutospacing="0" w:after="0" w:afterAutospacing="0"/>
              <w:ind w:left="0" w:right="0"/>
              <w:jc w:val="left"/>
              <w:textAlignment w:val="top"/>
              <w:rPr>
                <w:rFonts w:hint="eastAsia" w:ascii="宋体" w:hAnsi="宋体" w:eastAsia="宋体" w:cs="宋体"/>
                <w:b/>
                <w:bCs/>
              </w:rPr>
            </w:pPr>
            <w:r>
              <w:rPr>
                <w:rFonts w:hint="eastAsia" w:ascii="宋体" w:hAnsi="宋体" w:eastAsia="宋体" w:cs="宋体"/>
                <w:b/>
                <w:bCs/>
              </w:rPr>
              <w:t>（一）评分内容：</w:t>
            </w:r>
          </w:p>
          <w:p w14:paraId="3811154C">
            <w:pPr>
              <w:keepNext w:val="0"/>
              <w:keepLines w:val="0"/>
              <w:widowControl/>
              <w:suppressLineNumbers w:val="0"/>
              <w:wordWrap w:val="0"/>
              <w:spacing w:before="0" w:beforeAutospacing="0" w:after="0" w:afterAutospacing="0"/>
              <w:ind w:left="0" w:right="0"/>
              <w:jc w:val="left"/>
              <w:textAlignment w:val="top"/>
              <w:rPr>
                <w:rFonts w:hint="eastAsia" w:ascii="宋体" w:hAnsi="宋体" w:eastAsia="宋体" w:cs="宋体"/>
              </w:rPr>
            </w:pPr>
            <w:r>
              <w:rPr>
                <w:rFonts w:hint="eastAsia" w:ascii="宋体" w:hAnsi="宋体" w:eastAsia="宋体" w:cs="宋体"/>
              </w:rPr>
              <w:t>投标人提供的实施方案包括：</w:t>
            </w:r>
          </w:p>
          <w:p w14:paraId="41EA2B16">
            <w:pPr>
              <w:keepNext w:val="0"/>
              <w:keepLines w:val="0"/>
              <w:widowControl/>
              <w:suppressLineNumbers w:val="0"/>
              <w:wordWrap w:val="0"/>
              <w:spacing w:before="0" w:beforeAutospacing="0" w:after="0" w:afterAutospacing="0"/>
              <w:ind w:left="0" w:right="0"/>
              <w:jc w:val="left"/>
              <w:textAlignment w:val="top"/>
              <w:rPr>
                <w:rFonts w:hint="eastAsia" w:ascii="宋体" w:hAnsi="宋体" w:eastAsia="宋体" w:cs="宋体"/>
              </w:rPr>
            </w:pPr>
            <w:r>
              <w:rPr>
                <w:rFonts w:hint="eastAsia" w:ascii="宋体" w:hAnsi="宋体" w:eastAsia="宋体" w:cs="宋体"/>
              </w:rPr>
              <w:t>（1）施工组织计划方案；</w:t>
            </w:r>
          </w:p>
          <w:p w14:paraId="2011D9AC">
            <w:pPr>
              <w:keepNext w:val="0"/>
              <w:keepLines w:val="0"/>
              <w:widowControl/>
              <w:suppressLineNumbers w:val="0"/>
              <w:wordWrap w:val="0"/>
              <w:spacing w:before="0" w:beforeAutospacing="0" w:after="0" w:afterAutospacing="0"/>
              <w:ind w:left="0" w:right="0"/>
              <w:jc w:val="left"/>
              <w:textAlignment w:val="top"/>
              <w:rPr>
                <w:rFonts w:hint="eastAsia" w:ascii="宋体" w:hAnsi="宋体" w:eastAsia="宋体" w:cs="宋体"/>
              </w:rPr>
            </w:pPr>
            <w:r>
              <w:rPr>
                <w:rFonts w:hint="eastAsia" w:ascii="宋体" w:hAnsi="宋体" w:eastAsia="宋体" w:cs="宋体"/>
              </w:rPr>
              <w:t>（2）货物安装、调试方案；</w:t>
            </w:r>
          </w:p>
          <w:p w14:paraId="78AEB3BA">
            <w:pPr>
              <w:keepNext w:val="0"/>
              <w:keepLines w:val="0"/>
              <w:widowControl/>
              <w:suppressLineNumbers w:val="0"/>
              <w:wordWrap w:val="0"/>
              <w:spacing w:before="0" w:beforeAutospacing="0" w:after="0" w:afterAutospacing="0"/>
              <w:ind w:left="0" w:right="0"/>
              <w:jc w:val="left"/>
              <w:textAlignment w:val="top"/>
              <w:rPr>
                <w:rFonts w:hint="eastAsia" w:ascii="宋体" w:hAnsi="宋体" w:eastAsia="宋体" w:cs="宋体"/>
              </w:rPr>
            </w:pPr>
            <w:r>
              <w:rPr>
                <w:rFonts w:hint="eastAsia" w:ascii="宋体" w:hAnsi="宋体" w:eastAsia="宋体" w:cs="宋体"/>
              </w:rPr>
              <w:t>（3）施工进度控制措施。</w:t>
            </w:r>
          </w:p>
          <w:p w14:paraId="53766AA9">
            <w:pPr>
              <w:keepNext w:val="0"/>
              <w:keepLines w:val="0"/>
              <w:widowControl/>
              <w:suppressLineNumbers w:val="0"/>
              <w:wordWrap w:val="0"/>
              <w:spacing w:before="0" w:beforeAutospacing="0" w:after="0" w:afterAutospacing="0"/>
              <w:ind w:left="0" w:right="0"/>
              <w:jc w:val="left"/>
              <w:textAlignment w:val="top"/>
              <w:rPr>
                <w:rFonts w:hint="eastAsia" w:ascii="宋体" w:hAnsi="宋体" w:eastAsia="宋体" w:cs="宋体"/>
                <w:b/>
                <w:bCs/>
              </w:rPr>
            </w:pPr>
            <w:r>
              <w:rPr>
                <w:rFonts w:hint="eastAsia" w:ascii="宋体" w:hAnsi="宋体" w:eastAsia="宋体" w:cs="宋体"/>
                <w:b/>
                <w:bCs/>
              </w:rPr>
              <w:t>（二）评分依据：</w:t>
            </w:r>
          </w:p>
          <w:p w14:paraId="6EEB9D04">
            <w:pPr>
              <w:keepNext w:val="0"/>
              <w:keepLines w:val="0"/>
              <w:widowControl/>
              <w:suppressLineNumbers w:val="0"/>
              <w:wordWrap w:val="0"/>
              <w:spacing w:before="0" w:beforeAutospacing="0" w:after="0" w:afterAutospacing="0"/>
              <w:ind w:left="0" w:right="0"/>
              <w:jc w:val="left"/>
              <w:textAlignment w:val="top"/>
              <w:rPr>
                <w:rFonts w:hint="eastAsia" w:ascii="宋体" w:hAnsi="宋体" w:eastAsia="宋体" w:cs="宋体"/>
              </w:rPr>
            </w:pPr>
            <w:r>
              <w:rPr>
                <w:rFonts w:hint="eastAsia" w:ascii="宋体" w:hAnsi="宋体" w:eastAsia="宋体" w:cs="宋体"/>
              </w:rPr>
              <w:t>1、考察以上项目实施方案，每满足任意一点得20分，本小项最高得60分。</w:t>
            </w:r>
          </w:p>
          <w:p w14:paraId="480F9F92">
            <w:pPr>
              <w:keepNext w:val="0"/>
              <w:keepLines w:val="0"/>
              <w:widowControl/>
              <w:suppressLineNumbers w:val="0"/>
              <w:wordWrap w:val="0"/>
              <w:spacing w:before="0" w:beforeAutospacing="0" w:after="0" w:afterAutospacing="0"/>
              <w:ind w:left="0" w:right="0"/>
              <w:jc w:val="left"/>
              <w:textAlignment w:val="top"/>
              <w:rPr>
                <w:rFonts w:hint="eastAsia" w:ascii="宋体" w:hAnsi="宋体" w:eastAsia="宋体" w:cs="宋体"/>
              </w:rPr>
            </w:pPr>
            <w:r>
              <w:rPr>
                <w:rFonts w:hint="eastAsia" w:ascii="宋体" w:hAnsi="宋体" w:eastAsia="宋体" w:cs="宋体"/>
              </w:rPr>
              <w:t>2、在此基础上，评审专家根据各投标人的具体相应内容按照以下标准进一步评审。</w:t>
            </w:r>
          </w:p>
          <w:p w14:paraId="6A734707">
            <w:pPr>
              <w:keepNext w:val="0"/>
              <w:keepLines w:val="0"/>
              <w:widowControl/>
              <w:suppressLineNumbers w:val="0"/>
              <w:wordWrap w:val="0"/>
              <w:spacing w:before="0" w:beforeAutospacing="0" w:after="0" w:afterAutospacing="0"/>
              <w:ind w:left="0" w:right="0"/>
              <w:jc w:val="left"/>
              <w:textAlignment w:val="top"/>
              <w:rPr>
                <w:rFonts w:hint="eastAsia" w:ascii="宋体" w:hAnsi="宋体" w:eastAsia="宋体" w:cs="宋体"/>
              </w:rPr>
            </w:pPr>
            <w:r>
              <w:rPr>
                <w:rFonts w:hint="eastAsia" w:ascii="宋体" w:hAnsi="宋体" w:eastAsia="宋体" w:cs="宋体"/>
              </w:rPr>
              <w:t>（1）评价为优（施工组织计划方案、货物安装、调试方案、施工进度控制措施分析具体，具有针对性和操作性，且可操作性强）的加40分；</w:t>
            </w:r>
          </w:p>
          <w:p w14:paraId="32AEB0A4">
            <w:pPr>
              <w:keepNext w:val="0"/>
              <w:keepLines w:val="0"/>
              <w:widowControl/>
              <w:suppressLineNumbers w:val="0"/>
              <w:wordWrap w:val="0"/>
              <w:spacing w:before="0" w:beforeAutospacing="0" w:after="0" w:afterAutospacing="0"/>
              <w:ind w:left="0" w:right="0"/>
              <w:jc w:val="left"/>
              <w:textAlignment w:val="top"/>
              <w:rPr>
                <w:rFonts w:hint="eastAsia" w:ascii="宋体" w:hAnsi="宋体" w:eastAsia="宋体" w:cs="宋体"/>
              </w:rPr>
            </w:pPr>
            <w:r>
              <w:rPr>
                <w:rFonts w:hint="eastAsia" w:ascii="宋体" w:hAnsi="宋体" w:eastAsia="宋体" w:cs="宋体"/>
              </w:rPr>
              <w:t>（2）评价为良（施工组织计划方案、货物安装、调试方案、施工进度控制措施分析比较具体，较有针对性和操作性）的加15分；</w:t>
            </w:r>
          </w:p>
          <w:p w14:paraId="212685EF">
            <w:pPr>
              <w:keepNext w:val="0"/>
              <w:keepLines w:val="0"/>
              <w:widowControl/>
              <w:suppressLineNumbers w:val="0"/>
              <w:wordWrap w:val="0"/>
              <w:spacing w:before="0" w:beforeAutospacing="0" w:after="0" w:afterAutospacing="0"/>
              <w:ind w:left="0" w:right="0"/>
              <w:jc w:val="left"/>
              <w:textAlignment w:val="top"/>
              <w:rPr>
                <w:rFonts w:hint="eastAsia" w:ascii="宋体" w:hAnsi="宋体" w:eastAsia="宋体" w:cs="宋体"/>
              </w:rPr>
            </w:pPr>
            <w:r>
              <w:rPr>
                <w:rFonts w:hint="eastAsia" w:ascii="宋体" w:hAnsi="宋体" w:eastAsia="宋体" w:cs="宋体"/>
              </w:rPr>
              <w:t>（3）评价为中（施工组织计划方案、货物安装、调试方案、施工进度控制措施分析方案一般，针对性和操作性一般，内容较合理，且可操作性一般）的加</w:t>
            </w:r>
            <w:r>
              <w:rPr>
                <w:rFonts w:hint="eastAsia" w:ascii="宋体" w:hAnsi="宋体" w:eastAsia="宋体" w:cs="宋体"/>
                <w:lang w:val="en-US" w:eastAsia="zh-CN"/>
              </w:rPr>
              <w:t>5</w:t>
            </w:r>
            <w:r>
              <w:rPr>
                <w:rFonts w:hint="eastAsia" w:ascii="宋体" w:hAnsi="宋体" w:eastAsia="宋体" w:cs="宋体"/>
              </w:rPr>
              <w:t>分；</w:t>
            </w:r>
          </w:p>
          <w:p w14:paraId="571BE3D2">
            <w:pPr>
              <w:keepNext w:val="0"/>
              <w:keepLines w:val="0"/>
              <w:widowControl/>
              <w:suppressLineNumbers w:val="0"/>
              <w:wordWrap w:val="0"/>
              <w:spacing w:before="0" w:beforeAutospacing="0" w:after="0" w:afterAutospacing="0"/>
              <w:ind w:left="0" w:right="0"/>
              <w:jc w:val="left"/>
              <w:textAlignment w:val="top"/>
              <w:rPr>
                <w:rFonts w:hint="eastAsia" w:ascii="宋体" w:hAnsi="宋体" w:eastAsia="宋体" w:cs="宋体"/>
                <w:szCs w:val="21"/>
              </w:rPr>
            </w:pPr>
            <w:r>
              <w:rPr>
                <w:rFonts w:hint="eastAsia" w:ascii="宋体" w:hAnsi="宋体" w:eastAsia="宋体" w:cs="宋体"/>
              </w:rPr>
              <w:t>（4）评价为差（施工组织计划方案、货物安装、调试方案、施工进度控制措施分析不具体，不具有针对性和操作性）的不加分。</w:t>
            </w:r>
          </w:p>
        </w:tc>
      </w:tr>
      <w:tr w14:paraId="29543C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83" w:type="dxa"/>
          <w:tblCellSpacing w:w="0" w:type="dxa"/>
          <w:jc w:val="center"/>
        </w:trPr>
        <w:tc>
          <w:tcPr>
            <w:tcW w:w="681" w:type="dxa"/>
            <w:gridSpan w:val="2"/>
            <w:vMerge w:val="continue"/>
            <w:tcBorders>
              <w:left w:val="single" w:color="000000" w:sz="8" w:space="0"/>
              <w:bottom w:val="single" w:color="000000" w:sz="8" w:space="0"/>
              <w:right w:val="single" w:color="000000" w:sz="8" w:space="0"/>
            </w:tcBorders>
            <w:shd w:val="clear" w:color="auto" w:fill="auto"/>
            <w:vAlign w:val="center"/>
          </w:tcPr>
          <w:p w14:paraId="1F228581">
            <w:pPr>
              <w:keepNext w:val="0"/>
              <w:keepLines w:val="0"/>
              <w:suppressLineNumbers w:val="0"/>
              <w:spacing w:before="0" w:beforeAutospacing="0" w:after="0" w:afterAutospacing="0"/>
              <w:ind w:left="0" w:right="0"/>
              <w:jc w:val="center"/>
              <w:rPr>
                <w:rFonts w:hint="default"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B2760">
            <w:pPr>
              <w:keepNext w:val="0"/>
              <w:keepLines w:val="0"/>
              <w:widowControl/>
              <w:suppressLineNumbers w:val="0"/>
              <w:wordWrap w:val="0"/>
              <w:spacing w:before="0" w:beforeAutospacing="0" w:after="0" w:afterAutospacing="0"/>
              <w:ind w:left="0" w:right="0"/>
              <w:jc w:val="center"/>
              <w:textAlignment w:val="top"/>
              <w:rPr>
                <w:rFonts w:hint="eastAsia" w:ascii="宋体" w:hAnsi="宋体" w:cs="宋体"/>
                <w:kern w:val="0"/>
                <w:szCs w:val="21"/>
              </w:rPr>
            </w:pPr>
            <w:r>
              <w:rPr>
                <w:rFonts w:hint="eastAsia" w:ascii="宋体" w:hAnsi="宋体" w:cs="宋体"/>
                <w:kern w:val="0"/>
                <w:szCs w:val="21"/>
              </w:rPr>
              <w:t>4</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E3579">
            <w:pPr>
              <w:keepNext w:val="0"/>
              <w:keepLines w:val="0"/>
              <w:widowControl/>
              <w:suppressLineNumbers w:val="0"/>
              <w:wordWrap w:val="0"/>
              <w:spacing w:before="0" w:beforeAutospacing="0" w:after="0" w:afterAutospacing="0"/>
              <w:ind w:left="0" w:right="0"/>
              <w:jc w:val="center"/>
              <w:textAlignment w:val="top"/>
              <w:rPr>
                <w:rFonts w:hint="eastAsia" w:ascii="宋体" w:hAnsi="宋体"/>
                <w:szCs w:val="21"/>
              </w:rPr>
            </w:pPr>
            <w:r>
              <w:rPr>
                <w:rFonts w:hint="eastAsia" w:ascii="宋体" w:hAnsi="宋体"/>
                <w:szCs w:val="21"/>
              </w:rPr>
              <w:t>售后服务方案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AA12D">
            <w:pPr>
              <w:keepNext w:val="0"/>
              <w:keepLines w:val="0"/>
              <w:widowControl/>
              <w:suppressLineNumbers w:val="0"/>
              <w:wordWrap w:val="0"/>
              <w:spacing w:before="0" w:beforeAutospacing="0" w:after="0" w:afterAutospacing="0"/>
              <w:ind w:left="0" w:right="0"/>
              <w:jc w:val="center"/>
              <w:textAlignment w:val="top"/>
              <w:rPr>
                <w:rFonts w:hint="eastAsia" w:eastAsia="宋体"/>
                <w:szCs w:val="21"/>
                <w:lang w:eastAsia="zh-CN"/>
              </w:rPr>
            </w:pPr>
            <w:r>
              <w:rPr>
                <w:rFonts w:hint="eastAsia"/>
                <w:szCs w:val="21"/>
                <w:lang w:val="en-US" w:eastAsia="zh-CN"/>
              </w:rPr>
              <w:t>2</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14:paraId="36B587C7">
            <w:pPr>
              <w:keepNext w:val="0"/>
              <w:keepLines w:val="0"/>
              <w:widowControl/>
              <w:suppressLineNumbers w:val="0"/>
              <w:wordWrap w:val="0"/>
              <w:spacing w:before="0" w:beforeAutospacing="0" w:after="0" w:afterAutospacing="0"/>
              <w:ind w:left="0" w:right="0"/>
              <w:jc w:val="left"/>
              <w:textAlignment w:val="top"/>
              <w:rPr>
                <w:rFonts w:hint="default"/>
                <w:b/>
                <w:bCs/>
              </w:rPr>
            </w:pPr>
            <w:r>
              <w:rPr>
                <w:rFonts w:hint="eastAsia"/>
                <w:b/>
                <w:bCs/>
              </w:rPr>
              <w:t>（一）评分内容：</w:t>
            </w:r>
          </w:p>
          <w:p w14:paraId="277F5D0B">
            <w:pPr>
              <w:keepNext w:val="0"/>
              <w:keepLines w:val="0"/>
              <w:widowControl/>
              <w:suppressLineNumbers w:val="0"/>
              <w:wordWrap w:val="0"/>
              <w:spacing w:before="0" w:beforeAutospacing="0" w:after="0" w:afterAutospacing="0"/>
              <w:ind w:left="0" w:right="0"/>
              <w:jc w:val="left"/>
              <w:textAlignment w:val="top"/>
              <w:rPr>
                <w:rFonts w:hint="default"/>
              </w:rPr>
            </w:pPr>
            <w:r>
              <w:rPr>
                <w:rFonts w:hint="eastAsia"/>
              </w:rPr>
              <w:t>投标人提供的售后服务方案包括：</w:t>
            </w:r>
          </w:p>
          <w:p w14:paraId="313E5417">
            <w:pPr>
              <w:keepNext w:val="0"/>
              <w:keepLines w:val="0"/>
              <w:widowControl/>
              <w:suppressLineNumbers w:val="0"/>
              <w:wordWrap w:val="0"/>
              <w:spacing w:before="0" w:beforeAutospacing="0" w:after="0" w:afterAutospacing="0"/>
              <w:ind w:left="0" w:right="0"/>
              <w:jc w:val="left"/>
              <w:textAlignment w:val="top"/>
              <w:rPr>
                <w:rFonts w:hint="default"/>
              </w:rPr>
            </w:pPr>
            <w:r>
              <w:rPr>
                <w:rFonts w:hint="eastAsia"/>
              </w:rPr>
              <w:t>1、售后服务承诺；</w:t>
            </w:r>
          </w:p>
          <w:p w14:paraId="30D2480F">
            <w:pPr>
              <w:keepNext w:val="0"/>
              <w:keepLines w:val="0"/>
              <w:widowControl/>
              <w:suppressLineNumbers w:val="0"/>
              <w:wordWrap w:val="0"/>
              <w:spacing w:before="0" w:beforeAutospacing="0" w:after="0" w:afterAutospacing="0"/>
              <w:ind w:left="0" w:right="0"/>
              <w:jc w:val="left"/>
              <w:textAlignment w:val="top"/>
              <w:rPr>
                <w:rFonts w:hint="default"/>
              </w:rPr>
            </w:pPr>
            <w:r>
              <w:rPr>
                <w:rFonts w:hint="eastAsia"/>
              </w:rPr>
              <w:t>2、质保期外维修服务方案；</w:t>
            </w:r>
          </w:p>
          <w:p w14:paraId="3CA320C9">
            <w:pPr>
              <w:keepNext w:val="0"/>
              <w:keepLines w:val="0"/>
              <w:widowControl/>
              <w:suppressLineNumbers w:val="0"/>
              <w:wordWrap w:val="0"/>
              <w:spacing w:before="0" w:beforeAutospacing="0" w:after="0" w:afterAutospacing="0"/>
              <w:ind w:left="0" w:right="0"/>
              <w:jc w:val="left"/>
              <w:textAlignment w:val="top"/>
              <w:rPr>
                <w:rFonts w:hint="default"/>
              </w:rPr>
            </w:pPr>
            <w:r>
              <w:rPr>
                <w:rFonts w:hint="eastAsia"/>
              </w:rPr>
              <w:t>3、售后运维方案；</w:t>
            </w:r>
          </w:p>
          <w:p w14:paraId="498B2D94">
            <w:pPr>
              <w:keepNext w:val="0"/>
              <w:keepLines w:val="0"/>
              <w:widowControl/>
              <w:suppressLineNumbers w:val="0"/>
              <w:wordWrap w:val="0"/>
              <w:spacing w:before="0" w:beforeAutospacing="0" w:after="0" w:afterAutospacing="0"/>
              <w:ind w:left="0" w:right="0"/>
              <w:jc w:val="left"/>
              <w:textAlignment w:val="top"/>
              <w:rPr>
                <w:rFonts w:hint="default"/>
              </w:rPr>
            </w:pPr>
            <w:r>
              <w:rPr>
                <w:rFonts w:hint="eastAsia"/>
              </w:rPr>
              <w:t>4、培训方案。</w:t>
            </w:r>
          </w:p>
          <w:p w14:paraId="3ED34882">
            <w:pPr>
              <w:keepNext w:val="0"/>
              <w:keepLines w:val="0"/>
              <w:widowControl/>
              <w:suppressLineNumbers w:val="0"/>
              <w:wordWrap w:val="0"/>
              <w:spacing w:before="0" w:beforeAutospacing="0" w:after="0" w:afterAutospacing="0"/>
              <w:ind w:left="0" w:right="0"/>
              <w:jc w:val="left"/>
              <w:textAlignment w:val="top"/>
              <w:rPr>
                <w:rFonts w:hint="default"/>
                <w:b/>
                <w:bCs/>
              </w:rPr>
            </w:pPr>
            <w:r>
              <w:rPr>
                <w:rFonts w:hint="eastAsia"/>
                <w:b/>
                <w:bCs/>
              </w:rPr>
              <w:t>（二）评分依据：</w:t>
            </w:r>
          </w:p>
          <w:p w14:paraId="203E003A">
            <w:pPr>
              <w:keepNext w:val="0"/>
              <w:keepLines w:val="0"/>
              <w:widowControl/>
              <w:suppressLineNumbers w:val="0"/>
              <w:wordWrap w:val="0"/>
              <w:spacing w:before="0" w:beforeAutospacing="0" w:after="0" w:afterAutospacing="0"/>
              <w:ind w:left="0" w:right="0"/>
              <w:jc w:val="left"/>
              <w:textAlignment w:val="top"/>
              <w:rPr>
                <w:rFonts w:hint="default"/>
              </w:rPr>
            </w:pPr>
            <w:r>
              <w:rPr>
                <w:rFonts w:hint="eastAsia"/>
              </w:rPr>
              <w:t>1、考察以上售后服务方案，每满足任意一点得20分，本小项最高得80分。</w:t>
            </w:r>
          </w:p>
          <w:p w14:paraId="49CF8735">
            <w:pPr>
              <w:keepNext w:val="0"/>
              <w:keepLines w:val="0"/>
              <w:widowControl/>
              <w:suppressLineNumbers w:val="0"/>
              <w:wordWrap w:val="0"/>
              <w:spacing w:before="0" w:beforeAutospacing="0" w:after="0" w:afterAutospacing="0"/>
              <w:ind w:left="0" w:right="0"/>
              <w:jc w:val="left"/>
              <w:textAlignment w:val="top"/>
              <w:rPr>
                <w:rFonts w:hint="default"/>
              </w:rPr>
            </w:pPr>
            <w:r>
              <w:rPr>
                <w:rFonts w:hint="eastAsia"/>
              </w:rPr>
              <w:t>2、在此基础上，评审专家根据各投标人的具体相应内容按照以下标准进一步评审。</w:t>
            </w:r>
          </w:p>
          <w:p w14:paraId="1491B3E0">
            <w:pPr>
              <w:keepNext w:val="0"/>
              <w:keepLines w:val="0"/>
              <w:widowControl/>
              <w:suppressLineNumbers w:val="0"/>
              <w:wordWrap w:val="0"/>
              <w:spacing w:before="0" w:beforeAutospacing="0" w:after="0" w:afterAutospacing="0"/>
              <w:ind w:left="0" w:right="0"/>
              <w:jc w:val="left"/>
              <w:textAlignment w:val="top"/>
              <w:rPr>
                <w:rFonts w:hint="default"/>
              </w:rPr>
            </w:pPr>
            <w:r>
              <w:rPr>
                <w:rFonts w:hint="eastAsia"/>
              </w:rPr>
              <w:t>（1）评价为优（售后服务承诺、质保期外维修服务方案、售后运维方案、培训方案分析具体，具有针对性和操作性，且可操作性强）的加20分；</w:t>
            </w:r>
          </w:p>
          <w:p w14:paraId="5EB44D66">
            <w:pPr>
              <w:keepNext w:val="0"/>
              <w:keepLines w:val="0"/>
              <w:widowControl/>
              <w:suppressLineNumbers w:val="0"/>
              <w:wordWrap w:val="0"/>
              <w:spacing w:before="0" w:beforeAutospacing="0" w:after="0" w:afterAutospacing="0"/>
              <w:ind w:left="0" w:right="0"/>
              <w:jc w:val="left"/>
              <w:textAlignment w:val="top"/>
              <w:rPr>
                <w:rFonts w:hint="default"/>
              </w:rPr>
            </w:pPr>
            <w:r>
              <w:rPr>
                <w:rFonts w:hint="eastAsia"/>
              </w:rPr>
              <w:t>（2）评价为良（售后服务承诺、质保期外维修服务方案、售后运维方案、培训方案分析比较具体，较有针对性和操作性）的加10分；</w:t>
            </w:r>
          </w:p>
          <w:p w14:paraId="34225F85">
            <w:pPr>
              <w:keepNext w:val="0"/>
              <w:keepLines w:val="0"/>
              <w:widowControl/>
              <w:suppressLineNumbers w:val="0"/>
              <w:wordWrap w:val="0"/>
              <w:spacing w:before="0" w:beforeAutospacing="0" w:after="0" w:afterAutospacing="0"/>
              <w:ind w:left="0" w:right="0"/>
              <w:jc w:val="left"/>
              <w:textAlignment w:val="top"/>
              <w:rPr>
                <w:rFonts w:hint="default"/>
              </w:rPr>
            </w:pPr>
            <w:r>
              <w:rPr>
                <w:rFonts w:hint="eastAsia"/>
              </w:rPr>
              <w:t>（3）评价为中（售后服务承诺、质保期外维修服务方案、售后运维方案、培训方案分析一般，针对性和操作性一般，内容较合理，且可操作性一般）的加5分；</w:t>
            </w:r>
          </w:p>
          <w:p w14:paraId="1031D725">
            <w:pPr>
              <w:keepNext w:val="0"/>
              <w:keepLines w:val="0"/>
              <w:widowControl/>
              <w:suppressLineNumbers w:val="0"/>
              <w:wordWrap w:val="0"/>
              <w:spacing w:before="0" w:beforeAutospacing="0" w:after="0" w:afterAutospacing="0"/>
              <w:ind w:left="0" w:right="0"/>
              <w:jc w:val="left"/>
              <w:textAlignment w:val="top"/>
              <w:rPr>
                <w:rFonts w:hint="default"/>
              </w:rPr>
            </w:pPr>
            <w:r>
              <w:rPr>
                <w:rFonts w:hint="eastAsia"/>
              </w:rPr>
              <w:t>（4）评价为差（售后服务承诺、质保期外维修服务方案、售后运维方案、培训方案分析不具体，不具有针对性和操作性）的不加分。</w:t>
            </w:r>
          </w:p>
        </w:tc>
      </w:tr>
      <w:tr w14:paraId="007375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83" w:type="dxa"/>
          <w:tblCellSpacing w:w="0" w:type="dxa"/>
          <w:jc w:val="center"/>
        </w:trPr>
        <w:tc>
          <w:tcPr>
            <w:tcW w:w="681" w:type="dxa"/>
            <w:gridSpan w:val="2"/>
            <w:vMerge w:val="continue"/>
            <w:tcBorders>
              <w:left w:val="single" w:color="000000" w:sz="8" w:space="0"/>
              <w:bottom w:val="single" w:color="000000" w:sz="8" w:space="0"/>
              <w:right w:val="single" w:color="000000" w:sz="8" w:space="0"/>
            </w:tcBorders>
            <w:shd w:val="clear" w:color="auto" w:fill="auto"/>
            <w:vAlign w:val="center"/>
          </w:tcPr>
          <w:p w14:paraId="3940A50D">
            <w:pPr>
              <w:keepNext w:val="0"/>
              <w:keepLines w:val="0"/>
              <w:suppressLineNumbers w:val="0"/>
              <w:spacing w:before="0" w:beforeAutospacing="0" w:after="0" w:afterAutospacing="0"/>
              <w:ind w:left="0" w:right="0"/>
              <w:jc w:val="center"/>
              <w:rPr>
                <w:rFonts w:hint="default"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E1911">
            <w:pPr>
              <w:keepNext w:val="0"/>
              <w:keepLines w:val="0"/>
              <w:widowControl/>
              <w:suppressLineNumbers w:val="0"/>
              <w:wordWrap w:val="0"/>
              <w:spacing w:before="0" w:beforeAutospacing="0" w:after="0" w:afterAutospacing="0"/>
              <w:ind w:left="0" w:right="0"/>
              <w:jc w:val="center"/>
              <w:textAlignment w:val="top"/>
              <w:rPr>
                <w:rFonts w:hint="eastAsia" w:ascii="宋体" w:hAnsi="宋体" w:eastAsia="宋体" w:cs="宋体"/>
                <w:kern w:val="0"/>
                <w:szCs w:val="21"/>
                <w:lang w:eastAsia="zh-CN"/>
              </w:rPr>
            </w:pPr>
            <w:r>
              <w:rPr>
                <w:rFonts w:hint="eastAsia" w:ascii="宋体" w:hAnsi="宋体" w:cs="宋体"/>
                <w:kern w:val="0"/>
                <w:szCs w:val="21"/>
                <w:lang w:val="en-US" w:eastAsia="zh-CN"/>
              </w:rPr>
              <w:t>6</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4C3C8">
            <w:pPr>
              <w:keepNext w:val="0"/>
              <w:keepLines w:val="0"/>
              <w:widowControl/>
              <w:suppressLineNumbers w:val="0"/>
              <w:wordWrap w:val="0"/>
              <w:spacing w:before="0" w:beforeAutospacing="0" w:after="0" w:afterAutospacing="0"/>
              <w:ind w:left="0" w:right="0"/>
              <w:jc w:val="center"/>
              <w:textAlignment w:val="top"/>
              <w:rPr>
                <w:rFonts w:hint="default"/>
                <w:szCs w:val="21"/>
              </w:rPr>
            </w:pPr>
            <w:r>
              <w:rPr>
                <w:rFonts w:hint="eastAsia"/>
                <w:szCs w:val="21"/>
              </w:rPr>
              <w:t>现场演示</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7E6B9">
            <w:pPr>
              <w:keepNext w:val="0"/>
              <w:keepLines w:val="0"/>
              <w:widowControl/>
              <w:suppressLineNumbers w:val="0"/>
              <w:wordWrap w:val="0"/>
              <w:spacing w:before="0" w:beforeAutospacing="0" w:after="0" w:afterAutospacing="0"/>
              <w:ind w:left="0" w:right="0"/>
              <w:jc w:val="center"/>
              <w:textAlignment w:val="top"/>
              <w:rPr>
                <w:rFonts w:hint="default"/>
                <w:szCs w:val="21"/>
              </w:rPr>
            </w:pPr>
            <w:r>
              <w:rPr>
                <w:rFonts w:hint="default"/>
                <w:szCs w:val="21"/>
                <w:highlight w:val="none"/>
                <w:lang w:val="en-US"/>
              </w:rPr>
              <w:t>8</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14:paraId="6E1D7FCD">
            <w:pPr>
              <w:keepNext w:val="0"/>
              <w:keepLines w:val="0"/>
              <w:widowControl/>
              <w:suppressLineNumbers w:val="0"/>
              <w:wordWrap w:val="0"/>
              <w:spacing w:before="0" w:beforeAutospacing="0" w:after="0" w:afterAutospacing="0"/>
              <w:ind w:left="0" w:right="0"/>
              <w:jc w:val="left"/>
              <w:textAlignment w:val="top"/>
              <w:rPr>
                <w:rFonts w:hint="default"/>
                <w:b/>
                <w:bCs/>
                <w:szCs w:val="21"/>
              </w:rPr>
            </w:pPr>
            <w:r>
              <w:rPr>
                <w:rFonts w:hint="eastAsia"/>
                <w:b/>
                <w:bCs/>
                <w:szCs w:val="21"/>
              </w:rPr>
              <w:t>（一）评分内容：</w:t>
            </w:r>
          </w:p>
          <w:p w14:paraId="27B1EA51">
            <w:pPr>
              <w:keepNext w:val="0"/>
              <w:keepLines w:val="0"/>
              <w:widowControl/>
              <w:suppressLineNumbers w:val="0"/>
              <w:wordWrap w:val="0"/>
              <w:spacing w:before="0" w:beforeAutospacing="0" w:after="0" w:afterAutospacing="0"/>
              <w:ind w:left="0" w:right="0"/>
              <w:jc w:val="left"/>
              <w:textAlignment w:val="top"/>
              <w:rPr>
                <w:rFonts w:hint="default"/>
                <w:szCs w:val="21"/>
              </w:rPr>
            </w:pPr>
            <w:r>
              <w:rPr>
                <w:rFonts w:hint="eastAsia"/>
                <w:szCs w:val="21"/>
              </w:rPr>
              <w:t>需对货物清单明细中“中控主机”产品MP4电子视频文件形式进行视频演示。</w:t>
            </w:r>
          </w:p>
          <w:p w14:paraId="4487E66E">
            <w:pPr>
              <w:keepNext w:val="0"/>
              <w:keepLines w:val="0"/>
              <w:widowControl/>
              <w:suppressLineNumbers w:val="0"/>
              <w:wordWrap w:val="0"/>
              <w:spacing w:before="0" w:beforeAutospacing="0" w:after="0" w:afterAutospacing="0"/>
              <w:ind w:left="0" w:right="0"/>
              <w:jc w:val="left"/>
              <w:textAlignment w:val="top"/>
              <w:rPr>
                <w:rFonts w:hint="default"/>
                <w:szCs w:val="21"/>
              </w:rPr>
            </w:pPr>
            <w:r>
              <w:rPr>
                <w:rFonts w:hint="eastAsia" w:ascii="宋体" w:hAnsi="宋体" w:cs="宋体"/>
                <w:szCs w:val="21"/>
              </w:rPr>
              <w:t>演示内容及要求详见第三章用户需求书 “七、演示要求”，每满足一项得50分，全部满足</w:t>
            </w:r>
            <w:r>
              <w:rPr>
                <w:rFonts w:hint="eastAsia"/>
                <w:szCs w:val="21"/>
              </w:rPr>
              <w:t>得100分。</w:t>
            </w:r>
          </w:p>
          <w:p w14:paraId="7D4D26DC">
            <w:pPr>
              <w:keepNext w:val="0"/>
              <w:keepLines w:val="0"/>
              <w:widowControl/>
              <w:suppressLineNumbers w:val="0"/>
              <w:wordWrap w:val="0"/>
              <w:spacing w:before="0" w:beforeAutospacing="0" w:after="0" w:afterAutospacing="0"/>
              <w:ind w:left="0" w:right="0"/>
              <w:jc w:val="left"/>
              <w:textAlignment w:val="top"/>
              <w:rPr>
                <w:rFonts w:hint="default"/>
                <w:b/>
                <w:bCs/>
                <w:szCs w:val="21"/>
              </w:rPr>
            </w:pPr>
            <w:r>
              <w:rPr>
                <w:rFonts w:hint="eastAsia"/>
                <w:b/>
                <w:bCs/>
                <w:szCs w:val="21"/>
              </w:rPr>
              <w:t>（二）评分依据：</w:t>
            </w:r>
          </w:p>
          <w:p w14:paraId="2E32D605">
            <w:pPr>
              <w:keepNext w:val="0"/>
              <w:keepLines w:val="0"/>
              <w:widowControl/>
              <w:suppressLineNumbers w:val="0"/>
              <w:wordWrap w:val="0"/>
              <w:spacing w:before="0" w:beforeAutospacing="0" w:after="0" w:afterAutospacing="0"/>
              <w:ind w:left="0" w:right="0"/>
              <w:jc w:val="left"/>
              <w:textAlignment w:val="top"/>
              <w:rPr>
                <w:rFonts w:hint="default"/>
                <w:szCs w:val="21"/>
              </w:rPr>
            </w:pPr>
            <w:r>
              <w:rPr>
                <w:rFonts w:hint="eastAsia"/>
                <w:szCs w:val="21"/>
              </w:rPr>
              <w:t>评审委员会根据“七、演示要求”进行打分，未按照“演示要求”进行演示的或演示视频无法证明是否得分的，均不得相应分数。视频演示无法打开，则视同演示不成功，不得分。</w:t>
            </w:r>
          </w:p>
        </w:tc>
      </w:tr>
      <w:tr w14:paraId="6338C7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8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399B1F4">
            <w:pPr>
              <w:keepNext w:val="0"/>
              <w:keepLines w:val="0"/>
              <w:widowControl/>
              <w:suppressLineNumbers w:val="0"/>
              <w:wordWrap w:val="0"/>
              <w:spacing w:before="0" w:beforeAutospacing="0" w:after="0" w:afterAutospacing="0"/>
              <w:ind w:left="0" w:right="0"/>
              <w:jc w:val="center"/>
              <w:rPr>
                <w:rFonts w:hint="default"/>
                <w:b/>
                <w:bCs/>
                <w:color w:val="0000FF"/>
                <w:szCs w:val="21"/>
              </w:rPr>
            </w:pPr>
            <w:r>
              <w:rPr>
                <w:rFonts w:hint="default" w:ascii="宋体" w:hAnsi="宋体" w:cs="宋体"/>
                <w:b/>
                <w:bCs/>
                <w:color w:val="0000FF"/>
                <w:kern w:val="0"/>
                <w:szCs w:val="21"/>
              </w:rPr>
              <w:t>4</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95A45B3">
            <w:pPr>
              <w:keepNext w:val="0"/>
              <w:keepLines w:val="0"/>
              <w:widowControl/>
              <w:suppressLineNumbers w:val="0"/>
              <w:wordWrap w:val="0"/>
              <w:spacing w:before="0" w:beforeAutospacing="0" w:after="0" w:afterAutospacing="0"/>
              <w:ind w:left="0" w:right="0"/>
              <w:jc w:val="center"/>
              <w:rPr>
                <w:rFonts w:hint="default"/>
                <w:b/>
                <w:bCs/>
                <w:color w:val="0000FF"/>
                <w:szCs w:val="21"/>
              </w:rPr>
            </w:pPr>
            <w:r>
              <w:rPr>
                <w:rFonts w:hint="eastAsia"/>
                <w:b/>
                <w:bCs/>
                <w:color w:val="0000FF"/>
                <w:szCs w:val="21"/>
              </w:rPr>
              <w:t>综合实力</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F4AF4">
            <w:pPr>
              <w:keepNext w:val="0"/>
              <w:keepLines w:val="0"/>
              <w:widowControl/>
              <w:suppressLineNumbers w:val="0"/>
              <w:wordWrap w:val="0"/>
              <w:spacing w:before="0" w:beforeAutospacing="0" w:after="0" w:afterAutospacing="0"/>
              <w:ind w:left="0" w:right="0"/>
              <w:jc w:val="center"/>
              <w:rPr>
                <w:rFonts w:hint="default"/>
                <w:b/>
                <w:bCs/>
                <w:color w:val="0000FF"/>
                <w:szCs w:val="21"/>
              </w:rPr>
            </w:pPr>
            <w:r>
              <w:rPr>
                <w:rFonts w:hint="eastAsia"/>
                <w:b/>
                <w:bCs/>
                <w:color w:val="0000FF"/>
                <w:szCs w:val="21"/>
              </w:rPr>
              <w:t>3</w:t>
            </w:r>
          </w:p>
        </w:tc>
      </w:tr>
      <w:tr w14:paraId="4FE495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8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5C253FBF">
            <w:pPr>
              <w:keepNext w:val="0"/>
              <w:keepLines w:val="0"/>
              <w:suppressLineNumbers w:val="0"/>
              <w:spacing w:before="0" w:beforeAutospacing="0" w:after="0" w:afterAutospacing="0"/>
              <w:ind w:left="0" w:right="0"/>
              <w:jc w:val="center"/>
              <w:rPr>
                <w:rFonts w:hint="default" w:ascii="宋体"/>
                <w:b/>
                <w:bCs/>
                <w:color w:val="0000FF"/>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43385C7">
            <w:pPr>
              <w:keepNext w:val="0"/>
              <w:keepLines w:val="0"/>
              <w:widowControl/>
              <w:suppressLineNumbers w:val="0"/>
              <w:wordWrap w:val="0"/>
              <w:spacing w:before="0" w:beforeAutospacing="0" w:after="0" w:afterAutospacing="0"/>
              <w:ind w:left="0" w:right="0"/>
              <w:jc w:val="center"/>
              <w:rPr>
                <w:rFonts w:hint="default"/>
                <w:szCs w:val="21"/>
              </w:rPr>
            </w:pPr>
            <w:r>
              <w:rPr>
                <w:rFonts w:hint="default" w:ascii="宋体" w:hAnsi="宋体" w:cs="宋体"/>
                <w:kern w:val="0"/>
                <w:szCs w:val="21"/>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B5D13C2">
            <w:pPr>
              <w:keepNext w:val="0"/>
              <w:keepLines w:val="0"/>
              <w:widowControl/>
              <w:suppressLineNumbers w:val="0"/>
              <w:wordWrap w:val="0"/>
              <w:spacing w:before="0" w:beforeAutospacing="0" w:after="0" w:afterAutospacing="0"/>
              <w:ind w:left="0" w:right="0"/>
              <w:jc w:val="center"/>
              <w:rPr>
                <w:rFonts w:hint="default"/>
                <w:szCs w:val="21"/>
              </w:rPr>
            </w:pPr>
            <w:r>
              <w:rPr>
                <w:rFonts w:hint="default" w:ascii="宋体" w:hAnsi="宋体" w:cs="宋体"/>
                <w:kern w:val="0"/>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21E1371">
            <w:pPr>
              <w:keepNext w:val="0"/>
              <w:keepLines w:val="0"/>
              <w:widowControl/>
              <w:suppressLineNumbers w:val="0"/>
              <w:wordWrap w:val="0"/>
              <w:spacing w:before="0" w:beforeAutospacing="0" w:after="0" w:afterAutospacing="0"/>
              <w:ind w:left="0" w:right="0"/>
              <w:jc w:val="center"/>
              <w:rPr>
                <w:rFonts w:hint="default"/>
                <w:szCs w:val="21"/>
              </w:rPr>
            </w:pPr>
            <w:r>
              <w:rPr>
                <w:rFonts w:hint="default" w:ascii="宋体" w:hAnsi="宋体" w:cs="宋体"/>
                <w:kern w:val="0"/>
                <w:szCs w:val="21"/>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140F83A">
            <w:pPr>
              <w:keepNext w:val="0"/>
              <w:keepLines w:val="0"/>
              <w:widowControl/>
              <w:suppressLineNumbers w:val="0"/>
              <w:wordWrap w:val="0"/>
              <w:spacing w:before="0" w:beforeAutospacing="0" w:after="0" w:afterAutospacing="0"/>
              <w:ind w:left="0" w:right="0"/>
              <w:jc w:val="center"/>
              <w:rPr>
                <w:rFonts w:hint="default"/>
                <w:szCs w:val="21"/>
              </w:rPr>
            </w:pPr>
            <w:r>
              <w:rPr>
                <w:rFonts w:hint="default" w:ascii="宋体" w:hAnsi="宋体" w:cs="宋体"/>
                <w:kern w:val="0"/>
                <w:szCs w:val="21"/>
              </w:rPr>
              <w:t>评分准则</w:t>
            </w:r>
          </w:p>
        </w:tc>
      </w:tr>
      <w:tr w14:paraId="3A1F46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8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238BD9">
            <w:pPr>
              <w:keepNext w:val="0"/>
              <w:keepLines w:val="0"/>
              <w:suppressLineNumbers w:val="0"/>
              <w:spacing w:before="0" w:beforeAutospacing="0" w:after="0" w:afterAutospacing="0"/>
              <w:ind w:left="0" w:right="0"/>
              <w:jc w:val="center"/>
              <w:rPr>
                <w:rFonts w:hint="default"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63D0E">
            <w:pPr>
              <w:keepNext w:val="0"/>
              <w:keepLines w:val="0"/>
              <w:widowControl/>
              <w:suppressLineNumbers w:val="0"/>
              <w:wordWrap w:val="0"/>
              <w:spacing w:before="0" w:beforeAutospacing="0" w:after="0" w:afterAutospacing="0"/>
              <w:ind w:left="0" w:right="0"/>
              <w:jc w:val="center"/>
              <w:textAlignment w:val="top"/>
              <w:rPr>
                <w:rFonts w:hint="default"/>
                <w:szCs w:val="21"/>
              </w:rPr>
            </w:pPr>
            <w:r>
              <w:rPr>
                <w:rFonts w:hint="eastAsia"/>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A239E">
            <w:pPr>
              <w:keepNext w:val="0"/>
              <w:keepLines w:val="0"/>
              <w:widowControl/>
              <w:suppressLineNumbers w:val="0"/>
              <w:wordWrap w:val="0"/>
              <w:spacing w:before="0" w:beforeAutospacing="0" w:after="0" w:afterAutospacing="0"/>
              <w:ind w:left="0" w:right="0"/>
              <w:jc w:val="center"/>
              <w:textAlignment w:val="top"/>
              <w:rPr>
                <w:rFonts w:hint="default"/>
                <w:szCs w:val="21"/>
              </w:rPr>
            </w:pPr>
            <w:r>
              <w:rPr>
                <w:rFonts w:hint="eastAsia"/>
                <w:szCs w:val="21"/>
              </w:rPr>
              <w:t>体系认证情况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AD294">
            <w:pPr>
              <w:keepNext w:val="0"/>
              <w:keepLines w:val="0"/>
              <w:widowControl/>
              <w:suppressLineNumbers w:val="0"/>
              <w:wordWrap w:val="0"/>
              <w:spacing w:before="0" w:beforeAutospacing="0" w:after="0" w:afterAutospacing="0"/>
              <w:ind w:left="0" w:right="0"/>
              <w:jc w:val="center"/>
              <w:textAlignment w:val="top"/>
              <w:rPr>
                <w:rFonts w:hint="default"/>
                <w:szCs w:val="21"/>
              </w:rPr>
            </w:pPr>
            <w:r>
              <w:rPr>
                <w:rFonts w:hint="eastAsia"/>
                <w:szCs w:val="21"/>
              </w:rPr>
              <w:t>3</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14:paraId="4EAD4304">
            <w:pPr>
              <w:keepNext w:val="0"/>
              <w:keepLines w:val="0"/>
              <w:widowControl/>
              <w:suppressLineNumbers w:val="0"/>
              <w:wordWrap w:val="0"/>
              <w:spacing w:before="0" w:beforeAutospacing="0" w:after="0" w:afterAutospacing="0"/>
              <w:ind w:left="0" w:right="0"/>
              <w:jc w:val="left"/>
              <w:textAlignment w:val="top"/>
              <w:rPr>
                <w:rFonts w:hint="default"/>
                <w:b/>
                <w:bCs/>
                <w:szCs w:val="21"/>
              </w:rPr>
            </w:pPr>
            <w:r>
              <w:rPr>
                <w:rFonts w:hint="eastAsia"/>
                <w:b/>
                <w:bCs/>
                <w:szCs w:val="21"/>
              </w:rPr>
              <w:t>（一）评分内容：</w:t>
            </w:r>
          </w:p>
          <w:p w14:paraId="7264014C">
            <w:pPr>
              <w:keepNext w:val="0"/>
              <w:keepLines w:val="0"/>
              <w:widowControl/>
              <w:suppressLineNumbers w:val="0"/>
              <w:wordWrap w:val="0"/>
              <w:spacing w:before="0" w:beforeAutospacing="0" w:after="0" w:afterAutospacing="0"/>
              <w:ind w:left="0" w:right="0"/>
              <w:jc w:val="left"/>
              <w:textAlignment w:val="top"/>
              <w:rPr>
                <w:rFonts w:hint="default"/>
                <w:szCs w:val="21"/>
              </w:rPr>
            </w:pPr>
            <w:r>
              <w:rPr>
                <w:rFonts w:hint="eastAsia"/>
                <w:szCs w:val="21"/>
              </w:rPr>
              <w:t>1.投标人或所投产品制造商具有质量管理体系认证证书（认证范围含：计算机软硬件及辅助设备的销售）。</w:t>
            </w:r>
          </w:p>
          <w:p w14:paraId="1A1AE45E">
            <w:pPr>
              <w:keepNext w:val="0"/>
              <w:keepLines w:val="0"/>
              <w:widowControl/>
              <w:suppressLineNumbers w:val="0"/>
              <w:wordWrap w:val="0"/>
              <w:spacing w:before="0" w:beforeAutospacing="0" w:after="0" w:afterAutospacing="0"/>
              <w:ind w:left="0" w:right="0"/>
              <w:jc w:val="left"/>
              <w:textAlignment w:val="top"/>
              <w:rPr>
                <w:rFonts w:hint="default"/>
                <w:szCs w:val="21"/>
              </w:rPr>
            </w:pPr>
            <w:r>
              <w:rPr>
                <w:rFonts w:hint="eastAsia"/>
                <w:szCs w:val="21"/>
              </w:rPr>
              <w:t>2.投标人或所投产品制造商具有职业健康安全管理体系认证证书（认证范围含：计算机软硬件及辅助设备的销售所涉及的职业健康安全管理活动）。</w:t>
            </w:r>
          </w:p>
          <w:p w14:paraId="7000D1E0">
            <w:pPr>
              <w:keepNext w:val="0"/>
              <w:keepLines w:val="0"/>
              <w:widowControl/>
              <w:suppressLineNumbers w:val="0"/>
              <w:wordWrap w:val="0"/>
              <w:spacing w:before="0" w:beforeAutospacing="0" w:after="0" w:afterAutospacing="0"/>
              <w:ind w:left="0" w:right="0"/>
              <w:jc w:val="left"/>
              <w:textAlignment w:val="top"/>
              <w:rPr>
                <w:rFonts w:hint="default"/>
                <w:szCs w:val="21"/>
              </w:rPr>
            </w:pPr>
            <w:r>
              <w:rPr>
                <w:rFonts w:hint="eastAsia"/>
                <w:szCs w:val="21"/>
              </w:rPr>
              <w:t>3.投标人或所投产品制造商具有环境管理体系认证证书（认证范围含：计算机软硬件及辅助设备的销售所涉及的环境管理活动）。</w:t>
            </w:r>
          </w:p>
          <w:p w14:paraId="07ED9C61">
            <w:pPr>
              <w:keepNext w:val="0"/>
              <w:keepLines w:val="0"/>
              <w:widowControl/>
              <w:suppressLineNumbers w:val="0"/>
              <w:wordWrap w:val="0"/>
              <w:spacing w:before="0" w:beforeAutospacing="0" w:after="0" w:afterAutospacing="0"/>
              <w:ind w:left="0" w:right="0"/>
              <w:jc w:val="left"/>
              <w:textAlignment w:val="top"/>
              <w:rPr>
                <w:rFonts w:hint="default"/>
                <w:szCs w:val="21"/>
              </w:rPr>
            </w:pPr>
            <w:r>
              <w:rPr>
                <w:rFonts w:hint="eastAsia"/>
                <w:szCs w:val="21"/>
              </w:rPr>
              <w:t>提供任意一项符合要求的得25分，提供任意二项符合要求的得50分，提供全部三项项符合要求的得100分，最高得100分。</w:t>
            </w:r>
          </w:p>
          <w:p w14:paraId="2B9FC21C">
            <w:pPr>
              <w:keepNext w:val="0"/>
              <w:keepLines w:val="0"/>
              <w:widowControl/>
              <w:suppressLineNumbers w:val="0"/>
              <w:wordWrap w:val="0"/>
              <w:spacing w:before="0" w:beforeAutospacing="0" w:after="0" w:afterAutospacing="0"/>
              <w:ind w:left="0" w:right="0"/>
              <w:jc w:val="left"/>
              <w:textAlignment w:val="top"/>
              <w:rPr>
                <w:rFonts w:hint="default"/>
                <w:b/>
                <w:bCs/>
                <w:szCs w:val="21"/>
              </w:rPr>
            </w:pPr>
            <w:r>
              <w:rPr>
                <w:rFonts w:hint="eastAsia"/>
                <w:b/>
                <w:bCs/>
                <w:szCs w:val="21"/>
              </w:rPr>
              <w:t>（二）评分依据：</w:t>
            </w:r>
          </w:p>
          <w:p w14:paraId="7B8C2807">
            <w:pPr>
              <w:keepNext w:val="0"/>
              <w:keepLines w:val="0"/>
              <w:widowControl/>
              <w:suppressLineNumbers w:val="0"/>
              <w:wordWrap w:val="0"/>
              <w:spacing w:before="0" w:beforeAutospacing="0" w:after="0" w:afterAutospacing="0"/>
              <w:ind w:left="0" w:right="0"/>
              <w:jc w:val="left"/>
              <w:textAlignment w:val="top"/>
              <w:rPr>
                <w:rFonts w:hint="default"/>
                <w:szCs w:val="21"/>
              </w:rPr>
            </w:pPr>
            <w:r>
              <w:rPr>
                <w:rFonts w:hint="eastAsia"/>
                <w:szCs w:val="21"/>
              </w:rPr>
              <w:t>1、投标人同时提供：</w:t>
            </w:r>
          </w:p>
          <w:p w14:paraId="5AD0C89A">
            <w:pPr>
              <w:keepNext w:val="0"/>
              <w:keepLines w:val="0"/>
              <w:widowControl/>
              <w:suppressLineNumbers w:val="0"/>
              <w:wordWrap w:val="0"/>
              <w:spacing w:before="0" w:beforeAutospacing="0" w:after="0" w:afterAutospacing="0"/>
              <w:ind w:left="0" w:right="0"/>
              <w:jc w:val="left"/>
              <w:textAlignment w:val="top"/>
              <w:rPr>
                <w:rFonts w:hint="default"/>
                <w:szCs w:val="21"/>
              </w:rPr>
            </w:pPr>
            <w:r>
              <w:rPr>
                <w:rFonts w:hint="eastAsia"/>
                <w:szCs w:val="21"/>
              </w:rPr>
              <w:t>（1）提供有效期内的认证证书扫描件；</w:t>
            </w:r>
          </w:p>
          <w:p w14:paraId="034BA7EC">
            <w:pPr>
              <w:keepNext w:val="0"/>
              <w:keepLines w:val="0"/>
              <w:widowControl/>
              <w:suppressLineNumbers w:val="0"/>
              <w:wordWrap w:val="0"/>
              <w:spacing w:before="0" w:beforeAutospacing="0" w:after="0" w:afterAutospacing="0"/>
              <w:ind w:left="0" w:right="0"/>
              <w:jc w:val="left"/>
              <w:textAlignment w:val="top"/>
              <w:rPr>
                <w:rFonts w:hint="default"/>
                <w:szCs w:val="21"/>
              </w:rPr>
            </w:pPr>
            <w:r>
              <w:rPr>
                <w:rFonts w:hint="eastAsia"/>
                <w:szCs w:val="21"/>
              </w:rPr>
              <w:t>（2）在全国认证认可信息公共服务平台（http://cx.cnca.cn）认证信息查询截图（截图需显示证书状态为有效）且编号一致。</w:t>
            </w:r>
          </w:p>
          <w:p w14:paraId="6C87214A">
            <w:pPr>
              <w:keepNext w:val="0"/>
              <w:keepLines w:val="0"/>
              <w:widowControl/>
              <w:suppressLineNumbers w:val="0"/>
              <w:wordWrap w:val="0"/>
              <w:spacing w:before="0" w:beforeAutospacing="0" w:after="0" w:afterAutospacing="0"/>
              <w:ind w:left="0" w:right="0"/>
              <w:jc w:val="left"/>
              <w:textAlignment w:val="top"/>
              <w:rPr>
                <w:rFonts w:hint="default"/>
                <w:szCs w:val="21"/>
              </w:rPr>
            </w:pPr>
            <w:r>
              <w:rPr>
                <w:rFonts w:hint="eastAsia"/>
                <w:szCs w:val="21"/>
              </w:rPr>
              <w:t>2、以上资料原件备查，评分中出现无证明资料或专家无法凭所提供资料判断是否得分的情况，一律作不得分处理。</w:t>
            </w:r>
          </w:p>
        </w:tc>
      </w:tr>
      <w:tr w14:paraId="496D19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8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2D493DC">
            <w:pPr>
              <w:keepNext w:val="0"/>
              <w:keepLines w:val="0"/>
              <w:widowControl/>
              <w:suppressLineNumbers w:val="0"/>
              <w:wordWrap w:val="0"/>
              <w:spacing w:before="0" w:beforeAutospacing="0" w:after="0" w:afterAutospacing="0"/>
              <w:ind w:left="0" w:right="0"/>
              <w:jc w:val="center"/>
              <w:rPr>
                <w:rFonts w:hint="default"/>
                <w:b/>
                <w:bCs/>
                <w:color w:val="0000FF"/>
                <w:szCs w:val="21"/>
              </w:rPr>
            </w:pPr>
            <w:r>
              <w:rPr>
                <w:rFonts w:hint="eastAsia" w:ascii="宋体" w:hAnsi="宋体" w:cs="宋体"/>
                <w:b/>
                <w:bCs/>
                <w:color w:val="0000FF"/>
                <w:kern w:val="0"/>
                <w:szCs w:val="21"/>
              </w:rPr>
              <w:t>4</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82048D8">
            <w:pPr>
              <w:keepNext w:val="0"/>
              <w:keepLines w:val="0"/>
              <w:widowControl/>
              <w:suppressLineNumbers w:val="0"/>
              <w:wordWrap w:val="0"/>
              <w:spacing w:before="0" w:beforeAutospacing="0" w:after="0" w:afterAutospacing="0"/>
              <w:ind w:left="0" w:right="0"/>
              <w:jc w:val="center"/>
              <w:rPr>
                <w:rFonts w:hint="default"/>
                <w:b/>
                <w:bCs/>
                <w:color w:val="0000FF"/>
                <w:szCs w:val="21"/>
              </w:rPr>
            </w:pPr>
            <w:r>
              <w:rPr>
                <w:rFonts w:hint="eastAsia" w:ascii="宋体" w:hAnsi="宋体" w:cs="宋体"/>
                <w:b/>
                <w:bCs/>
                <w:color w:val="0000FF"/>
                <w:kern w:val="0"/>
                <w:szCs w:val="21"/>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E27F6">
            <w:pPr>
              <w:keepNext w:val="0"/>
              <w:keepLines w:val="0"/>
              <w:widowControl/>
              <w:suppressLineNumbers w:val="0"/>
              <w:wordWrap w:val="0"/>
              <w:spacing w:before="0" w:beforeAutospacing="0" w:after="0" w:afterAutospacing="0"/>
              <w:ind w:left="0" w:right="0"/>
              <w:jc w:val="center"/>
              <w:rPr>
                <w:rFonts w:hint="default"/>
                <w:b/>
                <w:bCs/>
                <w:color w:val="0000FF"/>
                <w:szCs w:val="21"/>
              </w:rPr>
            </w:pPr>
            <w:r>
              <w:rPr>
                <w:rFonts w:hint="eastAsia"/>
                <w:b/>
                <w:bCs/>
                <w:color w:val="0000FF"/>
                <w:szCs w:val="21"/>
              </w:rPr>
              <w:t>2</w:t>
            </w:r>
          </w:p>
        </w:tc>
      </w:tr>
      <w:tr w14:paraId="31B5DA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8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39E9DD48">
            <w:pPr>
              <w:keepNext w:val="0"/>
              <w:keepLines w:val="0"/>
              <w:suppressLineNumbers w:val="0"/>
              <w:spacing w:before="0" w:beforeAutospacing="0" w:after="0" w:afterAutospacing="0"/>
              <w:ind w:left="0" w:right="0"/>
              <w:jc w:val="center"/>
              <w:rPr>
                <w:rFonts w:hint="default" w:ascii="宋体"/>
                <w:b/>
                <w:bCs/>
                <w:color w:val="0000FF"/>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B77CE15">
            <w:pPr>
              <w:keepNext w:val="0"/>
              <w:keepLines w:val="0"/>
              <w:widowControl/>
              <w:suppressLineNumbers w:val="0"/>
              <w:wordWrap w:val="0"/>
              <w:spacing w:before="0" w:beforeAutospacing="0" w:after="0" w:afterAutospacing="0"/>
              <w:ind w:left="0" w:right="0"/>
              <w:jc w:val="center"/>
              <w:rPr>
                <w:rFonts w:hint="default"/>
                <w:szCs w:val="21"/>
              </w:rPr>
            </w:pPr>
            <w:r>
              <w:rPr>
                <w:rFonts w:hint="default" w:ascii="宋体" w:hAnsi="宋体" w:cs="宋体"/>
                <w:kern w:val="0"/>
                <w:szCs w:val="21"/>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4D29AB0">
            <w:pPr>
              <w:keepNext w:val="0"/>
              <w:keepLines w:val="0"/>
              <w:widowControl/>
              <w:suppressLineNumbers w:val="0"/>
              <w:wordWrap w:val="0"/>
              <w:spacing w:before="0" w:beforeAutospacing="0" w:after="0" w:afterAutospacing="0"/>
              <w:ind w:left="0" w:right="0"/>
              <w:jc w:val="center"/>
              <w:rPr>
                <w:rFonts w:hint="default"/>
                <w:szCs w:val="21"/>
              </w:rPr>
            </w:pPr>
            <w:r>
              <w:rPr>
                <w:rFonts w:hint="default" w:ascii="宋体" w:hAnsi="宋体" w:cs="宋体"/>
                <w:kern w:val="0"/>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E6CADD6">
            <w:pPr>
              <w:keepNext w:val="0"/>
              <w:keepLines w:val="0"/>
              <w:widowControl/>
              <w:suppressLineNumbers w:val="0"/>
              <w:wordWrap w:val="0"/>
              <w:spacing w:before="0" w:beforeAutospacing="0" w:after="0" w:afterAutospacing="0"/>
              <w:ind w:left="0" w:right="0"/>
              <w:jc w:val="center"/>
              <w:rPr>
                <w:rFonts w:hint="default"/>
                <w:szCs w:val="21"/>
              </w:rPr>
            </w:pPr>
            <w:r>
              <w:rPr>
                <w:rFonts w:hint="default" w:ascii="宋体" w:hAnsi="宋体" w:cs="宋体"/>
                <w:kern w:val="0"/>
                <w:szCs w:val="21"/>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712812F">
            <w:pPr>
              <w:keepNext w:val="0"/>
              <w:keepLines w:val="0"/>
              <w:widowControl/>
              <w:suppressLineNumbers w:val="0"/>
              <w:wordWrap w:val="0"/>
              <w:spacing w:before="0" w:beforeAutospacing="0" w:after="0" w:afterAutospacing="0"/>
              <w:ind w:left="0" w:right="0"/>
              <w:jc w:val="center"/>
              <w:rPr>
                <w:rFonts w:hint="default"/>
                <w:szCs w:val="21"/>
              </w:rPr>
            </w:pPr>
            <w:r>
              <w:rPr>
                <w:rFonts w:hint="default" w:ascii="宋体" w:hAnsi="宋体" w:cs="宋体"/>
                <w:kern w:val="0"/>
                <w:szCs w:val="21"/>
              </w:rPr>
              <w:t>评分准则</w:t>
            </w:r>
          </w:p>
        </w:tc>
      </w:tr>
      <w:tr w14:paraId="6243F2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8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D0E564">
            <w:pPr>
              <w:keepNext w:val="0"/>
              <w:keepLines w:val="0"/>
              <w:suppressLineNumbers w:val="0"/>
              <w:spacing w:before="0" w:beforeAutospacing="0" w:after="0" w:afterAutospacing="0"/>
              <w:ind w:left="0" w:right="0"/>
              <w:jc w:val="center"/>
              <w:rPr>
                <w:rFonts w:hint="default"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EC4A9">
            <w:pPr>
              <w:keepNext w:val="0"/>
              <w:keepLines w:val="0"/>
              <w:widowControl/>
              <w:suppressLineNumbers w:val="0"/>
              <w:wordWrap w:val="0"/>
              <w:spacing w:before="0" w:beforeAutospacing="0" w:after="0" w:afterAutospacing="0"/>
              <w:ind w:left="0" w:right="0"/>
              <w:jc w:val="center"/>
              <w:textAlignment w:val="top"/>
              <w:rPr>
                <w:rFonts w:hint="default"/>
                <w:szCs w:val="21"/>
              </w:rPr>
            </w:pPr>
            <w:r>
              <w:rPr>
                <w:rFonts w:hint="eastAsia"/>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3342A">
            <w:pPr>
              <w:keepNext w:val="0"/>
              <w:keepLines w:val="0"/>
              <w:widowControl/>
              <w:suppressLineNumbers w:val="0"/>
              <w:wordWrap w:val="0"/>
              <w:spacing w:before="0" w:beforeAutospacing="0" w:after="0" w:afterAutospacing="0"/>
              <w:ind w:left="0" w:right="0"/>
              <w:jc w:val="center"/>
              <w:textAlignment w:val="top"/>
              <w:rPr>
                <w:rFonts w:hint="default"/>
                <w:szCs w:val="21"/>
              </w:rPr>
            </w:pPr>
            <w:r>
              <w:rPr>
                <w:rFonts w:hint="eastAsia"/>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5D3CD">
            <w:pPr>
              <w:keepNext w:val="0"/>
              <w:keepLines w:val="0"/>
              <w:widowControl/>
              <w:suppressLineNumbers w:val="0"/>
              <w:wordWrap w:val="0"/>
              <w:spacing w:before="0" w:beforeAutospacing="0" w:after="0" w:afterAutospacing="0"/>
              <w:ind w:left="0" w:right="0"/>
              <w:jc w:val="center"/>
              <w:textAlignment w:val="top"/>
              <w:rPr>
                <w:rFonts w:hint="default"/>
                <w:szCs w:val="21"/>
              </w:rPr>
            </w:pPr>
            <w:r>
              <w:rPr>
                <w:rFonts w:hint="eastAsia"/>
                <w:szCs w:val="21"/>
              </w:rPr>
              <w:t>2</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14:paraId="6A94B502">
            <w:pPr>
              <w:pStyle w:val="3"/>
              <w:keepNext w:val="0"/>
              <w:keepLines w:val="0"/>
              <w:suppressLineNumbers w:val="0"/>
              <w:wordWrap w:val="0"/>
              <w:spacing w:before="0" w:beforeAutospacing="0" w:after="0" w:afterAutospacing="0" w:line="240" w:lineRule="auto"/>
              <w:ind w:left="0" w:right="0"/>
              <w:rPr>
                <w:rFonts w:hint="eastAsia" w:ascii="宋体" w:hAnsi="宋体" w:eastAsia="宋体" w:cs="宋体"/>
                <w:b w:val="0"/>
                <w:bCs w:val="0"/>
                <w:sz w:val="21"/>
                <w:szCs w:val="21"/>
              </w:rPr>
            </w:pPr>
            <w:r>
              <w:rPr>
                <w:rFonts w:hint="eastAsia" w:ascii="宋体" w:hAnsi="宋体" w:eastAsia="宋体" w:cs="宋体"/>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7E26A4B7">
            <w:pPr>
              <w:pStyle w:val="3"/>
              <w:keepNext w:val="0"/>
              <w:keepLines w:val="0"/>
              <w:suppressLineNumbers w:val="0"/>
              <w:wordWrap w:val="0"/>
              <w:spacing w:before="0" w:beforeAutospacing="0" w:after="0" w:afterAutospacing="0" w:line="240" w:lineRule="auto"/>
              <w:ind w:left="0" w:right="0"/>
              <w:rPr>
                <w:rFonts w:hint="default"/>
                <w:sz w:val="21"/>
                <w:szCs w:val="21"/>
              </w:rPr>
            </w:pPr>
            <w:r>
              <w:rPr>
                <w:rFonts w:hint="eastAsia" w:ascii="宋体" w:hAnsi="宋体" w:eastAsia="宋体" w:cs="宋体"/>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14:paraId="3F97DCDF">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14:paraId="624C9312">
      <w:pPr>
        <w:jc w:val="center"/>
        <w:rPr>
          <w:b/>
          <w:sz w:val="84"/>
          <w:szCs w:val="84"/>
        </w:rPr>
      </w:pPr>
    </w:p>
    <w:p w14:paraId="0595DB06">
      <w:pPr>
        <w:jc w:val="center"/>
        <w:rPr>
          <w:b/>
          <w:sz w:val="84"/>
          <w:szCs w:val="84"/>
        </w:rPr>
      </w:pPr>
    </w:p>
    <w:p w14:paraId="1A5BECEF">
      <w:pPr>
        <w:jc w:val="center"/>
        <w:rPr>
          <w:b/>
          <w:sz w:val="84"/>
          <w:szCs w:val="84"/>
        </w:rPr>
      </w:pPr>
    </w:p>
    <w:p w14:paraId="6EA71CAB">
      <w:pPr>
        <w:jc w:val="center"/>
        <w:rPr>
          <w:b/>
          <w:sz w:val="120"/>
          <w:szCs w:val="120"/>
        </w:rPr>
      </w:pPr>
      <w:r>
        <w:rPr>
          <w:rFonts w:hint="eastAsia"/>
          <w:b/>
          <w:sz w:val="120"/>
          <w:szCs w:val="120"/>
        </w:rPr>
        <w:t>自行采购</w:t>
      </w:r>
    </w:p>
    <w:p w14:paraId="15706E54">
      <w:pPr>
        <w:jc w:val="center"/>
        <w:rPr>
          <w:b/>
          <w:sz w:val="120"/>
          <w:szCs w:val="120"/>
        </w:rPr>
      </w:pPr>
      <w:r>
        <w:rPr>
          <w:rFonts w:hint="eastAsia"/>
          <w:b/>
          <w:sz w:val="120"/>
          <w:szCs w:val="120"/>
        </w:rPr>
        <w:t>招标文件</w:t>
      </w:r>
    </w:p>
    <w:p w14:paraId="1556D0AB">
      <w:pPr>
        <w:jc w:val="center"/>
        <w:rPr>
          <w:b/>
          <w:sz w:val="52"/>
          <w:szCs w:val="52"/>
        </w:rPr>
      </w:pPr>
      <w:r>
        <w:rPr>
          <w:rFonts w:hint="eastAsia"/>
          <w:b/>
          <w:sz w:val="52"/>
          <w:szCs w:val="52"/>
        </w:rPr>
        <w:t>（货物类）</w:t>
      </w:r>
    </w:p>
    <w:p w14:paraId="1B98E360"/>
    <w:p w14:paraId="05E6D812"/>
    <w:p w14:paraId="742B6207"/>
    <w:p w14:paraId="78AC0F1E"/>
    <w:p w14:paraId="4F136C36"/>
    <w:p w14:paraId="71CAD80F"/>
    <w:p w14:paraId="00F20A12"/>
    <w:p w14:paraId="55DADC09"/>
    <w:p w14:paraId="4398CBD7"/>
    <w:p w14:paraId="12D2E51C"/>
    <w:p w14:paraId="42DB507E"/>
    <w:p w14:paraId="7804BEF1"/>
    <w:p w14:paraId="025EA76F"/>
    <w:p w14:paraId="7DAD9A40"/>
    <w:p w14:paraId="74CFD905"/>
    <w:p w14:paraId="64BDADD1"/>
    <w:p w14:paraId="122F9DD0"/>
    <w:p w14:paraId="6A9F82E1"/>
    <w:p w14:paraId="7A2D0D4E"/>
    <w:p w14:paraId="3CEB8FC5">
      <w:pPr>
        <w:jc w:val="center"/>
        <w:rPr>
          <w:b/>
          <w:sz w:val="44"/>
          <w:szCs w:val="44"/>
        </w:rPr>
      </w:pPr>
      <w:bookmarkStart w:id="3" w:name="_Hlk71465316"/>
      <w:r>
        <w:rPr>
          <w:rFonts w:hint="eastAsia"/>
          <w:b/>
          <w:sz w:val="44"/>
          <w:szCs w:val="44"/>
        </w:rPr>
        <w:t>深圳公共资源交易中心</w:t>
      </w:r>
    </w:p>
    <w:p w14:paraId="3681BD56">
      <w:pPr>
        <w:jc w:val="center"/>
        <w:rPr>
          <w:b/>
          <w:sz w:val="44"/>
          <w:szCs w:val="44"/>
        </w:rPr>
      </w:pPr>
      <w:r>
        <w:rPr>
          <w:rFonts w:hint="eastAsia"/>
          <w:b/>
          <w:sz w:val="44"/>
          <w:szCs w:val="44"/>
        </w:rPr>
        <w:t>（</w:t>
      </w:r>
      <w:r>
        <w:rPr>
          <w:b/>
          <w:sz w:val="44"/>
          <w:szCs w:val="44"/>
        </w:rPr>
        <w:t>20</w:t>
      </w:r>
      <w:r>
        <w:rPr>
          <w:rFonts w:hint="eastAsia"/>
          <w:b/>
          <w:sz w:val="44"/>
          <w:szCs w:val="44"/>
        </w:rPr>
        <w:t>25）</w:t>
      </w:r>
    </w:p>
    <w:bookmarkEnd w:id="3"/>
    <w:p w14:paraId="3443277B">
      <w:pPr>
        <w:widowControl/>
        <w:jc w:val="center"/>
      </w:pPr>
    </w:p>
    <w:p w14:paraId="6D6E0100">
      <w:pPr>
        <w:widowControl/>
        <w:jc w:val="center"/>
      </w:pPr>
      <w:r>
        <w:br w:type="page"/>
      </w:r>
    </w:p>
    <w:p w14:paraId="3D4D44E8">
      <w:pPr>
        <w:jc w:val="center"/>
        <w:rPr>
          <w:rFonts w:hint="eastAsia" w:ascii="宋体" w:hAnsi="宋体"/>
          <w:color w:val="FF0000"/>
          <w:szCs w:val="21"/>
        </w:rPr>
      </w:pPr>
      <w:bookmarkStart w:id="4" w:name="_Hlk72218009"/>
      <w:r>
        <w:rPr>
          <w:rFonts w:hint="eastAsia" w:ascii="宋体" w:hAnsi="宋体" w:eastAsia="黑体"/>
          <w:b/>
          <w:bCs/>
          <w:color w:val="FF0000"/>
          <w:kern w:val="44"/>
          <w:sz w:val="28"/>
          <w:szCs w:val="44"/>
        </w:rPr>
        <w:t>警示条款</w:t>
      </w:r>
    </w:p>
    <w:p w14:paraId="0FAB9CA7">
      <w:pPr>
        <w:ind w:firstLine="400" w:firstLineChars="200"/>
        <w:rPr>
          <w:rFonts w:hint="eastAsia" w:ascii="宋体" w:hAnsi="宋体"/>
          <w:color w:val="FF0000"/>
          <w:sz w:val="20"/>
          <w:szCs w:val="20"/>
        </w:rPr>
      </w:pPr>
    </w:p>
    <w:p w14:paraId="02EB0E9D">
      <w:pPr>
        <w:ind w:firstLine="400" w:firstLineChars="200"/>
        <w:rPr>
          <w:rFonts w:hint="eastAsia" w:ascii="宋体" w:hAnsi="宋体"/>
          <w:color w:val="FF0000"/>
          <w:sz w:val="20"/>
          <w:szCs w:val="20"/>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14:paraId="210849A0">
      <w:pP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7547C31F">
      <w:pP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4FF2CA1C">
      <w:pP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05D759F6">
      <w:pP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10F3E547">
      <w:pP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67681090">
      <w:pP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59F63F42">
      <w:pP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5E70A81E">
      <w:pP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4AF7486E">
      <w:pP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0FF912E3">
      <w:pP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50CC06E7">
      <w:pPr>
        <w:ind w:firstLine="402" w:firstLineChars="200"/>
        <w:rPr>
          <w:rFonts w:hint="eastAsia" w:ascii="宋体" w:hAnsi="宋体"/>
          <w:color w:val="FF0000"/>
          <w:sz w:val="20"/>
          <w:szCs w:val="20"/>
        </w:rPr>
      </w:pPr>
      <w:r>
        <w:rPr>
          <w:rFonts w:hint="eastAsia" w:ascii="宋体" w:hAnsi="宋体"/>
          <w:b/>
          <w:bCs/>
          <w:color w:val="FF0000"/>
          <w:sz w:val="20"/>
          <w:szCs w:val="20"/>
        </w:rPr>
        <w:t>二、《深圳经济特区政府采购条例实施细则》第七十五条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C18AD6">
      <w:pPr>
        <w:ind w:firstLine="402" w:firstLineChars="200"/>
        <w:rPr>
          <w:rFonts w:hint="eastAsia"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8E370D4">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00E05A7E">
      <w:pPr>
        <w:ind w:firstLine="422" w:firstLineChars="200"/>
        <w:rPr>
          <w:b/>
          <w:color w:val="FF0000"/>
        </w:rPr>
      </w:pPr>
      <w:r>
        <w:rPr>
          <w:rFonts w:hint="eastAsia"/>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14:paraId="1DFD1A3C">
      <w:pPr>
        <w:ind w:firstLine="400" w:firstLineChars="200"/>
        <w:rPr>
          <w:rFonts w:hint="eastAsia" w:ascii="宋体" w:hAnsi="宋体"/>
          <w:color w:val="FF0000"/>
          <w:sz w:val="20"/>
          <w:szCs w:val="20"/>
        </w:rPr>
      </w:pPr>
      <w:r>
        <w:rPr>
          <w:rFonts w:hint="eastAsia" w:ascii="宋体" w:hAnsi="宋体"/>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14:paraId="268A23B7">
      <w:pPr>
        <w:rPr>
          <w:rFonts w:hint="eastAsia" w:ascii="宋体" w:hAnsi="宋体"/>
          <w:color w:val="FF0000"/>
          <w:sz w:val="20"/>
          <w:szCs w:val="20"/>
        </w:rPr>
      </w:pPr>
      <w:r>
        <w:rPr>
          <w:rFonts w:ascii="宋体" w:hAnsi="宋体"/>
          <w:color w:val="FF0000"/>
          <w:sz w:val="20"/>
          <w:szCs w:val="20"/>
        </w:rPr>
        <w:br w:type="page"/>
      </w:r>
    </w:p>
    <w:p w14:paraId="3C513F77">
      <w:pPr>
        <w:spacing w:before="240" w:beforeLines="100" w:after="240" w:afterLines="100"/>
        <w:jc w:val="center"/>
        <w:rPr>
          <w:rFonts w:hint="eastAsia" w:ascii="黑体" w:hAnsi="黑体" w:eastAsia="黑体" w:cs="黑体"/>
          <w:b/>
          <w:bCs/>
          <w:sz w:val="28"/>
          <w:szCs w:val="36"/>
        </w:rPr>
      </w:pPr>
      <w:r>
        <w:rPr>
          <w:rFonts w:hint="eastAsia" w:ascii="黑体" w:hAnsi="黑体" w:eastAsia="黑体" w:cs="黑体"/>
          <w:b/>
          <w:bCs/>
          <w:sz w:val="28"/>
          <w:szCs w:val="36"/>
        </w:rPr>
        <w:t>目   录</w:t>
      </w:r>
    </w:p>
    <w:p w14:paraId="751EAF1D">
      <w:pPr>
        <w:outlineLvl w:val="0"/>
        <w:rPr>
          <w:b/>
          <w:sz w:val="24"/>
        </w:rPr>
      </w:pPr>
      <w:r>
        <w:rPr>
          <w:rFonts w:hint="eastAsia"/>
          <w:b/>
          <w:sz w:val="24"/>
        </w:rPr>
        <w:t>第一册    专用条款</w:t>
      </w:r>
    </w:p>
    <w:p w14:paraId="46FCE5D6">
      <w:pPr>
        <w:ind w:firstLine="960" w:firstLineChars="400"/>
        <w:rPr>
          <w:sz w:val="24"/>
        </w:rPr>
      </w:pPr>
      <w:r>
        <w:rPr>
          <w:rFonts w:hint="eastAsia"/>
          <w:sz w:val="24"/>
        </w:rPr>
        <w:t>关键信息</w:t>
      </w:r>
    </w:p>
    <w:p w14:paraId="72A28676">
      <w:pPr>
        <w:ind w:left="630" w:leftChars="300" w:firstLine="630" w:firstLineChars="300"/>
        <w:rPr>
          <w:rFonts w:hint="eastAsia" w:ascii="宋体" w:hAnsi="宋体"/>
          <w:szCs w:val="21"/>
        </w:rPr>
      </w:pPr>
      <w:r>
        <w:rPr>
          <w:rFonts w:hint="eastAsia" w:ascii="宋体" w:hAnsi="宋体"/>
          <w:szCs w:val="21"/>
        </w:rPr>
        <w:t>第一章  招标公告</w:t>
      </w:r>
    </w:p>
    <w:p w14:paraId="7BAC34C0">
      <w:pPr>
        <w:ind w:left="630" w:leftChars="300" w:firstLine="630" w:firstLineChars="300"/>
        <w:rPr>
          <w:rFonts w:hint="eastAsia" w:ascii="宋体" w:hAnsi="宋体"/>
          <w:szCs w:val="21"/>
        </w:rPr>
      </w:pPr>
      <w:r>
        <w:rPr>
          <w:rFonts w:hint="eastAsia" w:ascii="宋体" w:hAnsi="宋体"/>
          <w:szCs w:val="21"/>
        </w:rPr>
        <w:t xml:space="preserve">第二章  </w:t>
      </w:r>
      <w:bookmarkStart w:id="5" w:name="_Hlk71994379"/>
      <w:r>
        <w:rPr>
          <w:rFonts w:hint="eastAsia" w:ascii="宋体" w:hAnsi="宋体"/>
          <w:szCs w:val="21"/>
        </w:rPr>
        <w:t>对通用条款的补充内容及其他关键信息</w:t>
      </w:r>
      <w:bookmarkEnd w:id="5"/>
    </w:p>
    <w:p w14:paraId="7DE0754A">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7556D8FF">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1CFA0BF">
      <w:pPr>
        <w:ind w:left="630" w:leftChars="300" w:firstLine="630" w:firstLineChars="300"/>
        <w:rPr>
          <w:rFonts w:hint="eastAsia" w:ascii="宋体" w:hAnsi="宋体"/>
          <w:szCs w:val="21"/>
        </w:rPr>
      </w:pPr>
      <w:r>
        <w:rPr>
          <w:rFonts w:hint="eastAsia" w:ascii="宋体" w:hAnsi="宋体"/>
          <w:szCs w:val="21"/>
        </w:rPr>
        <w:t>第五章  合同条款及格式</w:t>
      </w:r>
    </w:p>
    <w:p w14:paraId="34ADD341">
      <w:pPr>
        <w:rPr>
          <w:b/>
          <w:sz w:val="24"/>
        </w:rPr>
      </w:pPr>
    </w:p>
    <w:p w14:paraId="7AB1E9F7">
      <w:pPr>
        <w:outlineLvl w:val="0"/>
        <w:rPr>
          <w:b/>
          <w:sz w:val="24"/>
        </w:rPr>
      </w:pPr>
      <w:r>
        <w:rPr>
          <w:rFonts w:hint="eastAsia"/>
          <w:b/>
          <w:sz w:val="24"/>
        </w:rPr>
        <w:t>第二册    通用条款</w:t>
      </w:r>
    </w:p>
    <w:p w14:paraId="4E2576EE">
      <w:pPr>
        <w:ind w:left="630" w:leftChars="300" w:firstLine="411" w:firstLineChars="196"/>
        <w:rPr>
          <w:rFonts w:hint="eastAsia" w:ascii="宋体" w:hAnsi="宋体"/>
          <w:szCs w:val="21"/>
        </w:rPr>
      </w:pPr>
      <w:r>
        <w:rPr>
          <w:rFonts w:hint="eastAsia" w:ascii="宋体" w:hAnsi="宋体"/>
          <w:szCs w:val="21"/>
        </w:rPr>
        <w:t>第一章  总则</w:t>
      </w:r>
    </w:p>
    <w:p w14:paraId="0A5D6243">
      <w:pPr>
        <w:ind w:left="630" w:leftChars="300" w:firstLine="411" w:firstLineChars="196"/>
        <w:rPr>
          <w:rFonts w:hint="eastAsia" w:ascii="宋体" w:hAnsi="宋体"/>
          <w:szCs w:val="21"/>
        </w:rPr>
      </w:pPr>
      <w:r>
        <w:rPr>
          <w:rFonts w:hint="eastAsia" w:ascii="宋体" w:hAnsi="宋体"/>
          <w:szCs w:val="21"/>
        </w:rPr>
        <w:t>第二章  招标文件</w:t>
      </w:r>
    </w:p>
    <w:p w14:paraId="76748878">
      <w:pPr>
        <w:ind w:left="630" w:leftChars="300" w:firstLine="411" w:firstLineChars="196"/>
        <w:rPr>
          <w:rFonts w:hint="eastAsia" w:ascii="宋体" w:hAnsi="宋体"/>
          <w:szCs w:val="21"/>
        </w:rPr>
      </w:pPr>
      <w:r>
        <w:rPr>
          <w:rFonts w:hint="eastAsia" w:ascii="宋体" w:hAnsi="宋体"/>
          <w:szCs w:val="21"/>
        </w:rPr>
        <w:t>第三章  投标文件的编制</w:t>
      </w:r>
    </w:p>
    <w:p w14:paraId="41CAEEC6">
      <w:pPr>
        <w:ind w:left="630" w:leftChars="300" w:firstLine="411" w:firstLineChars="196"/>
        <w:rPr>
          <w:rFonts w:hint="eastAsia" w:ascii="宋体" w:hAnsi="宋体"/>
          <w:szCs w:val="21"/>
        </w:rPr>
      </w:pPr>
      <w:r>
        <w:rPr>
          <w:rFonts w:hint="eastAsia" w:ascii="宋体" w:hAnsi="宋体"/>
          <w:szCs w:val="21"/>
        </w:rPr>
        <w:t>第四章  投标文件的递交</w:t>
      </w:r>
    </w:p>
    <w:p w14:paraId="5BFC6D36">
      <w:pPr>
        <w:ind w:left="630" w:leftChars="300" w:firstLine="411" w:firstLineChars="196"/>
        <w:rPr>
          <w:rFonts w:hint="eastAsia" w:ascii="宋体" w:hAnsi="宋体"/>
          <w:szCs w:val="21"/>
        </w:rPr>
      </w:pPr>
      <w:r>
        <w:rPr>
          <w:rFonts w:hint="eastAsia" w:ascii="宋体" w:hAnsi="宋体"/>
          <w:szCs w:val="21"/>
        </w:rPr>
        <w:t>第五章  开标</w:t>
      </w:r>
    </w:p>
    <w:p w14:paraId="20D3F8D2">
      <w:pPr>
        <w:ind w:left="630" w:leftChars="300" w:firstLine="411" w:firstLineChars="196"/>
        <w:rPr>
          <w:rFonts w:hint="eastAsia" w:ascii="宋体" w:hAnsi="宋体"/>
          <w:szCs w:val="21"/>
        </w:rPr>
      </w:pPr>
      <w:r>
        <w:rPr>
          <w:rFonts w:hint="eastAsia" w:ascii="宋体" w:hAnsi="宋体"/>
          <w:szCs w:val="21"/>
        </w:rPr>
        <w:t>第六章  评审要求</w:t>
      </w:r>
    </w:p>
    <w:p w14:paraId="6482BE5D">
      <w:pPr>
        <w:ind w:left="630" w:leftChars="300" w:firstLine="411" w:firstLineChars="196"/>
        <w:rPr>
          <w:rFonts w:hint="eastAsia" w:ascii="宋体" w:hAnsi="宋体"/>
          <w:szCs w:val="21"/>
        </w:rPr>
      </w:pPr>
      <w:r>
        <w:rPr>
          <w:rFonts w:hint="eastAsia" w:ascii="宋体" w:hAnsi="宋体"/>
          <w:szCs w:val="21"/>
        </w:rPr>
        <w:t>第七章  评审程序及评审方法</w:t>
      </w:r>
    </w:p>
    <w:p w14:paraId="615BB11B">
      <w:pPr>
        <w:ind w:left="630" w:leftChars="300" w:firstLine="411" w:firstLineChars="196"/>
        <w:rPr>
          <w:rFonts w:hint="eastAsia" w:ascii="宋体" w:hAnsi="宋体"/>
          <w:szCs w:val="21"/>
        </w:rPr>
      </w:pPr>
      <w:r>
        <w:rPr>
          <w:rFonts w:hint="eastAsia" w:ascii="宋体" w:hAnsi="宋体"/>
          <w:szCs w:val="21"/>
        </w:rPr>
        <w:t>第八章  定标及公示</w:t>
      </w:r>
    </w:p>
    <w:p w14:paraId="5C9BC0D9">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7DAB7566">
      <w:pPr>
        <w:ind w:left="630" w:leftChars="300" w:firstLine="411" w:firstLineChars="196"/>
        <w:rPr>
          <w:rFonts w:hint="eastAsia" w:ascii="宋体" w:hAnsi="宋体"/>
          <w:szCs w:val="21"/>
        </w:rPr>
      </w:pPr>
      <w:r>
        <w:rPr>
          <w:rFonts w:hint="eastAsia" w:ascii="宋体" w:hAnsi="宋体"/>
          <w:szCs w:val="21"/>
        </w:rPr>
        <w:t>第十章  合同的授予与备案</w:t>
      </w:r>
    </w:p>
    <w:p w14:paraId="50B292B5">
      <w:pPr>
        <w:ind w:firstLine="1050" w:firstLineChars="500"/>
      </w:pPr>
      <w:r>
        <w:rPr>
          <w:rFonts w:hint="eastAsia"/>
        </w:rPr>
        <w:t>第十一章  质疑处理</w:t>
      </w:r>
    </w:p>
    <w:p w14:paraId="0D11058A">
      <w:pPr>
        <w:pStyle w:val="3"/>
      </w:pPr>
    </w:p>
    <w:p w14:paraId="5D95C328">
      <w:pPr>
        <w:pStyle w:val="36"/>
      </w:pPr>
    </w:p>
    <w:p w14:paraId="3840C051">
      <w:pPr>
        <w:pStyle w:val="36"/>
      </w:pPr>
    </w:p>
    <w:p w14:paraId="7E2F157A">
      <w:pPr>
        <w:pStyle w:val="3"/>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4"/>
    <w:p w14:paraId="3B8E66B8">
      <w:pPr>
        <w:pStyle w:val="4"/>
        <w:rPr>
          <w:rFonts w:hint="eastAsia"/>
          <w:color w:val="FF0000"/>
          <w:sz w:val="24"/>
        </w:rPr>
      </w:pPr>
      <w:bookmarkStart w:id="6" w:name="bt投标人情况介绍"/>
      <w:bookmarkEnd w:id="6"/>
      <w:bookmarkStart w:id="7" w:name="bt合同条款及格式"/>
      <w:bookmarkEnd w:id="7"/>
      <w:bookmarkStart w:id="8" w:name="bt投标人须知"/>
      <w:bookmarkEnd w:id="8"/>
      <w:bookmarkStart w:id="9" w:name="bt其他资料由投标人自定"/>
      <w:bookmarkEnd w:id="9"/>
      <w:bookmarkStart w:id="10" w:name="合同格式"/>
      <w:bookmarkEnd w:id="10"/>
      <w:bookmarkStart w:id="11" w:name="bt项目管理班子配备情况"/>
      <w:bookmarkEnd w:id="11"/>
      <w:bookmarkStart w:id="12" w:name="bt投标文件签署授权委托书"/>
      <w:bookmarkEnd w:id="12"/>
      <w:bookmarkStart w:id="13" w:name="bt商务标投标文件格式"/>
      <w:bookmarkEnd w:id="13"/>
      <w:bookmarkStart w:id="14" w:name="bt投标报价汇总表"/>
      <w:bookmarkEnd w:id="14"/>
      <w:bookmarkStart w:id="15" w:name="bt投标函"/>
      <w:bookmarkEnd w:id="15"/>
      <w:bookmarkStart w:id="16" w:name="bt说明"/>
      <w:bookmarkEnd w:id="16"/>
      <w:bookmarkStart w:id="17" w:name="bt技术标投标文件格式"/>
      <w:bookmarkEnd w:id="17"/>
      <w:bookmarkStart w:id="18" w:name="bt合同条款"/>
      <w:bookmarkEnd w:id="18"/>
      <w:bookmarkStart w:id="19" w:name="bt开标一览表"/>
      <w:bookmarkEnd w:id="19"/>
      <w:bookmarkStart w:id="20" w:name="bt合同格式"/>
      <w:bookmarkEnd w:id="20"/>
      <w:bookmarkStart w:id="21" w:name="bt本工程承诺书"/>
      <w:bookmarkEnd w:id="21"/>
      <w:bookmarkStart w:id="22" w:name="bt其他资料2"/>
      <w:bookmarkEnd w:id="22"/>
      <w:r>
        <w:rPr>
          <w:rFonts w:hint="eastAsia"/>
        </w:rPr>
        <w:t>第一册  专用条款</w:t>
      </w:r>
    </w:p>
    <w:p w14:paraId="098BB766">
      <w:pPr>
        <w:pStyle w:val="7"/>
        <w:rPr>
          <w:rFonts w:hint="eastAsia"/>
          <w:sz w:val="28"/>
          <w:szCs w:val="28"/>
        </w:rPr>
      </w:pPr>
      <w:r>
        <w:rPr>
          <w:rFonts w:hint="eastAsia"/>
          <w:sz w:val="28"/>
          <w:szCs w:val="28"/>
        </w:rPr>
        <w:t>第一章  招标公告</w:t>
      </w:r>
    </w:p>
    <w:p w14:paraId="569B97B9">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078BC1A3">
      <w:pPr>
        <w:ind w:firstLine="420" w:firstLineChars="2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23" w:name="_Hlk72162904"/>
      <w:r>
        <w:rPr>
          <w:rFonts w:hint="eastAsia" w:ascii="宋体" w:hAnsi="宋体" w:cs="宋体"/>
          <w:kern w:val="0"/>
          <w:szCs w:val="21"/>
        </w:rPr>
        <w:t>具有独立承担民事责任的能力（提供营业执照或事业单位法人证书等证明资料扫描件，原件备查）</w:t>
      </w:r>
      <w:bookmarkEnd w:id="23"/>
      <w:r>
        <w:rPr>
          <w:rFonts w:hint="eastAsia"/>
        </w:rPr>
        <w:t>；</w:t>
      </w:r>
    </w:p>
    <w:p w14:paraId="257FD6CF">
      <w:pPr>
        <w:ind w:firstLine="420" w:firstLineChars="200"/>
        <w:rPr>
          <w:rFonts w:hint="eastAsia" w:ascii="宋体" w:hAnsi="宋体" w:cs="宋体"/>
          <w:kern w:val="0"/>
          <w:szCs w:val="21"/>
        </w:rPr>
      </w:pPr>
      <w:r>
        <w:rPr>
          <w:rFonts w:hint="eastAsia" w:ascii="宋体" w:hAnsi="宋体" w:cs="宋体"/>
          <w:color w:val="FF0000"/>
          <w:kern w:val="0"/>
          <w:szCs w:val="21"/>
        </w:rPr>
        <w:t>2.本项目不接受联合体投标，不接受投标人选用进口产品参与投标，详见招标文件“第三章 用户需求书”；不接受分包；</w:t>
      </w:r>
    </w:p>
    <w:p w14:paraId="4D8C5F9F">
      <w:pPr>
        <w:ind w:firstLine="420" w:firstLineChars="2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14:paraId="45AB1AD7">
      <w:pPr>
        <w:ind w:firstLine="420" w:firstLineChars="2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31CEE408">
      <w:pPr>
        <w:ind w:firstLine="420" w:firstLineChars="2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7FE05302">
      <w:pPr>
        <w:ind w:firstLine="420" w:firstLineChars="2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07D0F691">
      <w:pPr>
        <w:ind w:firstLine="420" w:firstLineChars="200"/>
        <w:rPr>
          <w:rFonts w:hint="eastAsia"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14:paraId="3FE91629">
      <w:pPr>
        <w:pStyle w:val="54"/>
        <w:ind w:firstLine="420" w:firstLineChars="200"/>
        <w:rPr>
          <w:rFonts w:hint="eastAsia" w:ascii="宋体" w:hAnsi="宋体" w:cs="宋体"/>
          <w:color w:val="FF0000"/>
          <w:kern w:val="0"/>
          <w:szCs w:val="21"/>
        </w:rPr>
      </w:pPr>
      <w:r>
        <w:rPr>
          <w:rFonts w:hint="eastAsia" w:ascii="宋体" w:hAnsi="宋体" w:cs="宋体"/>
          <w:color w:val="FF0000"/>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14:paraId="7094CB4A">
      <w:pPr>
        <w:ind w:firstLine="420" w:firstLineChars="200"/>
      </w:pPr>
      <w:r>
        <w:rPr>
          <w:rFonts w:hint="eastAsia" w:ascii="宋体" w:hAnsi="宋体" w:cs="宋体"/>
          <w:kern w:val="0"/>
          <w:szCs w:val="21"/>
        </w:rPr>
        <w:t>9.本项目非专门面向中小企业采购。</w:t>
      </w:r>
    </w:p>
    <w:p w14:paraId="6F69E75A">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DA986B6">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14:paraId="3444501D">
      <w:pPr>
        <w:pStyle w:val="3"/>
      </w:pPr>
    </w:p>
    <w:p w14:paraId="0E63AE61">
      <w:pPr>
        <w:ind w:firstLine="442" w:firstLineChars="200"/>
        <w:rPr>
          <w:b/>
        </w:rPr>
      </w:pPr>
      <w:r>
        <w:rPr>
          <w:rFonts w:hint="eastAsia"/>
          <w:b/>
          <w:sz w:val="22"/>
          <w:szCs w:val="18"/>
        </w:rPr>
        <w:t>完整公告内容详见：深圳交易集团有限公司网站（https://www.szexgrp.com/）、深圳政府采购自行采购网站（https://zxcg.szggzy.com/home/index.html）</w:t>
      </w:r>
    </w:p>
    <w:p w14:paraId="426639C1">
      <w:pPr>
        <w:ind w:firstLine="422" w:firstLineChars="200"/>
        <w:rPr>
          <w:b/>
        </w:rPr>
      </w:pPr>
    </w:p>
    <w:p w14:paraId="427FE98A">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0D3830C3">
      <w:pPr>
        <w:pStyle w:val="7"/>
        <w:rPr>
          <w:rFonts w:hint="eastAsia"/>
          <w:sz w:val="28"/>
          <w:szCs w:val="28"/>
        </w:rPr>
      </w:pPr>
      <w:r>
        <w:rPr>
          <w:rFonts w:hint="eastAsia"/>
          <w:sz w:val="28"/>
          <w:szCs w:val="28"/>
        </w:rPr>
        <w:t xml:space="preserve">第二章 </w:t>
      </w:r>
      <w:bookmarkStart w:id="24" w:name="_Hlk71926094"/>
      <w:r>
        <w:rPr>
          <w:rFonts w:hint="eastAsia"/>
          <w:sz w:val="28"/>
          <w:szCs w:val="28"/>
        </w:rPr>
        <w:t>对通用条款的补充内容及其他关键信息</w:t>
      </w:r>
      <w:bookmarkEnd w:id="24"/>
    </w:p>
    <w:p w14:paraId="0B7AB44E">
      <w:pPr>
        <w:pStyle w:val="7"/>
        <w:spacing w:before="120" w:beforeLines="50" w:after="120" w:afterLines="50"/>
        <w:rPr>
          <w:rFonts w:hint="eastAsia"/>
          <w:szCs w:val="24"/>
        </w:rPr>
      </w:pPr>
      <w:bookmarkStart w:id="25" w:name="_Toc60560625"/>
      <w:bookmarkStart w:id="26" w:name="_Toc100052364"/>
      <w:bookmarkStart w:id="27" w:name="_Toc60631620"/>
      <w:bookmarkStart w:id="28" w:name="_Toc73521635"/>
      <w:bookmarkStart w:id="29" w:name="_Toc73521547"/>
      <w:bookmarkStart w:id="30" w:name="_Toc73518117"/>
      <w:bookmarkStart w:id="31" w:name="_Toc101074876"/>
      <w:bookmarkStart w:id="32" w:name="_Toc73517639"/>
      <w:r>
        <w:rPr>
          <w:rFonts w:hint="eastAsia"/>
          <w:szCs w:val="24"/>
        </w:rPr>
        <w:t>一、对通用条款的补充内容</w:t>
      </w:r>
    </w:p>
    <w:bookmarkEnd w:id="25"/>
    <w:bookmarkEnd w:id="26"/>
    <w:bookmarkEnd w:id="27"/>
    <w:bookmarkEnd w:id="28"/>
    <w:bookmarkEnd w:id="29"/>
    <w:bookmarkEnd w:id="30"/>
    <w:bookmarkEnd w:id="31"/>
    <w:bookmarkEnd w:id="32"/>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246F44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DF2E6A8">
            <w:pPr>
              <w:keepNext w:val="0"/>
              <w:keepLines w:val="0"/>
              <w:suppressLineNumbers w:val="0"/>
              <w:spacing w:before="0" w:beforeAutospacing="0" w:after="0" w:afterAutospacing="0"/>
              <w:ind w:left="0" w:right="0"/>
              <w:jc w:val="center"/>
              <w:rPr>
                <w:rFonts w:hint="eastAsia" w:ascii="宋体" w:hAnsi="宋体"/>
                <w:b/>
                <w:bCs/>
              </w:rPr>
            </w:pPr>
            <w:bookmarkStart w:id="33" w:name="_Hlk72218097"/>
            <w:r>
              <w:rPr>
                <w:rFonts w:hint="eastAsia" w:ascii="宋体" w:hAnsi="宋体"/>
                <w:b/>
                <w:bCs/>
              </w:rPr>
              <w:t>通用条款序号</w:t>
            </w:r>
          </w:p>
        </w:tc>
        <w:tc>
          <w:tcPr>
            <w:tcW w:w="2409" w:type="dxa"/>
            <w:vAlign w:val="center"/>
          </w:tcPr>
          <w:p w14:paraId="0B1BE4E9">
            <w:pPr>
              <w:keepNext w:val="0"/>
              <w:keepLines w:val="0"/>
              <w:suppressLineNumbers w:val="0"/>
              <w:spacing w:before="0" w:beforeAutospacing="0" w:after="0" w:afterAutospacing="0"/>
              <w:ind w:left="0" w:right="0"/>
              <w:jc w:val="center"/>
              <w:rPr>
                <w:rFonts w:hint="eastAsia" w:ascii="宋体" w:hAnsi="宋体"/>
                <w:b/>
                <w:bCs/>
              </w:rPr>
            </w:pPr>
            <w:r>
              <w:rPr>
                <w:rFonts w:hint="eastAsia" w:ascii="宋体" w:hAnsi="宋体"/>
                <w:b/>
                <w:bCs/>
              </w:rPr>
              <w:t>涉及事项</w:t>
            </w:r>
          </w:p>
        </w:tc>
        <w:tc>
          <w:tcPr>
            <w:tcW w:w="4980" w:type="dxa"/>
            <w:vAlign w:val="center"/>
          </w:tcPr>
          <w:p w14:paraId="33D74122">
            <w:pPr>
              <w:keepNext w:val="0"/>
              <w:keepLines w:val="0"/>
              <w:suppressLineNumbers w:val="0"/>
              <w:spacing w:before="0" w:beforeAutospacing="0" w:after="0" w:afterAutospacing="0"/>
              <w:ind w:left="0" w:right="0"/>
              <w:jc w:val="center"/>
              <w:rPr>
                <w:rFonts w:hint="eastAsia" w:ascii="宋体" w:hAnsi="宋体"/>
                <w:b/>
                <w:bCs/>
              </w:rPr>
            </w:pPr>
            <w:r>
              <w:rPr>
                <w:rFonts w:hint="eastAsia" w:ascii="宋体" w:hAnsi="宋体"/>
                <w:b/>
                <w:bCs/>
              </w:rPr>
              <w:t xml:space="preserve">具 </w:t>
            </w:r>
            <w:r>
              <w:rPr>
                <w:rFonts w:hint="default" w:ascii="宋体" w:hAnsi="宋体"/>
                <w:b/>
                <w:bCs/>
              </w:rPr>
              <w:t xml:space="preserve"> </w:t>
            </w:r>
            <w:r>
              <w:rPr>
                <w:rFonts w:hint="eastAsia" w:ascii="宋体" w:hAnsi="宋体"/>
                <w:b/>
                <w:bCs/>
              </w:rPr>
              <w:t xml:space="preserve">体 </w:t>
            </w:r>
            <w:r>
              <w:rPr>
                <w:rFonts w:hint="default" w:ascii="宋体" w:hAnsi="宋体"/>
                <w:b/>
                <w:bCs/>
              </w:rPr>
              <w:t xml:space="preserve"> </w:t>
            </w:r>
            <w:r>
              <w:rPr>
                <w:rFonts w:hint="eastAsia" w:ascii="宋体" w:hAnsi="宋体"/>
                <w:b/>
                <w:bCs/>
              </w:rPr>
              <w:t xml:space="preserve">补 </w:t>
            </w:r>
            <w:r>
              <w:rPr>
                <w:rFonts w:hint="default" w:ascii="宋体" w:hAnsi="宋体"/>
                <w:b/>
                <w:bCs/>
              </w:rPr>
              <w:t xml:space="preserve"> </w:t>
            </w:r>
            <w:r>
              <w:rPr>
                <w:rFonts w:hint="eastAsia" w:ascii="宋体" w:hAnsi="宋体"/>
                <w:b/>
                <w:bCs/>
              </w:rPr>
              <w:t xml:space="preserve">充 </w:t>
            </w:r>
            <w:r>
              <w:rPr>
                <w:rFonts w:hint="default" w:ascii="宋体" w:hAnsi="宋体"/>
                <w:b/>
                <w:bCs/>
              </w:rPr>
              <w:t xml:space="preserve"> </w:t>
            </w:r>
            <w:r>
              <w:rPr>
                <w:rFonts w:hint="eastAsia" w:ascii="宋体" w:hAnsi="宋体"/>
                <w:b/>
                <w:bCs/>
              </w:rPr>
              <w:t xml:space="preserve">内 </w:t>
            </w:r>
            <w:r>
              <w:rPr>
                <w:rFonts w:hint="default" w:ascii="宋体" w:hAnsi="宋体"/>
                <w:b/>
                <w:bCs/>
              </w:rPr>
              <w:t xml:space="preserve"> </w:t>
            </w:r>
            <w:r>
              <w:rPr>
                <w:rFonts w:hint="eastAsia" w:ascii="宋体" w:hAnsi="宋体"/>
                <w:b/>
                <w:bCs/>
              </w:rPr>
              <w:t>容</w:t>
            </w:r>
          </w:p>
        </w:tc>
      </w:tr>
      <w:tr w14:paraId="4C6269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26262C0C">
            <w:pPr>
              <w:keepNext w:val="0"/>
              <w:keepLines w:val="0"/>
              <w:suppressLineNumbers w:val="0"/>
              <w:spacing w:before="0" w:beforeAutospacing="0" w:after="0" w:afterAutospacing="0"/>
              <w:ind w:left="0" w:right="0"/>
              <w:jc w:val="center"/>
              <w:rPr>
                <w:rFonts w:hint="eastAsia" w:ascii="宋体" w:hAnsi="宋体"/>
                <w:b/>
                <w:bCs/>
              </w:rPr>
            </w:pPr>
            <w:r>
              <w:rPr>
                <w:rFonts w:hint="eastAsia"/>
              </w:rPr>
              <w:t>本项目为自行采购项目，相关事宜按照招标文件要求及采购单位内控制度执行。</w:t>
            </w:r>
          </w:p>
        </w:tc>
      </w:tr>
      <w:tr w14:paraId="170F5D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D75128">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3</w:t>
            </w:r>
            <w:r>
              <w:rPr>
                <w:rFonts w:hint="default" w:ascii="宋体" w:hAnsi="宋体"/>
              </w:rPr>
              <w:t>.1</w:t>
            </w:r>
          </w:p>
        </w:tc>
        <w:tc>
          <w:tcPr>
            <w:tcW w:w="2409" w:type="dxa"/>
            <w:vAlign w:val="center"/>
          </w:tcPr>
          <w:p w14:paraId="718B3E04">
            <w:pPr>
              <w:keepNext w:val="0"/>
              <w:keepLines w:val="0"/>
              <w:suppressLineNumbers w:val="0"/>
              <w:spacing w:before="0" w:beforeAutospacing="0" w:after="0" w:afterAutospacing="0"/>
              <w:ind w:left="0" w:right="0"/>
              <w:jc w:val="center"/>
              <w:rPr>
                <w:rFonts w:hint="default"/>
              </w:rPr>
            </w:pPr>
            <w:r>
              <w:rPr>
                <w:rFonts w:hint="eastAsia"/>
              </w:rPr>
              <w:t>采购人</w:t>
            </w:r>
          </w:p>
        </w:tc>
        <w:tc>
          <w:tcPr>
            <w:tcW w:w="4980" w:type="dxa"/>
            <w:vAlign w:val="center"/>
          </w:tcPr>
          <w:p w14:paraId="533B74F2">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深圳实验坪山学校</w:t>
            </w:r>
          </w:p>
        </w:tc>
      </w:tr>
      <w:tr w14:paraId="05D90B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A8ABC9B">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3</w:t>
            </w:r>
            <w:r>
              <w:rPr>
                <w:rFonts w:hint="default" w:ascii="宋体" w:hAnsi="宋体"/>
              </w:rPr>
              <w:t>.2</w:t>
            </w:r>
          </w:p>
        </w:tc>
        <w:tc>
          <w:tcPr>
            <w:tcW w:w="2409" w:type="dxa"/>
            <w:vAlign w:val="center"/>
          </w:tcPr>
          <w:p w14:paraId="70C3BE0B">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政府集中采购机构</w:t>
            </w:r>
          </w:p>
        </w:tc>
        <w:tc>
          <w:tcPr>
            <w:tcW w:w="4980" w:type="dxa"/>
            <w:vAlign w:val="center"/>
          </w:tcPr>
          <w:p w14:paraId="1AA0DF24">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深圳公共资源交易中心</w:t>
            </w:r>
          </w:p>
          <w:p w14:paraId="3441BD2C">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（深圳交易集团有限公司</w:t>
            </w:r>
            <w:r>
              <w:rPr>
                <w:rFonts w:hint="eastAsia" w:ascii="宋体" w:hAnsi="宋体" w:cs="宋体"/>
                <w:kern w:val="0"/>
              </w:rPr>
              <w:t>坪山</w:t>
            </w:r>
            <w:r>
              <w:rPr>
                <w:rFonts w:hint="eastAsia" w:ascii="宋体" w:hAnsi="宋体"/>
              </w:rPr>
              <w:t>分公司）</w:t>
            </w:r>
          </w:p>
        </w:tc>
      </w:tr>
      <w:tr w14:paraId="7C8B88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4EEE9C2">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9</w:t>
            </w:r>
          </w:p>
        </w:tc>
        <w:tc>
          <w:tcPr>
            <w:tcW w:w="2409" w:type="dxa"/>
            <w:vAlign w:val="center"/>
          </w:tcPr>
          <w:p w14:paraId="10453776">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踏勘现场</w:t>
            </w:r>
          </w:p>
        </w:tc>
        <w:tc>
          <w:tcPr>
            <w:tcW w:w="4980" w:type="dxa"/>
            <w:vAlign w:val="center"/>
          </w:tcPr>
          <w:p w14:paraId="6477527D">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不组织</w:t>
            </w:r>
          </w:p>
        </w:tc>
      </w:tr>
      <w:tr w14:paraId="5176A4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D36B6CD">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1</w:t>
            </w:r>
            <w:r>
              <w:rPr>
                <w:rFonts w:hint="default" w:ascii="宋体" w:hAnsi="宋体"/>
              </w:rPr>
              <w:t>0</w:t>
            </w:r>
          </w:p>
        </w:tc>
        <w:tc>
          <w:tcPr>
            <w:tcW w:w="2409" w:type="dxa"/>
            <w:vAlign w:val="center"/>
          </w:tcPr>
          <w:p w14:paraId="2003548C">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标前会议</w:t>
            </w:r>
          </w:p>
        </w:tc>
        <w:tc>
          <w:tcPr>
            <w:tcW w:w="4980" w:type="dxa"/>
            <w:vAlign w:val="center"/>
          </w:tcPr>
          <w:p w14:paraId="0C2651BA">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不组织</w:t>
            </w:r>
          </w:p>
        </w:tc>
      </w:tr>
      <w:tr w14:paraId="6896D3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47D8F91">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1</w:t>
            </w:r>
            <w:r>
              <w:rPr>
                <w:rFonts w:hint="default" w:ascii="宋体" w:hAnsi="宋体"/>
              </w:rPr>
              <w:t>2</w:t>
            </w:r>
            <w:r>
              <w:rPr>
                <w:rFonts w:hint="eastAsia" w:ascii="宋体" w:hAnsi="宋体"/>
              </w:rPr>
              <w:t>/1</w:t>
            </w:r>
            <w:r>
              <w:rPr>
                <w:rFonts w:hint="default" w:ascii="宋体" w:hAnsi="宋体"/>
              </w:rPr>
              <w:t>3</w:t>
            </w:r>
          </w:p>
        </w:tc>
        <w:tc>
          <w:tcPr>
            <w:tcW w:w="2409" w:type="dxa"/>
            <w:vAlign w:val="center"/>
          </w:tcPr>
          <w:p w14:paraId="58304008">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招标文件的澄清和修改</w:t>
            </w:r>
          </w:p>
        </w:tc>
        <w:tc>
          <w:tcPr>
            <w:tcW w:w="4980" w:type="dxa"/>
            <w:vAlign w:val="center"/>
          </w:tcPr>
          <w:p w14:paraId="0FA43425">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3F1A30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4EC898F">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2</w:t>
            </w:r>
            <w:r>
              <w:rPr>
                <w:rFonts w:hint="default" w:ascii="宋体" w:hAnsi="宋体"/>
              </w:rPr>
              <w:t>0</w:t>
            </w:r>
          </w:p>
        </w:tc>
        <w:tc>
          <w:tcPr>
            <w:tcW w:w="2409" w:type="dxa"/>
            <w:vAlign w:val="center"/>
          </w:tcPr>
          <w:p w14:paraId="5145E8FA">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投标有效期</w:t>
            </w:r>
          </w:p>
        </w:tc>
        <w:tc>
          <w:tcPr>
            <w:tcW w:w="4980" w:type="dxa"/>
            <w:vAlign w:val="center"/>
          </w:tcPr>
          <w:p w14:paraId="21D01EB4">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120个日历日</w:t>
            </w:r>
          </w:p>
        </w:tc>
      </w:tr>
      <w:tr w14:paraId="502770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13C1979">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2</w:t>
            </w:r>
            <w:r>
              <w:rPr>
                <w:rFonts w:hint="default" w:ascii="宋体" w:hAnsi="宋体"/>
              </w:rPr>
              <w:t>2</w:t>
            </w:r>
          </w:p>
        </w:tc>
        <w:tc>
          <w:tcPr>
            <w:tcW w:w="2409" w:type="dxa"/>
            <w:vAlign w:val="center"/>
          </w:tcPr>
          <w:p w14:paraId="703B2A24">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投标人的替代方案</w:t>
            </w:r>
          </w:p>
        </w:tc>
        <w:tc>
          <w:tcPr>
            <w:tcW w:w="4980" w:type="dxa"/>
            <w:vAlign w:val="center"/>
          </w:tcPr>
          <w:p w14:paraId="4329ACF1">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不接受</w:t>
            </w:r>
          </w:p>
        </w:tc>
      </w:tr>
      <w:tr w14:paraId="68383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655CB5">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2</w:t>
            </w:r>
            <w:r>
              <w:rPr>
                <w:rFonts w:hint="default" w:ascii="宋体" w:hAnsi="宋体"/>
              </w:rPr>
              <w:t>5</w:t>
            </w:r>
          </w:p>
        </w:tc>
        <w:tc>
          <w:tcPr>
            <w:tcW w:w="2409" w:type="dxa"/>
            <w:vAlign w:val="center"/>
          </w:tcPr>
          <w:p w14:paraId="7C575547">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投标文件的大小</w:t>
            </w:r>
          </w:p>
        </w:tc>
        <w:tc>
          <w:tcPr>
            <w:tcW w:w="4980" w:type="dxa"/>
            <w:vAlign w:val="center"/>
          </w:tcPr>
          <w:p w14:paraId="48BF6563">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投标文件大小不得超过100MB</w:t>
            </w:r>
          </w:p>
        </w:tc>
      </w:tr>
      <w:tr w14:paraId="594A4D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3F7283">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2</w:t>
            </w:r>
            <w:r>
              <w:rPr>
                <w:rFonts w:hint="default" w:ascii="宋体" w:hAnsi="宋体"/>
              </w:rPr>
              <w:t>6</w:t>
            </w:r>
          </w:p>
        </w:tc>
        <w:tc>
          <w:tcPr>
            <w:tcW w:w="2409" w:type="dxa"/>
            <w:vAlign w:val="center"/>
          </w:tcPr>
          <w:p w14:paraId="62D47C39">
            <w:pPr>
              <w:keepNext w:val="0"/>
              <w:keepLines w:val="0"/>
              <w:suppressLineNumbers w:val="0"/>
              <w:spacing w:before="0" w:beforeAutospacing="0" w:after="0" w:afterAutospacing="0"/>
              <w:ind w:left="0" w:right="0"/>
              <w:jc w:val="center"/>
              <w:rPr>
                <w:rFonts w:hint="eastAsia" w:ascii="宋体" w:hAnsi="宋体"/>
              </w:rPr>
            </w:pPr>
            <w:bookmarkStart w:id="34" w:name="_Hlk71664860"/>
            <w:r>
              <w:rPr>
                <w:rFonts w:hint="eastAsia" w:ascii="宋体" w:hAnsi="宋体"/>
              </w:rPr>
              <w:t>样品、现场演示、方案讲解</w:t>
            </w:r>
            <w:bookmarkEnd w:id="34"/>
          </w:p>
        </w:tc>
        <w:tc>
          <w:tcPr>
            <w:tcW w:w="4980" w:type="dxa"/>
            <w:vAlign w:val="center"/>
          </w:tcPr>
          <w:p w14:paraId="25F4DCDF">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 xml:space="preserve">有现场演示要求，具体安排见其他关键信息章节  </w:t>
            </w:r>
          </w:p>
        </w:tc>
      </w:tr>
      <w:tr w14:paraId="5F759C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74BFA7A">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3</w:t>
            </w:r>
            <w:r>
              <w:rPr>
                <w:rFonts w:hint="default" w:ascii="宋体" w:hAnsi="宋体"/>
              </w:rPr>
              <w:t>7</w:t>
            </w:r>
          </w:p>
        </w:tc>
        <w:tc>
          <w:tcPr>
            <w:tcW w:w="2409" w:type="dxa"/>
            <w:vAlign w:val="center"/>
          </w:tcPr>
          <w:p w14:paraId="4AF21426">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评审方法</w:t>
            </w:r>
          </w:p>
        </w:tc>
        <w:tc>
          <w:tcPr>
            <w:tcW w:w="4980" w:type="dxa"/>
            <w:vAlign w:val="center"/>
          </w:tcPr>
          <w:p w14:paraId="2DB0426B">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综合评分法</w:t>
            </w:r>
          </w:p>
        </w:tc>
      </w:tr>
      <w:tr w14:paraId="069400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6CE3EFA">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3</w:t>
            </w:r>
            <w:r>
              <w:rPr>
                <w:rFonts w:hint="default" w:ascii="宋体" w:hAnsi="宋体"/>
              </w:rPr>
              <w:t>8</w:t>
            </w:r>
          </w:p>
        </w:tc>
        <w:tc>
          <w:tcPr>
            <w:tcW w:w="2409" w:type="dxa"/>
            <w:vAlign w:val="center"/>
          </w:tcPr>
          <w:p w14:paraId="3C3A0050">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定标方法</w:t>
            </w:r>
          </w:p>
        </w:tc>
        <w:tc>
          <w:tcPr>
            <w:tcW w:w="4980" w:type="dxa"/>
            <w:vAlign w:val="center"/>
          </w:tcPr>
          <w:p w14:paraId="25048DFD">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非评定分离</w:t>
            </w:r>
          </w:p>
        </w:tc>
      </w:tr>
      <w:tr w14:paraId="2E85F6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446B51A">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4</w:t>
            </w:r>
            <w:r>
              <w:rPr>
                <w:rFonts w:hint="default" w:ascii="宋体" w:hAnsi="宋体"/>
              </w:rPr>
              <w:t>6</w:t>
            </w:r>
          </w:p>
        </w:tc>
        <w:tc>
          <w:tcPr>
            <w:tcW w:w="2409" w:type="dxa"/>
            <w:vAlign w:val="center"/>
          </w:tcPr>
          <w:p w14:paraId="63F06586">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履约担保</w:t>
            </w:r>
          </w:p>
        </w:tc>
        <w:tc>
          <w:tcPr>
            <w:tcW w:w="4980" w:type="dxa"/>
            <w:vAlign w:val="center"/>
          </w:tcPr>
          <w:p w14:paraId="711621EA">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rPr>
              <w:t>不需要</w:t>
            </w:r>
          </w:p>
        </w:tc>
      </w:tr>
    </w:tbl>
    <w:p w14:paraId="514786C1">
      <w:pPr>
        <w:rPr>
          <w:b/>
        </w:rPr>
      </w:pPr>
      <w:r>
        <w:rPr>
          <w:rFonts w:hint="eastAsia"/>
          <w:szCs w:val="21"/>
        </w:rPr>
        <w:t>备注：本表是通用条款相关条款的补充和明确，如与通用条款内容相冲突的，以本表为准。</w:t>
      </w:r>
    </w:p>
    <w:bookmarkEnd w:id="33"/>
    <w:p w14:paraId="64C462DB">
      <w:pPr>
        <w:pStyle w:val="7"/>
        <w:spacing w:before="120" w:beforeLines="50" w:after="120" w:afterLines="50"/>
        <w:rPr>
          <w:rFonts w:hint="eastAsia"/>
          <w:szCs w:val="24"/>
        </w:rPr>
      </w:pPr>
      <w:bookmarkStart w:id="35" w:name="_Hlk72218117"/>
      <w:r>
        <w:rPr>
          <w:rFonts w:hint="eastAsia"/>
          <w:szCs w:val="24"/>
        </w:rPr>
        <w:t>二、其他关键信息</w:t>
      </w:r>
    </w:p>
    <w:p w14:paraId="56CEF333">
      <w:pPr>
        <w:ind w:firstLine="422" w:firstLineChars="200"/>
        <w:rPr>
          <w:b/>
          <w:bCs/>
        </w:rPr>
      </w:pPr>
      <w:bookmarkStart w:id="36" w:name="_Hlk72579427"/>
      <w:r>
        <w:rPr>
          <w:rFonts w:hint="eastAsia"/>
          <w:b/>
          <w:bCs/>
        </w:rPr>
        <w:t>（一）与“对通用条款的补充内容”章节相关的事项</w:t>
      </w:r>
    </w:p>
    <w:p w14:paraId="581F3352">
      <w:pPr>
        <w:spacing w:line="276" w:lineRule="auto"/>
        <w:jc w:val="left"/>
        <w:rPr>
          <w:rFonts w:hint="eastAsia" w:ascii="宋体" w:hAnsi="宋体" w:eastAsia="宋体"/>
          <w:b/>
          <w:kern w:val="0"/>
          <w:szCs w:val="20"/>
        </w:rPr>
      </w:pPr>
      <w:r>
        <w:rPr>
          <w:rFonts w:hint="eastAsia" w:ascii="宋体" w:hAnsi="宋体" w:eastAsia="宋体"/>
          <w:b/>
          <w:kern w:val="0"/>
          <w:szCs w:val="20"/>
        </w:rPr>
        <w:t>1、评标定标信息</w:t>
      </w:r>
    </w:p>
    <w:p w14:paraId="4AF129AF">
      <w:pPr>
        <w:jc w:val="center"/>
      </w:pPr>
      <w:r>
        <w:rPr>
          <w:rFonts w:hint="eastAsia"/>
          <w:b/>
        </w:rPr>
        <w:t>非评定分离项目</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647F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15B91303">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2660" w:type="pct"/>
          </w:tcPr>
          <w:p w14:paraId="5FD284E9">
            <w:pPr>
              <w:keepNext w:val="0"/>
              <w:keepLines w:val="0"/>
              <w:suppressLineNumbers w:val="0"/>
              <w:spacing w:before="0" w:beforeAutospacing="0" w:after="0" w:afterAutospacing="0"/>
              <w:ind w:left="0" w:right="0"/>
              <w:jc w:val="center"/>
              <w:rPr>
                <w:rFonts w:hint="default"/>
              </w:rPr>
            </w:pPr>
            <w:r>
              <w:rPr>
                <w:rFonts w:hint="eastAsia"/>
              </w:rPr>
              <w:t>综合评分法</w:t>
            </w:r>
          </w:p>
        </w:tc>
      </w:tr>
      <w:tr w14:paraId="4A87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4895C314">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2660" w:type="pct"/>
          </w:tcPr>
          <w:p w14:paraId="64294C39">
            <w:pPr>
              <w:keepNext w:val="0"/>
              <w:keepLines w:val="0"/>
              <w:suppressLineNumbers w:val="0"/>
              <w:spacing w:before="0" w:beforeAutospacing="0" w:after="0" w:afterAutospacing="0"/>
              <w:ind w:left="0" w:right="0"/>
              <w:jc w:val="center"/>
              <w:rPr>
                <w:rFonts w:hint="default"/>
              </w:rPr>
            </w:pPr>
            <w:r>
              <w:rPr>
                <w:rFonts w:hint="eastAsia"/>
              </w:rPr>
              <w:t>3</w:t>
            </w:r>
          </w:p>
        </w:tc>
      </w:tr>
      <w:tr w14:paraId="0CDA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4FC50FB6">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2660" w:type="pct"/>
          </w:tcPr>
          <w:p w14:paraId="674125EE">
            <w:pPr>
              <w:keepNext w:val="0"/>
              <w:keepLines w:val="0"/>
              <w:suppressLineNumbers w:val="0"/>
              <w:spacing w:before="0" w:beforeAutospacing="0" w:after="0" w:afterAutospacing="0"/>
              <w:ind w:left="0" w:right="0"/>
              <w:jc w:val="center"/>
              <w:rPr>
                <w:rFonts w:hint="default"/>
              </w:rPr>
            </w:pPr>
            <w:r>
              <w:rPr>
                <w:rFonts w:hint="eastAsia"/>
              </w:rPr>
              <w:t>1</w:t>
            </w:r>
          </w:p>
        </w:tc>
      </w:tr>
    </w:tbl>
    <w:p w14:paraId="1223C267">
      <w:pPr>
        <w:rPr>
          <w:rFonts w:hint="eastAsia" w:ascii="宋体" w:hAnsi="宋体"/>
          <w:b/>
        </w:rPr>
      </w:pPr>
    </w:p>
    <w:p w14:paraId="53F94BF0">
      <w:pPr>
        <w:ind w:firstLine="422" w:firstLineChars="200"/>
        <w:rPr>
          <w:b/>
        </w:rPr>
      </w:pPr>
    </w:p>
    <w:p w14:paraId="0DBF88FD">
      <w:pPr>
        <w:ind w:firstLine="422" w:firstLineChars="200"/>
        <w:rPr>
          <w:b/>
        </w:rPr>
      </w:pPr>
    </w:p>
    <w:p w14:paraId="28BED647">
      <w:pPr>
        <w:ind w:firstLine="422" w:firstLineChars="200"/>
        <w:rPr>
          <w:b/>
        </w:rPr>
      </w:pPr>
      <w:r>
        <w:rPr>
          <w:rFonts w:hint="eastAsia"/>
          <w:b/>
        </w:rPr>
        <w:t>（二）其他事项</w:t>
      </w:r>
      <w:bookmarkEnd w:id="36"/>
    </w:p>
    <w:p w14:paraId="0757ADDC">
      <w:pPr>
        <w:ind w:firstLine="422" w:firstLineChars="200"/>
        <w:rPr>
          <w:b/>
          <w:bCs/>
        </w:rPr>
      </w:pPr>
      <w:r>
        <w:rPr>
          <w:b/>
          <w:bCs/>
        </w:rPr>
        <w:t>1</w:t>
      </w:r>
      <w:r>
        <w:rPr>
          <w:rFonts w:hint="eastAsia"/>
          <w:b/>
          <w:bCs/>
        </w:rPr>
        <w:t>、关于享受优惠政策的主体、价格扣除比例及采购标的所属行业的说明</w:t>
      </w:r>
    </w:p>
    <w:p w14:paraId="748FE1EB">
      <w:pPr>
        <w:ind w:firstLine="420" w:firstLineChars="200"/>
      </w:pPr>
      <w:r>
        <w:rPr>
          <w:rFonts w:hint="eastAsia"/>
        </w:rPr>
        <w:t>（1）专门面向中小企业采购的项目，不再执行价格扣除比例。</w:t>
      </w:r>
    </w:p>
    <w:p w14:paraId="43411849">
      <w:pPr>
        <w:ind w:firstLine="420" w:firstLineChars="200"/>
      </w:pPr>
      <w:r>
        <w:rPr>
          <w:rFonts w:hint="eastAsia"/>
        </w:rPr>
        <w:t>（2）非专门面向中小企业采购的项目，应执行价格扣除比例：投标人提供的货物（以招标文件用户需求书“货物清单明细”的“货物名称”一栏为准）全部均由优惠主体制造，则对其投标总价给予</w:t>
      </w:r>
      <w:r>
        <w:rPr>
          <w:rFonts w:hint="eastAsia"/>
          <w:color w:val="FF0000"/>
          <w:u w:val="single"/>
        </w:rPr>
        <w:t xml:space="preserve"> 10</w:t>
      </w:r>
      <w:r>
        <w:rPr>
          <w:color w:val="FF0000"/>
          <w:u w:val="single"/>
        </w:rPr>
        <w:t xml:space="preserve"> </w:t>
      </w:r>
      <w:r>
        <w:rPr>
          <w:rFonts w:hint="eastAsia"/>
          <w:color w:val="FF0000"/>
          <w:u w:val="single"/>
        </w:rPr>
        <w:t xml:space="preserve"> </w:t>
      </w:r>
      <w:r>
        <w:rPr>
          <w:rFonts w:hint="eastAsia"/>
          <w:color w:val="FF0000"/>
        </w:rPr>
        <w:t xml:space="preserve"> </w:t>
      </w:r>
      <w:r>
        <w:rPr>
          <w:color w:val="FF0000"/>
        </w:rPr>
        <w:t>%</w:t>
      </w:r>
      <w:r>
        <w:rPr>
          <w:rFonts w:hint="eastAsia"/>
        </w:rPr>
        <w:t>的扣除，用扣除后的价格参与评审。满足多项优惠政策的供应商，不重复享受多项价格扣除政策。</w:t>
      </w:r>
    </w:p>
    <w:p w14:paraId="55788530">
      <w:pPr>
        <w:ind w:firstLine="420" w:firstLineChars="200"/>
      </w:pPr>
      <w:r>
        <w:rPr>
          <w:rFonts w:hint="eastAsia"/>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6646053E">
      <w:pPr>
        <w:ind w:firstLine="420" w:firstLineChars="200"/>
        <w:rPr>
          <w:rFonts w:hint="eastAsia" w:ascii="宋体" w:hAnsi="宋体" w:eastAsia="宋体" w:cs="宋体"/>
          <w:szCs w:val="21"/>
        </w:rPr>
      </w:pPr>
      <w:r>
        <w:rPr>
          <w:rFonts w:hint="eastAsia" w:ascii="宋体" w:hAnsi="宋体" w:eastAsia="宋体" w:cs="宋体"/>
          <w:szCs w:val="21"/>
        </w:rPr>
        <w:t>（3）</w:t>
      </w:r>
      <w:bookmarkStart w:id="37" w:name="_Hlk71970739"/>
      <w:r>
        <w:rPr>
          <w:rFonts w:hint="eastAsia" w:ascii="宋体" w:hAnsi="宋体" w:eastAsia="宋体" w:cs="宋体"/>
          <w:szCs w:val="21"/>
        </w:rPr>
        <w:t>中小企业参加政府采购</w:t>
      </w:r>
      <w:r>
        <w:rPr>
          <w:rFonts w:hint="eastAsia" w:ascii="宋体" w:hAnsi="宋体" w:cs="宋体"/>
          <w:szCs w:val="21"/>
        </w:rPr>
        <w:t>、自行采购</w:t>
      </w:r>
      <w:r>
        <w:rPr>
          <w:rFonts w:hint="eastAsia" w:ascii="宋体" w:hAnsi="宋体" w:eastAsia="宋体" w:cs="宋体"/>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宋体" w:hAnsi="宋体" w:eastAsia="宋体" w:cs="宋体"/>
          <w:b/>
          <w:bCs/>
          <w:color w:val="FF0000"/>
          <w:szCs w:val="21"/>
        </w:rPr>
        <w:t>《中小企业声明函》中相关企业（货物制造商）所属行业应当与采购标的所属行业相一致，</w:t>
      </w:r>
      <w:r>
        <w:rPr>
          <w:rFonts w:hint="eastAsia"/>
          <w:b/>
          <w:bCs/>
          <w:color w:val="FF0000"/>
        </w:rPr>
        <w:t>标的所属行业以招标文件第一册第三章用户需求书“货物清单明细”的“标的所属行业”一栏为准</w:t>
      </w:r>
      <w:r>
        <w:rPr>
          <w:rFonts w:hint="eastAsia" w:ascii="宋体" w:hAnsi="宋体" w:eastAsia="宋体" w:cs="宋体"/>
          <w:b/>
          <w:bCs/>
          <w:color w:val="FF0000"/>
          <w:szCs w:val="21"/>
        </w:rPr>
        <w:t>。</w:t>
      </w:r>
      <w:bookmarkEnd w:id="37"/>
    </w:p>
    <w:p w14:paraId="58587300">
      <w:pPr>
        <w:ind w:firstLine="420" w:firstLineChars="200"/>
      </w:pPr>
      <w:r>
        <w:rPr>
          <w:rFonts w:hint="eastAsia" w:ascii="宋体" w:hAnsi="宋体" w:eastAsia="宋体" w:cs="宋体"/>
          <w:szCs w:val="21"/>
        </w:rPr>
        <w:t>（4）小型企业、微型企业、残疾人福利性单位作为优惠主体的认定资料为《中小企业声明函》、《残疾人福利性单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14:paraId="2A573CDE">
      <w:pPr>
        <w:ind w:firstLine="420" w:firstLineChars="200"/>
        <w:rPr>
          <w:color w:val="FF0000"/>
        </w:rPr>
      </w:pPr>
      <w:r>
        <w:rPr>
          <w:rFonts w:hint="eastAsia"/>
        </w:rPr>
        <w:t>（5）享受价格扣除获得采购合同的，小微企业不得将合同分包给大中型企业。</w:t>
      </w:r>
    </w:p>
    <w:p w14:paraId="718E1735">
      <w:pPr>
        <w:ind w:firstLine="422" w:firstLineChars="200"/>
        <w:rPr>
          <w:b/>
          <w:bCs/>
        </w:rPr>
      </w:pPr>
    </w:p>
    <w:p w14:paraId="5830A5F0">
      <w:pPr>
        <w:ind w:firstLine="422" w:firstLineChars="200"/>
        <w:rPr>
          <w:b/>
          <w:bCs/>
        </w:rPr>
      </w:pPr>
      <w:r>
        <w:rPr>
          <w:rFonts w:hint="eastAsia"/>
          <w:b/>
          <w:bCs/>
        </w:rPr>
        <w:t>2、本项目为代理服务项目，将向中标（成交）供应商收取代理服务费。</w:t>
      </w:r>
    </w:p>
    <w:p w14:paraId="05E74E69">
      <w:pPr>
        <w:ind w:firstLine="420" w:firstLineChars="200"/>
      </w:pPr>
      <w:r>
        <w:rPr>
          <w:rFonts w:hint="eastAsia"/>
        </w:rPr>
        <w:t>中标（成交）供应商在领取《中标（成交）通知书》之前须向深圳公共资源交易中心（深圳交易集团有限公司坪山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本项目类型为货物采购：</w:t>
      </w:r>
    </w:p>
    <w:p w14:paraId="662401B1">
      <w:pPr>
        <w:ind w:firstLine="420" w:firstLineChars="200"/>
      </w:pPr>
      <w:r>
        <w:rPr>
          <w:rFonts w:hint="eastAsia"/>
        </w:rPr>
        <w:t>（1）代理服务费以《中标（成交）通知书》确定的中标（成交）金额作为计算基数，按差额定率累进法计算。</w:t>
      </w:r>
    </w:p>
    <w:p w14:paraId="4922A2E4">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4245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1980CF28">
            <w:pPr>
              <w:keepNext w:val="0"/>
              <w:keepLines w:val="0"/>
              <w:widowControl/>
              <w:suppressLineNumbers w:val="0"/>
              <w:spacing w:before="0" w:beforeAutospacing="0" w:after="0" w:afterAutospacing="0" w:line="360" w:lineRule="auto"/>
              <w:ind w:left="0" w:right="0"/>
              <w:jc w:val="center"/>
              <w:rPr>
                <w:rFonts w:hint="default"/>
              </w:rPr>
            </w:pPr>
            <w:r>
              <w:rPr>
                <w:rFonts w:hint="eastAsia"/>
              </w:rPr>
              <w:t>中标（成交）金额</w:t>
            </w:r>
          </w:p>
        </w:tc>
        <w:tc>
          <w:tcPr>
            <w:tcW w:w="1799" w:type="dxa"/>
            <w:vAlign w:val="center"/>
          </w:tcPr>
          <w:p w14:paraId="6B7E824E">
            <w:pPr>
              <w:keepNext w:val="0"/>
              <w:keepLines w:val="0"/>
              <w:widowControl/>
              <w:suppressLineNumbers w:val="0"/>
              <w:spacing w:before="0" w:beforeAutospacing="0" w:after="0" w:afterAutospacing="0" w:line="360" w:lineRule="auto"/>
              <w:ind w:left="0" w:right="0"/>
              <w:jc w:val="center"/>
              <w:rPr>
                <w:rFonts w:hint="default"/>
              </w:rPr>
            </w:pPr>
            <w:r>
              <w:rPr>
                <w:rFonts w:hint="eastAsia"/>
              </w:rPr>
              <w:t>货物采购</w:t>
            </w:r>
          </w:p>
        </w:tc>
        <w:tc>
          <w:tcPr>
            <w:tcW w:w="1799" w:type="dxa"/>
            <w:vAlign w:val="center"/>
          </w:tcPr>
          <w:p w14:paraId="7DD05D67">
            <w:pPr>
              <w:keepNext w:val="0"/>
              <w:keepLines w:val="0"/>
              <w:widowControl/>
              <w:suppressLineNumbers w:val="0"/>
              <w:spacing w:before="0" w:beforeAutospacing="0" w:after="0" w:afterAutospacing="0" w:line="360" w:lineRule="auto"/>
              <w:ind w:left="0" w:right="0"/>
              <w:jc w:val="center"/>
              <w:rPr>
                <w:rFonts w:hint="default"/>
              </w:rPr>
            </w:pPr>
            <w:r>
              <w:rPr>
                <w:rFonts w:hint="eastAsia"/>
              </w:rPr>
              <w:t>服务采购</w:t>
            </w:r>
          </w:p>
        </w:tc>
        <w:tc>
          <w:tcPr>
            <w:tcW w:w="1799" w:type="dxa"/>
            <w:vAlign w:val="center"/>
          </w:tcPr>
          <w:p w14:paraId="19C58DEA">
            <w:pPr>
              <w:keepNext w:val="0"/>
              <w:keepLines w:val="0"/>
              <w:widowControl/>
              <w:suppressLineNumbers w:val="0"/>
              <w:spacing w:before="0" w:beforeAutospacing="0" w:after="0" w:afterAutospacing="0" w:line="360" w:lineRule="auto"/>
              <w:ind w:left="0" w:right="0"/>
              <w:jc w:val="center"/>
              <w:rPr>
                <w:rFonts w:hint="default"/>
              </w:rPr>
            </w:pPr>
            <w:r>
              <w:rPr>
                <w:rFonts w:hint="eastAsia"/>
              </w:rPr>
              <w:t>工程采购</w:t>
            </w:r>
          </w:p>
        </w:tc>
      </w:tr>
      <w:tr w14:paraId="1F91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232BE79">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100万元以下</w:t>
            </w:r>
          </w:p>
        </w:tc>
        <w:tc>
          <w:tcPr>
            <w:tcW w:w="1799" w:type="dxa"/>
            <w:vAlign w:val="center"/>
          </w:tcPr>
          <w:p w14:paraId="1D8E33BC">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3659A886">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33EF836F">
            <w:pPr>
              <w:keepNext w:val="0"/>
              <w:keepLines w:val="0"/>
              <w:widowControl/>
              <w:suppressLineNumbers w:val="0"/>
              <w:spacing w:before="0" w:beforeAutospacing="0" w:after="0" w:afterAutospacing="0" w:line="360" w:lineRule="auto"/>
              <w:ind w:left="0" w:right="0"/>
              <w:jc w:val="center"/>
              <w:rPr>
                <w:rFonts w:hint="default"/>
              </w:rPr>
            </w:pPr>
            <w:r>
              <w:rPr>
                <w:rFonts w:hint="eastAsia"/>
              </w:rPr>
              <w:t>1.0%</w:t>
            </w:r>
          </w:p>
        </w:tc>
      </w:tr>
      <w:tr w14:paraId="481D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EEBD0C9">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100万元（含）-500万元</w:t>
            </w:r>
          </w:p>
        </w:tc>
        <w:tc>
          <w:tcPr>
            <w:tcW w:w="1799" w:type="dxa"/>
            <w:vAlign w:val="center"/>
          </w:tcPr>
          <w:p w14:paraId="68DB4352">
            <w:pPr>
              <w:keepNext w:val="0"/>
              <w:keepLines w:val="0"/>
              <w:widowControl/>
              <w:suppressLineNumbers w:val="0"/>
              <w:spacing w:before="0" w:beforeAutospacing="0" w:after="0" w:afterAutospacing="0" w:line="360" w:lineRule="auto"/>
              <w:ind w:left="0" w:right="0"/>
              <w:jc w:val="center"/>
              <w:rPr>
                <w:rFonts w:hint="default"/>
              </w:rPr>
            </w:pPr>
            <w:r>
              <w:rPr>
                <w:rFonts w:hint="eastAsia"/>
              </w:rPr>
              <w:t>1.1%</w:t>
            </w:r>
          </w:p>
        </w:tc>
        <w:tc>
          <w:tcPr>
            <w:tcW w:w="1799" w:type="dxa"/>
            <w:vAlign w:val="center"/>
          </w:tcPr>
          <w:p w14:paraId="04DA3702">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477FE8D0">
            <w:pPr>
              <w:keepNext w:val="0"/>
              <w:keepLines w:val="0"/>
              <w:widowControl/>
              <w:suppressLineNumbers w:val="0"/>
              <w:spacing w:before="0" w:beforeAutospacing="0" w:after="0" w:afterAutospacing="0" w:line="360" w:lineRule="auto"/>
              <w:ind w:left="0" w:right="0"/>
              <w:jc w:val="center"/>
              <w:rPr>
                <w:rFonts w:hint="default"/>
              </w:rPr>
            </w:pPr>
            <w:r>
              <w:rPr>
                <w:rFonts w:hint="eastAsia"/>
              </w:rPr>
              <w:t>0.7%</w:t>
            </w:r>
          </w:p>
        </w:tc>
      </w:tr>
      <w:tr w14:paraId="5B2C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0B3FE97">
            <w:pPr>
              <w:keepNext w:val="0"/>
              <w:keepLines w:val="0"/>
              <w:widowControl/>
              <w:suppressLineNumbers w:val="0"/>
              <w:spacing w:before="0" w:beforeAutospacing="0" w:after="0" w:afterAutospacing="0" w:line="360" w:lineRule="auto"/>
              <w:ind w:left="0" w:right="0"/>
              <w:jc w:val="center"/>
              <w:rPr>
                <w:rFonts w:hint="default"/>
              </w:rPr>
            </w:pPr>
            <w:r>
              <w:rPr>
                <w:rFonts w:hint="eastAsia"/>
              </w:rPr>
              <w:t>500万元（含）-1000万元</w:t>
            </w:r>
          </w:p>
        </w:tc>
        <w:tc>
          <w:tcPr>
            <w:tcW w:w="1799" w:type="dxa"/>
            <w:vAlign w:val="center"/>
          </w:tcPr>
          <w:p w14:paraId="2148EEDA">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4445EDF8">
            <w:pPr>
              <w:keepNext w:val="0"/>
              <w:keepLines w:val="0"/>
              <w:widowControl/>
              <w:suppressLineNumbers w:val="0"/>
              <w:spacing w:before="0" w:beforeAutospacing="0" w:after="0" w:afterAutospacing="0" w:line="360" w:lineRule="auto"/>
              <w:ind w:left="0" w:right="0"/>
              <w:jc w:val="center"/>
              <w:rPr>
                <w:rFonts w:hint="default"/>
              </w:rPr>
            </w:pPr>
            <w:r>
              <w:rPr>
                <w:rFonts w:hint="eastAsia"/>
              </w:rPr>
              <w:t>0.45%</w:t>
            </w:r>
          </w:p>
        </w:tc>
        <w:tc>
          <w:tcPr>
            <w:tcW w:w="1799" w:type="dxa"/>
            <w:vAlign w:val="center"/>
          </w:tcPr>
          <w:p w14:paraId="0D2B64EE">
            <w:pPr>
              <w:keepNext w:val="0"/>
              <w:keepLines w:val="0"/>
              <w:widowControl/>
              <w:suppressLineNumbers w:val="0"/>
              <w:spacing w:before="0" w:beforeAutospacing="0" w:after="0" w:afterAutospacing="0" w:line="360" w:lineRule="auto"/>
              <w:ind w:left="0" w:right="0"/>
              <w:jc w:val="center"/>
              <w:rPr>
                <w:rFonts w:hint="default"/>
              </w:rPr>
            </w:pPr>
            <w:r>
              <w:rPr>
                <w:rFonts w:hint="eastAsia"/>
              </w:rPr>
              <w:t>0.55%</w:t>
            </w:r>
          </w:p>
        </w:tc>
      </w:tr>
      <w:tr w14:paraId="03A3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12CF09E">
            <w:pPr>
              <w:keepNext w:val="0"/>
              <w:keepLines w:val="0"/>
              <w:widowControl/>
              <w:suppressLineNumbers w:val="0"/>
              <w:spacing w:before="0" w:beforeAutospacing="0" w:after="0" w:afterAutospacing="0" w:line="360" w:lineRule="auto"/>
              <w:ind w:left="0" w:right="0"/>
              <w:jc w:val="center"/>
              <w:rPr>
                <w:rFonts w:hint="default"/>
              </w:rPr>
            </w:pPr>
            <w:r>
              <w:rPr>
                <w:rFonts w:hint="eastAsia"/>
              </w:rPr>
              <w:t>1000万元（含）-5000万元</w:t>
            </w:r>
          </w:p>
        </w:tc>
        <w:tc>
          <w:tcPr>
            <w:tcW w:w="1799" w:type="dxa"/>
            <w:vAlign w:val="center"/>
          </w:tcPr>
          <w:p w14:paraId="569B8B24">
            <w:pPr>
              <w:keepNext w:val="0"/>
              <w:keepLines w:val="0"/>
              <w:widowControl/>
              <w:suppressLineNumbers w:val="0"/>
              <w:spacing w:before="0" w:beforeAutospacing="0" w:after="0" w:afterAutospacing="0" w:line="360" w:lineRule="auto"/>
              <w:ind w:left="0" w:right="0"/>
              <w:jc w:val="center"/>
              <w:rPr>
                <w:rFonts w:hint="default"/>
              </w:rPr>
            </w:pPr>
            <w:r>
              <w:rPr>
                <w:rFonts w:hint="eastAsia"/>
              </w:rPr>
              <w:t>0.5%</w:t>
            </w:r>
          </w:p>
        </w:tc>
        <w:tc>
          <w:tcPr>
            <w:tcW w:w="1799" w:type="dxa"/>
            <w:vAlign w:val="center"/>
          </w:tcPr>
          <w:p w14:paraId="4B76A0B2">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0AC65593">
            <w:pPr>
              <w:keepNext w:val="0"/>
              <w:keepLines w:val="0"/>
              <w:widowControl/>
              <w:suppressLineNumbers w:val="0"/>
              <w:spacing w:before="0" w:beforeAutospacing="0" w:after="0" w:afterAutospacing="0" w:line="360" w:lineRule="auto"/>
              <w:ind w:left="0" w:right="0"/>
              <w:jc w:val="center"/>
              <w:rPr>
                <w:rFonts w:hint="default"/>
              </w:rPr>
            </w:pPr>
            <w:r>
              <w:rPr>
                <w:rFonts w:hint="eastAsia"/>
              </w:rPr>
              <w:t>0.35%</w:t>
            </w:r>
          </w:p>
        </w:tc>
      </w:tr>
      <w:tr w14:paraId="3F71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E3810B">
            <w:pPr>
              <w:keepNext w:val="0"/>
              <w:keepLines w:val="0"/>
              <w:widowControl/>
              <w:suppressLineNumbers w:val="0"/>
              <w:spacing w:before="0" w:beforeAutospacing="0" w:after="0" w:afterAutospacing="0" w:line="360" w:lineRule="auto"/>
              <w:ind w:left="0" w:right="0"/>
              <w:jc w:val="center"/>
              <w:rPr>
                <w:rFonts w:hint="default"/>
              </w:rPr>
            </w:pPr>
            <w:r>
              <w:rPr>
                <w:rFonts w:hint="eastAsia"/>
              </w:rPr>
              <w:t>5000万元（含）-1亿元</w:t>
            </w:r>
          </w:p>
        </w:tc>
        <w:tc>
          <w:tcPr>
            <w:tcW w:w="1799" w:type="dxa"/>
            <w:vAlign w:val="center"/>
          </w:tcPr>
          <w:p w14:paraId="5C02C70D">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214CA4C3">
            <w:pPr>
              <w:keepNext w:val="0"/>
              <w:keepLines w:val="0"/>
              <w:widowControl/>
              <w:suppressLineNumbers w:val="0"/>
              <w:spacing w:before="0" w:beforeAutospacing="0" w:after="0" w:afterAutospacing="0" w:line="360" w:lineRule="auto"/>
              <w:ind w:left="0" w:right="0"/>
              <w:jc w:val="center"/>
              <w:rPr>
                <w:rFonts w:hint="default"/>
              </w:rPr>
            </w:pPr>
            <w:r>
              <w:rPr>
                <w:rFonts w:hint="eastAsia"/>
              </w:rPr>
              <w:t>0.1%</w:t>
            </w:r>
          </w:p>
        </w:tc>
        <w:tc>
          <w:tcPr>
            <w:tcW w:w="1799" w:type="dxa"/>
            <w:vAlign w:val="center"/>
          </w:tcPr>
          <w:p w14:paraId="733E7E33">
            <w:pPr>
              <w:keepNext w:val="0"/>
              <w:keepLines w:val="0"/>
              <w:widowControl/>
              <w:suppressLineNumbers w:val="0"/>
              <w:spacing w:before="0" w:beforeAutospacing="0" w:after="0" w:afterAutospacing="0" w:line="360" w:lineRule="auto"/>
              <w:ind w:left="0" w:right="0"/>
              <w:jc w:val="center"/>
              <w:rPr>
                <w:rFonts w:hint="default"/>
              </w:rPr>
            </w:pPr>
            <w:r>
              <w:rPr>
                <w:rFonts w:hint="eastAsia"/>
              </w:rPr>
              <w:t>0.2%</w:t>
            </w:r>
          </w:p>
        </w:tc>
      </w:tr>
      <w:tr w14:paraId="5230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0D3D1C7">
            <w:pPr>
              <w:keepNext w:val="0"/>
              <w:keepLines w:val="0"/>
              <w:widowControl/>
              <w:suppressLineNumbers w:val="0"/>
              <w:spacing w:before="0" w:beforeAutospacing="0" w:after="0" w:afterAutospacing="0" w:line="360" w:lineRule="auto"/>
              <w:ind w:left="0" w:right="0"/>
              <w:jc w:val="center"/>
              <w:rPr>
                <w:rFonts w:hint="default"/>
              </w:rPr>
            </w:pPr>
            <w:r>
              <w:rPr>
                <w:rFonts w:hint="eastAsia"/>
              </w:rPr>
              <w:t>1亿元（含）-5亿元</w:t>
            </w:r>
          </w:p>
        </w:tc>
        <w:tc>
          <w:tcPr>
            <w:tcW w:w="1799" w:type="dxa"/>
            <w:vAlign w:val="center"/>
          </w:tcPr>
          <w:p w14:paraId="72C4583D">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15AB9455">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3AEA8F6F">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r>
      <w:tr w14:paraId="04AA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D57681A">
            <w:pPr>
              <w:keepNext w:val="0"/>
              <w:keepLines w:val="0"/>
              <w:widowControl/>
              <w:suppressLineNumbers w:val="0"/>
              <w:spacing w:before="0" w:beforeAutospacing="0" w:after="0" w:afterAutospacing="0" w:line="360" w:lineRule="auto"/>
              <w:ind w:left="0" w:right="0"/>
              <w:jc w:val="center"/>
              <w:rPr>
                <w:rFonts w:hint="default"/>
              </w:rPr>
            </w:pPr>
            <w:r>
              <w:rPr>
                <w:rFonts w:hint="eastAsia"/>
              </w:rPr>
              <w:t>5亿元（含）-10亿元</w:t>
            </w:r>
          </w:p>
        </w:tc>
        <w:tc>
          <w:tcPr>
            <w:tcW w:w="1799" w:type="dxa"/>
            <w:vAlign w:val="center"/>
          </w:tcPr>
          <w:p w14:paraId="42EDAE4E">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66D01677">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59C08F78">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r>
      <w:tr w14:paraId="1D31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0E1E08DF">
            <w:pPr>
              <w:keepNext w:val="0"/>
              <w:keepLines w:val="0"/>
              <w:widowControl/>
              <w:suppressLineNumbers w:val="0"/>
              <w:spacing w:before="0" w:beforeAutospacing="0" w:after="0" w:afterAutospacing="0" w:line="360" w:lineRule="auto"/>
              <w:ind w:left="0" w:right="0"/>
              <w:jc w:val="center"/>
              <w:rPr>
                <w:rFonts w:hint="default"/>
              </w:rPr>
            </w:pPr>
            <w:r>
              <w:rPr>
                <w:rFonts w:hint="eastAsia"/>
              </w:rPr>
              <w:t>10亿元（含）-50亿元</w:t>
            </w:r>
          </w:p>
        </w:tc>
        <w:tc>
          <w:tcPr>
            <w:tcW w:w="1799" w:type="dxa"/>
            <w:vAlign w:val="center"/>
          </w:tcPr>
          <w:p w14:paraId="3986D10C">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7DD95442">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583A3F43">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r>
      <w:tr w14:paraId="71F1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347E5F9">
            <w:pPr>
              <w:keepNext w:val="0"/>
              <w:keepLines w:val="0"/>
              <w:widowControl/>
              <w:suppressLineNumbers w:val="0"/>
              <w:spacing w:before="0" w:beforeAutospacing="0" w:after="0" w:afterAutospacing="0" w:line="360" w:lineRule="auto"/>
              <w:ind w:left="0" w:right="0"/>
              <w:jc w:val="center"/>
              <w:rPr>
                <w:rFonts w:hint="default"/>
              </w:rPr>
            </w:pPr>
            <w:r>
              <w:rPr>
                <w:rFonts w:hint="eastAsia"/>
              </w:rPr>
              <w:t>50亿元（含）-100亿元</w:t>
            </w:r>
          </w:p>
        </w:tc>
        <w:tc>
          <w:tcPr>
            <w:tcW w:w="1799" w:type="dxa"/>
            <w:vAlign w:val="center"/>
          </w:tcPr>
          <w:p w14:paraId="3ADF728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1202F533">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5246C3A1">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r>
      <w:tr w14:paraId="36F6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BBE165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100亿元（含）以上</w:t>
            </w:r>
          </w:p>
        </w:tc>
        <w:tc>
          <w:tcPr>
            <w:tcW w:w="1799" w:type="dxa"/>
            <w:vAlign w:val="center"/>
          </w:tcPr>
          <w:p w14:paraId="3481576A">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425DA3CF">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11A098A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r>
    </w:tbl>
    <w:p w14:paraId="6ED3D3AD">
      <w:pPr>
        <w:ind w:firstLine="420" w:firstLineChars="200"/>
      </w:pPr>
      <w:r>
        <w:rPr>
          <w:rFonts w:hint="eastAsia"/>
        </w:rPr>
        <w:t>备注：1.每宗交易代理服务费不低于 5000 元；</w:t>
      </w:r>
    </w:p>
    <w:p w14:paraId="3A111CA4">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1B268FC4">
      <w:pPr>
        <w:ind w:firstLine="420" w:firstLineChars="200"/>
      </w:pPr>
    </w:p>
    <w:p w14:paraId="033D91FB">
      <w:pPr>
        <w:ind w:firstLine="420" w:firstLineChars="200"/>
      </w:pPr>
      <w:r>
        <w:rPr>
          <w:rFonts w:hint="eastAsia"/>
        </w:rPr>
        <w:t>如某货物采购项目，中标（成交）金额为600万元，总共交纳的代理服务费的具体计算过程如下：</w:t>
      </w:r>
    </w:p>
    <w:p w14:paraId="02215B1D">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0AB126F3">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38F4F540">
      <w:pPr>
        <w:pStyle w:val="36"/>
        <w:rPr>
          <w:b/>
        </w:rPr>
      </w:pPr>
    </w:p>
    <w:p w14:paraId="05F0A38D">
      <w:pPr>
        <w:pStyle w:val="36"/>
        <w:rPr>
          <w:b/>
        </w:rPr>
      </w:pPr>
    </w:p>
    <w:p w14:paraId="2E174624">
      <w:pPr>
        <w:pStyle w:val="36"/>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5"/>
    <w:p w14:paraId="550CF655">
      <w:pPr>
        <w:pStyle w:val="7"/>
        <w:rPr>
          <w:rFonts w:hint="eastAsia"/>
          <w:sz w:val="28"/>
          <w:szCs w:val="28"/>
        </w:rPr>
      </w:pPr>
      <w:r>
        <w:rPr>
          <w:rFonts w:hint="eastAsia"/>
          <w:sz w:val="28"/>
          <w:szCs w:val="28"/>
        </w:rPr>
        <w:t>第三章 用户需求书</w:t>
      </w:r>
    </w:p>
    <w:p w14:paraId="5BB22801">
      <w:pPr>
        <w:pStyle w:val="7"/>
        <w:spacing w:before="120" w:beforeLines="50" w:after="120" w:afterLines="50"/>
        <w:rPr>
          <w:rFonts w:hint="eastAsia"/>
          <w:szCs w:val="24"/>
        </w:rPr>
      </w:pPr>
      <w:r>
        <w:rPr>
          <w:rFonts w:hint="eastAsia"/>
          <w:szCs w:val="24"/>
        </w:rPr>
        <w:t>一、项目基本信息</w:t>
      </w:r>
    </w:p>
    <w:p w14:paraId="65E36C7C">
      <w:pPr>
        <w:rPr>
          <w:rFonts w:hint="eastAsia" w:ascii="宋体" w:hAnsi="宋体"/>
          <w:b/>
          <w:color w:val="FF0000"/>
          <w:szCs w:val="21"/>
        </w:rPr>
      </w:pPr>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8"/>
      </w:tblGrid>
      <w:tr w14:paraId="6027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Align w:val="center"/>
          </w:tcPr>
          <w:p w14:paraId="2B70F1CA">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2664" w:type="pct"/>
            <w:vAlign w:val="center"/>
          </w:tcPr>
          <w:p w14:paraId="3FD6F2F4">
            <w:pPr>
              <w:keepNext w:val="0"/>
              <w:keepLines w:val="0"/>
              <w:suppressLineNumbers w:val="0"/>
              <w:spacing w:before="0" w:beforeAutospacing="0" w:after="0" w:afterAutospacing="0"/>
              <w:ind w:left="0" w:right="0"/>
              <w:jc w:val="center"/>
              <w:rPr>
                <w:rFonts w:hint="default"/>
                <w:bCs/>
                <w:szCs w:val="21"/>
              </w:rPr>
            </w:pPr>
            <w:r>
              <w:rPr>
                <w:rFonts w:hint="eastAsia"/>
                <w:bCs/>
                <w:szCs w:val="21"/>
              </w:rPr>
              <w:t>采购项目名称</w:t>
            </w:r>
          </w:p>
        </w:tc>
        <w:tc>
          <w:tcPr>
            <w:tcW w:w="1986" w:type="pct"/>
            <w:vAlign w:val="center"/>
          </w:tcPr>
          <w:p w14:paraId="5D5DA4EB">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财政预算限额（元）</w:t>
            </w:r>
          </w:p>
        </w:tc>
      </w:tr>
      <w:tr w14:paraId="1E3A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Align w:val="center"/>
          </w:tcPr>
          <w:p w14:paraId="4F8514B1">
            <w:pPr>
              <w:keepNext w:val="0"/>
              <w:keepLines w:val="0"/>
              <w:suppressLineNumbers w:val="0"/>
              <w:spacing w:before="0" w:beforeAutospacing="0" w:after="0" w:afterAutospacing="0"/>
              <w:ind w:left="0" w:right="0"/>
              <w:jc w:val="center"/>
              <w:rPr>
                <w:rFonts w:hint="default"/>
                <w:bCs/>
                <w:color w:val="FF0000"/>
                <w:szCs w:val="21"/>
              </w:rPr>
            </w:pPr>
            <w:r>
              <w:rPr>
                <w:rFonts w:hint="eastAsia"/>
                <w:bCs/>
                <w:color w:val="FF0000"/>
                <w:szCs w:val="21"/>
              </w:rPr>
              <w:t>1</w:t>
            </w:r>
          </w:p>
        </w:tc>
        <w:tc>
          <w:tcPr>
            <w:tcW w:w="2664" w:type="pct"/>
            <w:vAlign w:val="center"/>
          </w:tcPr>
          <w:p w14:paraId="22B02C49">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深圳实验坪山学校教学设施设备采购项目</w:t>
            </w:r>
          </w:p>
        </w:tc>
        <w:tc>
          <w:tcPr>
            <w:tcW w:w="1986" w:type="pct"/>
            <w:vAlign w:val="center"/>
          </w:tcPr>
          <w:p w14:paraId="4F822026">
            <w:pPr>
              <w:keepNext w:val="0"/>
              <w:keepLines w:val="0"/>
              <w:suppressLineNumbers w:val="0"/>
              <w:spacing w:before="0" w:beforeAutospacing="0" w:after="0" w:afterAutospacing="0"/>
              <w:ind w:left="0" w:right="0"/>
              <w:jc w:val="center"/>
              <w:rPr>
                <w:rFonts w:hint="default"/>
                <w:bCs/>
                <w:color w:val="FF0000"/>
                <w:szCs w:val="21"/>
              </w:rPr>
            </w:pPr>
            <w:r>
              <w:rPr>
                <w:rFonts w:hint="eastAsia"/>
                <w:bCs/>
                <w:color w:val="FF0000"/>
                <w:szCs w:val="21"/>
              </w:rPr>
              <w:t>993,433.50</w:t>
            </w:r>
          </w:p>
        </w:tc>
      </w:tr>
    </w:tbl>
    <w:p w14:paraId="7528EC5B">
      <w:pPr>
        <w:rPr>
          <w:rFonts w:hint="eastAsia" w:ascii="宋体" w:hAnsi="宋体"/>
          <w:b/>
          <w:color w:val="FF0000"/>
          <w:szCs w:val="21"/>
        </w:rPr>
      </w:pPr>
    </w:p>
    <w:p w14:paraId="7669C085">
      <w:pPr>
        <w:rPr>
          <w:rFonts w:hint="eastAsia" w:ascii="宋体" w:hAnsi="宋体"/>
          <w:b/>
          <w:color w:val="FF0000"/>
          <w:szCs w:val="21"/>
        </w:rPr>
      </w:pPr>
    </w:p>
    <w:p w14:paraId="02B1027C">
      <w:pPr>
        <w:pStyle w:val="7"/>
        <w:spacing w:before="120" w:beforeLines="50" w:after="120" w:afterLines="50"/>
        <w:rPr>
          <w:rFonts w:hint="eastAsia"/>
          <w:szCs w:val="24"/>
        </w:rPr>
      </w:pPr>
      <w:bookmarkStart w:id="38" w:name="_Hlk72258617"/>
      <w:r>
        <w:rPr>
          <w:rFonts w:hint="eastAsia"/>
          <w:szCs w:val="24"/>
        </w:rPr>
        <w:t>二、</w:t>
      </w:r>
      <w:bookmarkStart w:id="39" w:name="_Hlk72073432"/>
      <w:r>
        <w:rPr>
          <w:rFonts w:hint="eastAsia"/>
          <w:szCs w:val="24"/>
        </w:rPr>
        <w:t>货物清单明细</w:t>
      </w:r>
      <w:bookmarkEnd w:id="39"/>
    </w:p>
    <w:tbl>
      <w:tblPr>
        <w:tblStyle w:val="43"/>
        <w:tblW w:w="5000" w:type="pct"/>
        <w:tblInd w:w="0" w:type="dxa"/>
        <w:tblLayout w:type="fixed"/>
        <w:tblCellMar>
          <w:top w:w="0" w:type="dxa"/>
          <w:left w:w="108" w:type="dxa"/>
          <w:bottom w:w="0" w:type="dxa"/>
          <w:right w:w="108" w:type="dxa"/>
        </w:tblCellMar>
      </w:tblPr>
      <w:tblGrid>
        <w:gridCol w:w="567"/>
        <w:gridCol w:w="2126"/>
        <w:gridCol w:w="1082"/>
        <w:gridCol w:w="849"/>
        <w:gridCol w:w="1534"/>
        <w:gridCol w:w="1184"/>
        <w:gridCol w:w="1187"/>
      </w:tblGrid>
      <w:tr w14:paraId="780923A6">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28D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eastAsia" w:ascii="宋体" w:hAnsi="宋体" w:cs="宋体"/>
                <w:color w:val="000000"/>
                <w:kern w:val="0"/>
                <w:szCs w:val="21"/>
              </w:rPr>
              <w:t>序号</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7EE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eastAsia" w:ascii="宋体" w:hAnsi="宋体" w:cs="宋体"/>
                <w:bCs/>
                <w:szCs w:val="21"/>
              </w:rPr>
              <w:t>货物名称（标的名称）</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BCC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eastAsia" w:ascii="宋体" w:hAnsi="宋体" w:cs="宋体"/>
                <w:color w:val="000000"/>
                <w:kern w:val="0"/>
                <w:szCs w:val="21"/>
              </w:rPr>
              <w:t>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EF3B">
            <w:pPr>
              <w:keepNext w:val="0"/>
              <w:keepLines w:val="0"/>
              <w:widowControl/>
              <w:suppressLineNumbers w:val="0"/>
              <w:tabs>
                <w:tab w:val="left" w:pos="374"/>
              </w:tabs>
              <w:spacing w:before="0" w:beforeAutospacing="0" w:after="0" w:afterAutospacing="0"/>
              <w:ind w:left="0" w:right="0"/>
              <w:jc w:val="left"/>
              <w:textAlignment w:val="center"/>
              <w:rPr>
                <w:rFonts w:hint="eastAsia" w:ascii="宋体" w:hAnsi="宋体" w:cs="宋体"/>
                <w:color w:val="000000"/>
                <w:kern w:val="0"/>
                <w:szCs w:val="21"/>
              </w:rPr>
            </w:pPr>
            <w:r>
              <w:rPr>
                <w:rFonts w:hint="eastAsia" w:ascii="宋体" w:hAnsi="宋体" w:cs="宋体"/>
                <w:color w:val="000000"/>
                <w:kern w:val="0"/>
                <w:szCs w:val="21"/>
              </w:rPr>
              <w:t>数量</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7C5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rPr>
            </w:pPr>
            <w:r>
              <w:rPr>
                <w:rFonts w:hint="eastAsia"/>
                <w:b/>
                <w:bCs/>
                <w:color w:val="FF0000"/>
                <w:szCs w:val="21"/>
              </w:rPr>
              <w:t>是否接受进口</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EBC9">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是否专门面向中小企业</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5810">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标的所属行业</w:t>
            </w:r>
          </w:p>
        </w:tc>
      </w:tr>
      <w:tr w14:paraId="56EC164D">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296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4E67E">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电话机</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19D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708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160</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506F">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restart"/>
            <w:tcBorders>
              <w:top w:val="single" w:color="000000" w:sz="4" w:space="0"/>
              <w:left w:val="single" w:color="000000" w:sz="4" w:space="0"/>
              <w:right w:val="single" w:color="000000" w:sz="4" w:space="0"/>
            </w:tcBorders>
            <w:shd w:val="clear" w:color="auto" w:fill="auto"/>
            <w:noWrap/>
            <w:vAlign w:val="center"/>
          </w:tcPr>
          <w:p w14:paraId="18D70CD5">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r>
              <w:rPr>
                <w:rFonts w:hint="eastAsia" w:ascii="宋体" w:hAnsi="宋体" w:cs="宋体"/>
                <w:szCs w:val="21"/>
              </w:rPr>
              <w:t>否</w:t>
            </w:r>
          </w:p>
        </w:tc>
        <w:tc>
          <w:tcPr>
            <w:tcW w:w="695" w:type="pct"/>
            <w:vMerge w:val="restart"/>
            <w:tcBorders>
              <w:top w:val="single" w:color="000000" w:sz="4" w:space="0"/>
              <w:left w:val="single" w:color="000000" w:sz="4" w:space="0"/>
              <w:right w:val="single" w:color="000000" w:sz="4" w:space="0"/>
            </w:tcBorders>
            <w:shd w:val="clear" w:color="auto" w:fill="auto"/>
            <w:noWrap/>
            <w:vAlign w:val="center"/>
          </w:tcPr>
          <w:p w14:paraId="610A7D6B">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r>
              <w:rPr>
                <w:rFonts w:hint="eastAsia" w:ascii="宋体" w:hAnsi="宋体" w:cs="宋体"/>
                <w:szCs w:val="21"/>
              </w:rPr>
              <w:t>工业</w:t>
            </w:r>
          </w:p>
        </w:tc>
      </w:tr>
      <w:tr w14:paraId="5A44FC95">
        <w:tblPrEx>
          <w:tblCellMar>
            <w:top w:w="0" w:type="dxa"/>
            <w:left w:w="108" w:type="dxa"/>
            <w:bottom w:w="0" w:type="dxa"/>
            <w:right w:w="108" w:type="dxa"/>
          </w:tblCellMar>
        </w:tblPrEx>
        <w:trPr>
          <w:trHeight w:val="499"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FDD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8089">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耳机</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D83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F9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120</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2647">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6075B3E6">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2BA68CAE">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242986A3">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6E0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37B2D">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速印机</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5D4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303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C5A5">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67AA427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3B8119AF">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6D6F8E81">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3F7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9D08">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篮球</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078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51FEEF9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100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2E3D2C7">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81FE3FA">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6BCC510A">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0C7759FB">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AA2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4968E">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足球</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E31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2BF82C8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50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1FDA81FC">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0CFDD242">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20310102">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55DA2510">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B04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A88B">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排球</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0D0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13A1D76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50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03D23A1A">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DA6B934">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46B9F646">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685866CD">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935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859C">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羽毛球拍</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1B2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付</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6F0B258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50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102599B3">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695AC2BE">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3E57D574">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34AEC2C4">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C8B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53E20">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乒乓球拍</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8A6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付</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6C8F283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50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7A3AC9D4">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4116E8D0">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419FD7DA">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7A43EFD4">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E6F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DD8C5">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乒乓球台</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443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32311E3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12E744A3">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21A530C">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00DBFCC3">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DF2048D">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CDA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10</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4BB0">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起跑器</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1E3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501FC6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8</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21BDC1C4">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70E3F3CA">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68EFF179">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4E4E168F">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E68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3923">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接力棒</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39F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4891380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07E25CD9">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FE31B64">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3DE56B8C">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000E8DAF">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8FD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A42F">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比赛跳高架</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294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45653D8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31697128">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6ED3776F">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3D699007">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06B62C59">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F74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F19BF">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跳高海绵垫</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DB6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544B6C8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2839EFD4">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DD20AB5">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2AD0026B">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06BC385">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8B4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9015C">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跳远平砂板</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702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0782A53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10E3F66E">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6B784DE9">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59DBA843">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23CC3376">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795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47D3">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起跳板</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E56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3232DAD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3</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4C7E4D85">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00D3CCA">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7F880CCC">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0160A190">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74F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8CA71">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立定跳远专用垫子</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B2A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张</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6FC1CEB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37E8151">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112C3FA8">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1287DC3E">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681D9D6">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2C5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28BA">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铅球</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766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059B376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3710FA84">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33BD700D">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0A9842AF">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34A3E528">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563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C5DCE">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铅球抵趾板</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437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1A4F51B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0C4C2538">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6DB59B7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612044B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7C058C76">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222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55A7">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发令喇叭</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785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把</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27B7F06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3</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E7EB338">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4C6C3178">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536BAFD9">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3DA422B2">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4FB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20</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0004">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发令台</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1D0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59F8472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4DC62F40">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13F580BA">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48ABF768">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537186B9">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332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21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0648">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测量卷尺</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DE3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3C2E3D6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5B812BCC">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413C0A9">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11FD7D2D">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6EAB5F34">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5C4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22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4D12">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足球门（11人制）</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670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249ECB7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5C642ECE">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390EFAEB">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7526C58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03C03744">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AED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23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2312A">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足球门（7人制）</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E5E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69C300C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720AA25B">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80DD6D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493C35CE">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46ED4263">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505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24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6538">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颁奖台</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A63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60F3477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4F64389B">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3B1F4CD2">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6E1EB15E">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76CCF35A">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5F1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25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A6E5">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足球网（11人制）</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819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副</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5C0DB7D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043C938">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602E9E9E">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6624F580">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59979F73">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44D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26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BDE0E">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足球网（7人制）</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B00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副</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3306838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0F2B95BA">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8FAB226">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66035C54">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66A4D8CD">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18D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27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92DF7">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乐谱架</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AC1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1B7B2C1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53</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350E0C96">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429D3A5A">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0295EE9F">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5B0AFA83">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AD4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28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97271">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多功能五线谱电教板</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5D6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5D599D6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4F3C4308">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1B38CAF4">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4A0B644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288B79A4">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C5C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29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7D76">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五线谱电教板活动架</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362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32F4FCA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50F9212E">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7E8F293">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103149B9">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75D43321">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655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30</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EF9A">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钢琴</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0A2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323DBD5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39E9F716">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02DF09A6">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51AEBC55">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49EBB988">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98D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31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2615">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节拍器</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D66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30225E0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6</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3F260DB">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7012246A">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4F01C764">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42565B1">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547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32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39C1">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电子琴</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313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33D8CF0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79860AEA">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FD7E72C">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25A9212E">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6A68E546">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1A1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33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E3EF">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舞蹈压腿凳</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5B3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5AC9BF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36DB50DF">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D8DD15B">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730A0A27">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41E74F65">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B35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34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29F8">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舞蹈压腿砖</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85C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0C8F38D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60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03BF6B5C">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453BC9C3">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0663371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4231FD9">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A95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35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61478">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舞蹈拉力带</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963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根</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006B912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60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72D370F8">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4E57BAA7">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6F2E426E">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6EF851E9">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3F4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36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6A16">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舞蹈练功垫</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9E6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张</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1AFBEC6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0F5D3F86">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48BFE923">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6A2BBCB5">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3A3BBFD4">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117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37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839C">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圆形垫</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8CB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张</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5C22D62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44B7C29F">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7B166504">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085A25D3">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267BAC8F">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8A9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38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A124">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几何形体(15只)</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B4C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002B8F9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A7A17A1">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DA5DE3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2608DEFC">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AB4EE68">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B0D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39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50241">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眼耳口鼻</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BAC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21B5162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03B19F21">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5636D802">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098F307D">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380BE98F">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05B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40</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968A">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亚历山大</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9D1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018F9C7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5939AAE9">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716160C8">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795C365E">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0A1EE5E4">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B23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41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AA62A">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虎头</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2E0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6C65F1F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1B87A9A9">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35858568">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708B2B83">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2E60E66A">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A0C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42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C9B2">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小儿胸像</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366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58CE88F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7D05714D">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11C042D0">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5B63A3A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27F2FE64">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469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43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DCD22">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天使半面</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75C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2571269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0B048E61">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3BF70A82">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5310AE5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2F25C7B">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EAC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44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07BBC">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维纳斯半面</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B1A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64A4D36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657095C">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1437EF8">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4B95E1BD">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451E271D">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855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45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6DD0F">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观音胸像</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671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5F7DA38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72B822CD">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4F9566ED">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72E99CD2">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74BE1B6C">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49E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46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2179">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山神半面</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72A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3B92F69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A4EDE11">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52DB0529">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5CFA075B">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0D76BC3C">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B57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47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34F0">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海盗</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A4E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565383C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44013ADC">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41517E1E">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78054EAD">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A0F0689">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E21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48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844C6">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摩西半面</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556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5D0AAE8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7344AD10">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012AFB74">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7DA594E0">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50EB9A9D">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84A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49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12129">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贝多芬半面</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2B3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34F4CBC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2F5C46B4">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558FCA7A">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298BF58C">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2722F203">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635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50</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4920B">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高尔基胸像</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4E7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4EF373E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0BA2866B">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134CC06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2A30433E">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48351617">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ACD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51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1E9D">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米开朗基罗头像</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A6A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23C98C8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2961135E">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528D89AF">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257DA283">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02FEDCE0">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A31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52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9D4DD">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鲁迅胸像</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1FD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1411710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5FB4986F">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1916C56C">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06E0263A">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637ED300">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478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53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68E41">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屈原胸像</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BEE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5CC26BE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73CCAD6F">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468F6400">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282847B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6AACD7BE">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E5B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54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1772">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伏尔泰</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CEE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176F917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4F59D450">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D677C78">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1215F477">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7C8D0A73">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9CE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55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C772">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贝多芬胸像</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208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307760F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4940BEEC">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529F39F4">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55195FD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6B30FD51">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18B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56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4A120">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羊头</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D7F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69E657A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362535AB">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08EB9A2A">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4BA20492">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600D57C7">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215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57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AA1E2">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男女手足</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3DE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FFF428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23DF7AB6">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6094ECD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5B03D71B">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6966E996">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BF0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58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FBCC">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躯干解剖</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410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3796774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13CBAC06">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1C002812">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1C2D70CE">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FA086DC">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25F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59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CAB77">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雷锋</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0DE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2DBFC21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7938BA71">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53578785">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227449E7">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2BC069CD">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95E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60</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A905">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太阳神</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793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003D42C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3BB7F358">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746148A6">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0AF1DD7A">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5B89E3AE">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F18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61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4DD4">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思考</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82E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016D50B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1792B78A">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8C3EE2E">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1DABFCBF">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7F47FBD7">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D00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62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78C89">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捧鸽子姑娘</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53E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10F637A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275AB8AC">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17901400">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486F9324">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2C00C411">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64F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63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9CEB7">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勇士胸像</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0C0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35A3E9A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5203EE76">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43111ADC">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18FB6EE8">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5DC5482">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8E3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64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BF7B3">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马赛胸像</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748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01B399B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04563110">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69832097">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401237AD">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7D0920D1">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CC3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65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7969">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维纳斯胸像</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7D2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684AEF9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1B73507D">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583E9AF8">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5362B16C">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5FC4747">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796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66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0B291">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琴女胸像</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40A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6B851FF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CB71EEC">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A7DBB22">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37EB8B97">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070D57D">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658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67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926BE">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智能数字会议系统主机</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07D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BFFCDA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1227264C">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7231446A">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37E9D68B">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889D12B">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A02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68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4966">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主席单元</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8A4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51FFC38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47FCED81">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14942D79">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0E85687E">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3C60DB2">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4FA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69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ED77">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代表单元</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6E7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09A026C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26</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D41DB98">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0BDD9ADA">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4A306FE9">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545140A">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C49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70</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01AE">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航空安装线缆</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007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条</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DF6393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4CED34DE">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6F00AE0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4F97F645">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06ED333D">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C81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71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A456">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会议地面掀盖式插座</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977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043D08E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72B782AA">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0E0389DC">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54B501A4">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CAFF5B7">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40A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72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2A03">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高清视频会议摄像机</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B86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08E0EB4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3</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7030DA14">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486F8A97">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33D6962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0B3FAB1D">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624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73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AD340">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无源全频音箱</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48E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1692D8F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0BF80580">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0D81174B">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38E28056">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7C5CBD4A">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9DD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74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3EC85">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双通道专业数字功放1</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D3A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A19B02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04DB982F">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B5C73E5">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265BE52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920E542">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34E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75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7820">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音箱壁架</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ED3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0BB1F57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38326915">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D78609D">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3216FF07">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0392C7F9">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66B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76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1C3C">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会议吸顶音箱</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763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10914A5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6</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796F06EF">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C7E800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54410EA7">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3E560CC1">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E3E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77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0095">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双通道专业数字功放2</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69B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5E3A1FF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2FD7EFE3">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713DCB9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4D19753B">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4BFD2E7D">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FB0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78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7E67">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专业音频处理器</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731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33CDDA9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50586D1F">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8E997BF">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4DAE803E">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229AC956">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2D9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79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DBC2">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调音台</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E9F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670D1B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736B382B">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45481528">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390CE8D2">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849CAB7">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7F8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80</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41456">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专业反馈抑制效果器</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257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10DE54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1DB23FB3">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66A53A72">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2D936B5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4AB2D500">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19F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81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E43F">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真分集无线话筒</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801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0E0844A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09F562AD">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6D40E9B2">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69DE0610">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78A85560">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05A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82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BB520">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电源时序器</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C8A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1DCF3DE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52CC82BD">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50BA2E74">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5998F894">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404D6A9E">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B2D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83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794C1">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中控主机</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8A8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49457F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7547C107">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13314E15">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50F0D72F">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3F50DFC5">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B16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84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8DB1D">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高清无缝混插矩阵主机箱</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718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2E83D77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4AB13FD0">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076B1E67">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036BF95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08EC00F">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A94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85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DB34F">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数字高清音视频输入卡</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B91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张</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198641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06CCA524">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39E2CAB5">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1CD650E0">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722C0DB7">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F6B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86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EC53">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数字高清音视频输出卡</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5F9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张</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2DB6CBE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7426045E">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39EB2290">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11A239BC">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7B48D9B9">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268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87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B9129">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机柜</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EF2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588AB5D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FC0D443">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3E07F8DD">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01C842C7">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346060D7">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BCA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88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9DFD1">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摄像跟踪显示终端</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0BE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564E7E4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46DF4F30">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E7D26C3">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22B2AD92">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7F75C7E">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5DD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89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A9557">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会议控制终端</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D64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169CBBA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75BCE339">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0479389D">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21D4F125">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26C2B2CD">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CAC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90</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AF5B1">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会议桌插</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411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04AC20E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267BAA56">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55F894C4">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4997C17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50E03C10">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F6A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91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66AE">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无线同屏器</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6BB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3440D6C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2918C0D5">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5D2CE76F">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370B7A6F">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C07DDD4">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D4D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92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5F2E6">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全数字会议系统主机</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68D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1760E35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3DDF4EE3">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7770FF32">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56259719">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0C35C417">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AA4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93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B749">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5G WiFi加密无线会议发言主席单元</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5FB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DBB301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5B29D689">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7016E657">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622FF804">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28995206">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E9A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94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AB863">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5G WiFi加密无线会议发言代表单元</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EA5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6ACAE5C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6</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2219C01A">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54EF2F53">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0622153F">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5094E49F">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43D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95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2AB02">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5G WiFi无线会议单元专用充电箱</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791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5C314FF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76A1D23A">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45CB66B6">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3E08799F">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7FAD9613">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FA9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96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5041">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5G WiFi无线路由器</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911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12B7652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0756C843">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6EE742AC">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3169568B">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4639161C">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931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97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48C4">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防火服</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706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5816207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9</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78C154CC">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658EE2F3">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4E2391E5">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58C46E98">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131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98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D9896">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安全绳</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ACE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卷</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4D972CE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3</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16DA8D17">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5C2712B4">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286816C6">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6E1AA606">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770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99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4C2C">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撬棍</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284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根</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1C94418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3</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208C65A2">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D2B1C15">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15460552">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D1DFB03">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B56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100</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92B2">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消防铲</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431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把</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5BDD1F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3</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1E8F791C">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6A4B5BBB">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12453F90">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473FE6CB">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264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101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8062A">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防毒面具</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BAD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315C84C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5F36494B">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1920A4CD">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3E585B4F">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3D3142CD">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B7E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102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0CE9F">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消防剪钳</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B9D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把</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037BFBE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3</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50DE8BFC">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0FC6E8A">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0F14288A">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32BDFD6D">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113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103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E6D2A">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消防三角桶</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280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2E7146D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3</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8200085">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517EDE16">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36E3E45F">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73726AE2">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CC8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104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4AD1">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消防板手</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4C8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30F65AA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3</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4355DB3F">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9C4A05D">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18FCA868">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2A37F03A">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D6B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105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0173">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消防柜</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85D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0CCDE5E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3</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046DFBCC">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143790BD">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57EE77D8">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035F1CAB">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FEE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106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F548">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急救包1</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CAD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64800E1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3</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237DDBFC">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6C1ABE2C">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58D494A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26AE8F9A">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606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107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8F4CB">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电话（一健报警）</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A53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1943F93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260B02B">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588F2CC0">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61BFA48E">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39BDA995">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21B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108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D260">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扩音器（大）</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9AA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3BD979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36FE5D6F">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9B489F3">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520B677E">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47271D0A">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FA2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109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BA725">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雨靴</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758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双</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4C78220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016C0A65">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5741F99">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57F36530">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07C9AA96">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EF5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110</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7BBE">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雨衣</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354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件</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33CE1B6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0941E2C2">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C0BD7FE">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43DEA618">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268505F0">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9EF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111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43BB">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防爆器械箱</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6C4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0DE9BA7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E36A0E0">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3341EF4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340CB7C4">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45B2B6E3">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CAD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112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61B4">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防爆头盔（带面罩）</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252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顶</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1C1A8EE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8</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EBF350F">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7423CFAA">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6DFD0C42">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4A8DF98B">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587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113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61FB7">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防爆头盔</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954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顶</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FC0359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2FE8E4DA">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69C38E87">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1695E7F0">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05F4F82E">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2FE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114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1D30">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防刺服（带钢板）</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A39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件</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04BE46B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18</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8317ED5">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5B58249D">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4CF44DA5">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29720044">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5A1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115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2B8A">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防割手套</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C57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副</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8746E0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18</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49E26F66">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5DB517D6">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6E44A8A5">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781E91E">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2E6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116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6A50">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钢叉（一体）</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E0D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6D9125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6</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3B5BBB49">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67C22522">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29E6F4B7">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634A0658">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D81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117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CC4C3">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腰叉</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AB5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41618C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6</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ECF79BD">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090B3918">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30D9E72D">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52B91E65">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DE6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118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600FA">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防爆硬棍</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1E4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条</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80BFD4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1E4F981B">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71AB51B8">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5C331419">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3A710457">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737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119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295E">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丁字棍</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EFE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9271C0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7AD73D44">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3AA9B9CF">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352339EE">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00A86171">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ED6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120</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289E2">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辣椒水</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DC8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瓶</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4224240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C905B32">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5385C16C">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3D93BE1F">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32A12F89">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FED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121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C0AC">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急救包2</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AA8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360AF78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0F115CBA">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5EA06455">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41796373">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380459EC">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C18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122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5A018">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约束带</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6CA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条</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364446B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59E7EEDE">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5E081C3E">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3356A6CC">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70562733">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C15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123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96E7">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抓捕器（脚叉）</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FAA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477D0A3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A9785A5">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16ABEFE6">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07FA1FA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777CF0D3">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C76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124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DA9A">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强光手电</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078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002CEDE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77A2ED4">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671E8BC7">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02F37505">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76481C06">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AA3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125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6501C">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普通（大）手电筒</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C69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6F35BAD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5</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701CC329">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3B250871">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2F398279">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68F24DFB">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ADD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126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9187">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金属探测仪</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00B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648AE02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5</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216D2D1A">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D9CCA9C">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727C2805">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C1BD23B">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D22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127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B042">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防暴盾牌</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11D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479F1F0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73DA19B7">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72D285FA">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2D7B85EE">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6D8A31E5">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A8F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128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1E3E">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防爆架</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3D9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737ADE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5AFF14B">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059840A7">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545C6E57">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688717D0">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00D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129</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F01E">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抓捕器（带网）</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334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4BD13B0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362796AA">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64C2A3D5">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6549B6B9">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02171734">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A6E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130</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0696">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沙袋（装沙）</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666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袋</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3207687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100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1949271D">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569288B">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2A78500A">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59DB30AE">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385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131</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1985E">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雨棚</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232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szCs w:val="21"/>
              </w:rPr>
              <w:t>顶</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DD2500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1B8442F0">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6B0CD344">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6D9ED932">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1DD46D84">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221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132</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3479">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护拦（铁马）</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ED5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4223896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35EAEF6">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39AB9427">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73E267D3">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29D7CCC2">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F7C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133</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AB4F5">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警示带</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558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szCs w:val="21"/>
              </w:rPr>
              <w:t>卷</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573B318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50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30E85325">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56D2BC1D">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1FAFED5E">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3F5DD905">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6DC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134</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117C">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账篷（大伞）</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C89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组</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1C3B360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10</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7C11D91A">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621B0F4A">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359D2188">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00932898">
        <w:tblPrEx>
          <w:tblCellMar>
            <w:top w:w="0" w:type="dxa"/>
            <w:left w:w="108" w:type="dxa"/>
            <w:bottom w:w="0" w:type="dxa"/>
            <w:right w:w="108" w:type="dxa"/>
          </w:tblCellMar>
        </w:tblPrEx>
        <w:trPr>
          <w:trHeight w:val="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863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135</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D362">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大会议室系统集成</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649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15F58C0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5A352FA">
            <w:pPr>
              <w:keepNext w:val="0"/>
              <w:keepLines w:val="0"/>
              <w:widowControl/>
              <w:suppressLineNumbers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2BF05152">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0B5F5640">
            <w:pPr>
              <w:keepNext w:val="0"/>
              <w:keepLines w:val="0"/>
              <w:widowControl/>
              <w:suppressLineNumbers w:val="0"/>
              <w:spacing w:before="0" w:beforeAutospacing="0" w:after="0" w:afterAutospacing="0"/>
              <w:ind w:left="0" w:right="0"/>
              <w:jc w:val="right"/>
              <w:textAlignment w:val="center"/>
              <w:rPr>
                <w:rFonts w:hint="eastAsia" w:ascii="宋体" w:hAnsi="宋体" w:cs="宋体"/>
                <w:szCs w:val="21"/>
              </w:rPr>
            </w:pPr>
          </w:p>
        </w:tc>
      </w:tr>
      <w:tr w14:paraId="529A12F4">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386A">
            <w:pPr>
              <w:keepNext w:val="0"/>
              <w:keepLines w:val="0"/>
              <w:widowControl/>
              <w:suppressLineNumbers w:val="0"/>
              <w:autoSpaceDE w:val="0"/>
              <w:spacing w:before="0" w:beforeAutospacing="0" w:after="0" w:afterAutospacing="0"/>
              <w:ind w:left="0" w:right="0"/>
              <w:jc w:val="center"/>
              <w:textAlignment w:val="center"/>
              <w:rPr>
                <w:rFonts w:hint="eastAsia" w:ascii="宋体" w:hAnsi="宋体" w:cs="宋体"/>
                <w:color w:val="000000"/>
                <w:szCs w:val="21"/>
              </w:rPr>
            </w:pPr>
            <w:r>
              <w:rPr>
                <w:rFonts w:hint="eastAsia" w:ascii="宋体" w:hAnsi="宋体" w:cs="宋体"/>
                <w:color w:val="000000"/>
                <w:szCs w:val="21"/>
              </w:rPr>
              <w:t>136</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90351">
            <w:pPr>
              <w:keepNext w:val="0"/>
              <w:keepLines w:val="0"/>
              <w:widowControl/>
              <w:suppressLineNumbers w:val="0"/>
              <w:autoSpaceDE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小会议室系统集成</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A824">
            <w:pPr>
              <w:keepNext w:val="0"/>
              <w:keepLines w:val="0"/>
              <w:widowControl/>
              <w:suppressLineNumbers w:val="0"/>
              <w:autoSpaceDE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6900DC0B">
            <w:pPr>
              <w:keepNext w:val="0"/>
              <w:keepLines w:val="0"/>
              <w:widowControl/>
              <w:suppressLineNumbers w:val="0"/>
              <w:autoSpaceDE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25DA39B0">
            <w:pPr>
              <w:keepNext w:val="0"/>
              <w:keepLines w:val="0"/>
              <w:widowControl/>
              <w:suppressLineNumbers w:val="0"/>
              <w:autoSpaceDE w:val="0"/>
              <w:spacing w:before="0" w:beforeAutospacing="0" w:after="0" w:afterAutospacing="0"/>
              <w:ind w:left="0" w:right="0"/>
              <w:jc w:val="right"/>
              <w:textAlignment w:val="center"/>
              <w:rPr>
                <w:rFonts w:hint="eastAsia" w:ascii="宋体" w:hAnsi="宋体" w:cs="宋体"/>
                <w:kern w:val="0"/>
                <w:szCs w:val="21"/>
              </w:rPr>
            </w:pPr>
            <w:r>
              <w:rPr>
                <w:rFonts w:hint="eastAsia" w:ascii="宋体" w:hAnsi="宋体" w:cs="宋体"/>
                <w:szCs w:val="21"/>
              </w:rPr>
              <w:t>拒绝进口</w:t>
            </w:r>
          </w:p>
        </w:tc>
        <w:tc>
          <w:tcPr>
            <w:tcW w:w="694" w:type="pct"/>
            <w:vMerge w:val="continue"/>
            <w:tcBorders>
              <w:left w:val="single" w:color="000000" w:sz="4" w:space="0"/>
              <w:right w:val="single" w:color="000000" w:sz="4" w:space="0"/>
            </w:tcBorders>
            <w:shd w:val="clear" w:color="auto" w:fill="auto"/>
            <w:noWrap/>
            <w:vAlign w:val="center"/>
          </w:tcPr>
          <w:p w14:paraId="1629EBDF">
            <w:pPr>
              <w:keepNext w:val="0"/>
              <w:keepLines w:val="0"/>
              <w:widowControl/>
              <w:suppressLineNumbers w:val="0"/>
              <w:autoSpaceDE w:val="0"/>
              <w:spacing w:before="0" w:beforeAutospacing="0" w:after="0" w:afterAutospacing="0"/>
              <w:ind w:left="0" w:right="0"/>
              <w:jc w:val="right"/>
              <w:textAlignment w:val="center"/>
              <w:rPr>
                <w:rFonts w:hint="eastAsia" w:ascii="宋体" w:hAnsi="宋体" w:cs="宋体"/>
                <w:szCs w:val="21"/>
              </w:rPr>
            </w:pPr>
          </w:p>
        </w:tc>
        <w:tc>
          <w:tcPr>
            <w:tcW w:w="695" w:type="pct"/>
            <w:vMerge w:val="continue"/>
            <w:tcBorders>
              <w:left w:val="single" w:color="000000" w:sz="4" w:space="0"/>
              <w:right w:val="single" w:color="000000" w:sz="4" w:space="0"/>
            </w:tcBorders>
            <w:shd w:val="clear" w:color="auto" w:fill="auto"/>
            <w:noWrap/>
            <w:vAlign w:val="center"/>
          </w:tcPr>
          <w:p w14:paraId="42903DD1">
            <w:pPr>
              <w:keepNext w:val="0"/>
              <w:keepLines w:val="0"/>
              <w:widowControl/>
              <w:suppressLineNumbers w:val="0"/>
              <w:autoSpaceDE w:val="0"/>
              <w:spacing w:before="0" w:beforeAutospacing="0" w:after="0" w:afterAutospacing="0"/>
              <w:ind w:left="0" w:right="0"/>
              <w:jc w:val="right"/>
              <w:textAlignment w:val="center"/>
              <w:rPr>
                <w:rFonts w:hint="eastAsia" w:ascii="宋体" w:hAnsi="宋体" w:cs="宋体"/>
                <w:szCs w:val="21"/>
              </w:rPr>
            </w:pPr>
          </w:p>
        </w:tc>
      </w:tr>
      <w:tr w14:paraId="5DA5C330">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D4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137</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6AE08">
            <w:pPr>
              <w:keepNext w:val="0"/>
              <w:keepLines w:val="0"/>
              <w:widowControl/>
              <w:suppressLineNumbers w:val="0"/>
              <w:autoSpaceDE w:val="0"/>
              <w:spacing w:before="0" w:beforeAutospacing="0" w:after="0" w:afterAutospacing="0"/>
              <w:ind w:left="0" w:right="0"/>
              <w:jc w:val="left"/>
              <w:textAlignment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无线麦克风</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9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支</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4E631B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kern w:val="0"/>
                <w:sz w:val="22"/>
                <w:szCs w:val="22"/>
                <w:highlight w:val="none"/>
                <w:u w:val="none"/>
                <w:lang w:val="en-US" w:eastAsia="zh-CN" w:bidi="ar"/>
              </w:rPr>
              <w:t>2</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61E91D41">
            <w:pPr>
              <w:keepNext w:val="0"/>
              <w:keepLines w:val="0"/>
              <w:widowControl/>
              <w:suppressLineNumbers w:val="0"/>
              <w:autoSpaceDE w:val="0"/>
              <w:spacing w:before="0" w:beforeAutospacing="0" w:after="0" w:afterAutospacing="0"/>
              <w:ind w:left="0" w:right="0"/>
              <w:jc w:val="right"/>
              <w:textAlignment w:val="center"/>
              <w:rPr>
                <w:rFonts w:hint="eastAsia" w:ascii="宋体" w:hAnsi="宋体" w:cs="宋体"/>
                <w:szCs w:val="21"/>
                <w:highlight w:val="none"/>
              </w:rPr>
            </w:pPr>
            <w:r>
              <w:rPr>
                <w:rFonts w:hint="eastAsia" w:ascii="宋体" w:hAnsi="宋体" w:cs="宋体"/>
                <w:szCs w:val="21"/>
                <w:highlight w:val="none"/>
              </w:rPr>
              <w:t>拒绝进口</w:t>
            </w:r>
          </w:p>
        </w:tc>
        <w:tc>
          <w:tcPr>
            <w:tcW w:w="694" w:type="pct"/>
            <w:tcBorders>
              <w:left w:val="single" w:color="000000" w:sz="4" w:space="0"/>
              <w:right w:val="single" w:color="000000" w:sz="4" w:space="0"/>
            </w:tcBorders>
            <w:shd w:val="clear" w:color="auto" w:fill="auto"/>
            <w:noWrap/>
            <w:vAlign w:val="center"/>
          </w:tcPr>
          <w:p w14:paraId="1D62B8D8">
            <w:pPr>
              <w:keepNext w:val="0"/>
              <w:keepLines w:val="0"/>
              <w:widowControl/>
              <w:suppressLineNumbers w:val="0"/>
              <w:autoSpaceDE w:val="0"/>
              <w:spacing w:before="0" w:beforeAutospacing="0" w:after="0" w:afterAutospacing="0"/>
              <w:ind w:left="0" w:right="0"/>
              <w:jc w:val="right"/>
              <w:textAlignment w:val="center"/>
              <w:rPr>
                <w:rFonts w:hint="eastAsia" w:ascii="宋体" w:hAnsi="宋体" w:cs="宋体"/>
                <w:szCs w:val="21"/>
                <w:highlight w:val="cyan"/>
              </w:rPr>
            </w:pPr>
          </w:p>
        </w:tc>
        <w:tc>
          <w:tcPr>
            <w:tcW w:w="695" w:type="pct"/>
            <w:tcBorders>
              <w:left w:val="single" w:color="000000" w:sz="4" w:space="0"/>
              <w:right w:val="single" w:color="000000" w:sz="4" w:space="0"/>
            </w:tcBorders>
            <w:shd w:val="clear" w:color="auto" w:fill="auto"/>
            <w:noWrap/>
            <w:vAlign w:val="center"/>
          </w:tcPr>
          <w:p w14:paraId="558051A7">
            <w:pPr>
              <w:keepNext w:val="0"/>
              <w:keepLines w:val="0"/>
              <w:widowControl/>
              <w:suppressLineNumbers w:val="0"/>
              <w:autoSpaceDE w:val="0"/>
              <w:spacing w:before="0" w:beforeAutospacing="0" w:after="0" w:afterAutospacing="0"/>
              <w:ind w:left="0" w:right="0"/>
              <w:jc w:val="right"/>
              <w:textAlignment w:val="center"/>
              <w:rPr>
                <w:rFonts w:hint="eastAsia" w:ascii="宋体" w:hAnsi="宋体" w:cs="宋体"/>
                <w:szCs w:val="21"/>
                <w:highlight w:val="cyan"/>
              </w:rPr>
            </w:pPr>
          </w:p>
        </w:tc>
      </w:tr>
      <w:tr w14:paraId="1B909333">
        <w:tblPrEx>
          <w:tblCellMar>
            <w:top w:w="0" w:type="dxa"/>
            <w:left w:w="108" w:type="dxa"/>
            <w:bottom w:w="0" w:type="dxa"/>
            <w:right w:w="108" w:type="dxa"/>
          </w:tblCellMar>
        </w:tblPrEx>
        <w:trPr>
          <w:trHeight w:val="5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73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138</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DDC93">
            <w:pPr>
              <w:keepNext w:val="0"/>
              <w:keepLines w:val="0"/>
              <w:widowControl/>
              <w:suppressLineNumbers w:val="0"/>
              <w:autoSpaceDE w:val="0"/>
              <w:spacing w:before="0" w:beforeAutospacing="0" w:after="0" w:afterAutospacing="0"/>
              <w:ind w:left="0" w:right="0"/>
              <w:jc w:val="left"/>
              <w:textAlignment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无线麦克风充电底座</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B3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2D6925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899" w:type="pct"/>
            <w:tcBorders>
              <w:top w:val="single" w:color="000000" w:sz="4" w:space="0"/>
              <w:left w:val="nil"/>
              <w:bottom w:val="single" w:color="000000" w:sz="4" w:space="0"/>
              <w:right w:val="single" w:color="000000" w:sz="4" w:space="0"/>
            </w:tcBorders>
            <w:shd w:val="clear" w:color="auto" w:fill="auto"/>
            <w:noWrap/>
            <w:vAlign w:val="center"/>
          </w:tcPr>
          <w:p w14:paraId="2B7D5188">
            <w:pPr>
              <w:keepNext w:val="0"/>
              <w:keepLines w:val="0"/>
              <w:widowControl/>
              <w:suppressLineNumbers w:val="0"/>
              <w:autoSpaceDE w:val="0"/>
              <w:spacing w:before="0" w:beforeAutospacing="0" w:after="0" w:afterAutospacing="0"/>
              <w:ind w:left="0" w:right="0"/>
              <w:jc w:val="right"/>
              <w:textAlignment w:val="center"/>
              <w:rPr>
                <w:rFonts w:hint="eastAsia" w:ascii="宋体" w:hAnsi="宋体" w:cs="宋体"/>
                <w:szCs w:val="21"/>
                <w:highlight w:val="none"/>
              </w:rPr>
            </w:pPr>
            <w:r>
              <w:rPr>
                <w:rFonts w:hint="eastAsia" w:ascii="宋体" w:hAnsi="宋体" w:cs="宋体"/>
                <w:szCs w:val="21"/>
                <w:highlight w:val="none"/>
              </w:rPr>
              <w:t>拒绝进口</w:t>
            </w:r>
          </w:p>
        </w:tc>
        <w:tc>
          <w:tcPr>
            <w:tcW w:w="694" w:type="pct"/>
            <w:tcBorders>
              <w:left w:val="single" w:color="000000" w:sz="4" w:space="0"/>
              <w:bottom w:val="single" w:color="000000" w:sz="4" w:space="0"/>
              <w:right w:val="single" w:color="000000" w:sz="4" w:space="0"/>
            </w:tcBorders>
            <w:shd w:val="clear" w:color="auto" w:fill="auto"/>
            <w:noWrap/>
            <w:vAlign w:val="center"/>
          </w:tcPr>
          <w:p w14:paraId="72AE4585">
            <w:pPr>
              <w:keepNext w:val="0"/>
              <w:keepLines w:val="0"/>
              <w:widowControl/>
              <w:suppressLineNumbers w:val="0"/>
              <w:autoSpaceDE w:val="0"/>
              <w:spacing w:before="0" w:beforeAutospacing="0" w:after="0" w:afterAutospacing="0"/>
              <w:ind w:left="0" w:right="0"/>
              <w:jc w:val="right"/>
              <w:textAlignment w:val="center"/>
              <w:rPr>
                <w:rFonts w:hint="eastAsia" w:ascii="宋体" w:hAnsi="宋体" w:cs="宋体"/>
                <w:szCs w:val="21"/>
                <w:highlight w:val="cyan"/>
              </w:rPr>
            </w:pPr>
          </w:p>
        </w:tc>
        <w:tc>
          <w:tcPr>
            <w:tcW w:w="695" w:type="pct"/>
            <w:tcBorders>
              <w:left w:val="single" w:color="000000" w:sz="4" w:space="0"/>
              <w:bottom w:val="single" w:color="000000" w:sz="4" w:space="0"/>
              <w:right w:val="single" w:color="000000" w:sz="4" w:space="0"/>
            </w:tcBorders>
            <w:shd w:val="clear" w:color="auto" w:fill="auto"/>
            <w:noWrap/>
            <w:vAlign w:val="center"/>
          </w:tcPr>
          <w:p w14:paraId="6EA997A4">
            <w:pPr>
              <w:keepNext w:val="0"/>
              <w:keepLines w:val="0"/>
              <w:widowControl/>
              <w:suppressLineNumbers w:val="0"/>
              <w:autoSpaceDE w:val="0"/>
              <w:spacing w:before="0" w:beforeAutospacing="0" w:after="0" w:afterAutospacing="0"/>
              <w:ind w:left="0" w:right="0"/>
              <w:jc w:val="right"/>
              <w:textAlignment w:val="center"/>
              <w:rPr>
                <w:rFonts w:hint="eastAsia" w:ascii="宋体" w:hAnsi="宋体" w:cs="宋体"/>
                <w:szCs w:val="21"/>
                <w:highlight w:val="cyan"/>
              </w:rPr>
            </w:pPr>
          </w:p>
        </w:tc>
      </w:tr>
    </w:tbl>
    <w:p w14:paraId="541E0638">
      <w:pPr>
        <w:ind w:firstLine="422" w:firstLineChars="200"/>
        <w:rPr>
          <w:rFonts w:hint="eastAsia" w:ascii="宋体" w:hAnsi="宋体"/>
          <w:b/>
          <w:color w:val="FF0000"/>
          <w:szCs w:val="21"/>
        </w:rPr>
      </w:pPr>
    </w:p>
    <w:p w14:paraId="693B1B50">
      <w:pPr>
        <w:ind w:firstLine="422" w:firstLineChars="200"/>
        <w:rPr>
          <w:rFonts w:hint="eastAsia" w:ascii="宋体" w:hAnsi="宋体"/>
          <w:b/>
          <w:color w:val="FF0000"/>
          <w:szCs w:val="21"/>
        </w:rPr>
      </w:pPr>
      <w:r>
        <w:rPr>
          <w:rFonts w:hint="eastAsia" w:ascii="宋体" w:hAnsi="宋体"/>
          <w:b/>
          <w:color w:val="FF0000"/>
          <w:szCs w:val="21"/>
        </w:rPr>
        <w:t>备注：1.“是否接受进口”栏注明“拒绝进口”的产品不接受投标人选用进口产品参与投标；注明“接受进口”的产品允许投标人选用进口产品参与投标，但不排斥国内产品。</w:t>
      </w:r>
    </w:p>
    <w:p w14:paraId="65E08430">
      <w:pPr>
        <w:ind w:firstLine="422" w:firstLineChars="200"/>
        <w:rPr>
          <w:rFonts w:hint="eastAsia"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21D99709">
      <w:pPr>
        <w:ind w:firstLine="422" w:firstLineChars="200"/>
        <w:rPr>
          <w:rFonts w:hint="eastAsia"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u w:val="single"/>
        </w:rPr>
        <w:t xml:space="preserve"> 智能数字会议系统主机</w:t>
      </w:r>
      <w:r>
        <w:rPr>
          <w:rFonts w:hint="eastAsia" w:ascii="宋体" w:hAnsi="宋体"/>
          <w:b/>
          <w:color w:val="FF0000"/>
          <w:szCs w:val="21"/>
          <w:u w:val="single"/>
          <w:lang w:eastAsia="zh-CN"/>
        </w:rPr>
        <w:t>（</w:t>
      </w:r>
      <w:r>
        <w:rPr>
          <w:rFonts w:hint="eastAsia" w:ascii="宋体" w:hAnsi="宋体"/>
          <w:b/>
          <w:color w:val="FF0000"/>
          <w:szCs w:val="21"/>
          <w:u w:val="single"/>
          <w:lang w:val="en-US" w:eastAsia="zh-CN"/>
        </w:rPr>
        <w:t>序号67</w:t>
      </w:r>
      <w:r>
        <w:rPr>
          <w:rFonts w:hint="eastAsia" w:ascii="宋体" w:hAnsi="宋体"/>
          <w:b/>
          <w:color w:val="FF0000"/>
          <w:szCs w:val="21"/>
          <w:u w:val="single"/>
          <w:lang w:eastAsia="zh-CN"/>
        </w:rPr>
        <w:t>）</w:t>
      </w:r>
      <w:r>
        <w:rPr>
          <w:rFonts w:hint="eastAsia" w:ascii="宋体" w:hAnsi="宋体"/>
          <w:b/>
          <w:color w:val="FF0000"/>
          <w:szCs w:val="21"/>
        </w:rPr>
        <w:t>。</w:t>
      </w:r>
    </w:p>
    <w:bookmarkEnd w:id="38"/>
    <w:p w14:paraId="363DE599">
      <w:pPr>
        <w:rPr>
          <w:rFonts w:hint="eastAsia" w:ascii="宋体" w:hAnsi="宋体"/>
          <w:b/>
          <w:color w:val="FF0000"/>
          <w:szCs w:val="21"/>
        </w:rPr>
      </w:pPr>
    </w:p>
    <w:p w14:paraId="200F4BE6">
      <w:pPr>
        <w:pStyle w:val="3"/>
      </w:pPr>
    </w:p>
    <w:p w14:paraId="35CFA543">
      <w:pPr>
        <w:pStyle w:val="7"/>
        <w:spacing w:before="120" w:beforeLines="50" w:after="120" w:afterLines="50"/>
        <w:rPr>
          <w:rFonts w:hint="eastAsia"/>
          <w:sz w:val="28"/>
          <w:szCs w:val="28"/>
        </w:rPr>
      </w:pPr>
      <w:bookmarkStart w:id="40" w:name="_Toc128884461"/>
      <w:r>
        <w:rPr>
          <w:rFonts w:hint="eastAsia"/>
          <w:sz w:val="28"/>
          <w:szCs w:val="28"/>
        </w:rPr>
        <w:t>三、实质性条款</w:t>
      </w:r>
    </w:p>
    <w:tbl>
      <w:tblPr>
        <w:tblStyle w:val="4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282"/>
      </w:tblGrid>
      <w:tr w14:paraId="7A8C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4EB2BA1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序号</w:t>
            </w:r>
          </w:p>
        </w:tc>
        <w:tc>
          <w:tcPr>
            <w:tcW w:w="7282" w:type="dxa"/>
            <w:vAlign w:val="center"/>
          </w:tcPr>
          <w:p w14:paraId="533F9AF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实质性条款具体内容</w:t>
            </w:r>
          </w:p>
        </w:tc>
      </w:tr>
      <w:tr w14:paraId="761A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30EC266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1</w:t>
            </w:r>
          </w:p>
        </w:tc>
        <w:tc>
          <w:tcPr>
            <w:tcW w:w="7282" w:type="dxa"/>
            <w:vAlign w:val="center"/>
          </w:tcPr>
          <w:p w14:paraId="1CEA976A">
            <w:pPr>
              <w:keepNext w:val="0"/>
              <w:keepLines w:val="0"/>
              <w:suppressLineNumbers w:val="0"/>
              <w:adjustRightInd w:val="0"/>
              <w:snapToGrid w:val="0"/>
              <w:spacing w:before="0" w:beforeAutospacing="0" w:after="0" w:afterAutospacing="0" w:line="360" w:lineRule="auto"/>
              <w:ind w:left="0" w:right="0"/>
              <w:jc w:val="center"/>
              <w:rPr>
                <w:rFonts w:hint="eastAsia" w:hAnsi="宋体"/>
                <w:kern w:val="0"/>
                <w:szCs w:val="21"/>
              </w:rPr>
            </w:pPr>
            <w:r>
              <w:rPr>
                <w:rFonts w:hint="eastAsia" w:hAnsi="宋体"/>
                <w:kern w:val="0"/>
                <w:szCs w:val="21"/>
              </w:rPr>
              <w:t>★交货时间：合同签订后15个日历日内交货。</w:t>
            </w:r>
          </w:p>
        </w:tc>
      </w:tr>
    </w:tbl>
    <w:p w14:paraId="47A5783D">
      <w:pPr>
        <w:rPr>
          <w:b/>
        </w:rPr>
      </w:pPr>
      <w:r>
        <w:rPr>
          <w:rFonts w:hint="eastAsia"/>
          <w:b/>
        </w:rPr>
        <w:t>注：上表所列内容为不可负偏离条款</w:t>
      </w:r>
      <w:bookmarkEnd w:id="40"/>
      <w:r>
        <w:rPr>
          <w:rFonts w:hint="eastAsia"/>
          <w:b/>
        </w:rPr>
        <w:t>，负偏离将视为未实质性满足招标文件要求作投标无效处理。</w:t>
      </w:r>
    </w:p>
    <w:p w14:paraId="17709595">
      <w:pPr>
        <w:rPr>
          <w:b/>
          <w:szCs w:val="21"/>
        </w:rPr>
      </w:pPr>
    </w:p>
    <w:p w14:paraId="66F8F939">
      <w:pPr>
        <w:pStyle w:val="3"/>
      </w:pPr>
    </w:p>
    <w:p w14:paraId="536E0FC6">
      <w:pPr>
        <w:pStyle w:val="7"/>
        <w:spacing w:before="120" w:beforeLines="50" w:after="120" w:afterLines="50"/>
        <w:rPr>
          <w:rFonts w:hint="eastAsia"/>
          <w:sz w:val="28"/>
          <w:szCs w:val="28"/>
        </w:rPr>
      </w:pPr>
      <w:r>
        <w:rPr>
          <w:rFonts w:hint="eastAsia"/>
          <w:sz w:val="28"/>
          <w:szCs w:val="28"/>
        </w:rPr>
        <w:t>四、技术要求</w:t>
      </w:r>
    </w:p>
    <w:p w14:paraId="13ADF61F">
      <w:pPr>
        <w:ind w:firstLine="422" w:firstLineChars="200"/>
        <w:rPr>
          <w:b/>
        </w:rPr>
      </w:pPr>
      <w:r>
        <w:rPr>
          <w:rFonts w:hint="eastAsia"/>
          <w:b/>
          <w:szCs w:val="21"/>
        </w:rPr>
        <w:t>说明：</w:t>
      </w:r>
      <w:r>
        <w:rPr>
          <w:b/>
          <w:szCs w:val="21"/>
        </w:rPr>
        <w:t xml:space="preserve"> </w:t>
      </w:r>
      <w:r>
        <w:rPr>
          <w:b/>
        </w:rPr>
        <w:t>1</w:t>
      </w:r>
      <w:r>
        <w:rPr>
          <w:rFonts w:hint="eastAsia"/>
          <w:b/>
        </w:rPr>
        <w:t>、评分时，如对一项招标技术要求（以划分框为准）中的内容存在两处（或以上）负偏离的，在评分时只作一项负偏离扣分。</w:t>
      </w:r>
    </w:p>
    <w:p w14:paraId="05AAAB93">
      <w:pPr>
        <w:ind w:firstLine="422" w:firstLineChars="200"/>
        <w:rPr>
          <w:b/>
          <w:szCs w:val="21"/>
        </w:rPr>
      </w:pPr>
      <w:r>
        <w:rPr>
          <w:b/>
          <w:szCs w:val="21"/>
        </w:rPr>
        <w:t>2</w:t>
      </w:r>
      <w:r>
        <w:rPr>
          <w:rFonts w:hint="eastAsia"/>
          <w:b/>
          <w:szCs w:val="21"/>
        </w:rPr>
        <w:t>、带★号条款为不可负偏离条款，不作为评分准则中的评分内容，如未响应或出现负偏离的，将作投标无效处理；带“</w:t>
      </w:r>
      <w:r>
        <w:t>▲</w:t>
      </w:r>
      <w:r>
        <w:rPr>
          <w:rFonts w:hint="eastAsia"/>
          <w:b/>
          <w:szCs w:val="21"/>
        </w:rPr>
        <w:t>”指标项为重要参数条款，负偏离时依相关评分准则内容作重点扣分处理。</w:t>
      </w:r>
    </w:p>
    <w:p w14:paraId="76D3D71C">
      <w:pPr>
        <w:ind w:firstLine="422" w:firstLineChars="200"/>
        <w:rPr>
          <w:b/>
          <w:szCs w:val="21"/>
        </w:rPr>
      </w:pPr>
      <w:r>
        <w:rPr>
          <w:b/>
          <w:szCs w:val="21"/>
        </w:rPr>
        <w:t>3</w:t>
      </w:r>
      <w:r>
        <w:rPr>
          <w:rFonts w:hint="eastAsia"/>
          <w:b/>
          <w:szCs w:val="21"/>
        </w:rPr>
        <w:t>、</w:t>
      </w:r>
      <w:bookmarkStart w:id="41" w:name="_Hlk72585069"/>
      <w:r>
        <w:rPr>
          <w:rFonts w:hint="eastAsia"/>
          <w:b/>
          <w:szCs w:val="21"/>
        </w:rPr>
        <w:t>招标技术要求中，用红色加粗字体标注的指标项均要求提供证明资；其余指标项未要求提供证明资料，无需提供相关证明资料。</w:t>
      </w:r>
    </w:p>
    <w:p w14:paraId="7975B6D4">
      <w:pPr>
        <w:ind w:firstLine="422" w:firstLineChars="200"/>
        <w:rPr>
          <w:b/>
          <w:szCs w:val="21"/>
        </w:rPr>
      </w:pPr>
      <w:r>
        <w:rPr>
          <w:rFonts w:hint="eastAsia"/>
          <w:b/>
          <w:szCs w:val="21"/>
        </w:rPr>
        <w:t>4.涉及区间的技术要求，除特别注明以外，均包含首尾两端本数，所投产品响应数值在招标文件要求的区间范围内即认定为满足该项技术要求，产品参数区间与招标要求不一致的均视为负偏离。例：</w:t>
      </w:r>
    </w:p>
    <w:p w14:paraId="02894C71">
      <w:pPr>
        <w:ind w:firstLine="422" w:firstLineChars="200"/>
        <w:rPr>
          <w:b/>
          <w:szCs w:val="21"/>
        </w:rPr>
      </w:pPr>
      <w:r>
        <w:rPr>
          <w:rFonts w:hint="eastAsia"/>
          <w:b/>
          <w:szCs w:val="21"/>
        </w:rPr>
        <w:t>（1）“20L”（凡是响应内容与该数值不一致者，均视为负偏离）；</w:t>
      </w:r>
    </w:p>
    <w:p w14:paraId="0EF10DA1">
      <w:pPr>
        <w:ind w:firstLine="422" w:firstLineChars="200"/>
        <w:rPr>
          <w:b/>
          <w:szCs w:val="21"/>
        </w:rPr>
      </w:pPr>
      <w:r>
        <w:rPr>
          <w:rFonts w:hint="eastAsia"/>
          <w:b/>
          <w:szCs w:val="21"/>
        </w:rPr>
        <w:t>（2）“H≥6m”（凡是响应内容存在小于6m可能情形的均视为负偏离）；</w:t>
      </w:r>
    </w:p>
    <w:p w14:paraId="7C081949">
      <w:pPr>
        <w:ind w:firstLine="422" w:firstLineChars="200"/>
        <w:rPr>
          <w:b/>
          <w:szCs w:val="21"/>
        </w:rPr>
      </w:pPr>
      <w:r>
        <w:rPr>
          <w:rFonts w:hint="eastAsia"/>
          <w:b/>
          <w:szCs w:val="21"/>
        </w:rPr>
        <w:t>（3）区间要求为0-20ML,只要响应的不是广于等于“0-20ML”，如投标文件响应为 0-15ML、1-12ML 、 9-20ML 、6-21ML 、9ML 等情形均视为负偏离。</w:t>
      </w:r>
    </w:p>
    <w:p w14:paraId="656224A6">
      <w:pPr>
        <w:ind w:firstLine="422" w:firstLineChars="200"/>
        <w:rPr>
          <w:b/>
          <w:szCs w:val="21"/>
        </w:rPr>
      </w:pPr>
      <w:r>
        <w:rPr>
          <w:rFonts w:hint="eastAsia"/>
          <w:b/>
          <w:szCs w:val="21"/>
        </w:rPr>
        <w:t>5.相关证明材料的产品名称与招标技术要求的货物名称不一致的，需提供为同种产品的说明；若名称不一致又未提供说明的，由评审委员会判定是否符合文件要求。</w:t>
      </w:r>
    </w:p>
    <w:p w14:paraId="0C8A6FA1">
      <w:pPr>
        <w:pStyle w:val="2"/>
      </w:pPr>
    </w:p>
    <w:bookmarkEnd w:id="41"/>
    <w:tbl>
      <w:tblPr>
        <w:tblStyle w:val="43"/>
        <w:tblW w:w="4998" w:type="pct"/>
        <w:tblInd w:w="0" w:type="dxa"/>
        <w:tblLayout w:type="autofit"/>
        <w:tblCellMar>
          <w:top w:w="0" w:type="dxa"/>
          <w:left w:w="108" w:type="dxa"/>
          <w:bottom w:w="0" w:type="dxa"/>
          <w:right w:w="108" w:type="dxa"/>
        </w:tblCellMar>
      </w:tblPr>
      <w:tblGrid>
        <w:gridCol w:w="822"/>
        <w:gridCol w:w="1380"/>
        <w:gridCol w:w="6324"/>
      </w:tblGrid>
      <w:tr w14:paraId="4C476E32">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74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rPr>
            </w:pPr>
            <w:r>
              <w:rPr>
                <w:rFonts w:hint="eastAsia" w:ascii="宋体" w:hAnsi="宋体" w:eastAsia="宋体" w:cs="宋体"/>
                <w:kern w:val="0"/>
                <w:szCs w:val="21"/>
              </w:rPr>
              <w:t>序号</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80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rPr>
            </w:pPr>
            <w:r>
              <w:rPr>
                <w:rFonts w:hint="eastAsia" w:ascii="宋体" w:hAnsi="宋体" w:eastAsia="宋体" w:cs="宋体"/>
                <w:kern w:val="0"/>
                <w:szCs w:val="21"/>
              </w:rPr>
              <w:t>货物名称</w:t>
            </w:r>
          </w:p>
        </w:tc>
        <w:tc>
          <w:tcPr>
            <w:tcW w:w="3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2C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rPr>
            </w:pPr>
            <w:r>
              <w:rPr>
                <w:rFonts w:hint="eastAsia" w:ascii="宋体" w:hAnsi="宋体" w:eastAsia="宋体" w:cs="宋体"/>
                <w:kern w:val="0"/>
                <w:szCs w:val="21"/>
              </w:rPr>
              <w:t>招标技术要求</w:t>
            </w:r>
          </w:p>
        </w:tc>
      </w:tr>
      <w:tr w14:paraId="4734CB3A">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50984A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1F9B0E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电话机</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61CF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1．放置方式：座式</w:t>
            </w:r>
          </w:p>
        </w:tc>
      </w:tr>
      <w:tr w14:paraId="7C927C6A">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542A95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5AA214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53A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2．类别：有绳板机</w:t>
            </w:r>
          </w:p>
        </w:tc>
      </w:tr>
      <w:tr w14:paraId="29806E3A">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53E85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5065D8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耳机</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73AF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1．接口：USB</w:t>
            </w:r>
          </w:p>
        </w:tc>
      </w:tr>
      <w:tr w14:paraId="78452998">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FAC99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8E91E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1F73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2．线长：≥2800mm</w:t>
            </w:r>
          </w:p>
        </w:tc>
      </w:tr>
      <w:tr w14:paraId="6C9B0DE4">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2CA83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461A2E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B568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3．喇叭灵敏度：≥90±3dB</w:t>
            </w:r>
          </w:p>
        </w:tc>
      </w:tr>
      <w:tr w14:paraId="319262C1">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4DC8AD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50DA5E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速印机</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A0D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1．安全标准：室内专用，污染等级2级及以下。</w:t>
            </w:r>
          </w:p>
        </w:tc>
      </w:tr>
      <w:tr w14:paraId="1E3E87BB">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DD9D3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EC350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956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2．废版盒容量≥100张。</w:t>
            </w:r>
          </w:p>
        </w:tc>
      </w:tr>
      <w:tr w14:paraId="5EFD2776">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5A2A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01D0D3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C3E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3．版纸供应≥220张/卷。</w:t>
            </w:r>
          </w:p>
        </w:tc>
      </w:tr>
      <w:tr w14:paraId="6FE4DB9C">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0B336E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2ABDF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0D8E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4．油墨容量≥1000ml，针桶装方式。</w:t>
            </w:r>
          </w:p>
        </w:tc>
      </w:tr>
      <w:tr w14:paraId="231656BF">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0EECA3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11C39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8AFC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5．50%≤印刷缩放倍率 ≤200%。</w:t>
            </w:r>
          </w:p>
        </w:tc>
      </w:tr>
      <w:tr w14:paraId="352B99D6">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ECD4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BE233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4A6D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6．制版时间：快速制版关闭时≤16秒（A4，长边进纸）快速制版打开时≤14秒（A4，长边进纸）。</w:t>
            </w:r>
          </w:p>
        </w:tc>
      </w:tr>
      <w:tr w14:paraId="67F4E57B">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45FEC3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79A7F9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416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7．可实现分班功能含分纸器自动分班。</w:t>
            </w:r>
          </w:p>
        </w:tc>
      </w:tr>
      <w:tr w14:paraId="332FD589">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8302B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9F947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87C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8．具有试卷保密打印模式。</w:t>
            </w:r>
          </w:p>
        </w:tc>
      </w:tr>
      <w:tr w14:paraId="4E37861B">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41AF2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6A3B24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C5DB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9．具有耗材剩余量提示。</w:t>
            </w:r>
          </w:p>
        </w:tc>
      </w:tr>
      <w:tr w14:paraId="5FA55DF9">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93B93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09E112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207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10．印刷位置调整：垂直：±10mm 水平：±15mm 。</w:t>
            </w:r>
          </w:p>
        </w:tc>
      </w:tr>
      <w:tr w14:paraId="12C88323">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1B19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421C5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F545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11．原稿处理模式：文字、照片、图文、铅笔。</w:t>
            </w:r>
          </w:p>
        </w:tc>
      </w:tr>
      <w:tr w14:paraId="5F842CA7">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8856D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635CB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C0B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12．用户界面：LED+中文液晶显示（LCD）。</w:t>
            </w:r>
          </w:p>
        </w:tc>
      </w:tr>
      <w:tr w14:paraId="29A7E1D0">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715E3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0739A6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E4F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13．印刷面积≥289*413mm。</w:t>
            </w:r>
          </w:p>
        </w:tc>
      </w:tr>
      <w:tr w14:paraId="3F3FF9D5">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426FCA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05B232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7892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14．最大扫描面≥297*432mm。</w:t>
            </w:r>
          </w:p>
        </w:tc>
      </w:tr>
      <w:tr w14:paraId="5AEF80E6">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91CAE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693525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C9D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15．印刷纸张尺寸：（最小）100mm*148mm—（最大）310mm*432mm。</w:t>
            </w:r>
          </w:p>
        </w:tc>
      </w:tr>
      <w:tr w14:paraId="46F1A066">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0D9F2E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31D195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777C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16．进纸盘容量≥1600。</w:t>
            </w:r>
          </w:p>
        </w:tc>
      </w:tr>
      <w:tr w14:paraId="310EEDE5">
        <w:tblPrEx>
          <w:tblCellMar>
            <w:top w:w="0" w:type="dxa"/>
            <w:left w:w="108" w:type="dxa"/>
            <w:bottom w:w="0" w:type="dxa"/>
            <w:right w:w="108" w:type="dxa"/>
          </w:tblCellMar>
        </w:tblPrEx>
        <w:trPr>
          <w:trHeight w:val="544" w:hRule="atLeast"/>
        </w:trPr>
        <w:tc>
          <w:tcPr>
            <w:tcW w:w="482" w:type="pct"/>
            <w:vMerge w:val="continue"/>
            <w:tcBorders>
              <w:left w:val="single" w:color="000000" w:sz="4" w:space="0"/>
              <w:right w:val="single" w:color="000000" w:sz="4" w:space="0"/>
            </w:tcBorders>
            <w:shd w:val="clear" w:color="auto" w:fill="auto"/>
            <w:noWrap/>
            <w:vAlign w:val="center"/>
          </w:tcPr>
          <w:p w14:paraId="6A9106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3A000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0C06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17．印刷纸张重量：最小46g/㎡，最大210g/㎡。</w:t>
            </w:r>
          </w:p>
        </w:tc>
      </w:tr>
      <w:tr w14:paraId="44E63BE8">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6DF350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18B3A6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0A0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b/>
                <w:bCs/>
                <w:color w:val="FF0000"/>
                <w:kern w:val="0"/>
                <w:sz w:val="21"/>
                <w:szCs w:val="21"/>
                <w:lang w:val="en-US" w:eastAsia="zh-CN" w:bidi="ar"/>
              </w:rPr>
              <w:t>▲18．设备可适应单位国产化要求，能够适配不少于两家国产操作系统，并取得通用软硬件适配认证中心联合认证的证书。(投标时提供相关证书扫描件，原件备查)</w:t>
            </w:r>
          </w:p>
        </w:tc>
      </w:tr>
      <w:tr w14:paraId="6C62DD85">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70E0E4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762974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篮球</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631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1．材质：PU(聚氨酯)</w:t>
            </w:r>
          </w:p>
        </w:tc>
      </w:tr>
      <w:tr w14:paraId="6096F317">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1BBCD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307941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25FC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2．类别：室内外通用</w:t>
            </w:r>
          </w:p>
        </w:tc>
      </w:tr>
      <w:tr w14:paraId="21A234A8">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14F2D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09B7BB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408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3．规格：7号/标准</w:t>
            </w:r>
          </w:p>
        </w:tc>
      </w:tr>
      <w:tr w14:paraId="79F14D4D">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0BC20B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5</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695C18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足球</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3FF9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1．材质:TPU</w:t>
            </w:r>
          </w:p>
        </w:tc>
      </w:tr>
      <w:tr w14:paraId="459FB1D8">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01D5F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0F6E6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1F38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2．类别：室内外通用</w:t>
            </w:r>
          </w:p>
        </w:tc>
      </w:tr>
      <w:tr w14:paraId="066CFC0B">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1B46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6E266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BA06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3．规格：5号/标准</w:t>
            </w:r>
          </w:p>
        </w:tc>
      </w:tr>
      <w:tr w14:paraId="5B0A5A37">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66201F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05406E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0C03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4．缝线：热粘合</w:t>
            </w:r>
          </w:p>
        </w:tc>
      </w:tr>
      <w:tr w14:paraId="3E617738">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418843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6</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063B5A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排球</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BCE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1．材质：PVC表皮、橡胶内胆</w:t>
            </w:r>
          </w:p>
        </w:tc>
      </w:tr>
      <w:tr w14:paraId="588250E3">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711A8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76E4B9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0C6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2．类别：室内外通用</w:t>
            </w:r>
          </w:p>
        </w:tc>
      </w:tr>
      <w:tr w14:paraId="4A949F75">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5AF5AE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369729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7A02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3．规格：5号/标准</w:t>
            </w:r>
          </w:p>
        </w:tc>
      </w:tr>
      <w:tr w14:paraId="0C75B972">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07A601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7</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36ED4D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羽毛球拍</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7D9B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1．拍杆材质：碳纤维</w:t>
            </w:r>
          </w:p>
        </w:tc>
      </w:tr>
      <w:tr w14:paraId="544951B5">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C0C8A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414742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220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2．规格：80G-89G</w:t>
            </w:r>
          </w:p>
        </w:tc>
      </w:tr>
      <w:tr w14:paraId="4DDB479E">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4B3D4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1D8A11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886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3．穿线磅数：≤22磅</w:t>
            </w:r>
          </w:p>
        </w:tc>
      </w:tr>
      <w:tr w14:paraId="565EBEE5">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482424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8</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1FCBE5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乒乓球拍</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01FA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1．套胶：正反胶</w:t>
            </w:r>
          </w:p>
        </w:tc>
      </w:tr>
      <w:tr w14:paraId="7D52C757">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79FCA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26358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A50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2．底板：纯木底板</w:t>
            </w:r>
          </w:p>
        </w:tc>
      </w:tr>
      <w:tr w14:paraId="70AE71FD">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5FF51B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2F14FC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CF62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3．拍型：横拍、直拍</w:t>
            </w:r>
          </w:p>
        </w:tc>
      </w:tr>
      <w:tr w14:paraId="664AA574">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09D72D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12EB4B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乒乓球台</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F18C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1．面板厚度：≥15mm蓝色面板</w:t>
            </w:r>
          </w:p>
        </w:tc>
      </w:tr>
      <w:tr w14:paraId="01BA5C97">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E62A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81654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6B0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2．面板材质：高弹密度面板</w:t>
            </w:r>
          </w:p>
        </w:tc>
      </w:tr>
      <w:tr w14:paraId="1D0F201C">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4BE2A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763BAB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C13E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3．弹性均匀：≤10mm</w:t>
            </w:r>
          </w:p>
        </w:tc>
      </w:tr>
      <w:tr w14:paraId="7C0695F1">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6C295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BC3B7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59C3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4．折叠性能：可折叠式</w:t>
            </w:r>
          </w:p>
        </w:tc>
      </w:tr>
      <w:tr w14:paraId="52DD7625">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7D76EB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4923CC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8AF4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5．移动性能：可移动式，带脚轮，带刹车。</w:t>
            </w:r>
          </w:p>
        </w:tc>
      </w:tr>
      <w:tr w14:paraId="5ED3C527">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329162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10</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2A4B84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起跑器</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DFC0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1．材质：铝合金</w:t>
            </w:r>
          </w:p>
        </w:tc>
      </w:tr>
      <w:tr w14:paraId="23277DB3">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6D24FF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047018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2DC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2．尺寸：≥6mm*840mm</w:t>
            </w:r>
          </w:p>
        </w:tc>
      </w:tr>
      <w:tr w14:paraId="40EB7821">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7FC0E1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11</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077357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接力棒</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DAD9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1．材质：PVC</w:t>
            </w:r>
          </w:p>
        </w:tc>
      </w:tr>
      <w:tr w14:paraId="5FA5C3B5">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6AEE0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0F6C3F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6F5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2．颜色：红白相间</w:t>
            </w:r>
          </w:p>
        </w:tc>
      </w:tr>
      <w:tr w14:paraId="2FE7DD8B">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D7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12</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40C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比赛跳高架</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171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1．高度可调节，最低300mm-最高2300mm</w:t>
            </w:r>
          </w:p>
        </w:tc>
      </w:tr>
      <w:tr w14:paraId="69E234D8">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1F7488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13</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07317D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跳高海绵垫</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937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1．材质：表面有机硅帆布，填充海绵</w:t>
            </w:r>
          </w:p>
        </w:tc>
      </w:tr>
      <w:tr w14:paraId="3B2659B5">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39DF6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0E44EF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574E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2．尺寸：≥3000mm*2000mm*300mm</w:t>
            </w:r>
          </w:p>
        </w:tc>
      </w:tr>
      <w:tr w14:paraId="137F04FE">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64FF37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366CB7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8740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3．规格：双折款</w:t>
            </w:r>
          </w:p>
        </w:tc>
      </w:tr>
      <w:tr w14:paraId="32F3A299">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6D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14</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AA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跳远平砂板</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CE4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1．材质：不锈钢</w:t>
            </w:r>
          </w:p>
        </w:tc>
      </w:tr>
      <w:tr w14:paraId="2A77122F">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EB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15</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0A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起跳板</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A822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1．尺寸：≥1200mm*300mm*100mm</w:t>
            </w:r>
          </w:p>
        </w:tc>
      </w:tr>
      <w:tr w14:paraId="26ACE1B1">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456AB4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04A4FD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立定跳远专用垫子</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AC5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1．材质：佳积布+橡胶</w:t>
            </w:r>
          </w:p>
        </w:tc>
      </w:tr>
      <w:tr w14:paraId="200221C0">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05FBF2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348269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F02D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2．尺寸：≥3000mm*500mm*3mm</w:t>
            </w:r>
          </w:p>
        </w:tc>
      </w:tr>
      <w:tr w14:paraId="2BFDD23C">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C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17</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09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铅球</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1EB1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1．规格：重量2KG、直径≥80mm</w:t>
            </w:r>
          </w:p>
        </w:tc>
      </w:tr>
      <w:tr w14:paraId="0261F4A0">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9E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18</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43B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铅球抵趾板</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77E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1．规格：厚度≥80mm</w:t>
            </w:r>
          </w:p>
        </w:tc>
      </w:tr>
      <w:tr w14:paraId="79251F8A">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0FD50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19</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3395F2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发令喇叭</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CF68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1．发声分贝：115-130分贝</w:t>
            </w:r>
          </w:p>
        </w:tc>
      </w:tr>
      <w:tr w14:paraId="58EEDBD4">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7E4E8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093AE3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B12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2．声传范围：≥500m</w:t>
            </w:r>
          </w:p>
        </w:tc>
      </w:tr>
      <w:tr w14:paraId="443CF42A">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6E1250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20</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36156B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发令台</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5D2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1．材质：铁制</w:t>
            </w:r>
          </w:p>
        </w:tc>
      </w:tr>
      <w:tr w14:paraId="360D49B3">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663A1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180BDD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6F7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2．尺寸：≥700mm*630mm*450mm</w:t>
            </w:r>
          </w:p>
        </w:tc>
      </w:tr>
      <w:tr w14:paraId="1E85058E">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right w:val="single" w:color="000000" w:sz="4" w:space="0"/>
            </w:tcBorders>
            <w:shd w:val="clear" w:color="auto" w:fill="auto"/>
            <w:noWrap/>
            <w:vAlign w:val="center"/>
          </w:tcPr>
          <w:p w14:paraId="2A20B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21</w:t>
            </w:r>
          </w:p>
        </w:tc>
        <w:tc>
          <w:tcPr>
            <w:tcW w:w="809" w:type="pct"/>
            <w:tcBorders>
              <w:top w:val="single" w:color="000000" w:sz="4" w:space="0"/>
              <w:left w:val="single" w:color="000000" w:sz="4" w:space="0"/>
              <w:right w:val="single" w:color="000000" w:sz="4" w:space="0"/>
            </w:tcBorders>
            <w:shd w:val="clear" w:color="auto" w:fill="auto"/>
            <w:vAlign w:val="center"/>
          </w:tcPr>
          <w:p w14:paraId="63A63F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测量卷尺</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B38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1．规格：≥20M</w:t>
            </w:r>
          </w:p>
        </w:tc>
      </w:tr>
      <w:tr w14:paraId="48DDFFE6">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5D3D83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22</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285A3A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足球门（11人制）</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5E2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1．外形尺寸≥7320mm*2440mm*2000mm</w:t>
            </w:r>
          </w:p>
        </w:tc>
      </w:tr>
      <w:tr w14:paraId="2621CBF5">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5C2C5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467739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9B06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2．主立柱采用≥φ114mm*2mm加厚钢管制作，背管尺寸≥φ42mm。</w:t>
            </w:r>
          </w:p>
        </w:tc>
      </w:tr>
      <w:tr w14:paraId="0B7680EB">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92BB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0C78D3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DEE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3．≥3mm粗HDPP编织成≥120mm*120mm的六边无结网眼，具有柔韧性及耐酸碱性，经久耐用</w:t>
            </w:r>
          </w:p>
        </w:tc>
      </w:tr>
      <w:tr w14:paraId="1B77945C">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29E82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0DC5AA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C3A9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4．整体钢制管材通过抛丸除锈、静电喷涂处理，连接螺栓均为不锈钢材质。</w:t>
            </w:r>
          </w:p>
        </w:tc>
      </w:tr>
      <w:tr w14:paraId="1BBD03F1">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071E22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23</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2BB31A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足球门（7人制）</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B53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1．外形尺寸≥5000mm*2000mm*1500mm</w:t>
            </w:r>
          </w:p>
        </w:tc>
      </w:tr>
      <w:tr w14:paraId="2E9B8941">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530A5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31D4F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68E0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2．主立柱采用≥φ89mm*2mm加厚钢管制作。</w:t>
            </w:r>
          </w:p>
        </w:tc>
      </w:tr>
      <w:tr w14:paraId="143DA016">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F6D5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0D6F61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0F65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3．≥3mm粗HDPP编织成≥120mm*120mm的六边无结网眼，具有柔韧性及耐酸碱性，经久耐用</w:t>
            </w:r>
          </w:p>
        </w:tc>
      </w:tr>
      <w:tr w14:paraId="4881D41B">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00F368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340E5F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8EA8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4．整体钢制管材通过抛丸除锈、静电喷涂处理，连接螺栓均为不锈钢材质。</w:t>
            </w:r>
          </w:p>
        </w:tc>
      </w:tr>
      <w:tr w14:paraId="5A2DAEDB">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9F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24</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A6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颁奖台</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AE8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1．尺寸：≥700mm*500mm（总长度：3000mm）</w:t>
            </w:r>
          </w:p>
        </w:tc>
      </w:tr>
      <w:tr w14:paraId="04F592B6">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74F685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25</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0ED267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足球网（11人制）</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61FA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1．尺寸：≥7500mm*2200mm*2500mm</w:t>
            </w:r>
          </w:p>
        </w:tc>
      </w:tr>
      <w:tr w14:paraId="687774A3">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08F27E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0F4AB9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A9B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2．材质：聚乙烯（PE材质）</w:t>
            </w:r>
          </w:p>
        </w:tc>
      </w:tr>
      <w:tr w14:paraId="62918215">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05213D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26</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5897CC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足球网（7人制）</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0971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1．尺寸：≥5500mm*2000mm*2100mm</w:t>
            </w:r>
          </w:p>
        </w:tc>
      </w:tr>
      <w:tr w14:paraId="231FD997">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232478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563EBC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E05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2．材质：聚乙烯（PE材质）</w:t>
            </w:r>
          </w:p>
        </w:tc>
      </w:tr>
      <w:tr w14:paraId="065F5457">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538D08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27</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09C8F6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乐谱架</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AD9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1．金属中号，谱台面≥440mm*330mm，主管直径≥15mm</w:t>
            </w:r>
          </w:p>
        </w:tc>
      </w:tr>
      <w:tr w14:paraId="7A32D78D">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3AC8C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40ABDE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E0A1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2．伸缩范围：700mm～1400mm高度随意调节</w:t>
            </w:r>
          </w:p>
        </w:tc>
      </w:tr>
      <w:tr w14:paraId="10D6D1B9">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7B35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3DC912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C4B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3．紧固件质量好，耐用。</w:t>
            </w:r>
          </w:p>
        </w:tc>
      </w:tr>
      <w:tr w14:paraId="3C481193">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6EB41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2877F8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88F2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4．可折叠，高度可自由调整。</w:t>
            </w:r>
          </w:p>
        </w:tc>
      </w:tr>
      <w:tr w14:paraId="06BE9B07">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3C2C7B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28</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3769D1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多功能五线谱电教板</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7B2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1．规格尺寸：≥1805mm*965mm*65mm</w:t>
            </w:r>
          </w:p>
        </w:tc>
      </w:tr>
      <w:tr w14:paraId="05961ECB">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4830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4DC524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953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2．全封闭轻触式按键单片机控制</w:t>
            </w:r>
          </w:p>
        </w:tc>
      </w:tr>
      <w:tr w14:paraId="40DDC3F7">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480E6F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46910D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59E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3．音域G-a2键位显示G-a2二组高音谱表一组大谱表</w:t>
            </w:r>
          </w:p>
        </w:tc>
      </w:tr>
      <w:tr w14:paraId="7BC8FBB6">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DC4AB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18A8E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0691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4．至少支持变调12种和声演示三个和声记忆</w:t>
            </w:r>
          </w:p>
        </w:tc>
      </w:tr>
      <w:tr w14:paraId="27984709">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2720D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6BE81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4FE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5．节拍器功能录音放音延音节奏节拍速度可调</w:t>
            </w:r>
          </w:p>
        </w:tc>
      </w:tr>
      <w:tr w14:paraId="164D8137">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14E86A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354108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2CB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6．音符临时升降数码电位器调节音量</w:t>
            </w:r>
          </w:p>
        </w:tc>
      </w:tr>
      <w:tr w14:paraId="6ED1C624">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8B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29</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4C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五线谱电教板活动架</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3662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1．尺寸：≥1800mm*1000mm*90mm</w:t>
            </w:r>
          </w:p>
        </w:tc>
      </w:tr>
      <w:tr w14:paraId="1B275F53">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7EBC3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30</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7BFA69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钢琴</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964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1．规格：立式钢琴。</w:t>
            </w:r>
          </w:p>
        </w:tc>
      </w:tr>
      <w:tr w14:paraId="3E78C260">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26B3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36ADD1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0FF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2．外观尺寸：长1510mm（±5mm），宽630mm（±5mm），高1260mm（±5mm）；不含脚轮高度（即顶盖面至底板面的距离）1230mm（±5mm）。</w:t>
            </w:r>
          </w:p>
        </w:tc>
      </w:tr>
      <w:tr w14:paraId="05924942">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49869C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3E794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21F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3．五金件：钢琴外观五金件采用银色不易氧化的金属，顶盖铰链有加强筋结构，能稳定安全支撑顶盖。</w:t>
            </w:r>
          </w:p>
        </w:tc>
      </w:tr>
      <w:tr w14:paraId="7A148FC0">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45CAE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D1018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090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4．外壳：光亮黑色，板面粘贴防火板，使用不饱和环保树脂油漆，表面平整光亮。</w:t>
            </w:r>
          </w:p>
        </w:tc>
      </w:tr>
      <w:tr w14:paraId="5ACB44A7">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7956F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FD460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2CFC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5．键盖商标使用镍片材质材料并封在油漆里。</w:t>
            </w:r>
          </w:p>
        </w:tc>
      </w:tr>
      <w:tr w14:paraId="4E2D884F">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DB9A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029786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266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6．上门板固定卡扣采用精密模具加工的高分子材料固定件（非弹簧结构），结构牢固，安全耐用；上门板内侧安装金属方管长梁，能防止上门板长时间受温湿度变化影响导致的变形，上门板易于拆装。</w:t>
            </w:r>
          </w:p>
        </w:tc>
      </w:tr>
      <w:tr w14:paraId="17C01F92">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3D6E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58E30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B49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7．下门：采用下门边框装配结构，使下门板开合时避免与琴腿碰撞。</w:t>
            </w:r>
          </w:p>
        </w:tc>
      </w:tr>
      <w:tr w14:paraId="49F25062">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04DED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67FDFD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FFE8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8．谱架：采用实木制作。谱架铰链有插销固定结构，使谱架在闭合时可通过插销固定。</w:t>
            </w:r>
          </w:p>
        </w:tc>
      </w:tr>
      <w:tr w14:paraId="71D50643">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77D84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0F7605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09F5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9．铁板：翻砂工艺铸铁板。</w:t>
            </w:r>
          </w:p>
        </w:tc>
      </w:tr>
      <w:tr w14:paraId="273F4FCD">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EF07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7D6D2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DB72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10．铁板高度：1170mm（±2mm）。声学品质：标准音在444.5Hz±0.2Hz范围内，音准稳定性不大于3音分。检测依据：符合GB/T10159-2023《钢琴》，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r>
      <w:tr w14:paraId="380DDEA5">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7A157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6E832A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CC9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11．琴弦：圆形弦（截面为正圆形），镀锡防锈钢线；1#音有效弦长不小于1230mm，30#音有效弦长不小于955mm。</w:t>
            </w:r>
          </w:p>
        </w:tc>
      </w:tr>
      <w:tr w14:paraId="7B852B1F">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4679C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9F50C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6551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12．音板：采用鱼鳞松制作的不等厚加强实木音板；音板须有防开裂防变形的工艺或结构。</w:t>
            </w:r>
          </w:p>
        </w:tc>
      </w:tr>
      <w:tr w14:paraId="271C2B1A">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F958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41C71D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073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13．肋木：使用与音板相同材质木材，数量≥12根。</w:t>
            </w:r>
          </w:p>
        </w:tc>
      </w:tr>
      <w:tr w14:paraId="76ED103C">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A62EA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7218E7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40B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14．弦轴板：由多层坚硬的榉木交错压榨制成。</w:t>
            </w:r>
          </w:p>
        </w:tc>
      </w:tr>
      <w:tr w14:paraId="4C58DF47">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B0960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0B5F7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E8A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15．弦码：采用多层榉木制作。</w:t>
            </w:r>
          </w:p>
        </w:tc>
      </w:tr>
      <w:tr w14:paraId="1B6E27D0">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E9A01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3B97D2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AF8F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16．背柱：实木制作，五根且不等距设计；中枋背柱截面尺寸不少于100*70mm；背柱整体严密牢固，无明显缝隙或粘贴痕迹。</w:t>
            </w:r>
          </w:p>
        </w:tc>
      </w:tr>
      <w:tr w14:paraId="6DE592B2">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2D52C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2221A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47E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17．键盘：有机玻璃白键片，仿乌木黑键键顶；键板采用不易变形的杨木层积材制作，含水率要求：6-12%；中座板采用椴木或杨木，含水率要求6-14%；</w:t>
            </w:r>
          </w:p>
        </w:tc>
      </w:tr>
      <w:tr w14:paraId="2AD5ED2F">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9C645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1B8FB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03E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18．中盘：使用稳定不易变形的木材制作而成。除螺丝外中盘上面不加装任何金属加固或金属链接结构。</w:t>
            </w:r>
          </w:p>
        </w:tc>
      </w:tr>
      <w:tr w14:paraId="4F627AE1">
        <w:tblPrEx>
          <w:tblCellMar>
            <w:top w:w="0" w:type="dxa"/>
            <w:left w:w="108" w:type="dxa"/>
            <w:bottom w:w="0" w:type="dxa"/>
            <w:right w:w="108" w:type="dxa"/>
          </w:tblCellMar>
        </w:tblPrEx>
        <w:trPr>
          <w:trHeight w:val="3397" w:hRule="atLeast"/>
        </w:trPr>
        <w:tc>
          <w:tcPr>
            <w:tcW w:w="482" w:type="pct"/>
            <w:vMerge w:val="continue"/>
            <w:tcBorders>
              <w:left w:val="single" w:color="000000" w:sz="4" w:space="0"/>
              <w:right w:val="single" w:color="000000" w:sz="4" w:space="0"/>
            </w:tcBorders>
            <w:shd w:val="clear" w:color="auto" w:fill="auto"/>
            <w:noWrap/>
            <w:vAlign w:val="center"/>
          </w:tcPr>
          <w:p w14:paraId="49D03E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369F04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76C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▲19．弹奏性能：白键下沉深度10.0-11.0mm范围内，相邻两白键偏差不大于0.4mm，全键盘白键偏差不大于0.8mm。</w:t>
            </w:r>
          </w:p>
          <w:p w14:paraId="6C56CD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FF0000"/>
                <w:kern w:val="2"/>
                <w:sz w:val="21"/>
                <w:szCs w:val="21"/>
              </w:rPr>
            </w:pPr>
            <w:r>
              <w:rPr>
                <w:rFonts w:hint="eastAsia" w:ascii="宋体" w:hAnsi="宋体" w:eastAsia="宋体" w:cs="宋体"/>
                <w:b/>
                <w:bCs/>
                <w:color w:val="FF0000"/>
                <w:kern w:val="0"/>
                <w:sz w:val="21"/>
                <w:szCs w:val="21"/>
                <w:lang w:val="en-US" w:eastAsia="zh-CN" w:bidi="ar"/>
              </w:rPr>
              <w:t>演奏性能：琴键下降负荷0.40-0.60N范围内，回升负荷0.10-0.25N范围内，相邻黑白键下降负荷差不大于0.10N。</w:t>
            </w:r>
          </w:p>
          <w:p w14:paraId="2F9B31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FF0000"/>
                <w:kern w:val="2"/>
                <w:sz w:val="21"/>
                <w:szCs w:val="21"/>
              </w:rPr>
            </w:pPr>
            <w:r>
              <w:rPr>
                <w:rFonts w:hint="eastAsia" w:ascii="宋体" w:hAnsi="宋体" w:eastAsia="宋体" w:cs="宋体"/>
                <w:b/>
                <w:bCs/>
                <w:color w:val="FF0000"/>
                <w:kern w:val="0"/>
                <w:sz w:val="21"/>
                <w:szCs w:val="21"/>
                <w:lang w:val="en-US" w:eastAsia="zh-CN" w:bidi="ar"/>
              </w:rPr>
              <w:t>键盘精度：八度音程白键宽度164±0.2mm范围内；白键前端长度51.0mm±0.2mm范围内；黑键上表面宽度10.0mm±0.2mm范围内；黑键有效长度95.0mm±0.2mm范围内；黑键相对高度11.5-12.5mm范围内；白键间隙1.0mm±0.2mm范围内。</w:t>
            </w:r>
          </w:p>
          <w:p w14:paraId="089B560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b/>
                <w:bCs/>
                <w:color w:val="FF0000"/>
                <w:kern w:val="0"/>
                <w:sz w:val="21"/>
                <w:szCs w:val="21"/>
                <w:lang w:val="en-US" w:eastAsia="zh-CN" w:bidi="ar"/>
              </w:rPr>
              <w:t>检测依据：符合GB/T10159-2023《钢琴》，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r>
      <w:tr w14:paraId="5A87C289">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9AB9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500FD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711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20．弦槌：要求用纯羊毛毡及鹅耳枥木制作。弦槌木芯采用数控设备成形，加以铆钉夹具装配，使弦槌整体更牢固。</w:t>
            </w:r>
          </w:p>
        </w:tc>
      </w:tr>
      <w:tr w14:paraId="351CC392">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50A7B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67B12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F1F7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21．击弦机木制部件：转击器、联动杆、制音杆要求使用鹅耳枥木制作。</w:t>
            </w:r>
          </w:p>
        </w:tc>
      </w:tr>
      <w:tr w14:paraId="5B946E05">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88C9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4D5813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B57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22．击弦机顶杆：使用ABS材质的顶杆，顶杆轴架的粘合面底部增加藏胶槽，使组件装配更稳固，增加粘连的稳定性。</w:t>
            </w:r>
          </w:p>
        </w:tc>
      </w:tr>
      <w:tr w14:paraId="4844CBFB">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D7B99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7BD4C8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186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23．调节档：鹅耳枥木实木（非多层）制作的调节档，不得有金属包裹。</w:t>
            </w:r>
          </w:p>
        </w:tc>
      </w:tr>
      <w:tr w14:paraId="3265E665">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8C10F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3CC9CA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8713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24．踏瓣系统：使用拉杆结构。结构装配稳定，不受环境因素影响而变形，保持长期稳定的状态。</w:t>
            </w:r>
          </w:p>
        </w:tc>
      </w:tr>
      <w:tr w14:paraId="3DC35379">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84C36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3A12F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C0A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25．缓降功能：原厂装配有缓降装置。</w:t>
            </w:r>
          </w:p>
        </w:tc>
      </w:tr>
      <w:tr w14:paraId="5793D294">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77A036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5D7956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8E20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26．产品标准：符合《钢琴》GB/T10159-2023标准</w:t>
            </w:r>
          </w:p>
        </w:tc>
      </w:tr>
      <w:tr w14:paraId="6B4D92A8">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087281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31</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3C09E4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节拍器</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E67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1．材料：注塑外壳纯金属机芯</w:t>
            </w:r>
          </w:p>
        </w:tc>
      </w:tr>
      <w:tr w14:paraId="55BB1D38">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5516D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45A147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432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2．机芯：金属机芯</w:t>
            </w:r>
          </w:p>
        </w:tc>
      </w:tr>
      <w:tr w14:paraId="55DF7244">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09E51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05433B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9ED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3．速度：40~208拍/分</w:t>
            </w:r>
          </w:p>
        </w:tc>
      </w:tr>
      <w:tr w14:paraId="767CE147">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4A267D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43835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BCB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4．误差：速度误差&lt;1%</w:t>
            </w:r>
          </w:p>
        </w:tc>
      </w:tr>
      <w:tr w14:paraId="18140445">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1C0DC1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0C1608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8122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5．尺寸：≥205mm*97mm*105mm</w:t>
            </w:r>
          </w:p>
        </w:tc>
      </w:tr>
      <w:tr w14:paraId="12FCECFC">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4BA50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3772B2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电子琴</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top"/>
          </w:tcPr>
          <w:p w14:paraId="09E711C8">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
              </w:rPr>
              <w:t>1．全音域音准允许误差为±2音分。相邻两键音准误差之差应不大于1音分。音准稳定性：连续通电2小时后，全键盘同一音名的音高变化应为0音分</w:t>
            </w:r>
          </w:p>
        </w:tc>
      </w:tr>
      <w:tr w14:paraId="2216D1A2">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4BC7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382258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top"/>
          </w:tcPr>
          <w:p w14:paraId="52F17026">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
              </w:rPr>
              <w:t>2．演奏性能：键盘规格为A，白键下沉深度10.8mm－12.0mm，黑键下沉深度6mm-7mm,全键盘白键表面高度误差应不大于1mm.</w:t>
            </w:r>
          </w:p>
        </w:tc>
      </w:tr>
      <w:tr w14:paraId="56BDC440">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6982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06A160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top"/>
          </w:tcPr>
          <w:p w14:paraId="1A446605">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
              </w:rPr>
              <w:t>3．手键盘琴键负荷，白键应为0.56N－0.75N之间。相邻两黑键负荷差不大于0.1N。</w:t>
            </w:r>
          </w:p>
        </w:tc>
      </w:tr>
      <w:tr w14:paraId="28665E3E">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23A28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00E17F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top"/>
          </w:tcPr>
          <w:p w14:paraId="700D37D2">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
              </w:rPr>
              <w:t>4．音色：内置不少于589种音色，包含不少于40种中国民族音色，不少于8组键盘打击乐。</w:t>
            </w:r>
          </w:p>
        </w:tc>
      </w:tr>
      <w:tr w14:paraId="293957A2">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59FB6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0F6CD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top"/>
          </w:tcPr>
          <w:p w14:paraId="64F79CE0">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
              </w:rPr>
              <w:t>5．音色层：左手键分离下音色、右手双音色。</w:t>
            </w:r>
          </w:p>
        </w:tc>
      </w:tr>
      <w:tr w14:paraId="6E5F7019">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80FB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ED650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top"/>
          </w:tcPr>
          <w:p w14:paraId="45F3FCE4">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
              </w:rPr>
              <w:t>6．节奏：内置不少于220种预置节奏，包括不少于40种中国民族节奏。</w:t>
            </w:r>
          </w:p>
        </w:tc>
      </w:tr>
      <w:tr w14:paraId="18A78571">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B6DA0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593FF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top"/>
          </w:tcPr>
          <w:p w14:paraId="38F94A43">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
              </w:rPr>
              <w:t>7．乐曲：不少于150首内置乐曲。</w:t>
            </w:r>
          </w:p>
        </w:tc>
      </w:tr>
      <w:tr w14:paraId="0A8B6B75">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7966D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0FA95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top"/>
          </w:tcPr>
          <w:p w14:paraId="26755855">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
              </w:rPr>
              <w:t>8．音高调节：移调、音调、八度、滑音效果。</w:t>
            </w:r>
          </w:p>
        </w:tc>
      </w:tr>
      <w:tr w14:paraId="4ED01969">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39B7F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4DB675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top"/>
          </w:tcPr>
          <w:p w14:paraId="2039F72A">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
              </w:rPr>
              <w:t>9．音序器：3轨录音(2旋律轨＋1伴奏轨)，不少于5首用户歌曲。</w:t>
            </w:r>
          </w:p>
        </w:tc>
      </w:tr>
      <w:tr w14:paraId="1326B27E">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579E4B0E">
            <w:pPr>
              <w:keepNext w:val="0"/>
              <w:keepLines w:val="0"/>
              <w:widowControl/>
              <w:numPr>
                <w:ilvl w:val="255"/>
                <w:numId w:val="0"/>
              </w:numPr>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33</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40529A63">
            <w:pPr>
              <w:keepNext w:val="0"/>
              <w:keepLines w:val="0"/>
              <w:widowControl/>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舞蹈压腿凳</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7807F">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
              </w:rPr>
              <w:t>1．尺寸：≥240mm*300mm*2000mm</w:t>
            </w:r>
          </w:p>
        </w:tc>
      </w:tr>
      <w:tr w14:paraId="668D669C">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tcPr>
          <w:p w14:paraId="5B915F37">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p>
        </w:tc>
        <w:tc>
          <w:tcPr>
            <w:tcW w:w="809" w:type="pct"/>
            <w:vMerge w:val="continue"/>
            <w:tcBorders>
              <w:left w:val="single" w:color="000000" w:sz="4" w:space="0"/>
              <w:bottom w:val="single" w:color="000000" w:sz="4" w:space="0"/>
              <w:right w:val="single" w:color="000000" w:sz="4" w:space="0"/>
            </w:tcBorders>
            <w:shd w:val="clear" w:color="auto" w:fill="auto"/>
          </w:tcPr>
          <w:p w14:paraId="4070020F">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BC52">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
              </w:rPr>
              <w:t>2．材质：松木实木整料，无拼接，中间海绵一层，表面采用皮革包裹。</w:t>
            </w:r>
          </w:p>
        </w:tc>
      </w:tr>
      <w:tr w14:paraId="142A4D51">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B8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34</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CA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舞蹈压腿砖</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1BD4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1．尺寸：≥230mm*150mm*70mm</w:t>
            </w:r>
          </w:p>
        </w:tc>
      </w:tr>
      <w:tr w14:paraId="13DAACD4">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E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35</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7BA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舞蹈拉力带</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199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1．尺寸：1500mm*150mm*0.35mm</w:t>
            </w:r>
          </w:p>
        </w:tc>
      </w:tr>
      <w:tr w14:paraId="36AFD5DB">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248EC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36</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4A06C0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舞蹈练功垫</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BE9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1．尺寸:≥1800mm*800mm、厚度≥8mm</w:t>
            </w:r>
          </w:p>
        </w:tc>
      </w:tr>
      <w:tr w14:paraId="36514B48">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1A239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1A9D5B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2CD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2．材质：高密度TPE环保材质</w:t>
            </w:r>
          </w:p>
        </w:tc>
      </w:tr>
      <w:tr w14:paraId="52681607">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578686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37</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3217DA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圆形垫</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1A5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1．尺寸：≥φ400mm*50mm</w:t>
            </w:r>
          </w:p>
        </w:tc>
      </w:tr>
      <w:tr w14:paraId="44C3DB26">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572E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B4AA5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E6D3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2．材质：弹力透气布料+定型海绵</w:t>
            </w:r>
          </w:p>
        </w:tc>
      </w:tr>
      <w:tr w14:paraId="5D0298B3">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0C62EA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03A903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663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3．工艺：面料采用高品质环保弹力透气布料。衬垫物为定型海绵，座面密度≥45kg/m3,背面密度≥40kg/m3，回弹性≥46%，使用无苯胶粘剂粘接，环保工艺无异味，圆润厚实，软硬适中，表面经防腐、耐老化处理；</w:t>
            </w:r>
          </w:p>
        </w:tc>
      </w:tr>
      <w:tr w14:paraId="6B6D79D0">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5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38</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CA6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几何形体(15只)</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64C5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1．几何形体15件：圆球、四棱锥、正方体、圆锥、长方体、圆柱体、六棱柱、方带方、圆锥带圆、方锥带方、多面体、八棱柱、六棱锥、圆切、十二面体各一件</w:t>
            </w:r>
          </w:p>
        </w:tc>
      </w:tr>
      <w:tr w14:paraId="45D6328F">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6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39</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527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眼耳口鼻</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D03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1．材质：采用石膏粉制作，高200mm(一套)</w:t>
            </w:r>
          </w:p>
        </w:tc>
      </w:tr>
      <w:tr w14:paraId="76F8B89A">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66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40</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C3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亚历山大</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BB3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1．材质：采用石膏粉制作，高390mm</w:t>
            </w:r>
          </w:p>
        </w:tc>
      </w:tr>
      <w:tr w14:paraId="624AEEBB">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CA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41</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57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虎头</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FFC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1．材质：采用石膏粉制作，≥620mm*660mm*240mm</w:t>
            </w:r>
          </w:p>
        </w:tc>
      </w:tr>
      <w:tr w14:paraId="27EFFBE0">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57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42</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9C1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小儿胸像</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C6F2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1．材质：采用石膏粉制作，≥270mm*470mm*210mm</w:t>
            </w:r>
          </w:p>
        </w:tc>
      </w:tr>
      <w:tr w14:paraId="2320EEFD">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8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43</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CF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天使半面</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0CEA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1．材质：采用石膏粉制作，高330mm</w:t>
            </w:r>
          </w:p>
        </w:tc>
      </w:tr>
      <w:tr w14:paraId="043EB9F1">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4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44</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201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维纳斯半面</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4197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1．材质：采用石膏粉制作，高350mm</w:t>
            </w:r>
          </w:p>
        </w:tc>
      </w:tr>
      <w:tr w14:paraId="60AA8881">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9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45</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0C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观音胸像</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08D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1．材质：采用石膏粉制作，≥500mm*700mm*300mm</w:t>
            </w:r>
          </w:p>
        </w:tc>
      </w:tr>
      <w:tr w14:paraId="3E1AD40B">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3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46</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4D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山神半面</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587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1．材质：采用石膏粉制作，高280mm</w:t>
            </w:r>
          </w:p>
        </w:tc>
      </w:tr>
      <w:tr w14:paraId="53E072D1">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E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47</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DE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海盗</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CAE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1．材质：采用石膏粉制作，≥500mm*290mm*250mm</w:t>
            </w:r>
          </w:p>
        </w:tc>
      </w:tr>
      <w:tr w14:paraId="50B2ACDD">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17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48</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6C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摩西半面</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29B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1．材质：采用石膏粉制作，高380mm</w:t>
            </w:r>
          </w:p>
        </w:tc>
      </w:tr>
      <w:tr w14:paraId="43598249">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8D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49</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03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贝多芬半面</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8BD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1．材质：采用石膏粉制作，≥400mm*160mm</w:t>
            </w:r>
          </w:p>
        </w:tc>
      </w:tr>
      <w:tr w14:paraId="66048359">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41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F95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高尔基胸像</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977E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1．材质：采用石膏粉制作，≥150mm*500mm*250mm</w:t>
            </w:r>
          </w:p>
        </w:tc>
      </w:tr>
      <w:tr w14:paraId="75C80F84">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E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51</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DD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米开朗基罗头像</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983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1．材质：采用石膏粉制作，≥180mm*500mm*220mm</w:t>
            </w:r>
          </w:p>
        </w:tc>
      </w:tr>
      <w:tr w14:paraId="2CA4CD41">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4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52</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C7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鲁迅胸像</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AC45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1．材质：采用石膏粉制作，≥540mm*650mm*340mm</w:t>
            </w:r>
          </w:p>
        </w:tc>
      </w:tr>
      <w:tr w14:paraId="357BC152">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C7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53</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78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屈原胸像</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87C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1．材质：采用石膏粉制作，≥500mm*620mm*300mm</w:t>
            </w:r>
          </w:p>
        </w:tc>
      </w:tr>
      <w:tr w14:paraId="0468B533">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8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54</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E2D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伏尔泰</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98C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1．材质：采用石膏粉制作，≥200mm*430mm*270mm</w:t>
            </w:r>
          </w:p>
        </w:tc>
      </w:tr>
      <w:tr w14:paraId="302C96FF">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13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55</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6D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贝多芬胸像</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4A78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1．材质：采用石膏粉制作，≥500mm*300mm*250mm</w:t>
            </w:r>
          </w:p>
        </w:tc>
      </w:tr>
      <w:tr w14:paraId="2F243C0E">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09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56</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82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羊头</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FD3C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1．材质：采用石膏粉制作，≥350mm*400mm</w:t>
            </w:r>
          </w:p>
        </w:tc>
      </w:tr>
      <w:tr w14:paraId="4F1AA68B">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3E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57</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5E2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男女手足</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CAFA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1．材质：采用石膏粉制作，≥200mm*250mm*100mm</w:t>
            </w:r>
          </w:p>
        </w:tc>
      </w:tr>
      <w:tr w14:paraId="0B5BFA40">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E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58</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E3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躯干解剖</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39B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1．材质：采用石膏粉制作，≥120mm*250mm*90mm</w:t>
            </w:r>
          </w:p>
        </w:tc>
      </w:tr>
      <w:tr w14:paraId="0CB550DE">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7D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59</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FA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雷锋</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6C58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1．材质：采用石膏粉制作，≥650mm</w:t>
            </w:r>
          </w:p>
        </w:tc>
      </w:tr>
      <w:tr w14:paraId="20CDEC3C">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CA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60</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0A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太阳神</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528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1．材质：采用石膏粉制作，≥220mm*380mm*180mm</w:t>
            </w:r>
          </w:p>
        </w:tc>
      </w:tr>
      <w:tr w14:paraId="457981C8">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95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61</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EAE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思考</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B31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1．材质：采用石膏粉制作，≥500mm*380mm*310mm</w:t>
            </w:r>
          </w:p>
        </w:tc>
      </w:tr>
      <w:tr w14:paraId="71C5EF60">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63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62</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E81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捧鸽子姑娘</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9EC0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1．材质：采用石膏粉制作，≥230mm*520mm*170mm</w:t>
            </w:r>
          </w:p>
        </w:tc>
      </w:tr>
      <w:tr w14:paraId="56A1E5B4">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9E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63</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610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勇士胸像</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D1AC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1．材质：采用石膏粉制作，≥510mm*530mm*390mm</w:t>
            </w:r>
          </w:p>
        </w:tc>
      </w:tr>
      <w:tr w14:paraId="3FCA50FB">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D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64</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5E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马赛胸像</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A25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1．材质：采用石膏粉制作，≥340mm*610mm*310mm</w:t>
            </w:r>
          </w:p>
        </w:tc>
      </w:tr>
      <w:tr w14:paraId="5E079DD4">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21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65</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E5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维纳斯胸像</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417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1．材质：采用石膏粉制作，≥310mm*630mm*340mm</w:t>
            </w:r>
          </w:p>
        </w:tc>
      </w:tr>
      <w:tr w14:paraId="15160832">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8E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66</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95D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琴女胸像</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3B8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1．材质：采用石膏粉制作，≥430mm*500mm*310mm</w:t>
            </w:r>
          </w:p>
        </w:tc>
      </w:tr>
      <w:tr w14:paraId="34B55351">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383E37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67</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414691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智能数字会议系统主机</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4002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1.具有≥4.3英寸液晶显示触摸屏，≥1路USB接口用于外接录音U盘接入，≥2路音频XLR平衡输出口，≥2路告警音频输入RCA接口，≥2路线路音频输入RCA接口，≥2路混合音频RCA输出口，≥5路8芯DIN航空母座扩展接口，用于连接会议单元、扩展主机、翻译主机，≥6路HDMI视频输入口，≥6路BNC标清视频输入口，≥1路HDMI视频输出口，≥1路BNC标清输出口，≥1路DB九针中控串口，可连接中控系统控制，≥1路RS422控制接口，≥1路消防告警联动触发接口，≥1路RJ45通讯网口；（提供设备前后面板高清照片扫描件并清晰标注各接口）</w:t>
            </w:r>
          </w:p>
        </w:tc>
      </w:tr>
      <w:tr w14:paraId="2EDAC5E0">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59FB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39833A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CA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▲2．为保证系统安全稳定运行需满足以下要求：总谐波失真度（测试频率1kHz）≤0.12%；频率响应：55-16000Hz；计权信号噪声比：≥64dB；串音衰减（测试频率1kHz）：≥66dB；</w:t>
            </w:r>
          </w:p>
          <w:p w14:paraId="0C6CF42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检测依据：符合GB/T 12060.4-2012声系统设备 第 4 部分：传声器测量方法，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r>
      <w:tr w14:paraId="0458B1DA">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F352B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F8939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AC03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3．支持连接≥128台会议单元，通过会议扩展主机可接入≥4096台会议单元，支持自动摄像跟踪功能；</w:t>
            </w:r>
          </w:p>
        </w:tc>
      </w:tr>
      <w:tr w14:paraId="1F3D91D7">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0190B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02B4E8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EAC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4．具有≥1路全双工RS232串口接口，可实现与中控系统的无缝连接；≥1路RS422串口，连接摄像头控制线，实现对≥6个摄像头的集中控制；</w:t>
            </w:r>
          </w:p>
        </w:tc>
      </w:tr>
      <w:tr w14:paraId="516B92AF">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5A71C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68</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1ECBDC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主席单元</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2DDB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1．集发言、签到功能于一体的会议纯发言单元；</w:t>
            </w:r>
          </w:p>
        </w:tc>
      </w:tr>
      <w:tr w14:paraId="0C16EFF1">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5FF21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10679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3F66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2．具有3.5mm的立体声耳机监听插口可连接耳机，实现对其他单元讲话监听功能；</w:t>
            </w:r>
          </w:p>
        </w:tc>
      </w:tr>
      <w:tr w14:paraId="044CEDEE">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AB18D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1E593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F16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3．具有话筒发言键，主席单元有主席优先键。可通过话筒发言键进行发言、签到、编号；</w:t>
            </w:r>
          </w:p>
        </w:tc>
      </w:tr>
      <w:tr w14:paraId="23B0DF49">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E6E15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89205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B75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4．每个会议单元都有独一无二的ID编号，可长按话筒发言键删除ID编号；</w:t>
            </w:r>
          </w:p>
        </w:tc>
      </w:tr>
      <w:tr w14:paraId="4D4047E8">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F623A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42577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9E4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5．配合摄像头，使用数字会议系统主机或PC控制软件设置后可进行摄像自动跟踪；</w:t>
            </w:r>
          </w:p>
        </w:tc>
      </w:tr>
      <w:tr w14:paraId="12A4CA2B">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4C3D6F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AA20C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0859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6．配合控制主机，单元有自我检测功能。检测的项有：按键、话筒、LED指示灯、LCD屏；</w:t>
            </w:r>
          </w:p>
        </w:tc>
      </w:tr>
      <w:tr w14:paraId="0C9E8C25">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00939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78B935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F76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7．话筒输出频率响应：80Hz-16kHz；</w:t>
            </w:r>
          </w:p>
        </w:tc>
      </w:tr>
      <w:tr w14:paraId="2DD97102">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6CED60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41B51A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D46B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8．耳机输出：9dBu，8-32Ω，3.5mm，总谐波失真&lt;0.3%,信噪比&gt;80dB（A计权）。</w:t>
            </w:r>
          </w:p>
        </w:tc>
      </w:tr>
      <w:tr w14:paraId="4A15FD59">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4858A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69</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1064BD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代表单元</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412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1．集发言、签到功能于一体的会议纯发言单元；</w:t>
            </w:r>
          </w:p>
        </w:tc>
      </w:tr>
      <w:tr w14:paraId="222C9779">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AA8C2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4DAC51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9D66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2．具有3.5mm的立体声耳机监听插口可连接耳机，实现对其他单元讲话监听功能；</w:t>
            </w:r>
          </w:p>
        </w:tc>
      </w:tr>
      <w:tr w14:paraId="5D3E2A09">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62317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33726D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382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3．具有话筒发言键。</w:t>
            </w:r>
          </w:p>
        </w:tc>
      </w:tr>
      <w:tr w14:paraId="0AB88E57">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F7F08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3B7FA2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76DB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4．每个会议单元都有独一无二的ID编号，可长按话筒发言键删除ID编号；</w:t>
            </w:r>
          </w:p>
        </w:tc>
      </w:tr>
      <w:tr w14:paraId="5A022A3D">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F049A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33961B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4AA2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5．配合摄像头，使用数字会议系统主机或PC控制软件设置后可进行摄像自动跟踪；</w:t>
            </w:r>
          </w:p>
        </w:tc>
      </w:tr>
      <w:tr w14:paraId="41737998">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0ADD7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4D51ED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78BC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6．配合控制主机，单元有自我检测功能。检测的项有：按键、话筒、LED指示灯、LCD屏；</w:t>
            </w:r>
          </w:p>
        </w:tc>
      </w:tr>
      <w:tr w14:paraId="40D00082">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1065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629BED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21FC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7．话筒输出频率响应：80Hz-16kHz；</w:t>
            </w:r>
          </w:p>
        </w:tc>
      </w:tr>
      <w:tr w14:paraId="192FF108">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32E5D7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737BC7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3008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8．耳机输出：9dBu，8-32Ω，3.5mm,总谐波失真&lt;0.3%,信噪比&gt;80dB（A计权）。</w:t>
            </w:r>
          </w:p>
        </w:tc>
      </w:tr>
      <w:tr w14:paraId="1013D498">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01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70</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EB1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航空安装线缆</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DDB9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1．≥20米8芯航空安装线缆(一公一母接头)。</w:t>
            </w:r>
          </w:p>
        </w:tc>
      </w:tr>
      <w:tr w14:paraId="5B9CB26C">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436CF8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71</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300987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会议地面掀盖式插座</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20BE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1．用于线路预埋连接会议单元；</w:t>
            </w:r>
          </w:p>
        </w:tc>
      </w:tr>
      <w:tr w14:paraId="7D6E4155">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0DB146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04510A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2C5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2．用于智能数字会议系统单元连接；</w:t>
            </w:r>
          </w:p>
        </w:tc>
      </w:tr>
      <w:tr w14:paraId="11926EBA">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2AD2E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7952A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5534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3．接口：≥ 2个8芯DCN母口，≥1个AC220V三线万能电源输出插座；</w:t>
            </w:r>
          </w:p>
        </w:tc>
      </w:tr>
      <w:tr w14:paraId="51F3F03B">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725373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26A12B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CAE9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4．所有插座均带地线绝缘隔离。</w:t>
            </w:r>
          </w:p>
        </w:tc>
      </w:tr>
      <w:tr w14:paraId="093FD552">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58B897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72</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42D8D9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高清视频会议摄像机</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4BA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1．≥214万像素1/2.8英寸CMOS传感器；</w:t>
            </w:r>
          </w:p>
        </w:tc>
      </w:tr>
      <w:tr w14:paraId="46178D0B">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6C462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6AE569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49C8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2．≥支持全高清1080P60视频输出；</w:t>
            </w:r>
          </w:p>
        </w:tc>
      </w:tr>
      <w:tr w14:paraId="314AA79E">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EE89D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0AA509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05B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3．支持3G-SDI、HDMI高清视频输出；</w:t>
            </w:r>
          </w:p>
        </w:tc>
      </w:tr>
      <w:tr w14:paraId="3D18ACCE">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3083A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711EA3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41B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4．≥20倍光学变焦，最大广角≥ 59.5°；</w:t>
            </w:r>
          </w:p>
        </w:tc>
      </w:tr>
      <w:tr w14:paraId="2CD20F92">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52C7C1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750BB8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EAF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5．支持≥ 1路音频输入和≥ 1路音频输出；</w:t>
            </w:r>
          </w:p>
        </w:tc>
      </w:tr>
      <w:tr w14:paraId="23FA9231">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324FD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73</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499899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无源全频音箱</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D9B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1．单元结构LF：≥10"低音×1，HF：≥1.35"高音×1；</w:t>
            </w:r>
          </w:p>
        </w:tc>
      </w:tr>
      <w:tr w14:paraId="5610D1BB">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0183B5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02B84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A57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2．额定功率：≥250W；</w:t>
            </w:r>
          </w:p>
        </w:tc>
      </w:tr>
      <w:tr w14:paraId="7FF173B0">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91609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99F20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5F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▲3．为保证系统安全稳定运行需满足以下要求：特性灵敏度级≥95dB，额定阻抗≥6Ω，有效频率范围≥56Hz-20KHz，总谐波失真≤1.229%/1000Hz。</w:t>
            </w:r>
          </w:p>
          <w:p w14:paraId="0933F97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检测依据：符合GB/T 9397-2013《直接辐射式电动扬声器通用规范》及GB/T 12060.5-2011《声系统设备 第5部分：扬声器主要性能测试方法》，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r>
      <w:tr w14:paraId="2150E140">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B630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3B324C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8DD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▲4．为确保音箱设备生产厂家具备对产品的自主检测及质量复检实力，投标的音箱设备生产厂家须具备通过JJF 1147-2006 消声室和半消声室声学特性校准规范校准的消音室。（投标人需提供消声室校准证书扫描件，原件备查，证书编号可在全国认证认可信息公共服务平台查询并提供查询截图。）</w:t>
            </w:r>
          </w:p>
        </w:tc>
      </w:tr>
      <w:tr w14:paraId="79555CAA">
        <w:tblPrEx>
          <w:tblCellMar>
            <w:top w:w="0" w:type="dxa"/>
            <w:left w:w="108" w:type="dxa"/>
            <w:bottom w:w="0" w:type="dxa"/>
            <w:right w:w="108" w:type="dxa"/>
          </w:tblCellMar>
        </w:tblPrEx>
        <w:trPr>
          <w:trHeight w:val="25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38667D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19F3A8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FBDA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2"/>
                <w:sz w:val="21"/>
                <w:szCs w:val="21"/>
                <w:lang w:val="en-US" w:eastAsia="zh-CN" w:bidi="ar-SA"/>
              </w:rPr>
              <w:t>▲</w:t>
            </w:r>
            <w:r>
              <w:rPr>
                <w:rFonts w:hint="eastAsia" w:ascii="宋体" w:hAnsi="宋体" w:cs="宋体"/>
                <w:b/>
                <w:bCs/>
                <w:color w:val="FF0000"/>
                <w:kern w:val="2"/>
                <w:sz w:val="21"/>
                <w:szCs w:val="21"/>
                <w:lang w:val="en-US" w:eastAsia="zh-CN" w:bidi="ar-SA"/>
              </w:rPr>
              <w:t>5</w:t>
            </w:r>
            <w:r>
              <w:rPr>
                <w:rFonts w:hint="eastAsia" w:ascii="宋体" w:hAnsi="宋体" w:eastAsia="宋体" w:cs="宋体"/>
                <w:b/>
                <w:bCs/>
                <w:color w:val="FF0000"/>
                <w:kern w:val="2"/>
                <w:sz w:val="21"/>
                <w:szCs w:val="21"/>
                <w:lang w:val="en-US" w:eastAsia="zh-CN" w:bidi="ar-SA"/>
              </w:rPr>
              <w:t>.为确保扩声系统设计</w:t>
            </w:r>
            <w:bookmarkStart w:id="142" w:name="_GoBack"/>
            <w:bookmarkEnd w:id="142"/>
            <w:r>
              <w:rPr>
                <w:rFonts w:hint="eastAsia" w:ascii="宋体" w:hAnsi="宋体" w:eastAsia="宋体" w:cs="宋体"/>
                <w:b/>
                <w:bCs/>
                <w:color w:val="FF0000"/>
                <w:kern w:val="2"/>
                <w:sz w:val="21"/>
                <w:szCs w:val="21"/>
                <w:lang w:val="en-US" w:eastAsia="zh-CN" w:bidi="ar-SA"/>
              </w:rPr>
              <w:t>方案仿真计算结果的高可信度，音箱产品需通过声学设计机构检测，并收录在EASE 或 Comsol 等设计软件的扬声器数据库中。（提供第三方机构出具的认证材料扫描件）</w:t>
            </w:r>
          </w:p>
        </w:tc>
      </w:tr>
      <w:tr w14:paraId="10B8A6A3">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16CDA1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74</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3C50F7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双通道专业数字功放1</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6297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1．双声道立体声专业数字功率放大器，至少有双声道、单声道和BTL桥接三种输出方式供选择，输出方式开关选择；每声道音量可调；</w:t>
            </w:r>
          </w:p>
        </w:tc>
      </w:tr>
      <w:tr w14:paraId="0C25F99E">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5E0B4C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071B26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FABA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SA"/>
              </w:rPr>
            </w:pPr>
            <w:r>
              <w:rPr>
                <w:rFonts w:hint="eastAsia" w:ascii="宋体" w:hAnsi="宋体" w:eastAsia="宋体" w:cs="宋体"/>
                <w:b/>
                <w:bCs/>
                <w:color w:val="FF0000"/>
                <w:kern w:val="0"/>
                <w:sz w:val="21"/>
                <w:szCs w:val="21"/>
                <w:lang w:val="en-US" w:eastAsia="zh-CN" w:bidi="ar"/>
              </w:rPr>
              <w:t>▲2．为保证系统安全稳定运行需满足以下要求：失真限制的输出功率：≥450W；增益限制的有效频率范围：10-25kHz；总谐波失真：≤0.18%；最小源电动势：≤1080mV；信噪比（线路输入）：≥100.2dB；检测依据：符合GB/T 12060.3-2011《声系统设备 第 3 部分：声频放大器测量方法》，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r>
      <w:tr w14:paraId="27476796">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2BDF82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75</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0D1AC3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音箱壁架</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B3C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1．全金属音箱壁架；</w:t>
            </w:r>
          </w:p>
        </w:tc>
      </w:tr>
      <w:tr w14:paraId="50922E99">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07C503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68310C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6D0F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2．材料：钢材；</w:t>
            </w:r>
          </w:p>
        </w:tc>
      </w:tr>
      <w:tr w14:paraId="1CBDEFF7">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376C31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2B93CD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BF78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3．可左右调节角度，中间杆子可伸缩调节。</w:t>
            </w:r>
          </w:p>
        </w:tc>
      </w:tr>
      <w:tr w14:paraId="17B701EC">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68863D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76</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000B57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会议吸顶音箱</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823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1．频宽(-10dB)：45Hz-20,000Hz；</w:t>
            </w:r>
          </w:p>
        </w:tc>
      </w:tr>
      <w:tr w14:paraId="4E7C940F">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42B0CA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63B020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09B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2．敏度（1m，1W）：≥92dB；</w:t>
            </w:r>
          </w:p>
        </w:tc>
      </w:tr>
      <w:tr w14:paraId="4E0EF861">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E5257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033ED8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CE9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3．最大声压级(1m)：≥110dB；</w:t>
            </w:r>
          </w:p>
        </w:tc>
      </w:tr>
      <w:tr w14:paraId="4498A540">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83077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4406C4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8D8B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4．输入阻抗：8欧；</w:t>
            </w:r>
          </w:p>
        </w:tc>
      </w:tr>
      <w:tr w14:paraId="7FCE7403">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6EB0C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B3ABA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548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5．系统输入功率：≥60W；</w:t>
            </w:r>
          </w:p>
        </w:tc>
      </w:tr>
      <w:tr w14:paraId="0FAF3CC3">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46D0B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4B4A2C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3F8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6．尺寸≥270mm*直径273mm。</w:t>
            </w:r>
          </w:p>
        </w:tc>
      </w:tr>
      <w:tr w14:paraId="330F36BE">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3C66A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77</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658CB5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双通道专业数字功放2</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B93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1．双声道立体声专业数字功率放大器，至少有双声道、单声道和BTL桥接三种输出方式供选择，输出方式开关选择；每声道音量可调；</w:t>
            </w:r>
          </w:p>
        </w:tc>
      </w:tr>
      <w:tr w14:paraId="392FC081">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031C5F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178DBA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0E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▲2．为保证系统安全稳定运行需满足以下要求：失真限制的输出功率：≥157W；增益限制的有效频率范围：10-25kHz；总谐波失真：≤0.05%；最小源电动势：≤1050mV；信噪比（线路输入）：≥100.2dB；</w:t>
            </w:r>
          </w:p>
          <w:p w14:paraId="4D2BC2D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检测依据：符合GB/T 12060.3-2011《声系统设备 第 3 部分：声频放大器测量方法》，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r>
      <w:tr w14:paraId="06BDF317">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6C704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78</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77DC83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专业音频处理器</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DEFB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1．支持≥4路模拟输入，≥8路模拟输出；</w:t>
            </w:r>
          </w:p>
        </w:tc>
      </w:tr>
      <w:tr w14:paraId="1B4053B9">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1CD28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34E4F8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B53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2．支持麦克风输入和线路输入自由切换；</w:t>
            </w:r>
          </w:p>
        </w:tc>
      </w:tr>
      <w:tr w14:paraId="3D8B5354">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0BB69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07387F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17C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3．每路输入支持48V幻象供电，通过网页开关控制；</w:t>
            </w:r>
          </w:p>
        </w:tc>
      </w:tr>
      <w:tr w14:paraId="7FA23C23">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4A9947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171139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AA2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▲4．增益限制的有效频率范围16～22kHz、总谐波失真≤1%、信噪比（线路输入）≥92.5dB、最小源电动势≤493mV、最大输出电压≥8.13V。</w:t>
            </w:r>
          </w:p>
          <w:p w14:paraId="5023B56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检测依据：符合GB/T 12060.3-2011《声系统设备 第 3 部分：声频放大器测量方法》及GB/T 9003-1988《调音台基本特性测量方法》，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r>
      <w:tr w14:paraId="1547938A">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111C6E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79</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1247D3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调音台</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901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1．具有≥10路XLR平衡单声道输入接口、≥2路立体声输入接口、≥2个编组输出接口、≥2组AUX输出接口、≥1组返回接口、≥1组监听耳机输出接口；</w:t>
            </w:r>
          </w:p>
        </w:tc>
      </w:tr>
      <w:tr w14:paraId="3673A58B">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60BCE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195D9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68C3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2．具有USB、蓝牙音频播放功能，至少支持MP3、WAV音频格式；</w:t>
            </w:r>
          </w:p>
        </w:tc>
      </w:tr>
      <w:tr w14:paraId="2B3ACA00">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70C39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481227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A634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3．每通道≥3段均衡调节，MUTE 静音开关、PFL耳机开关、编组开关、音量推子；</w:t>
            </w:r>
          </w:p>
        </w:tc>
      </w:tr>
      <w:tr w14:paraId="294C27DC">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EA10A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66C761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B51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4．具有幻象48V供电功能；</w:t>
            </w:r>
          </w:p>
        </w:tc>
      </w:tr>
      <w:tr w14:paraId="7E12D8B2">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8A538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D4DBF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8E4A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5．具有DSP数字效果器；</w:t>
            </w:r>
          </w:p>
        </w:tc>
      </w:tr>
      <w:tr w14:paraId="6671331C">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73EE7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5CE392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7F23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6．具有LED显示屏清淅显示播放状态。</w:t>
            </w:r>
          </w:p>
        </w:tc>
      </w:tr>
      <w:tr w14:paraId="18BC61EB">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621805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80</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686F96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专业反馈抑制效果器</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DE6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1.具有≥2路MUTE静音按钮，≥2路BYPASS旁路按钮，≥2路FILTERRESET滤波器重置按钮，≥2路卡侬(XLR)/6.35(TRS)输入接口，≥2路卡侬(XLR)输出接口，≥2路6.35(TRS)输出接口,≥1路RS232控制接口，≥1路RJ45网络接口。（提供设备前后面板高清照片扫描件并清晰标注各接口）</w:t>
            </w:r>
          </w:p>
        </w:tc>
      </w:tr>
      <w:tr w14:paraId="0AC0354A">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96005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3D47D1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BED3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2.支持≥15个陷波滤波器设置，可设置动态和固定≥2种陷波滤波器类型，可调节宽带、正常和窄带≥3种陷波滤波器瓣宽。</w:t>
            </w:r>
          </w:p>
        </w:tc>
      </w:tr>
      <w:tr w14:paraId="2F5FFB23">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162BDE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0760FF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EEC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3.支持噪声门调节，可调节门限值、启动时间、释放时间和噪声衰减深度（Depth）≥4个参数。</w:t>
            </w:r>
          </w:p>
        </w:tc>
      </w:tr>
      <w:tr w14:paraId="700F63B5">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35DE85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81</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549298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真分集无线话筒</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E56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1.含1台一拖二接收机及2只手持式话筒；</w:t>
            </w:r>
          </w:p>
        </w:tc>
      </w:tr>
      <w:tr w14:paraId="764FC0A6">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F697A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6054FF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E51E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2.至少支持平衡XLR输出和不平衡6.3mm输出；</w:t>
            </w:r>
          </w:p>
        </w:tc>
      </w:tr>
      <w:tr w14:paraId="36EDEC2F">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04396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4B60DB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46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▲3.为保证系统安全稳定运行需满足以下要求：总谐波失真：≤1.9%；信噪比：≥61dB；</w:t>
            </w:r>
          </w:p>
          <w:p w14:paraId="54ABF7F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检测依据：符合GB/T 9388-1988《无线传声器系统测量方法》，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r>
      <w:tr w14:paraId="55132E73">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17898E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82</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71EC16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电源时序器</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687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1.支持独立的八路大功率电源输出，可满足多种三级的电源插座，如国标插座、美标插座以及欧标插座等，还可满足二级欧式的圆头插座；</w:t>
            </w:r>
          </w:p>
        </w:tc>
      </w:tr>
      <w:tr w14:paraId="176CA26A">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427D11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6320A5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B2F0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2.电源容量：总容量220V，16A单路负荷：10A；</w:t>
            </w:r>
          </w:p>
        </w:tc>
      </w:tr>
      <w:tr w14:paraId="0EF88B5E">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A239E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F38B0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A48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3.支持短路信号触发控制：电源开关处于关闭状态时，从TIMERIN口接入短路信号输入，会顺序激活8路电源输出；</w:t>
            </w:r>
          </w:p>
        </w:tc>
      </w:tr>
      <w:tr w14:paraId="161625B5">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6CED9B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40FF9F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B6A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4.电源输出顺序间隔时间:≤0.66S。</w:t>
            </w:r>
          </w:p>
        </w:tc>
      </w:tr>
      <w:tr w14:paraId="71263528">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06AACE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83</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716C94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中控主机</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FE2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1.自带≥4.3英寸液晶显示触摸屏，具有≥1个USB接口，≥4路线路音频输出接口，≥1张网络模块内置≥3个RJ45网络接口，≥1张弱继电器模块卡内置≥8组接口，≥1张IR红外控制模块卡内置≥8组接口，≥2张串行通信控制模块卡内置≥4组串口，≥2张串行通信扩展模块卡内置≥4组凤凰插口，各功能模块卡配合拓展盒子可分布式放置通过网络与主机连接工作。（提供设备前后面板高清照片扫描件并清晰标注各接口）</w:t>
            </w:r>
          </w:p>
        </w:tc>
      </w:tr>
      <w:tr w14:paraId="70D39C8E">
        <w:tblPrEx>
          <w:tblCellMar>
            <w:top w:w="0" w:type="dxa"/>
            <w:left w:w="108" w:type="dxa"/>
            <w:bottom w:w="0" w:type="dxa"/>
            <w:right w:w="108" w:type="dxa"/>
          </w:tblCellMar>
        </w:tblPrEx>
        <w:trPr>
          <w:trHeight w:val="1878" w:hRule="atLeast"/>
        </w:trPr>
        <w:tc>
          <w:tcPr>
            <w:tcW w:w="482" w:type="pct"/>
            <w:vMerge w:val="continue"/>
            <w:tcBorders>
              <w:left w:val="single" w:color="000000" w:sz="4" w:space="0"/>
              <w:right w:val="single" w:color="000000" w:sz="4" w:space="0"/>
            </w:tcBorders>
            <w:shd w:val="clear" w:color="auto" w:fill="auto"/>
            <w:noWrap/>
            <w:vAlign w:val="center"/>
          </w:tcPr>
          <w:p w14:paraId="4DB72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60D847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EB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2.支持插卡式弱继电器控制功能，具有≥8路弱电继电器控制口，承受≥1A输出，功能卡既可插在主机后面板工作，也可分布式放置通过网络与主机连接工作；</w:t>
            </w:r>
          </w:p>
          <w:p w14:paraId="73064540">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
              </w:rPr>
              <w:t>支持插卡式IR红外控制功能，具有≥8路红外控制口，支持红外学习功能，可同时控制≥8台红外功能设备，功能卡既可插在主机后面板工作，也可分布式放置通过网络与主机连接工作；</w:t>
            </w:r>
          </w:p>
        </w:tc>
      </w:tr>
      <w:tr w14:paraId="183CBEFB">
        <w:tblPrEx>
          <w:tblCellMar>
            <w:top w:w="0" w:type="dxa"/>
            <w:left w:w="108" w:type="dxa"/>
            <w:bottom w:w="0" w:type="dxa"/>
            <w:right w:w="108" w:type="dxa"/>
          </w:tblCellMar>
        </w:tblPrEx>
        <w:trPr>
          <w:trHeight w:val="737" w:hRule="atLeast"/>
        </w:trPr>
        <w:tc>
          <w:tcPr>
            <w:tcW w:w="482" w:type="pct"/>
            <w:vMerge w:val="continue"/>
            <w:tcBorders>
              <w:left w:val="single" w:color="000000" w:sz="4" w:space="0"/>
              <w:right w:val="single" w:color="000000" w:sz="4" w:space="0"/>
            </w:tcBorders>
            <w:shd w:val="clear" w:color="auto" w:fill="auto"/>
            <w:noWrap/>
            <w:vAlign w:val="center"/>
          </w:tcPr>
          <w:p w14:paraId="5ED10B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64859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072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SA"/>
              </w:rPr>
            </w:pPr>
            <w:r>
              <w:rPr>
                <w:rFonts w:hint="eastAsia" w:ascii="宋体" w:hAnsi="宋体" w:eastAsia="宋体" w:cs="宋体"/>
                <w:b/>
                <w:bCs/>
                <w:color w:val="FF0000"/>
                <w:kern w:val="0"/>
                <w:sz w:val="21"/>
                <w:szCs w:val="21"/>
                <w:lang w:val="en-US" w:eastAsia="zh-CN" w:bidi="ar"/>
              </w:rPr>
              <w:t>▲3.具有语句式和图形化≥2种编程方式，语句式编程方式：提供功能函数进行自定义编程，用户可以通过编程界面编写控制代码；图形化编程方式：用户可通过图形化编程软件内的模块使用信号连接方式构建程序逻辑。（需提供设备该功能软件界面截图证明）</w:t>
            </w:r>
          </w:p>
        </w:tc>
      </w:tr>
      <w:tr w14:paraId="4AD5ECB7">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333894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84</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12FB26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高清无缝混插矩阵主机箱</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7315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▲1.采用触摸屏操控，内置≥4.3英寸LCD真彩色显示屏和电容触摸屏，所有功能项及设置操作信息一目了然；（提供产品外观照片佐证）</w:t>
            </w:r>
          </w:p>
        </w:tc>
      </w:tr>
      <w:tr w14:paraId="7E3CB82F">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38483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4759AD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B39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▲2.具有定时切换功能：任一输出通道可定时切换多路输入信号源，定时间隔切换时间可调，可调时间范围：0-23时：0-59分：0-59秒；（需提供设备该功能软件界面截图证明）</w:t>
            </w:r>
          </w:p>
        </w:tc>
      </w:tr>
      <w:tr w14:paraId="773981C4">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ACC7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6B84E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9DB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▲3.具有“单切多”功能：能够把一路信号源输入通道切换到所有输出通道的快捷按钮；（需提供设备该功能软件界面截图）</w:t>
            </w:r>
          </w:p>
        </w:tc>
      </w:tr>
      <w:tr w14:paraId="5F7A93A1">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8A184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A2EAD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4530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▲4.具有“对应开”功能：所有的输入输出通道进行直通，即控制第1路输入信号源切换到第1路输出通道，以此类推，8路通道一一对应；（需提供设备该功能软件界面截图）</w:t>
            </w:r>
          </w:p>
        </w:tc>
      </w:tr>
      <w:tr w14:paraId="06E40549">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41628D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3A0EB3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A662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5.具有掉电记忆功能和现场记忆功能：带有断电现场保护功能，并可保存和调用切换状态；</w:t>
            </w:r>
          </w:p>
        </w:tc>
      </w:tr>
      <w:tr w14:paraId="4E1051A2">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116E9E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85</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74A697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数字高清音视频输入卡</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48A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1.至少支持HDMI1.3标准，兼容DVI信号；</w:t>
            </w:r>
          </w:p>
        </w:tc>
      </w:tr>
      <w:tr w14:paraId="03170895">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B650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43B66E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987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2.最高分辨率支持≥1080p@60Hz；</w:t>
            </w:r>
          </w:p>
        </w:tc>
      </w:tr>
      <w:tr w14:paraId="3E8C7CA8">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3649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7B1BD1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E695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3.输入信号卡具有字符叠加功能，可通过指令更改字符相关属性，相关指令详见指令表；</w:t>
            </w:r>
          </w:p>
        </w:tc>
      </w:tr>
      <w:tr w14:paraId="05B7D204">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8AE9E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92C72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23CF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4.输入信号卡与其他输出分辨率不可调信号卡配合使用时，也可通过指令调节每路输入对应输出分辨率：1360x768、1024x768、1280x720、1280x800、1920x1080、1920x1200、1600x1200；</w:t>
            </w:r>
          </w:p>
        </w:tc>
      </w:tr>
      <w:tr w14:paraId="7D70DE56">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A6F75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9BEEF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06E9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5.至少支持音视频HDMI内置同传与视频HDMI传输；</w:t>
            </w:r>
          </w:p>
        </w:tc>
      </w:tr>
      <w:tr w14:paraId="7EA9255E">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1DD7D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00FC72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E33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6.触摸屏选择输入音频为HDMI内置音频/外接模拟音频，默认为HDMI内置音频，外接输出音频凤凰端子输出为选择的音源，且具有断电记忆功能；</w:t>
            </w:r>
          </w:p>
        </w:tc>
      </w:tr>
      <w:tr w14:paraId="3DEBD00D">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A4DD4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6A4FC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A691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7.可通过触摸屏设置输出模拟音频内置/外接，默认内置；</w:t>
            </w:r>
          </w:p>
        </w:tc>
      </w:tr>
      <w:tr w14:paraId="4FE6DC5B">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58E9AC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41E490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9E91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8.HDMI无缝输出信号卡与其他输入信号卡进行无缝切换时，切换通道连接的输入信号源分辨率需保持一致。</w:t>
            </w:r>
          </w:p>
        </w:tc>
      </w:tr>
      <w:tr w14:paraId="1E4E504E">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73D728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86</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19C460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数字高清音视频输出卡</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957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1.支持HDMI1.3标准，兼容DVI信号；</w:t>
            </w:r>
          </w:p>
        </w:tc>
      </w:tr>
      <w:tr w14:paraId="3F0AE944">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E4F3A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44B3CF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0E4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2.最高分辨率不低于1080p@60Hz；</w:t>
            </w:r>
          </w:p>
        </w:tc>
      </w:tr>
      <w:tr w14:paraId="4BA23DF0">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051FF1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FAB20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74F1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输出信号卡的每路输出分辨率可调：至少含720x480i@60Hz、720x576i@50Hz、720x480p@60Hz、720x576p@50Hz、1280x720p@60Hz、1280x720p@59Hz、1280x720p@50Hz、1280x720p@30Hz、1280x720p@25Hz、1280x720p@24Hz、1920x1080i@60Hz、1920x1080i@59Hz、1920x1080i@50Hz、1920x1080p@60Hz、1920x1080p@59Hz、1920x1080p@50Hz、1920x1080p@30Hz、1920x1080p@29Hz、1920x1080p@25Hz、1920x1080p@24Hz、640x480p@60Hz、640x480p@75Hz、800x600p@60Hz、800x600p@75Hz、1024x768p@60Hz、1024x768p@75Hz、1280x1024p@60Hz、1280x1024p@75Hz、1360x768p@60Hz、1366x768p@60Hz、1400x1050p@60Hz、1600x1200p@60Hz、1440x900p@60Hz、1440x900p@75Hz、1680x1050p@60Hz、1920x1200p@60Hz；</w:t>
            </w:r>
          </w:p>
        </w:tc>
      </w:tr>
      <w:tr w14:paraId="47A7AFF0">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2B3B1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6C41E4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765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4.支持音视频HDMI内置同传与视频HDMI传输；</w:t>
            </w:r>
          </w:p>
        </w:tc>
      </w:tr>
      <w:tr w14:paraId="2E2612CA">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228D1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61E2F0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7D46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5.触摸屏选择输入音频为HDMI内置音频/外接模拟音频，默认为HDMI内置音频，外接输出音频凤凰端子输出为选择的音源，且具有断电记忆功能；</w:t>
            </w:r>
          </w:p>
        </w:tc>
      </w:tr>
      <w:tr w14:paraId="22A2D561">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9DE1C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37A95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34C1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6.可通过触摸屏设置输出模拟音频内置/外接，默认内置；</w:t>
            </w:r>
          </w:p>
        </w:tc>
      </w:tr>
      <w:tr w14:paraId="5D6042B6">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2C0234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69D48E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D32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7.HDMI无缝输出信号卡与其他输入信号卡进行无缝切换时，切换通道连接的输入信号源分辨率需保持一致。</w:t>
            </w:r>
          </w:p>
        </w:tc>
      </w:tr>
      <w:tr w14:paraId="7B2CD989">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237C64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87</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71682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机柜</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B85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1.1600mm（32U）×600mm×1000mm机柜</w:t>
            </w:r>
          </w:p>
        </w:tc>
      </w:tr>
      <w:tr w14:paraId="5033C1D7">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343DC8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472482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7BA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2.材质：冷轧钢</w:t>
            </w:r>
          </w:p>
        </w:tc>
      </w:tr>
      <w:tr w14:paraId="7DF0EF8C">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29EA6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88</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79DA6B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摄像跟踪显示终端</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C47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1.尺寸：≥55英寸</w:t>
            </w:r>
          </w:p>
        </w:tc>
      </w:tr>
      <w:tr w14:paraId="550C9E98">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81D32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7ECDEF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665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2.刷新率：≥144Hz</w:t>
            </w:r>
          </w:p>
        </w:tc>
      </w:tr>
      <w:tr w14:paraId="179C6283">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647071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146F2F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7A4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3.内存：≥2GB+32GB</w:t>
            </w:r>
          </w:p>
        </w:tc>
      </w:tr>
      <w:tr w14:paraId="72368ADC">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7DF4C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89</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441919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会议控制终端</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F89B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1.尺寸：≥11.2英寸</w:t>
            </w:r>
          </w:p>
        </w:tc>
      </w:tr>
      <w:tr w14:paraId="67CB2261">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3B5E8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3BAC13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F93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2.内存：≥8+128G</w:t>
            </w:r>
          </w:p>
        </w:tc>
      </w:tr>
      <w:tr w14:paraId="3CCCCEE6">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7A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90</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95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会议桌插</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2948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1.接口：220V电源≥ 1个、VGA ≥ 1个、HDMI ≥ 1个、3.5音频≥ 1个、RJ45 ≥ 1个、USB ≥1个。</w:t>
            </w:r>
          </w:p>
        </w:tc>
      </w:tr>
      <w:tr w14:paraId="7F5D904A">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81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91</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89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无线同屏器</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20F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1.支持操作系统：支持Windows10版本或更高版本，MacOSX10.6或更高版本。</w:t>
            </w:r>
          </w:p>
        </w:tc>
      </w:tr>
      <w:tr w14:paraId="2E5A0665">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13CB6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92</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5A0987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全数字会议系统主机</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79E9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1.会议系统控制主机是整个会议系统核心设备，可以实现至少包括会议控制、单元设置、讨论发言、会议签到、音效控制、会议全程录音、摄像跟踪、音频输入输出、远程控制等功能；</w:t>
            </w:r>
          </w:p>
        </w:tc>
      </w:tr>
      <w:tr w14:paraId="6D649859">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BCEA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721EB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C3C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2.具有≥4.3英寸液晶显示触摸屏，≥1路USB接口用于外接录音U盘接入，≥2路音频XLR平衡输出口，≥2路告警音频输入RCA接口，≥2路线路音频输入RCA接口，≥2路混合音频RCA输出口，≥4路百兆48V供电RJ45网络接口，用于连接会议话筒单元，≥2路百兆RJ45网络接口，用于PC端远程控制，≥1路RS422控制凤凰插接口，≥1路消防告警联动触发凤凰插接口，≥1路DB九针中控串口，可连接中控系统控制，≥6路HDMI视频输入口，≥1路HDMI视频输出口，≥1路UHF段天线输入插口，用于监听信息的发送。（提供设备前后面板高清照片扫描件并清晰标注各接口）</w:t>
            </w:r>
          </w:p>
        </w:tc>
      </w:tr>
      <w:tr w14:paraId="1C4491C2">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49F7A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747654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C745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3.可设定VIP代表发言单元，可设置≥32台VIP单元，VIP单元在已开启的话筒总数不超过6台(FREE模式下≥6台，其他模式下≥6台)的情况下可以自由开启而不受会议模式限制。</w:t>
            </w:r>
          </w:p>
        </w:tc>
      </w:tr>
      <w:tr w14:paraId="2A5CC9FA">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7DA7D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6F3776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BE8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4.具有会议单元检测功能：在会议开始之前可对每个会议单元进行检测，检测的单元指标包含：话筒、LCD屏、操作按键、LED指示灯、扬声器，检测方式可选择自动检测和手动开始检测，也可任意选择上一单元或下一单元检测，单元检测时间可提供自定义选择，从而保障会议单元每个部件处于正常工作状态。（投标单位在投标文件中提供设备该功能软件界面截图佐证，并提供承诺函承诺中标后提供此项功能演示视频）</w:t>
            </w:r>
          </w:p>
        </w:tc>
      </w:tr>
      <w:tr w14:paraId="72A0298E">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3B543C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93</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38289E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5GWiFi加密无线会议发言主席单元</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39B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1.纯发言功能的5GWiFi无线会议发言单元；</w:t>
            </w:r>
          </w:p>
        </w:tc>
      </w:tr>
      <w:tr w14:paraId="18B129EF">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14089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0EB515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D69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2.具有本地监听功能，具有内磁式高保真扬声器，打开话筒后自动静音，不易产生啸叫；</w:t>
            </w:r>
          </w:p>
        </w:tc>
      </w:tr>
      <w:tr w14:paraId="59EB2F15">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DEFFB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3D8451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35A1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3.具有按键签到功能，内置数字会议带签到终端软件；</w:t>
            </w:r>
          </w:p>
        </w:tc>
      </w:tr>
      <w:tr w14:paraId="58D9CDC9">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09E33B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6DB826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39CC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4.具有发言功能，支持话筒按键开关，内置数字会议讨论终端软件；</w:t>
            </w:r>
          </w:p>
        </w:tc>
      </w:tr>
      <w:tr w14:paraId="05217F72">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0E9D8E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3804A9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89FE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5.配合摄像头，使用数字会议系统主机或PC控制软件设置后可进行摄像自动跟踪；</w:t>
            </w:r>
          </w:p>
        </w:tc>
      </w:tr>
      <w:tr w14:paraId="6C4A30E7">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B40DA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43FDEA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C253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6.支持批准代表的申请发言功能；</w:t>
            </w:r>
          </w:p>
        </w:tc>
      </w:tr>
      <w:tr w14:paraId="3B674140">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3D7A93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24198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A339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7.支持优先权功能，可将所有代表单元静音或关闭，全权控制会议秩序。</w:t>
            </w:r>
          </w:p>
        </w:tc>
      </w:tr>
      <w:tr w14:paraId="63D30650">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57E6C0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94</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58A62D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5GWiFi加密无线会议发言代表单元</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3467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1.纯发言功能的5GWiFi无线会议发言单元；</w:t>
            </w:r>
          </w:p>
        </w:tc>
      </w:tr>
      <w:tr w14:paraId="4936CA5C">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885C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6F575E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D917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2.具有本地监听功能，具有内磁式高保真扬声器，打开话筒后自动静音，不易产生啸叫；</w:t>
            </w:r>
          </w:p>
        </w:tc>
      </w:tr>
      <w:tr w14:paraId="1E93B8D4">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4E096B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0940B4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1D0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3.具有按键签到功能，内置数字会议带签到终端软件；</w:t>
            </w:r>
          </w:p>
        </w:tc>
      </w:tr>
      <w:tr w14:paraId="3D8BA22B">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35B4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784DFB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0A73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4.具有发言功能，支持话筒按键开关，内置数字会议讨论终端软件；</w:t>
            </w:r>
          </w:p>
        </w:tc>
      </w:tr>
      <w:tr w14:paraId="4C29F859">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730152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060166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4AC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5.配合摄像头，使用数字会议系统主机或PC控制软件设置后可进行摄像自动跟踪。</w:t>
            </w:r>
          </w:p>
        </w:tc>
      </w:tr>
      <w:tr w14:paraId="4B026081">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08F5BD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95</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6B3FF9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5GWiFi无线会议单元专用充电箱</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BFD6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1.含≥ 10路输出口，可同时为≥ 10台含锂电池无线会议单元充电；</w:t>
            </w:r>
          </w:p>
        </w:tc>
      </w:tr>
      <w:tr w14:paraId="29021620">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47E0E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745612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4AA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2.具有≥ 10路USB-A输出电压接口；</w:t>
            </w:r>
          </w:p>
        </w:tc>
      </w:tr>
      <w:tr w14:paraId="6A3998B4">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0284F4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6B3660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D831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3.满足高通QC3.0充电协议，支持快充和慢充；</w:t>
            </w:r>
          </w:p>
        </w:tc>
      </w:tr>
      <w:tr w14:paraId="3E4C8447">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5372C7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4B0CC8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635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4.宽电压输入AC100V-240V/50-60Hz。</w:t>
            </w:r>
          </w:p>
        </w:tc>
      </w:tr>
      <w:tr w14:paraId="54749F4E">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6F4D41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96</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412EB2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5GWiFi无线路由器</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CF0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1.具有≥2路RJ45接口，1路连接5GWiFi加密无线发射主机，另1路连接AP,可扩展单元；</w:t>
            </w:r>
          </w:p>
        </w:tc>
      </w:tr>
      <w:tr w14:paraId="5CA21848">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8ACC5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61DDDA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7C3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2.在空旷受干扰弱的情况下信号覆盖面积可达到半径为≥30m的圆面积，一般为半径≥25m的圆面积；</w:t>
            </w:r>
          </w:p>
        </w:tc>
      </w:tr>
      <w:tr w14:paraId="07A06EE7">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1FDE0B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0929BE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F5CD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3.内置四天线设计。</w:t>
            </w:r>
          </w:p>
        </w:tc>
      </w:tr>
      <w:tr w14:paraId="68428B06">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24CE9F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97</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0E89DE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防火服</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A2A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1．材质：衣服手套采用纯棉阻燃织物，靴子采用阻燃橡胶；衣服分为薄款</w:t>
            </w:r>
          </w:p>
        </w:tc>
      </w:tr>
      <w:tr w14:paraId="339400D2">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D844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E2675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3F3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2．续然时间：≤2S</w:t>
            </w:r>
          </w:p>
        </w:tc>
      </w:tr>
      <w:tr w14:paraId="2FE86F3E">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FDA4B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9C488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B83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3．损毁长度：≤100mm</w:t>
            </w:r>
          </w:p>
        </w:tc>
      </w:tr>
      <w:tr w14:paraId="74F69A2C">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0EB62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3D4184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12A5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4．热稳定性：变化率小于等于10%</w:t>
            </w:r>
          </w:p>
        </w:tc>
      </w:tr>
      <w:tr w14:paraId="02E5BB25">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FC5DC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77D358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972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5．重量：≤3.5kg</w:t>
            </w:r>
          </w:p>
        </w:tc>
      </w:tr>
      <w:tr w14:paraId="4EFFD609">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065816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463674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0B5E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6．尺码：衣服均码，鞋子39-44码</w:t>
            </w:r>
          </w:p>
        </w:tc>
      </w:tr>
      <w:tr w14:paraId="4AB2928B">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24AE6C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98</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6B95DF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安全绳</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714D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1．直径：≥10mm</w:t>
            </w:r>
          </w:p>
        </w:tc>
      </w:tr>
      <w:tr w14:paraId="670EC688">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33BA0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D318D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02A0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2．长度：≥20000mm</w:t>
            </w:r>
          </w:p>
        </w:tc>
      </w:tr>
      <w:tr w14:paraId="0189B1AE">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4D035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3FDF28F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A7C2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3．材质：尼龙加钢丝绳</w:t>
            </w:r>
          </w:p>
        </w:tc>
      </w:tr>
      <w:tr w14:paraId="0DBE59E9">
        <w:tblPrEx>
          <w:tblCellMar>
            <w:top w:w="0" w:type="dxa"/>
            <w:left w:w="108" w:type="dxa"/>
            <w:bottom w:w="0" w:type="dxa"/>
            <w:right w:w="108" w:type="dxa"/>
          </w:tblCellMar>
        </w:tblPrEx>
        <w:trPr>
          <w:trHeight w:val="500" w:hRule="atLeast"/>
        </w:trPr>
        <w:tc>
          <w:tcPr>
            <w:tcW w:w="482" w:type="pct"/>
            <w:tcBorders>
              <w:left w:val="single" w:color="000000" w:sz="4" w:space="0"/>
              <w:bottom w:val="single" w:color="000000" w:sz="4" w:space="0"/>
              <w:right w:val="single" w:color="000000" w:sz="4" w:space="0"/>
            </w:tcBorders>
            <w:shd w:val="clear" w:color="auto" w:fill="auto"/>
            <w:noWrap/>
            <w:vAlign w:val="center"/>
          </w:tcPr>
          <w:p w14:paraId="64AFDC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99</w:t>
            </w:r>
          </w:p>
        </w:tc>
        <w:tc>
          <w:tcPr>
            <w:tcW w:w="809" w:type="pct"/>
            <w:tcBorders>
              <w:left w:val="single" w:color="000000" w:sz="4" w:space="0"/>
              <w:bottom w:val="single" w:color="000000" w:sz="4" w:space="0"/>
              <w:right w:val="single" w:color="000000" w:sz="4" w:space="0"/>
            </w:tcBorders>
            <w:shd w:val="clear" w:color="auto" w:fill="auto"/>
            <w:vAlign w:val="center"/>
          </w:tcPr>
          <w:p w14:paraId="72C318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撬棍</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45F4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1．材质：高碳钢</w:t>
            </w:r>
          </w:p>
        </w:tc>
      </w:tr>
      <w:tr w14:paraId="53BEA5DC">
        <w:tblPrEx>
          <w:tblCellMar>
            <w:top w:w="0" w:type="dxa"/>
            <w:left w:w="108" w:type="dxa"/>
            <w:bottom w:w="0" w:type="dxa"/>
            <w:right w:w="108" w:type="dxa"/>
          </w:tblCellMar>
        </w:tblPrEx>
        <w:trPr>
          <w:trHeight w:val="500" w:hRule="atLeast"/>
        </w:trPr>
        <w:tc>
          <w:tcPr>
            <w:tcW w:w="482" w:type="pct"/>
            <w:vMerge w:val="restart"/>
            <w:tcBorders>
              <w:left w:val="single" w:color="000000" w:sz="4" w:space="0"/>
              <w:right w:val="single" w:color="000000" w:sz="4" w:space="0"/>
            </w:tcBorders>
            <w:shd w:val="clear" w:color="auto" w:fill="auto"/>
            <w:noWrap/>
            <w:vAlign w:val="center"/>
          </w:tcPr>
          <w:p w14:paraId="52B9D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100</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68310F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消防铲</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28B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1．尺寸：≥长1010mm，锹面宽≥230mm</w:t>
            </w:r>
          </w:p>
        </w:tc>
      </w:tr>
      <w:tr w14:paraId="3875B146">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7E91FF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7BAC60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0ED2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2．重量：≥1kg</w:t>
            </w:r>
          </w:p>
        </w:tc>
      </w:tr>
      <w:tr w14:paraId="002E7380">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47AFB7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101</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2812B8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防毒面具</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76C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1．防护对象：一氧化碳、氰化氢、毒烟、毒物</w:t>
            </w:r>
          </w:p>
        </w:tc>
      </w:tr>
      <w:tr w14:paraId="7681F728">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752E4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FCABD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40F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2．油雾透过系数：&lt;5%</w:t>
            </w:r>
          </w:p>
        </w:tc>
      </w:tr>
      <w:tr w14:paraId="553630CE">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4B26AD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3B533E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0060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3．防护时间：≥30分钟</w:t>
            </w:r>
          </w:p>
        </w:tc>
      </w:tr>
      <w:tr w14:paraId="31CE6980">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09D9BF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E5C07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7CB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4．吸气阻力：&lt;800Pa</w:t>
            </w:r>
          </w:p>
        </w:tc>
      </w:tr>
      <w:tr w14:paraId="4EF557F2">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8FD72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0A69B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8A44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5．呼气阻力：&lt;300Pa</w:t>
            </w:r>
          </w:p>
        </w:tc>
      </w:tr>
      <w:tr w14:paraId="2B8141A7">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2E647F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7E35CC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CB47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6．有效期：3年</w:t>
            </w:r>
          </w:p>
        </w:tc>
      </w:tr>
      <w:tr w14:paraId="71CADD46">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B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102</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05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消防剪钳</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BE0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1．尺寸：≥18寸</w:t>
            </w:r>
          </w:p>
        </w:tc>
      </w:tr>
      <w:tr w14:paraId="6EEB5DD2">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85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103</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A49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消防三角桶</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F39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1．材质：沙桶材质铁</w:t>
            </w:r>
          </w:p>
        </w:tc>
      </w:tr>
      <w:tr w14:paraId="59330C86">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4A3126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104</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2D5F50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消防板手</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2F0B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1．材质：铸钢</w:t>
            </w:r>
          </w:p>
        </w:tc>
      </w:tr>
      <w:tr w14:paraId="6DE559B3">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7F1916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22994E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0A9B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2．尺寸：≥长345mm，开口55mm</w:t>
            </w:r>
          </w:p>
        </w:tc>
      </w:tr>
      <w:tr w14:paraId="562B3280">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5CFFC0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105</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5306B1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消防柜</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D119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1．尺寸：≥1200mm*1600mm*400mm</w:t>
            </w:r>
          </w:p>
        </w:tc>
      </w:tr>
      <w:tr w14:paraId="597C7F88">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29C8FB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54BD64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2189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2．材质：加厚冷轧钢</w:t>
            </w:r>
          </w:p>
        </w:tc>
      </w:tr>
      <w:tr w14:paraId="536C9703">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1B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106</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F4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急救包1</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913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1．36项，配置尺寸：≥280mm*220mm*100mm</w:t>
            </w:r>
          </w:p>
        </w:tc>
      </w:tr>
      <w:tr w14:paraId="619AC6BA">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2D5EFB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107</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334D35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电话（一健报警）</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15D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1．工作电流：日常值守&lt;60mA总探测器数量≥26个</w:t>
            </w:r>
          </w:p>
        </w:tc>
      </w:tr>
      <w:tr w14:paraId="02AC09E0">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889E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AC8BF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45B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2．外置警号音量：≥110dBspl无线防区数≥20个</w:t>
            </w:r>
          </w:p>
        </w:tc>
      </w:tr>
      <w:tr w14:paraId="3D8FA450">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6513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84B73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7DCC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3．吸盘天线一个工作温度：-15°C~+55°C</w:t>
            </w:r>
          </w:p>
        </w:tc>
      </w:tr>
      <w:tr w14:paraId="60FC951D">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73253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451BE0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67A2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4．联网IP地址：2组</w:t>
            </w:r>
          </w:p>
        </w:tc>
      </w:tr>
      <w:tr w14:paraId="3E8AB946">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073155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108</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51CE43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扩音器（大）</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C8A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1．功率：≥50W</w:t>
            </w:r>
          </w:p>
        </w:tc>
      </w:tr>
      <w:tr w14:paraId="74BECF8A">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09103A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567E1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E28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2．传输距离：≥顺风800米</w:t>
            </w:r>
          </w:p>
        </w:tc>
      </w:tr>
      <w:tr w14:paraId="04922963">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F4749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018D01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4CF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3．频率：100HZ-10KHZ</w:t>
            </w:r>
          </w:p>
        </w:tc>
      </w:tr>
      <w:tr w14:paraId="49F74258">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44C68F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E8123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D4E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4．产品尺寸：≥高340mm，直径230mm</w:t>
            </w:r>
          </w:p>
        </w:tc>
      </w:tr>
      <w:tr w14:paraId="67519548">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5D9BF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0B2606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4B7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5．功能:支持U盘、TF卡播放</w:t>
            </w:r>
          </w:p>
        </w:tc>
      </w:tr>
      <w:tr w14:paraId="69C98632">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07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109</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7F6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雨靴</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F02E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1．防水处理：接缝处压胶条，面料水压测试≥3000帕。</w:t>
            </w:r>
          </w:p>
        </w:tc>
      </w:tr>
      <w:tr w14:paraId="0075CB75">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157CC1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110</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5D6B3C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雨衣</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F6A4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1．材质：春亚纺</w:t>
            </w:r>
          </w:p>
        </w:tc>
      </w:tr>
      <w:tr w14:paraId="74AA82BD">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37F38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4272C24B">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24EB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2．尺码：170-185</w:t>
            </w:r>
          </w:p>
        </w:tc>
      </w:tr>
      <w:tr w14:paraId="066B61EC">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7837A5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111</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21EB3F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防爆器械箱</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55A4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1．材质：冷轧钢</w:t>
            </w:r>
          </w:p>
        </w:tc>
      </w:tr>
      <w:tr w14:paraId="054301B6">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8608E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3C3B06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0D6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2．尺寸：1600mm*1200mm*400mm</w:t>
            </w:r>
          </w:p>
        </w:tc>
      </w:tr>
      <w:tr w14:paraId="0BEE2A53">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322BD3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753995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E07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3．符合执行标准《GUT3325-2017 国家标准金属家具通用技术条件》</w:t>
            </w:r>
          </w:p>
        </w:tc>
      </w:tr>
      <w:tr w14:paraId="05BCACE9">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01C557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112</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715F90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防爆头盔（带面罩）</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297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1．材质：帽壳为pc，面罩为透明pc，表面防雾硬化处理</w:t>
            </w:r>
          </w:p>
        </w:tc>
      </w:tr>
      <w:tr w14:paraId="2184FE40">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F6DD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6D39AB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E45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2．尺寸：≥340mm*340mm*270mm，头围大小≥580mm~600mm</w:t>
            </w:r>
          </w:p>
        </w:tc>
      </w:tr>
      <w:tr w14:paraId="67CC30DD">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384D66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4A3DC2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5DB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3．符合执行标准：《GA294-2012警用防暴头盔》</w:t>
            </w:r>
          </w:p>
        </w:tc>
      </w:tr>
      <w:tr w14:paraId="7B397117">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3345B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113</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7DAC77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防爆头盔</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E8B1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1．材质：PC</w:t>
            </w:r>
          </w:p>
        </w:tc>
      </w:tr>
      <w:tr w14:paraId="60D78B59">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D6314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46BA05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101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2．尺寸：帽壳内部尺寸规格≥245mm*215mm*145mm</w:t>
            </w:r>
          </w:p>
        </w:tc>
      </w:tr>
      <w:tr w14:paraId="21BC0F67">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5E20C7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08B56F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7580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3．符合执行标准：《GA296-2001警用勤务头盔》</w:t>
            </w:r>
          </w:p>
        </w:tc>
      </w:tr>
      <w:tr w14:paraId="351C1D17">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23E2E4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114</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3C8AB3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防刺服（带钢板）</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6FA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1．材质：单侧防刺层由18片钢片铆接而成</w:t>
            </w:r>
          </w:p>
        </w:tc>
      </w:tr>
      <w:tr w14:paraId="4748FE00">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C84CC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783A5C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6A69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2．尺寸：≥580mm*520mm，大小可调节</w:t>
            </w:r>
          </w:p>
        </w:tc>
      </w:tr>
      <w:tr w14:paraId="79839A85">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0664CB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45CCA7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6A8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3．防护面积：不少于0.3平米</w:t>
            </w:r>
          </w:p>
        </w:tc>
      </w:tr>
      <w:tr w14:paraId="466D0EF8">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3A56F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6D453B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C95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4．防刺性能：用标准试验刀具加配重组成落体达2.4KG,以24J±0.5J撞击能量，按0°、45°刺入角有效冲刺防刺服，刀尖不允许穿透防刺服。</w:t>
            </w:r>
          </w:p>
        </w:tc>
      </w:tr>
      <w:tr w14:paraId="39CAB0C1">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58F709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6D765C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08CB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5．符合执行标准GA68-2008警用防刺服</w:t>
            </w:r>
          </w:p>
        </w:tc>
      </w:tr>
      <w:tr w14:paraId="47B48A56">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004DA8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115</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389CCC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防割手套</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5D8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1．材质：金属不锈钢丝芯丝，超高分子量聚乙烯纤维</w:t>
            </w:r>
          </w:p>
        </w:tc>
      </w:tr>
      <w:tr w14:paraId="0A8A1904">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2666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3F5CDF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4C9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2．结构：防割手套的手腕、手掌、手背、手指均处于防割层的覆盖范围内；</w:t>
            </w:r>
          </w:p>
        </w:tc>
      </w:tr>
      <w:tr w14:paraId="588D0B4F">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3BAE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2751E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DEA4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3．防割性能：用专用的手套切割试验机，设定刀口压力20N，刀片转速为20r/min，在被检验的警用防割手套掌部或背部垂直手指方向进行5次切割，每次割穿周数不少于7周，且耐切割系数为2.51。</w:t>
            </w:r>
          </w:p>
        </w:tc>
      </w:tr>
      <w:tr w14:paraId="435A8A49">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009110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6DD58E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850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4．符合执行标准GA 614-2006警用防割手套</w:t>
            </w:r>
          </w:p>
        </w:tc>
      </w:tr>
      <w:tr w14:paraId="40C8BCDE">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1085F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116</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3F7F83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钢叉（一体）</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2898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1．尺寸：收缩≥1100mm，伸展≥1900mm，叉口宽≥45mm，叉管直径≥22mm，内管直径≥22mm，外管直径≥25mm</w:t>
            </w:r>
          </w:p>
        </w:tc>
      </w:tr>
      <w:tr w14:paraId="13269EC2">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E7D7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49D70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8614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2．材质：不锈钢</w:t>
            </w:r>
          </w:p>
        </w:tc>
      </w:tr>
      <w:tr w14:paraId="0E012FBC">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7D3AE9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3D845A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DAF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3．符合执行标准Q/JD J2-2019 不锈钢伸缩钢叉</w:t>
            </w:r>
          </w:p>
        </w:tc>
      </w:tr>
      <w:tr w14:paraId="101EE27C">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3F62C7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117</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736B88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腰叉</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C1FE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1．尺寸：收缩≥1550mm，伸长≥2350mm</w:t>
            </w:r>
          </w:p>
        </w:tc>
      </w:tr>
      <w:tr w14:paraId="642A144D">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05130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3F900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36DD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2．月牙环伸展宽度≥680mm±10mm</w:t>
            </w:r>
          </w:p>
        </w:tc>
      </w:tr>
      <w:tr w14:paraId="299E6393">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B195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A2A1D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5E7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3．月牙环闭合园宽度≥400±5mm</w:t>
            </w:r>
          </w:p>
        </w:tc>
      </w:tr>
      <w:tr w14:paraId="7FFC8A7B">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AFAD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476377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344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4．手持握杆外杆直径≥35±1mm</w:t>
            </w:r>
          </w:p>
        </w:tc>
      </w:tr>
      <w:tr w14:paraId="403E0476">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62F71E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5DF630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3A7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5．手持握杆内杆直径≥28±1mm</w:t>
            </w:r>
          </w:p>
        </w:tc>
      </w:tr>
      <w:tr w14:paraId="5006762A">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6571AE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118</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4335C5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防爆硬棍</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40C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1．长≥1600mm</w:t>
            </w:r>
          </w:p>
        </w:tc>
      </w:tr>
      <w:tr w14:paraId="05899660">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A906C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D74A1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FB0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2．直径≥32mm</w:t>
            </w:r>
          </w:p>
        </w:tc>
      </w:tr>
      <w:tr w14:paraId="7E97ED8F">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BE793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D89C0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8C88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3．材质：高强度PE，两头有橡胶套帽丝</w:t>
            </w:r>
          </w:p>
        </w:tc>
      </w:tr>
      <w:tr w14:paraId="598EC9D4">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776BDF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7A085B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9BF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4．符合执行标准GA 1124-2013长警棍</w:t>
            </w:r>
          </w:p>
        </w:tc>
      </w:tr>
      <w:tr w14:paraId="573C405E">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4DF992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119</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696004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丁字棍</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60A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1．材质：橡胶</w:t>
            </w:r>
          </w:p>
        </w:tc>
      </w:tr>
      <w:tr w14:paraId="1DC4FA16">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6C15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ECD24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A44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2．长≥580mm</w:t>
            </w:r>
          </w:p>
        </w:tc>
      </w:tr>
      <w:tr w14:paraId="198BEC5E">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D3383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77C608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1212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3．直径≥30mm</w:t>
            </w:r>
          </w:p>
        </w:tc>
      </w:tr>
      <w:tr w14:paraId="1903552E">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7DA339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2D759E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5D9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4．符合执行标准GA 1125-201BT型警棍</w:t>
            </w:r>
          </w:p>
        </w:tc>
      </w:tr>
      <w:tr w14:paraId="5E05CA7B">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42096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120</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7291CC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辣椒水</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A435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1．罐液量：50ml±20ml</w:t>
            </w:r>
          </w:p>
        </w:tc>
      </w:tr>
      <w:tr w14:paraId="48B1DC39">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0A1018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75B147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9E7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2．成分：强烈的辛辣素-CS混合刺激剂</w:t>
            </w:r>
          </w:p>
        </w:tc>
      </w:tr>
      <w:tr w14:paraId="6D7B76ED">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4CD4D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075CE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330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3．喷射状态：雾状</w:t>
            </w:r>
          </w:p>
        </w:tc>
      </w:tr>
      <w:tr w14:paraId="1D828157">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A0EE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DCE99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A2E1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4．喷射距离：大于3m</w:t>
            </w:r>
          </w:p>
        </w:tc>
      </w:tr>
      <w:tr w14:paraId="27DB9439">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6D55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677D57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69EA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5．喷射时间：大于4s</w:t>
            </w:r>
          </w:p>
        </w:tc>
      </w:tr>
      <w:tr w14:paraId="1299BA9A">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0AA6B7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795F3C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D0EF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6．符合执行标准GA 884-2010公安单警装备 警用泪喷射器</w:t>
            </w:r>
          </w:p>
        </w:tc>
      </w:tr>
      <w:tr w14:paraId="51DDFE4B">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D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121</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BF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急救包2</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6FB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1．尺寸:≥160mm*120mm*50mm</w:t>
            </w:r>
          </w:p>
        </w:tc>
      </w:tr>
      <w:tr w14:paraId="5C8B9D63">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5A3E9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122</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4D3801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约束带</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095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1．材质：尼龙</w:t>
            </w:r>
          </w:p>
        </w:tc>
      </w:tr>
      <w:tr w14:paraId="6780C3AA">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5C9D5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5DADD1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E269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2．尺寸：≥1300mm*650mm</w:t>
            </w:r>
          </w:p>
        </w:tc>
      </w:tr>
      <w:tr w14:paraId="1A443911">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059B6B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123</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78FD05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抓捕器（脚叉）</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516E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1．材质：不锈钢+PC抓捕头</w:t>
            </w:r>
          </w:p>
        </w:tc>
      </w:tr>
      <w:tr w14:paraId="4C6330BA">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7327D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74BD9D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48E4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2．尺寸：收缩≥1300mm，伸展≥2000mm，叉口宽≥200mm，内管直径≥28mm，外管直径≥35mm</w:t>
            </w:r>
          </w:p>
        </w:tc>
      </w:tr>
      <w:tr w14:paraId="66AE79B1">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0543EA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23968A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BDFF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3．符合执行标准GA/T 1145-2014 警用约束叉</w:t>
            </w:r>
          </w:p>
        </w:tc>
      </w:tr>
      <w:tr w14:paraId="0318BFD4">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74DD9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124</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4C5291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强光手电</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378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1．额定功率：≥20W/2000LM(白激光)</w:t>
            </w:r>
          </w:p>
        </w:tc>
      </w:tr>
      <w:tr w14:paraId="7CBA7B7A">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216B9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44F05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ECC9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2．射程：≥800m</w:t>
            </w:r>
          </w:p>
        </w:tc>
      </w:tr>
      <w:tr w14:paraId="7AED664A">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F64FE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46A91C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539B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3．档位：4~5档(强/中/爆闪/S0S)档</w:t>
            </w:r>
          </w:p>
        </w:tc>
      </w:tr>
      <w:tr w14:paraId="774605F1">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096BB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0C37E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5C0F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4．额定电压/容量：DC5V(1节26650/5000mAh)</w:t>
            </w:r>
          </w:p>
        </w:tc>
      </w:tr>
      <w:tr w14:paraId="3B656753">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FC2A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939E6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3751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5．充电时间：3H~4H(支持2.1A快充)</w:t>
            </w:r>
          </w:p>
        </w:tc>
      </w:tr>
      <w:tr w14:paraId="39131388">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3969B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56F3AC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7FE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6．续航时间：强光多4H，中光≥8H，弱光&gt;16H</w:t>
            </w:r>
          </w:p>
        </w:tc>
      </w:tr>
      <w:tr w14:paraId="39907736">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6941A6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125</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4B9EEB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普通（大）手电筒</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FA9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1．尺寸：≥165mm*85mm</w:t>
            </w:r>
          </w:p>
        </w:tc>
      </w:tr>
      <w:tr w14:paraId="250A9880">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73A0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CA728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95C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2．容量：≥1800ma</w:t>
            </w:r>
          </w:p>
        </w:tc>
      </w:tr>
      <w:tr w14:paraId="79B4C505">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31104C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4EA27E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928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3．续航时间：≥8小时</w:t>
            </w:r>
          </w:p>
        </w:tc>
      </w:tr>
      <w:tr w14:paraId="11EDBB67">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12A197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126</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3D2D08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金属探测仪</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A79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1．电源：充电锂电池/干电池</w:t>
            </w:r>
          </w:p>
        </w:tc>
      </w:tr>
      <w:tr w14:paraId="2CF2A8A4">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703B8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C7077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9F6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2．可通过外接电源进行充电</w:t>
            </w:r>
          </w:p>
        </w:tc>
      </w:tr>
      <w:tr w14:paraId="6F7B1CE2">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FD440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6FD3A2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D07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3．功耗：最大270mW</w:t>
            </w:r>
          </w:p>
        </w:tc>
      </w:tr>
      <w:tr w14:paraId="2CE6764F">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088C6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100BD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82B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4．工作频率：22KHZ</w:t>
            </w:r>
          </w:p>
        </w:tc>
      </w:tr>
      <w:tr w14:paraId="2B4745E6">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3211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40CBAD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876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5．待机电流：&lt;5MA</w:t>
            </w:r>
          </w:p>
        </w:tc>
      </w:tr>
      <w:tr w14:paraId="3FC29523">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266F8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80E91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B2D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6．工作电压：直流9V</w:t>
            </w:r>
          </w:p>
        </w:tc>
      </w:tr>
      <w:tr w14:paraId="1BF5D679">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8A6A5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AD700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BA6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7．探测精度：大头针：2~3mm；</w:t>
            </w:r>
          </w:p>
        </w:tc>
      </w:tr>
      <w:tr w14:paraId="7C1281FA">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02B2AE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128198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8F9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8．有声光、振动功能，并可相互切换。</w:t>
            </w:r>
          </w:p>
        </w:tc>
      </w:tr>
      <w:tr w14:paraId="1E3EB463">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7E687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127</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499B50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防暴盾牌</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363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1．材质：PC</w:t>
            </w:r>
          </w:p>
        </w:tc>
      </w:tr>
      <w:tr w14:paraId="2ECAAC46">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57B4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0FA6FB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7EE5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2．尺寸：≥500mm*900mm</w:t>
            </w:r>
          </w:p>
        </w:tc>
      </w:tr>
      <w:tr w14:paraId="32D63C60">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1E08E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5831ED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491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3．厚度：≥3.5mm</w:t>
            </w:r>
          </w:p>
        </w:tc>
      </w:tr>
      <w:tr w14:paraId="3E42C15F">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FD647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79410A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B71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4．耐冲击强度：≥147J</w:t>
            </w:r>
          </w:p>
        </w:tc>
      </w:tr>
      <w:tr w14:paraId="1B255C96">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4A8330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36B14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138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5．耐穿刺强度：≥147J</w:t>
            </w:r>
          </w:p>
        </w:tc>
      </w:tr>
      <w:tr w14:paraId="54871345">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18A67F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3E5225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74E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6．耐击打强度：承受击打点线速度为18m/s，能量为342J击打；</w:t>
            </w:r>
          </w:p>
        </w:tc>
      </w:tr>
      <w:tr w14:paraId="3E71AAD8">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291F8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right w:val="single" w:color="000000" w:sz="4" w:space="0"/>
            </w:tcBorders>
            <w:shd w:val="clear" w:color="auto" w:fill="auto"/>
            <w:vAlign w:val="center"/>
          </w:tcPr>
          <w:p w14:paraId="2985B1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ADE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7．结构强度：握把连接强度≥500N，臂带连接强度≥500N</w:t>
            </w:r>
          </w:p>
        </w:tc>
      </w:tr>
      <w:tr w14:paraId="407B4561">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773BC3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13D6BC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13B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8．符合执行标准《GA422-2008防暴盾牌》</w:t>
            </w:r>
          </w:p>
        </w:tc>
      </w:tr>
      <w:tr w14:paraId="71D14910">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699228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128</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699BD6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防爆架</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B2F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1．材质：冷轧钢管</w:t>
            </w:r>
          </w:p>
        </w:tc>
      </w:tr>
      <w:tr w14:paraId="729005A8">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741109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079964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8C6B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2．尺寸：≥1100mm*400mm*1130mm</w:t>
            </w:r>
          </w:p>
        </w:tc>
      </w:tr>
      <w:tr w14:paraId="5438A312">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67ADB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129</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7E9FF8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抓捕器（带网）</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7F2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1．材质：不锈钢</w:t>
            </w:r>
          </w:p>
        </w:tc>
      </w:tr>
      <w:tr w14:paraId="0B48D248">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16EDA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2E4296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1727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2．尺寸：收缩≥1660mm，伸展≥2400mm，内管直径≥28mm,外管直径≥35mm,网兜深度≥950mm；网管圈直径≥600mm</w:t>
            </w:r>
          </w:p>
        </w:tc>
      </w:tr>
      <w:tr w14:paraId="59F357E2">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4B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130</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31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沙袋（装沙）</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58DE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1．尺寸：≥250mm*700mm</w:t>
            </w:r>
          </w:p>
        </w:tc>
      </w:tr>
      <w:tr w14:paraId="4ED80DB6">
        <w:tblPrEx>
          <w:tblCellMar>
            <w:top w:w="0" w:type="dxa"/>
            <w:left w:w="108" w:type="dxa"/>
            <w:bottom w:w="0" w:type="dxa"/>
            <w:right w:w="108" w:type="dxa"/>
          </w:tblCellMar>
        </w:tblPrEx>
        <w:trPr>
          <w:trHeight w:val="50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49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131</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83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雨棚</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165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1．尺寸：≥5000mm*4000mm*2500mm</w:t>
            </w:r>
          </w:p>
        </w:tc>
      </w:tr>
      <w:tr w14:paraId="60D7EE1B">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0EF387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132</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1AD2A1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护拦（铁马）</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D39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1．材质：304不锈钢</w:t>
            </w:r>
          </w:p>
        </w:tc>
      </w:tr>
      <w:tr w14:paraId="5D4BBB4C">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30E2D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45570E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1E2B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2．尺寸：≥1200mm*1500mm</w:t>
            </w:r>
          </w:p>
        </w:tc>
      </w:tr>
      <w:tr w14:paraId="378C2C1C">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2DBC07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133</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4484DF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警示带</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E5C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1．宽度：≥50mm</w:t>
            </w:r>
          </w:p>
        </w:tc>
      </w:tr>
      <w:tr w14:paraId="6FA2EF6F">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3555A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389B2C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CEB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2．长度：≥120000mm</w:t>
            </w:r>
          </w:p>
        </w:tc>
      </w:tr>
      <w:tr w14:paraId="4DF4304D">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75285E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134</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77C635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账篷（大伞）</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B2B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1．尺寸：≥3000mm*3000mm</w:t>
            </w:r>
          </w:p>
        </w:tc>
      </w:tr>
      <w:tr w14:paraId="4758ED9F">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20CD43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6F5FB9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300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2．材质：灰胶布</w:t>
            </w:r>
          </w:p>
        </w:tc>
      </w:tr>
      <w:tr w14:paraId="70FD7112">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313E7E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135</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16E527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无线麦克风</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4770">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lang w:val="en-US" w:eastAsia="zh-CN" w:bidi="ar"/>
              </w:rPr>
              <w:t>1.使用ISM频段，5.8GHz/5.2GHz双频自适应，频率范围：5725MHz-5850MHz/5135MHz-5260MHz，Group模式下，至少支持24个信道。</w:t>
            </w:r>
          </w:p>
        </w:tc>
      </w:tr>
      <w:tr w14:paraId="40F8DD29">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3F7B9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highlight w:val="none"/>
              </w:rPr>
            </w:pPr>
          </w:p>
        </w:tc>
        <w:tc>
          <w:tcPr>
            <w:tcW w:w="809" w:type="pct"/>
            <w:vMerge w:val="continue"/>
            <w:tcBorders>
              <w:left w:val="single" w:color="000000" w:sz="4" w:space="0"/>
              <w:right w:val="single" w:color="000000" w:sz="4" w:space="0"/>
            </w:tcBorders>
            <w:shd w:val="clear" w:color="auto" w:fill="auto"/>
            <w:vAlign w:val="center"/>
          </w:tcPr>
          <w:p w14:paraId="19B317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A78B6">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lang w:val="en-US" w:eastAsia="zh-CN" w:bidi="ar"/>
              </w:rPr>
              <w:t>2.频率偏移≤38KHz，发射功率≤4.8dBm。</w:t>
            </w:r>
          </w:p>
        </w:tc>
      </w:tr>
      <w:tr w14:paraId="0E0815E6">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68E56F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highlight w:val="none"/>
              </w:rPr>
            </w:pPr>
          </w:p>
        </w:tc>
        <w:tc>
          <w:tcPr>
            <w:tcW w:w="809" w:type="pct"/>
            <w:vMerge w:val="continue"/>
            <w:tcBorders>
              <w:left w:val="single" w:color="000000" w:sz="4" w:space="0"/>
              <w:right w:val="single" w:color="000000" w:sz="4" w:space="0"/>
            </w:tcBorders>
            <w:shd w:val="clear" w:color="auto" w:fill="auto"/>
            <w:vAlign w:val="center"/>
          </w:tcPr>
          <w:p w14:paraId="7DC2FE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663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FF0000"/>
                <w:kern w:val="0"/>
                <w:sz w:val="21"/>
                <w:szCs w:val="21"/>
                <w:highlight w:val="none"/>
              </w:rPr>
            </w:pPr>
            <w:r>
              <w:rPr>
                <w:rFonts w:hint="eastAsia" w:ascii="宋体" w:hAnsi="宋体" w:eastAsia="宋体" w:cs="宋体"/>
                <w:b/>
                <w:bCs/>
                <w:i w:val="0"/>
                <w:iCs w:val="0"/>
                <w:color w:val="FF0000"/>
                <w:kern w:val="0"/>
                <w:sz w:val="21"/>
                <w:szCs w:val="21"/>
                <w:highlight w:val="none"/>
                <w:lang w:val="en-US" w:eastAsia="zh-CN" w:bidi="ar"/>
              </w:rPr>
              <w:t>▲3.外壳采用ABS材料一次注塑成形，内置PCB全向天线和驻极体咪头，支持电量和连接状态显示，支持本地音量调节及音量记忆。</w:t>
            </w:r>
          </w:p>
          <w:p w14:paraId="30B70791">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2"/>
                <w:sz w:val="21"/>
                <w:szCs w:val="21"/>
                <w:highlight w:val="none"/>
                <w:lang w:val="en-US" w:eastAsia="zh-CN" w:bidi="ar-SA"/>
              </w:rPr>
            </w:pPr>
            <w:r>
              <w:rPr>
                <w:rFonts w:hint="eastAsia" w:ascii="宋体" w:hAnsi="宋体" w:eastAsia="宋体" w:cs="宋体"/>
                <w:b/>
                <w:bCs/>
                <w:i w:val="0"/>
                <w:iCs w:val="0"/>
                <w:color w:val="FF0000"/>
                <w:kern w:val="0"/>
                <w:sz w:val="21"/>
                <w:szCs w:val="21"/>
                <w:highlight w:val="none"/>
                <w:lang w:val="en-US" w:eastAsia="zh-CN" w:bidi="ar"/>
              </w:rPr>
              <w:t>检测依据：符合GB/T25000.51-2016《系统与软件工程 系统与软件质量要求和评价(SQuaRE)第 51部分：就绪可用软件产品(RUSP)的质量要求和测试细则，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r>
      <w:tr w14:paraId="085E6DAC">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0C905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highlight w:val="none"/>
              </w:rPr>
            </w:pPr>
          </w:p>
        </w:tc>
        <w:tc>
          <w:tcPr>
            <w:tcW w:w="809" w:type="pct"/>
            <w:vMerge w:val="continue"/>
            <w:tcBorders>
              <w:left w:val="single" w:color="000000" w:sz="4" w:space="0"/>
              <w:right w:val="single" w:color="000000" w:sz="4" w:space="0"/>
            </w:tcBorders>
            <w:shd w:val="clear" w:color="auto" w:fill="auto"/>
            <w:vAlign w:val="center"/>
          </w:tcPr>
          <w:p w14:paraId="1A628B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E15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FF0000"/>
                <w:kern w:val="0"/>
                <w:sz w:val="21"/>
                <w:szCs w:val="21"/>
                <w:highlight w:val="none"/>
              </w:rPr>
            </w:pPr>
            <w:r>
              <w:rPr>
                <w:rFonts w:hint="eastAsia" w:ascii="宋体" w:hAnsi="宋体" w:eastAsia="宋体" w:cs="宋体"/>
                <w:b/>
                <w:bCs/>
                <w:i w:val="0"/>
                <w:iCs w:val="0"/>
                <w:color w:val="FF0000"/>
                <w:kern w:val="0"/>
                <w:sz w:val="21"/>
                <w:szCs w:val="21"/>
                <w:highlight w:val="none"/>
                <w:lang w:val="en-US" w:eastAsia="zh-CN" w:bidi="ar"/>
              </w:rPr>
              <w:t>▲4.低功耗设计，内置≥800mAh可充电聚合物电池，续航大于10小时。至少支持座充和TYPE-C两种充电方式。</w:t>
            </w:r>
          </w:p>
          <w:p w14:paraId="7A09063C">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2"/>
                <w:sz w:val="21"/>
                <w:szCs w:val="21"/>
                <w:highlight w:val="none"/>
                <w:lang w:val="en-US" w:eastAsia="zh-CN" w:bidi="ar-SA"/>
              </w:rPr>
            </w:pPr>
            <w:r>
              <w:rPr>
                <w:rFonts w:hint="eastAsia" w:ascii="宋体" w:hAnsi="宋体" w:eastAsia="宋体" w:cs="宋体"/>
                <w:b/>
                <w:bCs/>
                <w:i w:val="0"/>
                <w:iCs w:val="0"/>
                <w:color w:val="FF0000"/>
                <w:kern w:val="0"/>
                <w:sz w:val="21"/>
                <w:szCs w:val="21"/>
                <w:highlight w:val="none"/>
                <w:lang w:val="en-US" w:eastAsia="zh-CN" w:bidi="ar"/>
              </w:rPr>
              <w:t>检测依据：符合GB/T25000.51-2016《系统与软件工程 系统与软件质量要求和评价(SQuaRE)第 51部分：就绪可用软件产品(RUSP)的质量要求和测试细则，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r>
      <w:tr w14:paraId="471FDCAE">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116F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highlight w:val="none"/>
              </w:rPr>
            </w:pPr>
          </w:p>
        </w:tc>
        <w:tc>
          <w:tcPr>
            <w:tcW w:w="809" w:type="pct"/>
            <w:vMerge w:val="continue"/>
            <w:tcBorders>
              <w:left w:val="single" w:color="000000" w:sz="4" w:space="0"/>
              <w:right w:val="single" w:color="000000" w:sz="4" w:space="0"/>
            </w:tcBorders>
            <w:shd w:val="clear" w:color="auto" w:fill="auto"/>
            <w:vAlign w:val="center"/>
          </w:tcPr>
          <w:p w14:paraId="7A3068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064D">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lang w:val="en-US" w:eastAsia="zh-CN" w:bidi="ar"/>
              </w:rPr>
              <w:t>5.有效通信距离不低于25米（开阔状态下）。</w:t>
            </w:r>
          </w:p>
        </w:tc>
      </w:tr>
      <w:tr w14:paraId="37A95DB7">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1B52B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highlight w:val="none"/>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3D60D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872C2">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lang w:val="en-US" w:eastAsia="zh-CN" w:bidi="ar"/>
              </w:rPr>
              <w:t>6.支持点对点绑定接入方式，采用动态跳频和协议对码的方式。</w:t>
            </w:r>
          </w:p>
        </w:tc>
      </w:tr>
      <w:tr w14:paraId="33AC094B">
        <w:tblPrEx>
          <w:tblCellMar>
            <w:top w:w="0" w:type="dxa"/>
            <w:left w:w="108" w:type="dxa"/>
            <w:bottom w:w="0" w:type="dxa"/>
            <w:right w:w="108" w:type="dxa"/>
          </w:tblCellMar>
        </w:tblPrEx>
        <w:trPr>
          <w:trHeight w:val="500" w:hRule="atLeast"/>
        </w:trPr>
        <w:tc>
          <w:tcPr>
            <w:tcW w:w="482" w:type="pct"/>
            <w:vMerge w:val="restart"/>
            <w:tcBorders>
              <w:top w:val="single" w:color="000000" w:sz="4" w:space="0"/>
              <w:left w:val="single" w:color="000000" w:sz="4" w:space="0"/>
              <w:right w:val="single" w:color="000000" w:sz="4" w:space="0"/>
            </w:tcBorders>
            <w:shd w:val="clear" w:color="auto" w:fill="auto"/>
            <w:noWrap/>
            <w:vAlign w:val="center"/>
          </w:tcPr>
          <w:p w14:paraId="25B2F6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136</w:t>
            </w:r>
          </w:p>
        </w:tc>
        <w:tc>
          <w:tcPr>
            <w:tcW w:w="809" w:type="pct"/>
            <w:vMerge w:val="restart"/>
            <w:tcBorders>
              <w:top w:val="single" w:color="000000" w:sz="4" w:space="0"/>
              <w:left w:val="single" w:color="000000" w:sz="4" w:space="0"/>
              <w:right w:val="single" w:color="000000" w:sz="4" w:space="0"/>
            </w:tcBorders>
            <w:shd w:val="clear" w:color="auto" w:fill="auto"/>
            <w:vAlign w:val="center"/>
          </w:tcPr>
          <w:p w14:paraId="350787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无线麦克风充电底座</w:t>
            </w: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top"/>
          </w:tcPr>
          <w:p w14:paraId="3E6AD47C">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lang w:val="en-US" w:eastAsia="zh-CN" w:bidi="ar"/>
              </w:rPr>
              <w:t>1.使用ISM频段，5.8GHz/5.2GHz双频自适应，频率范围：5725MHz-5850MHz/5135MHz-5260MHz，Group模式下，至少支持24个信道。</w:t>
            </w:r>
          </w:p>
        </w:tc>
      </w:tr>
      <w:tr w14:paraId="016C7E91">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7A6ED2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highlight w:val="none"/>
              </w:rPr>
            </w:pPr>
          </w:p>
        </w:tc>
        <w:tc>
          <w:tcPr>
            <w:tcW w:w="809" w:type="pct"/>
            <w:vMerge w:val="continue"/>
            <w:tcBorders>
              <w:left w:val="single" w:color="000000" w:sz="4" w:space="0"/>
              <w:right w:val="single" w:color="000000" w:sz="4" w:space="0"/>
            </w:tcBorders>
            <w:shd w:val="clear" w:color="auto" w:fill="auto"/>
            <w:vAlign w:val="center"/>
          </w:tcPr>
          <w:p w14:paraId="329207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top"/>
          </w:tcPr>
          <w:p w14:paraId="196A662A">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lang w:val="en-US" w:eastAsia="zh-CN" w:bidi="ar"/>
              </w:rPr>
              <w:t>2.频率偏移≤38KHz，发射功率≤4.8dBm。</w:t>
            </w:r>
          </w:p>
        </w:tc>
      </w:tr>
      <w:tr w14:paraId="66878F4D">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52F4C2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highlight w:val="none"/>
              </w:rPr>
            </w:pPr>
          </w:p>
        </w:tc>
        <w:tc>
          <w:tcPr>
            <w:tcW w:w="809" w:type="pct"/>
            <w:vMerge w:val="continue"/>
            <w:tcBorders>
              <w:left w:val="single" w:color="000000" w:sz="4" w:space="0"/>
              <w:right w:val="single" w:color="000000" w:sz="4" w:space="0"/>
            </w:tcBorders>
            <w:shd w:val="clear" w:color="auto" w:fill="auto"/>
            <w:vAlign w:val="center"/>
          </w:tcPr>
          <w:p w14:paraId="040611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top"/>
          </w:tcPr>
          <w:p w14:paraId="3632D8CF">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b/>
                <w:bCs/>
                <w:i w:val="0"/>
                <w:iCs w:val="0"/>
                <w:color w:val="FF0000"/>
                <w:kern w:val="0"/>
                <w:sz w:val="21"/>
                <w:szCs w:val="21"/>
                <w:highlight w:val="none"/>
              </w:rPr>
            </w:pPr>
            <w:r>
              <w:rPr>
                <w:rFonts w:hint="eastAsia" w:ascii="宋体" w:hAnsi="宋体" w:eastAsia="宋体" w:cs="宋体"/>
                <w:b/>
                <w:bCs/>
                <w:i w:val="0"/>
                <w:iCs w:val="0"/>
                <w:color w:val="FF0000"/>
                <w:kern w:val="0"/>
                <w:sz w:val="21"/>
                <w:szCs w:val="21"/>
                <w:highlight w:val="none"/>
                <w:lang w:val="en-US" w:eastAsia="zh-CN" w:bidi="ar"/>
              </w:rPr>
              <w:t>▲3.外壳采用ABS材料一次注塑成形，至少支持两只麦克风同时使用和充电，具备紫外线消毒功能。</w:t>
            </w:r>
          </w:p>
          <w:p w14:paraId="047BF68C">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2"/>
                <w:sz w:val="21"/>
                <w:szCs w:val="21"/>
                <w:highlight w:val="none"/>
                <w:lang w:val="en-US" w:eastAsia="zh-CN" w:bidi="ar-SA"/>
              </w:rPr>
            </w:pPr>
            <w:r>
              <w:rPr>
                <w:rFonts w:hint="eastAsia" w:ascii="宋体" w:hAnsi="宋体" w:eastAsia="宋体" w:cs="宋体"/>
                <w:b/>
                <w:bCs/>
                <w:i w:val="0"/>
                <w:iCs w:val="0"/>
                <w:color w:val="FF0000"/>
                <w:kern w:val="0"/>
                <w:sz w:val="21"/>
                <w:szCs w:val="21"/>
                <w:highlight w:val="none"/>
                <w:lang w:val="en-US" w:eastAsia="zh-CN" w:bidi="ar"/>
              </w:rPr>
              <w:t>检测依据：符合GB/T25000.51-2016《系统与软件工程 系统与软件质量要求和评价(SQuaRE)第 51部分：就绪可用软件产品(RUSP)的质量要求和测试细则，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r>
      <w:tr w14:paraId="44F12BFE">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0A510D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highlight w:val="none"/>
              </w:rPr>
            </w:pPr>
          </w:p>
        </w:tc>
        <w:tc>
          <w:tcPr>
            <w:tcW w:w="809" w:type="pct"/>
            <w:vMerge w:val="continue"/>
            <w:tcBorders>
              <w:left w:val="single" w:color="000000" w:sz="4" w:space="0"/>
              <w:right w:val="single" w:color="000000" w:sz="4" w:space="0"/>
            </w:tcBorders>
            <w:shd w:val="clear" w:color="auto" w:fill="auto"/>
            <w:vAlign w:val="center"/>
          </w:tcPr>
          <w:p w14:paraId="5C61E8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top"/>
          </w:tcPr>
          <w:p w14:paraId="6CA38A01">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lang w:val="en-US" w:eastAsia="zh-CN" w:bidi="ar"/>
              </w:rPr>
              <w:t>4.具备≥1路3.5mm音频输出接口，支持5VDC供电。</w:t>
            </w:r>
          </w:p>
        </w:tc>
      </w:tr>
      <w:tr w14:paraId="693045C4">
        <w:tblPrEx>
          <w:tblCellMar>
            <w:top w:w="0" w:type="dxa"/>
            <w:left w:w="108" w:type="dxa"/>
            <w:bottom w:w="0" w:type="dxa"/>
            <w:right w:w="108" w:type="dxa"/>
          </w:tblCellMar>
        </w:tblPrEx>
        <w:trPr>
          <w:trHeight w:val="500" w:hRule="atLeast"/>
        </w:trPr>
        <w:tc>
          <w:tcPr>
            <w:tcW w:w="482" w:type="pct"/>
            <w:vMerge w:val="continue"/>
            <w:tcBorders>
              <w:left w:val="single" w:color="000000" w:sz="4" w:space="0"/>
              <w:right w:val="single" w:color="000000" w:sz="4" w:space="0"/>
            </w:tcBorders>
            <w:shd w:val="clear" w:color="auto" w:fill="auto"/>
            <w:noWrap/>
            <w:vAlign w:val="center"/>
          </w:tcPr>
          <w:p w14:paraId="25715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highlight w:val="none"/>
              </w:rPr>
            </w:pPr>
          </w:p>
        </w:tc>
        <w:tc>
          <w:tcPr>
            <w:tcW w:w="809" w:type="pct"/>
            <w:vMerge w:val="continue"/>
            <w:tcBorders>
              <w:left w:val="single" w:color="000000" w:sz="4" w:space="0"/>
              <w:right w:val="single" w:color="000000" w:sz="4" w:space="0"/>
            </w:tcBorders>
            <w:shd w:val="clear" w:color="auto" w:fill="auto"/>
            <w:vAlign w:val="center"/>
          </w:tcPr>
          <w:p w14:paraId="32CF52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top"/>
          </w:tcPr>
          <w:p w14:paraId="538002E5">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b/>
                <w:bCs/>
                <w:i w:val="0"/>
                <w:iCs w:val="0"/>
                <w:color w:val="FF0000"/>
                <w:kern w:val="0"/>
                <w:sz w:val="21"/>
                <w:szCs w:val="21"/>
                <w:highlight w:val="none"/>
              </w:rPr>
            </w:pPr>
            <w:r>
              <w:rPr>
                <w:rFonts w:hint="eastAsia" w:ascii="宋体" w:hAnsi="宋体" w:eastAsia="宋体" w:cs="宋体"/>
                <w:b/>
                <w:bCs/>
                <w:i w:val="0"/>
                <w:iCs w:val="0"/>
                <w:color w:val="FF0000"/>
                <w:kern w:val="0"/>
                <w:sz w:val="21"/>
                <w:szCs w:val="21"/>
                <w:highlight w:val="none"/>
                <w:lang w:val="en-US" w:eastAsia="zh-CN" w:bidi="ar"/>
              </w:rPr>
              <w:t>▲5.内置麦克风自锁功能，通过远程、本地按键、微信扫码和IC卡刷卡多种方式进行解锁。</w:t>
            </w:r>
          </w:p>
          <w:p w14:paraId="170937C9">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2"/>
                <w:sz w:val="21"/>
                <w:szCs w:val="21"/>
                <w:highlight w:val="none"/>
                <w:lang w:val="en-US" w:eastAsia="zh-CN" w:bidi="ar-SA"/>
              </w:rPr>
            </w:pPr>
            <w:r>
              <w:rPr>
                <w:rFonts w:hint="eastAsia" w:ascii="宋体" w:hAnsi="宋体" w:eastAsia="宋体" w:cs="宋体"/>
                <w:b/>
                <w:bCs/>
                <w:i w:val="0"/>
                <w:iCs w:val="0"/>
                <w:color w:val="FF0000"/>
                <w:kern w:val="0"/>
                <w:sz w:val="21"/>
                <w:szCs w:val="21"/>
                <w:highlight w:val="none"/>
                <w:lang w:val="en-US" w:eastAsia="zh-CN" w:bidi="ar"/>
              </w:rPr>
              <w:t>检测依据：符合GB/T25000.51-2016《系统与软件工程 系统与软件质量要求和评价(SQuaRE)第 51部分：就绪可用软件产品(RUSP)的质量要求和测试细则，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r>
      <w:tr w14:paraId="70299C3A">
        <w:tblPrEx>
          <w:tblCellMar>
            <w:top w:w="0" w:type="dxa"/>
            <w:left w:w="108" w:type="dxa"/>
            <w:bottom w:w="0" w:type="dxa"/>
            <w:right w:w="108" w:type="dxa"/>
          </w:tblCellMar>
        </w:tblPrEx>
        <w:trPr>
          <w:trHeight w:val="500" w:hRule="atLeast"/>
        </w:trPr>
        <w:tc>
          <w:tcPr>
            <w:tcW w:w="482" w:type="pct"/>
            <w:vMerge w:val="continue"/>
            <w:tcBorders>
              <w:left w:val="single" w:color="000000" w:sz="4" w:space="0"/>
              <w:bottom w:val="single" w:color="000000" w:sz="4" w:space="0"/>
              <w:right w:val="single" w:color="000000" w:sz="4" w:space="0"/>
            </w:tcBorders>
            <w:shd w:val="clear" w:color="auto" w:fill="auto"/>
            <w:noWrap/>
            <w:vAlign w:val="center"/>
          </w:tcPr>
          <w:p w14:paraId="1DF61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highlight w:val="none"/>
              </w:rPr>
            </w:pPr>
          </w:p>
        </w:tc>
        <w:tc>
          <w:tcPr>
            <w:tcW w:w="809" w:type="pct"/>
            <w:vMerge w:val="continue"/>
            <w:tcBorders>
              <w:left w:val="single" w:color="000000" w:sz="4" w:space="0"/>
              <w:bottom w:val="single" w:color="000000" w:sz="4" w:space="0"/>
              <w:right w:val="single" w:color="000000" w:sz="4" w:space="0"/>
            </w:tcBorders>
            <w:shd w:val="clear" w:color="auto" w:fill="auto"/>
            <w:vAlign w:val="center"/>
          </w:tcPr>
          <w:p w14:paraId="27C22A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p>
        </w:tc>
        <w:tc>
          <w:tcPr>
            <w:tcW w:w="3708" w:type="pct"/>
            <w:tcBorders>
              <w:top w:val="single" w:color="000000" w:sz="4" w:space="0"/>
              <w:left w:val="single" w:color="000000" w:sz="4" w:space="0"/>
              <w:bottom w:val="single" w:color="000000" w:sz="4" w:space="0"/>
              <w:right w:val="single" w:color="000000" w:sz="4" w:space="0"/>
            </w:tcBorders>
            <w:shd w:val="clear" w:color="auto" w:fill="auto"/>
            <w:vAlign w:val="top"/>
          </w:tcPr>
          <w:p w14:paraId="369AA44C">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lang w:val="en-US" w:eastAsia="zh-CN" w:bidi="ar"/>
              </w:rPr>
              <w:t>6.内置DSP模块，支持自动增益控制、EQ音效调节、AFC防啸叫功能，具备远近距离拾音切换按键。</w:t>
            </w:r>
          </w:p>
        </w:tc>
      </w:tr>
    </w:tbl>
    <w:p w14:paraId="3F352A93">
      <w:pPr>
        <w:rPr>
          <w:b/>
          <w:szCs w:val="21"/>
        </w:rPr>
      </w:pPr>
    </w:p>
    <w:p w14:paraId="31E88C9D">
      <w:pPr>
        <w:rPr>
          <w:b/>
          <w:szCs w:val="21"/>
        </w:rPr>
      </w:pPr>
    </w:p>
    <w:p w14:paraId="31AE3252">
      <w:pPr>
        <w:rPr>
          <w:sz w:val="28"/>
          <w:szCs w:val="28"/>
        </w:rPr>
      </w:pPr>
      <w:r>
        <w:rPr>
          <w:rFonts w:hint="eastAsia"/>
          <w:sz w:val="28"/>
          <w:szCs w:val="28"/>
        </w:rPr>
        <w:br w:type="page"/>
      </w:r>
    </w:p>
    <w:p w14:paraId="6FFEA117">
      <w:pPr>
        <w:pStyle w:val="7"/>
        <w:spacing w:before="120" w:beforeLines="50" w:after="120" w:afterLines="50"/>
        <w:rPr>
          <w:rFonts w:hint="eastAsia"/>
          <w:sz w:val="28"/>
          <w:szCs w:val="28"/>
        </w:rPr>
      </w:pPr>
      <w:r>
        <w:rPr>
          <w:rFonts w:hint="eastAsia"/>
          <w:sz w:val="28"/>
          <w:szCs w:val="28"/>
        </w:rPr>
        <w:t>五、商务要求</w:t>
      </w:r>
    </w:p>
    <w:p w14:paraId="10D2A433">
      <w:pPr>
        <w:ind w:firstLine="422" w:firstLineChars="200"/>
        <w:rPr>
          <w:b/>
          <w:szCs w:val="21"/>
        </w:rPr>
      </w:pPr>
      <w:r>
        <w:rPr>
          <w:rFonts w:hint="eastAsia"/>
          <w:b/>
          <w:szCs w:val="21"/>
        </w:rPr>
        <w:t>说明：带★号条款为不可偏离条款。</w:t>
      </w:r>
    </w:p>
    <w:tbl>
      <w:tblPr>
        <w:tblStyle w:val="43"/>
        <w:tblpPr w:leftFromText="180" w:rightFromText="180" w:vertAnchor="text" w:horzAnchor="page" w:tblpX="1776" w:tblpY="2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10"/>
        <w:gridCol w:w="7286"/>
      </w:tblGrid>
      <w:tr w14:paraId="05F0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27" w:type="dxa"/>
            <w:vAlign w:val="center"/>
          </w:tcPr>
          <w:p w14:paraId="621972E2">
            <w:pPr>
              <w:keepNext w:val="0"/>
              <w:keepLines w:val="0"/>
              <w:suppressLineNumbers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序号</w:t>
            </w:r>
          </w:p>
        </w:tc>
        <w:tc>
          <w:tcPr>
            <w:tcW w:w="810" w:type="dxa"/>
            <w:vAlign w:val="center"/>
          </w:tcPr>
          <w:p w14:paraId="5BF960C1">
            <w:pPr>
              <w:keepNext w:val="0"/>
              <w:keepLines w:val="0"/>
              <w:suppressLineNumbers w:val="0"/>
              <w:spacing w:before="0" w:beforeAutospacing="0" w:after="0" w:afterAutospacing="0"/>
              <w:ind w:left="0" w:right="0"/>
              <w:jc w:val="center"/>
              <w:rPr>
                <w:rFonts w:hint="eastAsia" w:ascii="宋体" w:hAnsi="宋体" w:eastAsia="宋体" w:cs="宋体"/>
                <w:b/>
                <w:szCs w:val="21"/>
              </w:rPr>
            </w:pPr>
            <w:r>
              <w:rPr>
                <w:rFonts w:hint="eastAsia"/>
                <w:b/>
                <w:szCs w:val="21"/>
              </w:rPr>
              <w:t>商务需求项</w:t>
            </w:r>
          </w:p>
        </w:tc>
        <w:tc>
          <w:tcPr>
            <w:tcW w:w="7286" w:type="dxa"/>
            <w:vAlign w:val="center"/>
          </w:tcPr>
          <w:p w14:paraId="77D3121B">
            <w:pPr>
              <w:keepNext w:val="0"/>
              <w:keepLines w:val="0"/>
              <w:suppressLineNumbers w:val="0"/>
              <w:spacing w:before="0" w:beforeAutospacing="0" w:after="0" w:afterAutospacing="0"/>
              <w:ind w:left="0" w:right="0"/>
              <w:jc w:val="center"/>
              <w:rPr>
                <w:rFonts w:hint="eastAsia" w:ascii="宋体" w:hAnsi="宋体" w:eastAsia="宋体" w:cs="宋体"/>
                <w:b/>
                <w:szCs w:val="21"/>
              </w:rPr>
            </w:pPr>
            <w:r>
              <w:rPr>
                <w:rFonts w:hint="eastAsia"/>
                <w:b/>
                <w:szCs w:val="21"/>
              </w:rPr>
              <w:t>招标商务要求</w:t>
            </w:r>
          </w:p>
        </w:tc>
      </w:tr>
      <w:tr w14:paraId="7E87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27" w:type="dxa"/>
            <w:vMerge w:val="restart"/>
            <w:vAlign w:val="center"/>
          </w:tcPr>
          <w:p w14:paraId="24BF5479">
            <w:pPr>
              <w:keepNext w:val="0"/>
              <w:keepLines w:val="0"/>
              <w:suppressLineNumbers w:val="0"/>
              <w:spacing w:before="0" w:beforeAutospacing="0" w:after="0" w:afterAutospacing="0"/>
              <w:ind w:left="0" w:right="0"/>
              <w:jc w:val="center"/>
              <w:rPr>
                <w:rFonts w:hint="eastAsia" w:ascii="宋体" w:hAnsi="宋体" w:eastAsia="宋体" w:cs="宋体"/>
                <w:bCs/>
                <w:szCs w:val="21"/>
              </w:rPr>
            </w:pPr>
            <w:r>
              <w:rPr>
                <w:rFonts w:hint="eastAsia" w:ascii="宋体" w:hAnsi="宋体" w:eastAsia="宋体" w:cs="宋体"/>
                <w:bCs/>
                <w:szCs w:val="21"/>
              </w:rPr>
              <w:t>1</w:t>
            </w:r>
          </w:p>
        </w:tc>
        <w:tc>
          <w:tcPr>
            <w:tcW w:w="810" w:type="dxa"/>
            <w:vMerge w:val="restart"/>
            <w:vAlign w:val="center"/>
          </w:tcPr>
          <w:p w14:paraId="5AE9E50E">
            <w:pPr>
              <w:keepNext w:val="0"/>
              <w:keepLines w:val="0"/>
              <w:suppressLineNumbers w:val="0"/>
              <w:spacing w:before="0" w:beforeAutospacing="0" w:after="0" w:afterAutospacing="0"/>
              <w:ind w:left="0" w:right="0"/>
              <w:jc w:val="center"/>
              <w:rPr>
                <w:rFonts w:hint="eastAsia" w:ascii="宋体" w:hAnsi="宋体" w:eastAsia="宋体" w:cs="宋体"/>
                <w:bCs/>
                <w:szCs w:val="21"/>
              </w:rPr>
            </w:pPr>
            <w:r>
              <w:rPr>
                <w:rFonts w:hint="eastAsia" w:ascii="宋体" w:hAnsi="宋体" w:eastAsia="宋体" w:cs="宋体"/>
                <w:bCs/>
                <w:szCs w:val="21"/>
              </w:rPr>
              <w:t>免费保修期及售后服务</w:t>
            </w:r>
          </w:p>
        </w:tc>
        <w:tc>
          <w:tcPr>
            <w:tcW w:w="7286" w:type="dxa"/>
          </w:tcPr>
          <w:p w14:paraId="323EA63A">
            <w:pPr>
              <w:keepNext w:val="0"/>
              <w:keepLines w:val="0"/>
              <w:suppressLineNumbers w:val="0"/>
              <w:spacing w:before="0" w:beforeAutospacing="0" w:after="0" w:afterAutospacing="0"/>
              <w:ind w:left="0" w:right="0"/>
              <w:rPr>
                <w:rFonts w:hint="eastAsia" w:ascii="宋体" w:hAnsi="宋体" w:cs="宋体"/>
                <w:bCs/>
                <w:szCs w:val="21"/>
              </w:rPr>
            </w:pPr>
            <w:r>
              <w:rPr>
                <w:rFonts w:hint="eastAsia" w:ascii="宋体" w:hAnsi="宋体" w:cs="宋体"/>
                <w:bCs/>
                <w:kern w:val="0"/>
                <w:szCs w:val="21"/>
              </w:rPr>
              <w:t>1.1免费保修期：1年，其中非耗材类产品免费保修期为2年，自最终验收合格之日起计算。免费保修期内，中标人向采购人提供免费上门保修服务，且提供免费原厂配件更换。</w:t>
            </w:r>
          </w:p>
        </w:tc>
      </w:tr>
      <w:tr w14:paraId="6796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27" w:type="dxa"/>
            <w:vMerge w:val="continue"/>
            <w:vAlign w:val="center"/>
          </w:tcPr>
          <w:p w14:paraId="4E34ED18">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10" w:type="dxa"/>
            <w:vMerge w:val="continue"/>
            <w:vAlign w:val="center"/>
          </w:tcPr>
          <w:p w14:paraId="3C05A879">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7286" w:type="dxa"/>
          </w:tcPr>
          <w:p w14:paraId="0DDF18A9">
            <w:pPr>
              <w:keepNext w:val="0"/>
              <w:keepLines w:val="0"/>
              <w:suppressLineNumbers w:val="0"/>
              <w:spacing w:before="0" w:beforeAutospacing="0" w:after="0" w:afterAutospacing="0"/>
              <w:ind w:left="0" w:right="0"/>
              <w:rPr>
                <w:rFonts w:hint="eastAsia" w:ascii="宋体" w:hAnsi="宋体" w:cs="宋体"/>
                <w:bCs/>
                <w:szCs w:val="21"/>
              </w:rPr>
            </w:pPr>
            <w:r>
              <w:rPr>
                <w:rFonts w:hint="eastAsia" w:ascii="宋体" w:hAnsi="宋体" w:cs="宋体"/>
                <w:bCs/>
                <w:szCs w:val="21"/>
              </w:rPr>
              <w:t>1.2</w:t>
            </w:r>
            <w:r>
              <w:rPr>
                <w:rFonts w:hint="eastAsia" w:ascii="宋体" w:hAnsi="宋体" w:cs="宋体"/>
                <w:bCs/>
                <w:kern w:val="0"/>
                <w:szCs w:val="21"/>
              </w:rPr>
              <w:t>在免费保修期内，一旦发生质量问题，中标人保证在接到通知2小时响应， 8小时内派人到用户产品使用现场进行免费修理或更换。中标人如在派人到现场后 48小时内仍不能修复有关产品，应在2个日历日内提供与该产品同一型号的备用产品，由此给采购人造成的损失，应负责赔偿。免费保修期内产生的一切费用均由中标人承担，并赔偿因质量问题造成的损失。</w:t>
            </w:r>
          </w:p>
        </w:tc>
      </w:tr>
      <w:tr w14:paraId="6C8B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27" w:type="dxa"/>
            <w:vMerge w:val="continue"/>
            <w:vAlign w:val="center"/>
          </w:tcPr>
          <w:p w14:paraId="5BF8CD39">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10" w:type="dxa"/>
            <w:vMerge w:val="continue"/>
            <w:vAlign w:val="center"/>
          </w:tcPr>
          <w:p w14:paraId="55919B5A">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7286" w:type="dxa"/>
            <w:vAlign w:val="center"/>
          </w:tcPr>
          <w:p w14:paraId="6B0F2283">
            <w:pPr>
              <w:keepNext w:val="0"/>
              <w:keepLines w:val="0"/>
              <w:suppressLineNumbers w:val="0"/>
              <w:spacing w:before="0" w:beforeAutospacing="0" w:after="0" w:afterAutospacing="0"/>
              <w:ind w:left="0" w:right="0"/>
              <w:rPr>
                <w:rFonts w:hint="eastAsia" w:ascii="宋体" w:hAnsi="宋体" w:cs="宋体"/>
                <w:bCs/>
                <w:szCs w:val="21"/>
              </w:rPr>
            </w:pPr>
            <w:r>
              <w:rPr>
                <w:rFonts w:hint="eastAsia" w:ascii="宋体" w:hAnsi="宋体" w:cs="宋体"/>
                <w:bCs/>
                <w:szCs w:val="21"/>
              </w:rPr>
              <w:t>1.3</w:t>
            </w:r>
            <w:r>
              <w:rPr>
                <w:rFonts w:hint="eastAsia" w:ascii="宋体" w:hAnsi="宋体" w:cs="宋体"/>
                <w:bCs/>
                <w:kern w:val="0"/>
                <w:szCs w:val="21"/>
              </w:rPr>
              <w:t>免费保修期后，定期对产品进行维护保养及正常的零部件维修，需要更换零部件的，只收取零部件成本费用。免费保修期外的产品维修费用的支付应先维修后付款。零配件的购买应先交货后付款。</w:t>
            </w:r>
          </w:p>
        </w:tc>
      </w:tr>
      <w:tr w14:paraId="1171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27" w:type="dxa"/>
            <w:vMerge w:val="continue"/>
            <w:vAlign w:val="center"/>
          </w:tcPr>
          <w:p w14:paraId="5C233D00">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10" w:type="dxa"/>
            <w:vMerge w:val="continue"/>
            <w:vAlign w:val="center"/>
          </w:tcPr>
          <w:p w14:paraId="2D3B5C4E">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7286" w:type="dxa"/>
            <w:vAlign w:val="center"/>
          </w:tcPr>
          <w:p w14:paraId="12AF5FAF">
            <w:pPr>
              <w:keepNext w:val="0"/>
              <w:keepLines w:val="0"/>
              <w:suppressLineNumbers w:val="0"/>
              <w:spacing w:before="0" w:beforeAutospacing="0" w:after="0" w:afterAutospacing="0"/>
              <w:ind w:left="0" w:right="0"/>
              <w:rPr>
                <w:rFonts w:hint="eastAsia" w:ascii="宋体" w:hAnsi="宋体" w:cs="宋体"/>
                <w:bCs/>
                <w:szCs w:val="21"/>
              </w:rPr>
            </w:pPr>
            <w:r>
              <w:rPr>
                <w:rFonts w:hint="eastAsia" w:ascii="宋体" w:hAnsi="宋体" w:cs="宋体"/>
                <w:bCs/>
                <w:szCs w:val="21"/>
              </w:rPr>
              <w:t>1.4中标供应商应派专业技术人员免费对采购单位指定人员进行定期培训及指导，直至其掌握设备的简单故障处理技术和维护方法。</w:t>
            </w:r>
          </w:p>
        </w:tc>
      </w:tr>
      <w:tr w14:paraId="29C2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27" w:type="dxa"/>
            <w:vMerge w:val="continue"/>
            <w:vAlign w:val="center"/>
          </w:tcPr>
          <w:p w14:paraId="3A315F56">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10" w:type="dxa"/>
            <w:vMerge w:val="continue"/>
            <w:vAlign w:val="center"/>
          </w:tcPr>
          <w:p w14:paraId="3983BFD4">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7286" w:type="dxa"/>
            <w:vAlign w:val="center"/>
          </w:tcPr>
          <w:p w14:paraId="49122AF0">
            <w:pPr>
              <w:keepNext w:val="0"/>
              <w:keepLines w:val="0"/>
              <w:suppressLineNumbers w:val="0"/>
              <w:spacing w:before="0" w:beforeAutospacing="0" w:after="0" w:afterAutospacing="0"/>
              <w:ind w:left="0" w:right="0"/>
              <w:rPr>
                <w:rFonts w:hint="eastAsia" w:ascii="宋体" w:hAnsi="宋体" w:cs="宋体"/>
                <w:bCs/>
                <w:szCs w:val="21"/>
              </w:rPr>
            </w:pPr>
            <w:r>
              <w:rPr>
                <w:rFonts w:hint="eastAsia" w:ascii="宋体" w:hAnsi="宋体" w:cs="宋体"/>
                <w:bCs/>
                <w:szCs w:val="21"/>
              </w:rPr>
              <w:t>1.5现场培训：中标供应商应提供现场技术培训，保证使用人员正常操作设备的各种功能和掌握维护保养方法。</w:t>
            </w:r>
          </w:p>
        </w:tc>
      </w:tr>
      <w:tr w14:paraId="0322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27" w:type="dxa"/>
            <w:vMerge w:val="restart"/>
            <w:vAlign w:val="center"/>
          </w:tcPr>
          <w:p w14:paraId="1E6548C2">
            <w:pPr>
              <w:keepNext w:val="0"/>
              <w:keepLines w:val="0"/>
              <w:suppressLineNumbers w:val="0"/>
              <w:spacing w:before="0" w:beforeAutospacing="0" w:after="0" w:afterAutospacing="0"/>
              <w:ind w:left="0" w:right="0"/>
              <w:jc w:val="center"/>
              <w:rPr>
                <w:rFonts w:hint="eastAsia" w:ascii="宋体" w:hAnsi="宋体" w:eastAsia="宋体" w:cs="宋体"/>
                <w:bCs/>
                <w:szCs w:val="21"/>
              </w:rPr>
            </w:pPr>
            <w:r>
              <w:rPr>
                <w:rFonts w:hint="eastAsia" w:ascii="宋体" w:hAnsi="宋体" w:eastAsia="宋体" w:cs="宋体"/>
                <w:bCs/>
                <w:szCs w:val="21"/>
              </w:rPr>
              <w:t>2</w:t>
            </w:r>
          </w:p>
        </w:tc>
        <w:tc>
          <w:tcPr>
            <w:tcW w:w="810" w:type="dxa"/>
            <w:vMerge w:val="restart"/>
            <w:vAlign w:val="center"/>
          </w:tcPr>
          <w:p w14:paraId="28E565EC">
            <w:pPr>
              <w:keepNext w:val="0"/>
              <w:keepLines w:val="0"/>
              <w:suppressLineNumbers w:val="0"/>
              <w:spacing w:before="0" w:beforeAutospacing="0" w:after="0" w:afterAutospacing="0"/>
              <w:ind w:left="0" w:right="0"/>
              <w:jc w:val="center"/>
              <w:rPr>
                <w:rFonts w:hint="eastAsia" w:ascii="宋体" w:hAnsi="宋体" w:eastAsia="宋体" w:cs="宋体"/>
                <w:bCs/>
                <w:szCs w:val="21"/>
              </w:rPr>
            </w:pPr>
            <w:r>
              <w:rPr>
                <w:rFonts w:hint="eastAsia" w:ascii="宋体" w:hAnsi="宋体" w:eastAsia="宋体" w:cs="宋体"/>
                <w:bCs/>
                <w:kern w:val="0"/>
                <w:szCs w:val="21"/>
              </w:rPr>
              <w:t>关于交货</w:t>
            </w:r>
          </w:p>
        </w:tc>
        <w:tc>
          <w:tcPr>
            <w:tcW w:w="7286" w:type="dxa"/>
          </w:tcPr>
          <w:p w14:paraId="79766E26">
            <w:pPr>
              <w:keepNext w:val="0"/>
              <w:keepLines w:val="0"/>
              <w:suppressLineNumbers w:val="0"/>
              <w:spacing w:before="0" w:beforeAutospacing="0" w:after="0" w:afterAutospacing="0"/>
              <w:ind w:left="0" w:right="0"/>
              <w:rPr>
                <w:rFonts w:hint="eastAsia" w:ascii="宋体" w:hAnsi="宋体" w:cs="宋体"/>
                <w:bCs/>
                <w:szCs w:val="21"/>
              </w:rPr>
            </w:pPr>
            <w:r>
              <w:rPr>
                <w:rFonts w:hint="eastAsia" w:ascii="宋体" w:hAnsi="宋体" w:cs="宋体"/>
                <w:b/>
                <w:bCs/>
                <w:color w:val="FF0000"/>
                <w:kern w:val="0"/>
                <w:szCs w:val="21"/>
              </w:rPr>
              <w:t>★</w:t>
            </w:r>
            <w:r>
              <w:rPr>
                <w:rFonts w:hint="eastAsia" w:ascii="宋体" w:hAnsi="宋体" w:cs="宋体"/>
                <w:b/>
                <w:bCs/>
                <w:color w:val="FF0000"/>
                <w:szCs w:val="21"/>
              </w:rPr>
              <w:t>2.1</w:t>
            </w:r>
            <w:r>
              <w:rPr>
                <w:rFonts w:hint="eastAsia" w:ascii="宋体" w:hAnsi="宋体" w:cs="宋体"/>
                <w:b/>
                <w:bCs/>
                <w:color w:val="FF0000"/>
                <w:kern w:val="0"/>
                <w:szCs w:val="21"/>
              </w:rPr>
              <w:t>交货时间：合同签订后15个日历日内交货。</w:t>
            </w:r>
          </w:p>
        </w:tc>
      </w:tr>
      <w:tr w14:paraId="79D1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27" w:type="dxa"/>
            <w:vMerge w:val="continue"/>
            <w:vAlign w:val="center"/>
          </w:tcPr>
          <w:p w14:paraId="3B603F5D">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10" w:type="dxa"/>
            <w:vMerge w:val="continue"/>
            <w:vAlign w:val="center"/>
          </w:tcPr>
          <w:p w14:paraId="16A6C8F9">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7286" w:type="dxa"/>
          </w:tcPr>
          <w:p w14:paraId="75F05E35">
            <w:pPr>
              <w:keepNext w:val="0"/>
              <w:keepLines w:val="0"/>
              <w:suppressLineNumbers w:val="0"/>
              <w:spacing w:before="0" w:beforeAutospacing="0" w:after="0" w:afterAutospacing="0"/>
              <w:ind w:left="0" w:right="0"/>
              <w:rPr>
                <w:rFonts w:hint="eastAsia" w:ascii="宋体" w:hAnsi="宋体" w:cs="宋体"/>
                <w:bCs/>
                <w:szCs w:val="21"/>
              </w:rPr>
            </w:pPr>
            <w:r>
              <w:rPr>
                <w:rFonts w:hint="eastAsia" w:ascii="宋体" w:hAnsi="宋体" w:cs="宋体"/>
                <w:bCs/>
                <w:szCs w:val="21"/>
              </w:rPr>
              <w:t>2.2</w:t>
            </w:r>
            <w:r>
              <w:rPr>
                <w:rFonts w:hint="eastAsia" w:ascii="宋体" w:hAnsi="宋体" w:cs="宋体"/>
                <w:bCs/>
                <w:kern w:val="0"/>
                <w:szCs w:val="21"/>
              </w:rPr>
              <w:t>交货地点：采购人指点地址。</w:t>
            </w:r>
          </w:p>
        </w:tc>
      </w:tr>
      <w:tr w14:paraId="459E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27" w:type="dxa"/>
            <w:vMerge w:val="continue"/>
            <w:vAlign w:val="center"/>
          </w:tcPr>
          <w:p w14:paraId="18AA2AB9">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10" w:type="dxa"/>
            <w:vMerge w:val="continue"/>
            <w:vAlign w:val="center"/>
          </w:tcPr>
          <w:p w14:paraId="3F98DC23">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7286" w:type="dxa"/>
          </w:tcPr>
          <w:p w14:paraId="6B2F4D73">
            <w:pPr>
              <w:keepNext w:val="0"/>
              <w:keepLines w:val="0"/>
              <w:suppressLineNumbers w:val="0"/>
              <w:spacing w:before="0" w:beforeAutospacing="0" w:after="0" w:afterAutospacing="0"/>
              <w:ind w:left="0" w:right="0"/>
              <w:jc w:val="left"/>
              <w:rPr>
                <w:rFonts w:hint="eastAsia" w:ascii="宋体" w:hAnsi="宋体" w:cs="宋体"/>
                <w:bCs/>
                <w:kern w:val="0"/>
                <w:szCs w:val="21"/>
              </w:rPr>
            </w:pPr>
            <w:r>
              <w:rPr>
                <w:rFonts w:hint="eastAsia" w:ascii="宋体" w:hAnsi="宋体" w:cs="宋体"/>
                <w:bCs/>
                <w:szCs w:val="21"/>
              </w:rPr>
              <w:t>2.3</w:t>
            </w:r>
            <w:r>
              <w:rPr>
                <w:rFonts w:hint="eastAsia" w:ascii="宋体" w:hAnsi="宋体" w:cs="宋体"/>
                <w:bCs/>
                <w:kern w:val="0"/>
                <w:szCs w:val="21"/>
              </w:rPr>
              <w:t>交货要求：产品合格证等资料随产品一同交付；</w:t>
            </w:r>
          </w:p>
          <w:p w14:paraId="5EFA4E83">
            <w:pPr>
              <w:keepNext w:val="0"/>
              <w:keepLines w:val="0"/>
              <w:suppressLineNumbers w:val="0"/>
              <w:spacing w:before="0" w:beforeAutospacing="0" w:after="0" w:afterAutospacing="0"/>
              <w:ind w:left="0" w:right="0"/>
              <w:jc w:val="left"/>
              <w:rPr>
                <w:rFonts w:hint="eastAsia" w:ascii="宋体" w:hAnsi="宋体" w:cs="宋体"/>
                <w:bCs/>
                <w:szCs w:val="21"/>
              </w:rPr>
            </w:pPr>
            <w:r>
              <w:rPr>
                <w:rFonts w:hint="eastAsia" w:ascii="宋体" w:hAnsi="宋体" w:cs="宋体"/>
                <w:bCs/>
                <w:kern w:val="0"/>
                <w:szCs w:val="21"/>
              </w:rPr>
              <w:t>中标人应承担的设备运输、安装调试、验收检测等其他类似的义务。</w:t>
            </w:r>
          </w:p>
        </w:tc>
      </w:tr>
      <w:tr w14:paraId="5CFA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27" w:type="dxa"/>
            <w:vMerge w:val="continue"/>
            <w:vAlign w:val="center"/>
          </w:tcPr>
          <w:p w14:paraId="10B02AC2">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10" w:type="dxa"/>
            <w:vMerge w:val="continue"/>
            <w:vAlign w:val="center"/>
          </w:tcPr>
          <w:p w14:paraId="274A7D70">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7286" w:type="dxa"/>
          </w:tcPr>
          <w:p w14:paraId="7A50F182">
            <w:pPr>
              <w:keepNext w:val="0"/>
              <w:keepLines w:val="0"/>
              <w:suppressLineNumbers w:val="0"/>
              <w:spacing w:before="0" w:beforeAutospacing="0" w:after="0" w:afterAutospacing="0"/>
              <w:ind w:left="0" w:right="0"/>
              <w:rPr>
                <w:rFonts w:hint="eastAsia" w:ascii="宋体" w:hAnsi="宋体" w:cs="宋体"/>
                <w:bCs/>
                <w:kern w:val="0"/>
                <w:szCs w:val="21"/>
              </w:rPr>
            </w:pPr>
            <w:r>
              <w:rPr>
                <w:rFonts w:hint="eastAsia" w:ascii="宋体" w:hAnsi="宋体" w:cs="宋体"/>
                <w:bCs/>
                <w:kern w:val="0"/>
                <w:szCs w:val="21"/>
              </w:rPr>
              <w:t>2.4</w:t>
            </w:r>
            <w:r>
              <w:rPr>
                <w:rFonts w:hint="eastAsia" w:ascii="宋体" w:hAnsi="宋体" w:cs="宋体"/>
                <w:szCs w:val="21"/>
              </w:rPr>
              <w:t>中标人提供的货物须符合国家检测标准，或出具产品检验合格证。</w:t>
            </w:r>
          </w:p>
        </w:tc>
      </w:tr>
      <w:tr w14:paraId="250B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27" w:type="dxa"/>
            <w:vMerge w:val="continue"/>
            <w:vAlign w:val="center"/>
          </w:tcPr>
          <w:p w14:paraId="31D52501">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10" w:type="dxa"/>
            <w:vMerge w:val="continue"/>
            <w:vAlign w:val="center"/>
          </w:tcPr>
          <w:p w14:paraId="2EBC2ECE">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7286" w:type="dxa"/>
          </w:tcPr>
          <w:p w14:paraId="6CEA9E8A">
            <w:pPr>
              <w:keepNext w:val="0"/>
              <w:keepLines w:val="0"/>
              <w:suppressLineNumbers w:val="0"/>
              <w:spacing w:before="0" w:beforeAutospacing="0" w:after="0" w:afterAutospacing="0"/>
              <w:ind w:left="0" w:right="0"/>
              <w:rPr>
                <w:rFonts w:hint="eastAsia" w:ascii="宋体" w:hAnsi="宋体" w:cs="宋体"/>
                <w:bCs/>
                <w:kern w:val="0"/>
                <w:szCs w:val="21"/>
              </w:rPr>
            </w:pPr>
            <w:r>
              <w:rPr>
                <w:rFonts w:hint="eastAsia" w:ascii="宋体" w:hAnsi="宋体" w:cs="宋体"/>
                <w:bCs/>
                <w:kern w:val="0"/>
                <w:szCs w:val="21"/>
              </w:rPr>
              <w:t>2.5</w:t>
            </w:r>
            <w:r>
              <w:rPr>
                <w:rFonts w:hint="eastAsia" w:ascii="宋体" w:hAnsi="宋体" w:cs="宋体"/>
                <w:szCs w:val="21"/>
              </w:rPr>
              <w:t>因质量问题，或者提供产品参数与招标文件不符，采购人有权拒绝拒收货，拒付货款。中标人需向采购人支付货款总值百分之五的违约金，并向采购方提供符合要求的产品。</w:t>
            </w:r>
          </w:p>
        </w:tc>
      </w:tr>
      <w:tr w14:paraId="5B4C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27" w:type="dxa"/>
            <w:vMerge w:val="continue"/>
            <w:vAlign w:val="center"/>
          </w:tcPr>
          <w:p w14:paraId="4DC70152">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10" w:type="dxa"/>
            <w:vMerge w:val="continue"/>
            <w:vAlign w:val="center"/>
          </w:tcPr>
          <w:p w14:paraId="469E43B3">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7286" w:type="dxa"/>
          </w:tcPr>
          <w:p w14:paraId="631A1C95">
            <w:pPr>
              <w:keepNext w:val="0"/>
              <w:keepLines w:val="0"/>
              <w:suppressLineNumbers w:val="0"/>
              <w:spacing w:before="0" w:beforeAutospacing="0" w:after="0" w:afterAutospacing="0"/>
              <w:ind w:left="0" w:right="0"/>
              <w:rPr>
                <w:rFonts w:hint="eastAsia" w:ascii="宋体" w:hAnsi="宋体" w:cs="宋体"/>
                <w:bCs/>
                <w:kern w:val="0"/>
                <w:szCs w:val="21"/>
              </w:rPr>
            </w:pPr>
            <w:r>
              <w:rPr>
                <w:rFonts w:hint="eastAsia" w:ascii="宋体" w:hAnsi="宋体" w:cs="宋体"/>
                <w:bCs/>
                <w:kern w:val="0"/>
                <w:szCs w:val="21"/>
              </w:rPr>
              <w:t>2.6中标单位提供的全部产品，均应按双方约定和产品本身性质所要求的包装标准进行包装，该包装应清晰标识相关信息等，并适应于各种长短途运输、中转搬运以及储存和保管。</w:t>
            </w:r>
          </w:p>
        </w:tc>
      </w:tr>
      <w:tr w14:paraId="13C9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27" w:type="dxa"/>
            <w:vMerge w:val="restart"/>
            <w:vAlign w:val="center"/>
          </w:tcPr>
          <w:p w14:paraId="14C6524A">
            <w:pPr>
              <w:keepNext w:val="0"/>
              <w:keepLines w:val="0"/>
              <w:suppressLineNumbers w:val="0"/>
              <w:spacing w:before="0" w:beforeAutospacing="0" w:after="0" w:afterAutospacing="0"/>
              <w:ind w:left="0" w:right="0"/>
              <w:jc w:val="center"/>
              <w:rPr>
                <w:rFonts w:hint="eastAsia" w:ascii="宋体" w:hAnsi="宋体" w:eastAsia="宋体" w:cs="宋体"/>
                <w:bCs/>
                <w:szCs w:val="21"/>
              </w:rPr>
            </w:pPr>
            <w:r>
              <w:rPr>
                <w:rFonts w:hint="eastAsia" w:ascii="宋体" w:hAnsi="宋体" w:eastAsia="宋体" w:cs="宋体"/>
                <w:bCs/>
                <w:szCs w:val="21"/>
              </w:rPr>
              <w:t>3</w:t>
            </w:r>
          </w:p>
        </w:tc>
        <w:tc>
          <w:tcPr>
            <w:tcW w:w="810" w:type="dxa"/>
            <w:vMerge w:val="restart"/>
            <w:vAlign w:val="center"/>
          </w:tcPr>
          <w:p w14:paraId="76E09BFF">
            <w:pPr>
              <w:keepNext w:val="0"/>
              <w:keepLines w:val="0"/>
              <w:suppressLineNumbers w:val="0"/>
              <w:spacing w:before="0" w:beforeAutospacing="0" w:after="0" w:afterAutospacing="0"/>
              <w:ind w:left="0" w:right="0"/>
              <w:jc w:val="center"/>
              <w:rPr>
                <w:rFonts w:hint="eastAsia" w:ascii="宋体" w:hAnsi="宋体" w:eastAsia="宋体" w:cs="宋体"/>
                <w:bCs/>
                <w:szCs w:val="21"/>
              </w:rPr>
            </w:pPr>
            <w:r>
              <w:rPr>
                <w:rFonts w:hint="eastAsia" w:ascii="宋体" w:hAnsi="宋体" w:eastAsia="宋体" w:cs="宋体"/>
                <w:bCs/>
                <w:kern w:val="0"/>
                <w:szCs w:val="21"/>
              </w:rPr>
              <w:t>关于付款</w:t>
            </w:r>
          </w:p>
        </w:tc>
        <w:tc>
          <w:tcPr>
            <w:tcW w:w="7286" w:type="dxa"/>
          </w:tcPr>
          <w:p w14:paraId="753329A1">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szCs w:val="21"/>
              </w:rPr>
            </w:pPr>
            <w:r>
              <w:rPr>
                <w:rFonts w:hint="eastAsia" w:ascii="宋体" w:hAnsi="宋体" w:cs="宋体"/>
                <w:bCs/>
                <w:szCs w:val="21"/>
              </w:rPr>
              <w:t>3.1付款方式和进度:</w:t>
            </w:r>
          </w:p>
          <w:p w14:paraId="190BEAB9">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szCs w:val="21"/>
              </w:rPr>
            </w:pPr>
            <w:r>
              <w:rPr>
                <w:rFonts w:hint="eastAsia" w:ascii="宋体" w:hAnsi="宋体" w:cs="宋体"/>
                <w:szCs w:val="21"/>
              </w:rPr>
              <w:t>1. 预付款：合同签订后，采购人根据发改、财政部门经费下达情况向中标人支付合同金额的30%。</w:t>
            </w:r>
          </w:p>
          <w:p w14:paraId="11DAF703">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szCs w:val="21"/>
              </w:rPr>
            </w:pPr>
            <w:r>
              <w:rPr>
                <w:rFonts w:hint="eastAsia" w:ascii="宋体" w:hAnsi="宋体" w:cs="宋体"/>
                <w:szCs w:val="21"/>
              </w:rPr>
              <w:t>2. 进度款：中标人需按采购人项目进度要求提供相应采购标的，按采购人进度计划，每批次标的安装调试完毕并经初验合格后，采购人向中标人按比例支付相应批次标的货款，所有标的初验合格后，累计支付至合同金额的65%；</w:t>
            </w:r>
          </w:p>
          <w:p w14:paraId="23A0F854">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szCs w:val="21"/>
              </w:rPr>
            </w:pPr>
            <w:r>
              <w:rPr>
                <w:rFonts w:hint="eastAsia" w:ascii="宋体" w:hAnsi="宋体" w:cs="宋体"/>
                <w:szCs w:val="21"/>
              </w:rPr>
              <w:t>3. 尾款：所有采购标的终验合格且通过区财政结决算审核后，按照最终结决算审定金额支付尾款；</w:t>
            </w:r>
          </w:p>
          <w:p w14:paraId="6DAF5A3C">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szCs w:val="21"/>
              </w:rPr>
            </w:pPr>
            <w:r>
              <w:rPr>
                <w:rFonts w:hint="eastAsia" w:ascii="宋体" w:hAnsi="宋体" w:cs="宋体"/>
                <w:szCs w:val="21"/>
              </w:rPr>
              <w:t>4. 每次付款前，中标人需向采购人提供对应金额的正规发票，中标人逾期提供发票造成采购人逾期付款的，采购人不承担逾期付款的法律责任；</w:t>
            </w:r>
          </w:p>
          <w:p w14:paraId="40476F19">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szCs w:val="21"/>
              </w:rPr>
            </w:pPr>
            <w:r>
              <w:rPr>
                <w:rFonts w:hint="eastAsia" w:ascii="宋体" w:hAnsi="宋体" w:cs="宋体"/>
                <w:szCs w:val="21"/>
              </w:rPr>
              <w:t>5. 因财政支付流程导致采购人未在约定期限内支付合同费用的，中标人不得要求采购人承担逾期付款的违约责任；</w:t>
            </w:r>
          </w:p>
          <w:p w14:paraId="137853D5">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bCs/>
                <w:szCs w:val="21"/>
              </w:rPr>
            </w:pPr>
            <w:r>
              <w:rPr>
                <w:rFonts w:hint="eastAsia" w:ascii="宋体" w:hAnsi="宋体" w:cs="宋体"/>
                <w:szCs w:val="21"/>
              </w:rPr>
              <w:t>6. 具体付款方式按深圳市坪山区财政局有关规定执行。</w:t>
            </w:r>
            <w:bookmarkStart w:id="42" w:name="OLE_LINK18"/>
            <w:bookmarkEnd w:id="42"/>
          </w:p>
        </w:tc>
      </w:tr>
      <w:tr w14:paraId="7809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27" w:type="dxa"/>
            <w:vMerge w:val="continue"/>
            <w:vAlign w:val="center"/>
          </w:tcPr>
          <w:p w14:paraId="494DAFF6">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10" w:type="dxa"/>
            <w:vMerge w:val="continue"/>
            <w:vAlign w:val="center"/>
          </w:tcPr>
          <w:p w14:paraId="72A74B2E">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7286" w:type="dxa"/>
          </w:tcPr>
          <w:p w14:paraId="27A2F779">
            <w:pPr>
              <w:keepNext w:val="0"/>
              <w:keepLines w:val="0"/>
              <w:suppressLineNumbers w:val="0"/>
              <w:spacing w:before="0" w:beforeAutospacing="0" w:after="0" w:afterAutospacing="0"/>
              <w:ind w:left="0" w:right="0"/>
              <w:rPr>
                <w:rFonts w:hint="eastAsia" w:ascii="宋体" w:hAnsi="宋体" w:cs="宋体"/>
                <w:bCs/>
                <w:szCs w:val="21"/>
              </w:rPr>
            </w:pPr>
            <w:bookmarkStart w:id="43" w:name="_Hlk128145415"/>
            <w:bookmarkEnd w:id="43"/>
            <w:r>
              <w:rPr>
                <w:rFonts w:hint="eastAsia" w:ascii="宋体" w:hAnsi="宋体" w:cs="宋体"/>
                <w:bCs/>
                <w:szCs w:val="21"/>
              </w:rPr>
              <w:t>3.2</w:t>
            </w:r>
            <w:r>
              <w:rPr>
                <w:rFonts w:hint="eastAsia" w:ascii="宋体" w:hAnsi="宋体" w:cs="宋体"/>
                <w:bCs/>
                <w:kern w:val="0"/>
                <w:szCs w:val="21"/>
              </w:rPr>
              <w:t>因政府部门核批等非采购人原因导致付款延迟的，中标人不得因此要求采购人承担相关责任。采购人付款前，中标人应提供等额合法有效的发票及必备单据。如中标人未提供、延迟提供发票及必备单据或者提供的发票及必备单据不合格，采购人有权中止付款，且不负延迟付款的违约责任，中标方不得以采购人中止付款为由不履行合同或解除合同。</w:t>
            </w:r>
          </w:p>
        </w:tc>
      </w:tr>
      <w:tr w14:paraId="2BD1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427" w:type="dxa"/>
            <w:vMerge w:val="restart"/>
            <w:vAlign w:val="center"/>
          </w:tcPr>
          <w:p w14:paraId="414D092F">
            <w:pPr>
              <w:keepNext w:val="0"/>
              <w:keepLines w:val="0"/>
              <w:suppressLineNumbers w:val="0"/>
              <w:spacing w:before="0" w:beforeAutospacing="0" w:after="0" w:afterAutospacing="0"/>
              <w:ind w:left="0" w:right="0"/>
              <w:jc w:val="center"/>
              <w:rPr>
                <w:rFonts w:hint="eastAsia" w:ascii="宋体" w:hAnsi="宋体" w:eastAsia="宋体" w:cs="宋体"/>
                <w:bCs/>
                <w:szCs w:val="21"/>
              </w:rPr>
            </w:pPr>
            <w:r>
              <w:rPr>
                <w:rFonts w:hint="eastAsia" w:ascii="宋体" w:hAnsi="宋体" w:eastAsia="宋体" w:cs="宋体"/>
                <w:bCs/>
                <w:szCs w:val="21"/>
              </w:rPr>
              <w:t>4</w:t>
            </w:r>
          </w:p>
        </w:tc>
        <w:tc>
          <w:tcPr>
            <w:tcW w:w="810" w:type="dxa"/>
            <w:vMerge w:val="restart"/>
            <w:vAlign w:val="center"/>
          </w:tcPr>
          <w:p w14:paraId="5D751BB4">
            <w:pPr>
              <w:keepNext w:val="0"/>
              <w:keepLines w:val="0"/>
              <w:suppressLineNumbers w:val="0"/>
              <w:spacing w:before="0" w:beforeAutospacing="0" w:after="0" w:afterAutospacing="0"/>
              <w:ind w:left="0" w:right="0"/>
              <w:jc w:val="center"/>
              <w:rPr>
                <w:rFonts w:hint="eastAsia" w:ascii="宋体" w:hAnsi="宋体" w:eastAsia="宋体" w:cs="宋体"/>
                <w:bCs/>
                <w:szCs w:val="21"/>
              </w:rPr>
            </w:pPr>
            <w:r>
              <w:rPr>
                <w:rFonts w:hint="eastAsia" w:ascii="宋体" w:hAnsi="宋体" w:eastAsia="宋体" w:cs="宋体"/>
                <w:bCs/>
                <w:szCs w:val="21"/>
              </w:rPr>
              <w:t>关于验收</w:t>
            </w:r>
          </w:p>
        </w:tc>
        <w:tc>
          <w:tcPr>
            <w:tcW w:w="7286" w:type="dxa"/>
          </w:tcPr>
          <w:p w14:paraId="23B42EB5">
            <w:pPr>
              <w:pStyle w:val="3"/>
              <w:keepNext w:val="0"/>
              <w:keepLines w:val="0"/>
              <w:suppressLineNumbers w:val="0"/>
              <w:spacing w:before="0" w:beforeAutospacing="0" w:after="0" w:afterAutospacing="0" w:line="240" w:lineRule="auto"/>
              <w:ind w:left="0" w:right="0"/>
              <w:jc w:val="left"/>
              <w:rPr>
                <w:rFonts w:hint="eastAsia" w:ascii="宋体" w:hAnsi="宋体" w:cs="宋体"/>
                <w:sz w:val="21"/>
                <w:szCs w:val="21"/>
              </w:rPr>
            </w:pPr>
            <w:r>
              <w:rPr>
                <w:rFonts w:hint="eastAsia" w:ascii="宋体" w:hAnsi="宋体" w:cs="宋体"/>
                <w:b w:val="0"/>
                <w:sz w:val="21"/>
                <w:szCs w:val="21"/>
              </w:rPr>
              <w:t>4.1</w:t>
            </w:r>
            <w:r>
              <w:rPr>
                <w:rFonts w:hint="eastAsia" w:ascii="宋体" w:hAnsi="宋体" w:cs="宋体"/>
                <w:b w:val="0"/>
                <w:color w:val="000000"/>
                <w:sz w:val="21"/>
                <w:szCs w:val="21"/>
              </w:rPr>
              <w:t>根据招投标文件及合同约定验收，中标人须承担安装调试、验收检测和提供设备操作说明书、图纸等的义务。中标人将货物运输并卸至采购方指定地点，双方需马上派出代表前往工作现场，双方进行货物验收。货物由双方在约定时间（到货后五天内）一次性共同验收，如发现缺少、损坏部件，中标人须及时补充给采购方，如因此造成拖延，采购方有权按合同约定索赔。</w:t>
            </w:r>
          </w:p>
        </w:tc>
      </w:tr>
      <w:tr w14:paraId="3BBC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27" w:type="dxa"/>
            <w:vMerge w:val="continue"/>
            <w:vAlign w:val="center"/>
          </w:tcPr>
          <w:p w14:paraId="084BAA63">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10" w:type="dxa"/>
            <w:vMerge w:val="continue"/>
            <w:vAlign w:val="center"/>
          </w:tcPr>
          <w:p w14:paraId="38D4C4F9">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7286" w:type="dxa"/>
          </w:tcPr>
          <w:p w14:paraId="5925A69C">
            <w:pPr>
              <w:keepNext w:val="0"/>
              <w:keepLines w:val="0"/>
              <w:suppressLineNumbers w:val="0"/>
              <w:spacing w:before="0" w:beforeAutospacing="0" w:after="0" w:afterAutospacing="0"/>
              <w:ind w:left="0" w:right="0"/>
              <w:rPr>
                <w:rFonts w:hint="eastAsia" w:ascii="宋体" w:hAnsi="宋体" w:cs="宋体"/>
                <w:bCs/>
                <w:szCs w:val="21"/>
              </w:rPr>
            </w:pPr>
            <w:r>
              <w:rPr>
                <w:rFonts w:hint="eastAsia" w:ascii="宋体" w:hAnsi="宋体" w:cs="宋体"/>
                <w:bCs/>
                <w:kern w:val="0"/>
                <w:szCs w:val="21"/>
              </w:rPr>
              <w:t>4.2</w:t>
            </w:r>
            <w:r>
              <w:rPr>
                <w:rFonts w:hint="eastAsia" w:ascii="宋体" w:hAnsi="宋体" w:cs="宋体"/>
                <w:szCs w:val="21"/>
              </w:rPr>
              <w:t>中标人货物经过双方检验认可后，签署验收报告，产品保修期自验收合格之日起算，由中标人提供产品保修文件。</w:t>
            </w:r>
          </w:p>
        </w:tc>
      </w:tr>
      <w:tr w14:paraId="48D4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27" w:type="dxa"/>
            <w:vMerge w:val="continue"/>
            <w:vAlign w:val="center"/>
          </w:tcPr>
          <w:p w14:paraId="1C777DE0">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10" w:type="dxa"/>
            <w:vMerge w:val="continue"/>
            <w:vAlign w:val="center"/>
          </w:tcPr>
          <w:p w14:paraId="43CF4E22">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7286" w:type="dxa"/>
          </w:tcPr>
          <w:p w14:paraId="607BF4A4">
            <w:pPr>
              <w:keepNext w:val="0"/>
              <w:keepLines w:val="0"/>
              <w:suppressLineNumbers w:val="0"/>
              <w:spacing w:before="0" w:beforeAutospacing="0" w:after="0" w:afterAutospacing="0"/>
              <w:ind w:left="0" w:right="0"/>
              <w:rPr>
                <w:rFonts w:hint="eastAsia" w:ascii="宋体" w:hAnsi="宋体" w:cs="宋体"/>
                <w:bCs/>
                <w:kern w:val="0"/>
                <w:szCs w:val="21"/>
              </w:rPr>
            </w:pPr>
            <w:r>
              <w:rPr>
                <w:rFonts w:hint="eastAsia" w:ascii="宋体" w:hAnsi="宋体" w:cs="宋体"/>
                <w:szCs w:val="21"/>
              </w:rPr>
              <w:t>4.3</w:t>
            </w:r>
            <w:r>
              <w:rPr>
                <w:rFonts w:hint="eastAsia" w:ascii="宋体" w:hAnsi="宋体" w:cs="宋体"/>
                <w:bCs/>
                <w:kern w:val="0"/>
                <w:szCs w:val="21"/>
              </w:rPr>
              <w:t>当满足以下条件时，采购人才向中标人签发验收报告：</w:t>
            </w:r>
          </w:p>
          <w:p w14:paraId="24078A11">
            <w:pPr>
              <w:keepNext w:val="0"/>
              <w:keepLines w:val="0"/>
              <w:suppressLineNumbers w:val="0"/>
              <w:spacing w:before="0" w:beforeAutospacing="0" w:after="0" w:afterAutospacing="0"/>
              <w:ind w:left="0" w:right="0"/>
              <w:rPr>
                <w:rFonts w:hint="eastAsia" w:ascii="宋体" w:hAnsi="宋体" w:cs="宋体"/>
                <w:bCs/>
                <w:kern w:val="0"/>
                <w:szCs w:val="21"/>
              </w:rPr>
            </w:pPr>
            <w:r>
              <w:rPr>
                <w:rFonts w:hint="eastAsia" w:ascii="宋体" w:hAnsi="宋体" w:cs="宋体"/>
                <w:bCs/>
                <w:kern w:val="0"/>
                <w:szCs w:val="21"/>
              </w:rPr>
              <w:t>（1）中标人已按照合同规定提供了全部产品及完整的技术资料。</w:t>
            </w:r>
          </w:p>
          <w:p w14:paraId="7F750B57">
            <w:pPr>
              <w:keepNext w:val="0"/>
              <w:keepLines w:val="0"/>
              <w:suppressLineNumbers w:val="0"/>
              <w:spacing w:before="0" w:beforeAutospacing="0" w:after="0" w:afterAutospacing="0"/>
              <w:ind w:left="0" w:right="0"/>
              <w:rPr>
                <w:rFonts w:hint="eastAsia" w:ascii="宋体" w:hAnsi="宋体" w:cs="宋体"/>
                <w:bCs/>
                <w:kern w:val="0"/>
                <w:szCs w:val="21"/>
              </w:rPr>
            </w:pPr>
            <w:r>
              <w:rPr>
                <w:rFonts w:hint="eastAsia" w:ascii="宋体" w:hAnsi="宋体" w:cs="宋体"/>
                <w:bCs/>
                <w:kern w:val="0"/>
                <w:szCs w:val="21"/>
              </w:rPr>
              <w:t>（2）</w:t>
            </w:r>
            <w:r>
              <w:rPr>
                <w:rFonts w:hint="eastAsia" w:ascii="宋体" w:hAnsi="宋体" w:cs="宋体"/>
                <w:szCs w:val="21"/>
              </w:rPr>
              <w:t>货物符合招标文件技术规格书的要求，性能满足要求。</w:t>
            </w:r>
          </w:p>
          <w:p w14:paraId="34945261">
            <w:pPr>
              <w:keepNext w:val="0"/>
              <w:keepLines w:val="0"/>
              <w:suppressLineNumbers w:val="0"/>
              <w:spacing w:before="0" w:beforeAutospacing="0" w:after="0" w:afterAutospacing="0"/>
              <w:ind w:left="0" w:right="0"/>
              <w:rPr>
                <w:rFonts w:hint="eastAsia" w:ascii="宋体" w:hAnsi="宋体" w:cs="宋体"/>
                <w:bCs/>
                <w:szCs w:val="21"/>
              </w:rPr>
            </w:pPr>
            <w:r>
              <w:rPr>
                <w:rFonts w:hint="eastAsia" w:ascii="宋体" w:hAnsi="宋体" w:cs="宋体"/>
                <w:bCs/>
                <w:kern w:val="0"/>
                <w:szCs w:val="21"/>
              </w:rPr>
              <w:t>（3）货物具备产品合格证。</w:t>
            </w:r>
          </w:p>
        </w:tc>
      </w:tr>
      <w:tr w14:paraId="5DD6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27" w:type="dxa"/>
            <w:vMerge w:val="restart"/>
            <w:vAlign w:val="center"/>
          </w:tcPr>
          <w:p w14:paraId="22FFF05B">
            <w:pPr>
              <w:keepNext w:val="0"/>
              <w:keepLines w:val="0"/>
              <w:suppressLineNumbers w:val="0"/>
              <w:spacing w:before="0" w:beforeAutospacing="0" w:after="0" w:afterAutospacing="0"/>
              <w:ind w:left="0" w:right="0"/>
              <w:jc w:val="center"/>
              <w:rPr>
                <w:rFonts w:hint="eastAsia" w:ascii="宋体" w:hAnsi="宋体" w:eastAsia="宋体" w:cs="宋体"/>
                <w:bCs/>
                <w:szCs w:val="21"/>
              </w:rPr>
            </w:pPr>
            <w:r>
              <w:rPr>
                <w:rFonts w:hint="eastAsia" w:ascii="宋体" w:hAnsi="宋体" w:eastAsia="宋体" w:cs="宋体"/>
                <w:bCs/>
                <w:szCs w:val="21"/>
              </w:rPr>
              <w:t>5</w:t>
            </w:r>
          </w:p>
        </w:tc>
        <w:tc>
          <w:tcPr>
            <w:tcW w:w="810" w:type="dxa"/>
            <w:vMerge w:val="restart"/>
            <w:vAlign w:val="center"/>
          </w:tcPr>
          <w:p w14:paraId="65E6975E">
            <w:pPr>
              <w:keepNext w:val="0"/>
              <w:keepLines w:val="0"/>
              <w:suppressLineNumbers w:val="0"/>
              <w:spacing w:before="0" w:beforeAutospacing="0" w:after="0" w:afterAutospacing="0"/>
              <w:ind w:left="0" w:right="0"/>
              <w:jc w:val="center"/>
              <w:rPr>
                <w:rFonts w:hint="eastAsia" w:ascii="宋体" w:hAnsi="宋体" w:eastAsia="宋体" w:cs="宋体"/>
                <w:bCs/>
                <w:szCs w:val="21"/>
              </w:rPr>
            </w:pPr>
            <w:r>
              <w:rPr>
                <w:rFonts w:hint="eastAsia" w:ascii="宋体" w:hAnsi="宋体" w:eastAsia="宋体" w:cs="宋体"/>
                <w:bCs/>
                <w:szCs w:val="21"/>
              </w:rPr>
              <w:t>关于违约</w:t>
            </w:r>
          </w:p>
        </w:tc>
        <w:tc>
          <w:tcPr>
            <w:tcW w:w="7286" w:type="dxa"/>
          </w:tcPr>
          <w:p w14:paraId="53761002">
            <w:pPr>
              <w:keepNext w:val="0"/>
              <w:keepLines w:val="0"/>
              <w:suppressLineNumbers w:val="0"/>
              <w:spacing w:before="0" w:beforeAutospacing="0" w:after="0" w:afterAutospacing="0"/>
              <w:ind w:left="0" w:right="0"/>
              <w:rPr>
                <w:rFonts w:hint="eastAsia" w:ascii="宋体" w:hAnsi="宋体" w:cs="宋体"/>
                <w:bCs/>
                <w:szCs w:val="21"/>
              </w:rPr>
            </w:pPr>
            <w:r>
              <w:rPr>
                <w:rFonts w:hint="eastAsia" w:ascii="宋体" w:hAnsi="宋体" w:cs="宋体"/>
                <w:bCs/>
                <w:szCs w:val="21"/>
              </w:rPr>
              <w:t>5.1中标人不能交货的，需偿付不能交货部分货款的  3  %的违约金，</w:t>
            </w:r>
            <w:r>
              <w:rPr>
                <w:rFonts w:hint="eastAsia" w:ascii="宋体" w:hAnsi="宋体" w:cs="宋体"/>
                <w:bCs/>
                <w:kern w:val="0"/>
                <w:szCs w:val="21"/>
              </w:rPr>
              <w:t>并将上报主管部门进行依法处理。</w:t>
            </w:r>
          </w:p>
        </w:tc>
      </w:tr>
      <w:tr w14:paraId="5BD0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427" w:type="dxa"/>
            <w:vMerge w:val="continue"/>
            <w:vAlign w:val="center"/>
          </w:tcPr>
          <w:p w14:paraId="083E65C1">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10" w:type="dxa"/>
            <w:vMerge w:val="continue"/>
            <w:vAlign w:val="center"/>
          </w:tcPr>
          <w:p w14:paraId="2A1D5475">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7286" w:type="dxa"/>
          </w:tcPr>
          <w:p w14:paraId="6046DAD4">
            <w:pPr>
              <w:keepNext w:val="0"/>
              <w:keepLines w:val="0"/>
              <w:suppressLineNumbers w:val="0"/>
              <w:spacing w:before="0" w:beforeAutospacing="0" w:after="0" w:afterAutospacing="0"/>
              <w:ind w:left="0" w:right="0"/>
              <w:rPr>
                <w:rFonts w:hint="eastAsia" w:ascii="宋体" w:hAnsi="宋体" w:cs="宋体"/>
                <w:bCs/>
                <w:szCs w:val="21"/>
              </w:rPr>
            </w:pPr>
            <w:r>
              <w:rPr>
                <w:rFonts w:hint="eastAsia" w:ascii="宋体" w:hAnsi="宋体" w:cs="宋体"/>
                <w:bCs/>
                <w:szCs w:val="21"/>
              </w:rPr>
              <w:t>5.2中标人逾期交货的，每逾期一个日历日，由中标人按逾期交货部分货款  1 %偿付违约金，</w:t>
            </w:r>
            <w:r>
              <w:rPr>
                <w:rFonts w:hint="eastAsia" w:ascii="宋体" w:hAnsi="宋体" w:cs="宋体"/>
                <w:bCs/>
                <w:kern w:val="0"/>
                <w:szCs w:val="21"/>
              </w:rPr>
              <w:t>并将上报主管部门进行依法处理。</w:t>
            </w:r>
            <w:r>
              <w:rPr>
                <w:rFonts w:hint="eastAsia" w:ascii="宋体" w:hAnsi="宋体" w:cs="宋体"/>
                <w:bCs/>
                <w:szCs w:val="21"/>
              </w:rPr>
              <w:t>逾期交货超过15个日历日后，按不能交货处理。</w:t>
            </w:r>
          </w:p>
        </w:tc>
      </w:tr>
      <w:tr w14:paraId="2E2B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27" w:type="dxa"/>
            <w:vMerge w:val="continue"/>
            <w:vAlign w:val="center"/>
          </w:tcPr>
          <w:p w14:paraId="077ED39C">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10" w:type="dxa"/>
            <w:vMerge w:val="continue"/>
            <w:vAlign w:val="center"/>
          </w:tcPr>
          <w:p w14:paraId="09774BA2">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7286" w:type="dxa"/>
          </w:tcPr>
          <w:p w14:paraId="4F6F5EC7">
            <w:pPr>
              <w:keepNext w:val="0"/>
              <w:keepLines w:val="0"/>
              <w:suppressLineNumbers w:val="0"/>
              <w:spacing w:before="0" w:beforeAutospacing="0" w:after="0" w:afterAutospacing="0"/>
              <w:ind w:left="0" w:right="0"/>
              <w:rPr>
                <w:rFonts w:hint="eastAsia" w:ascii="宋体" w:hAnsi="宋体" w:cs="宋体"/>
                <w:bCs/>
                <w:szCs w:val="21"/>
              </w:rPr>
            </w:pPr>
            <w:r>
              <w:rPr>
                <w:rFonts w:hint="eastAsia" w:ascii="宋体" w:hAnsi="宋体" w:cs="宋体"/>
                <w:bCs/>
                <w:szCs w:val="21"/>
              </w:rPr>
              <w:t>5.3</w:t>
            </w:r>
            <w:r>
              <w:rPr>
                <w:rFonts w:hint="eastAsia" w:ascii="宋体" w:hAnsi="宋体" w:cs="宋体"/>
                <w:bCs/>
                <w:kern w:val="0"/>
                <w:szCs w:val="21"/>
              </w:rPr>
              <w:t>中标人所交付产品不符合其投标承诺的，或在投标阶段为了中标而盲目虚假承诺、低价恶性竞争，在履约阶段通过偷工减料，在产品中掺杂、掺假，以假充真，以次充好，或者以不合格产品冒充合格产品的，由中标人负责包修、包换或退货，且</w:t>
            </w:r>
            <w:r>
              <w:rPr>
                <w:rFonts w:hint="eastAsia" w:ascii="宋体" w:hAnsi="宋体" w:cs="宋体"/>
                <w:bCs/>
                <w:szCs w:val="21"/>
              </w:rPr>
              <w:t>需偿付验收不合格部分货款的 20% 的违约金</w:t>
            </w:r>
            <w:r>
              <w:rPr>
                <w:rFonts w:hint="eastAsia" w:ascii="宋体" w:hAnsi="宋体" w:cs="宋体"/>
                <w:bCs/>
                <w:kern w:val="0"/>
                <w:szCs w:val="21"/>
              </w:rPr>
              <w:t>，同时将上报主管部门进行依法处理。</w:t>
            </w:r>
          </w:p>
        </w:tc>
      </w:tr>
      <w:tr w14:paraId="3AE0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27" w:type="dxa"/>
            <w:vMerge w:val="continue"/>
            <w:vAlign w:val="center"/>
          </w:tcPr>
          <w:p w14:paraId="63EC8938">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10" w:type="dxa"/>
            <w:vMerge w:val="continue"/>
            <w:vAlign w:val="center"/>
          </w:tcPr>
          <w:p w14:paraId="2E2DD505">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7286" w:type="dxa"/>
          </w:tcPr>
          <w:p w14:paraId="717F5D75">
            <w:pPr>
              <w:keepNext w:val="0"/>
              <w:keepLines w:val="0"/>
              <w:suppressLineNumbers w:val="0"/>
              <w:spacing w:before="0" w:beforeAutospacing="0" w:after="0" w:afterAutospacing="0"/>
              <w:ind w:left="0" w:right="0"/>
              <w:rPr>
                <w:rFonts w:hint="eastAsia" w:ascii="宋体" w:hAnsi="宋体" w:cs="宋体"/>
                <w:bCs/>
                <w:szCs w:val="21"/>
              </w:rPr>
            </w:pPr>
            <w:r>
              <w:rPr>
                <w:rFonts w:hint="eastAsia" w:ascii="宋体" w:hAnsi="宋体" w:cs="宋体"/>
                <w:bCs/>
                <w:szCs w:val="21"/>
              </w:rPr>
              <w:t>5.4针对中标人不能交货、逾期交货或</w:t>
            </w:r>
            <w:r>
              <w:rPr>
                <w:rFonts w:hint="eastAsia" w:ascii="宋体" w:hAnsi="宋体" w:cs="宋体"/>
                <w:bCs/>
                <w:kern w:val="0"/>
                <w:szCs w:val="21"/>
              </w:rPr>
              <w:t>所交付产品验收不合格等情形，采购人有权在履约评价中认定为履约等级“差”。</w:t>
            </w:r>
          </w:p>
        </w:tc>
      </w:tr>
      <w:tr w14:paraId="26B9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427" w:type="dxa"/>
            <w:vMerge w:val="continue"/>
            <w:vAlign w:val="center"/>
          </w:tcPr>
          <w:p w14:paraId="6D184615">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10" w:type="dxa"/>
            <w:vMerge w:val="continue"/>
            <w:vAlign w:val="center"/>
          </w:tcPr>
          <w:p w14:paraId="5E1DC61C">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7286" w:type="dxa"/>
          </w:tcPr>
          <w:p w14:paraId="0472653D">
            <w:pPr>
              <w:keepNext w:val="0"/>
              <w:keepLines w:val="0"/>
              <w:suppressLineNumbers w:val="0"/>
              <w:spacing w:before="0" w:beforeAutospacing="0" w:after="0" w:afterAutospacing="0"/>
              <w:ind w:left="0" w:right="0"/>
              <w:rPr>
                <w:rFonts w:hint="eastAsia" w:ascii="宋体" w:hAnsi="宋体" w:cs="宋体"/>
                <w:bCs/>
                <w:szCs w:val="21"/>
              </w:rPr>
            </w:pPr>
            <w:r>
              <w:rPr>
                <w:rFonts w:hint="eastAsia" w:ascii="宋体" w:hAnsi="宋体" w:cs="宋体"/>
                <w:bCs/>
                <w:kern w:val="0"/>
                <w:szCs w:val="21"/>
              </w:rPr>
              <w:t>5.5</w:t>
            </w:r>
            <w:r>
              <w:rPr>
                <w:rFonts w:hint="eastAsia" w:ascii="宋体" w:hAnsi="宋体" w:cs="宋体"/>
                <w:kern w:val="0"/>
                <w:szCs w:val="21"/>
              </w:rPr>
              <w:t>中标人应保证采购人在使用该货物或其任何一部分时，免受第三方提出的侵犯其专利权、商标权、著作权或其它知识产权的起诉。中标人保证所提供家具产品的合法性，所发生的任何知识产权纠纷与采购人无关。若因为知识产权纠纷造成的一切损害赔偿及损失由中标人承担，包括但不限于实际损失、预期损失和对方要求赔偿损失及支出的律师费、交通费和差旅费等。若因为知识产权纠纷造成无法继续履行的，采购人有权解除合同，并要求中标方承担由此造成的一切损失。</w:t>
            </w:r>
          </w:p>
        </w:tc>
      </w:tr>
      <w:tr w14:paraId="4B6C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427" w:type="dxa"/>
            <w:vMerge w:val="continue"/>
            <w:vAlign w:val="center"/>
          </w:tcPr>
          <w:p w14:paraId="7A38E487">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10" w:type="dxa"/>
            <w:vMerge w:val="continue"/>
            <w:vAlign w:val="center"/>
          </w:tcPr>
          <w:p w14:paraId="57D03E24">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7286" w:type="dxa"/>
          </w:tcPr>
          <w:p w14:paraId="24984B88">
            <w:pPr>
              <w:keepNext w:val="0"/>
              <w:keepLines w:val="0"/>
              <w:suppressLineNumbers w:val="0"/>
              <w:spacing w:before="0" w:beforeAutospacing="0" w:after="0" w:afterAutospacing="0"/>
              <w:ind w:left="0" w:right="0"/>
              <w:rPr>
                <w:rFonts w:hint="eastAsia" w:ascii="宋体" w:hAnsi="宋体" w:cs="宋体"/>
                <w:bCs/>
                <w:kern w:val="0"/>
                <w:szCs w:val="21"/>
              </w:rPr>
            </w:pPr>
            <w:bookmarkStart w:id="44" w:name="_Hlk128152480"/>
            <w:bookmarkEnd w:id="44"/>
            <w:r>
              <w:rPr>
                <w:rFonts w:hint="eastAsia" w:ascii="宋体" w:hAnsi="宋体" w:cs="宋体"/>
                <w:bCs/>
                <w:kern w:val="0"/>
                <w:szCs w:val="21"/>
              </w:rPr>
              <w:t>5.6</w:t>
            </w:r>
            <w:r>
              <w:rPr>
                <w:rFonts w:hint="eastAsia" w:ascii="宋体" w:hAnsi="宋体" w:cs="宋体"/>
                <w:kern w:val="0"/>
                <w:szCs w:val="21"/>
              </w:rPr>
              <w:t>中标人在承担上述一项或多项违约责任后，仍应继续履行合同规定的义务（采购人另有要求的除外）。采购人未能及时追究中标人的任何一项违约责任并不表明采购人放弃追究中标人该项或其他违约责任。</w:t>
            </w:r>
          </w:p>
        </w:tc>
      </w:tr>
      <w:tr w14:paraId="1260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427" w:type="dxa"/>
            <w:vMerge w:val="continue"/>
            <w:vAlign w:val="center"/>
          </w:tcPr>
          <w:p w14:paraId="39BC11DC">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10" w:type="dxa"/>
            <w:vMerge w:val="continue"/>
            <w:vAlign w:val="center"/>
          </w:tcPr>
          <w:p w14:paraId="74DD2CBA">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7286" w:type="dxa"/>
          </w:tcPr>
          <w:p w14:paraId="1BDCAD6B">
            <w:pPr>
              <w:keepNext w:val="0"/>
              <w:keepLines w:val="0"/>
              <w:suppressLineNumbers w:val="0"/>
              <w:spacing w:before="0" w:beforeAutospacing="0" w:after="0" w:afterAutospacing="0"/>
              <w:ind w:left="0" w:right="0"/>
              <w:rPr>
                <w:rFonts w:hint="eastAsia" w:ascii="宋体" w:hAnsi="宋体" w:cs="宋体"/>
                <w:bCs/>
                <w:kern w:val="0"/>
                <w:szCs w:val="21"/>
              </w:rPr>
            </w:pPr>
            <w:r>
              <w:rPr>
                <w:rFonts w:hint="eastAsia" w:ascii="宋体" w:hAnsi="宋体" w:cs="宋体"/>
                <w:bCs/>
                <w:kern w:val="0"/>
                <w:szCs w:val="21"/>
              </w:rPr>
              <w:t>5.7当出现以下情形时，采购人有权变更、中止或者终止合同：</w:t>
            </w:r>
          </w:p>
          <w:p w14:paraId="7B979E75">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（1）合同继续履行将损害国家利益和社会公共利益的；</w:t>
            </w:r>
          </w:p>
          <w:p w14:paraId="2EAF4EA0">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（2）中标方出现根本违约的情况（如超期交付或产品严重质量问题导致采购目的不能实现）；</w:t>
            </w:r>
          </w:p>
          <w:p w14:paraId="57F0C8F8">
            <w:pPr>
              <w:keepNext w:val="0"/>
              <w:keepLines w:val="0"/>
              <w:suppressLineNumbers w:val="0"/>
              <w:spacing w:before="0" w:beforeAutospacing="0" w:after="0" w:afterAutospacing="0"/>
              <w:ind w:left="0" w:right="0"/>
              <w:rPr>
                <w:rFonts w:hint="eastAsia" w:ascii="宋体" w:hAnsi="宋体" w:cs="宋体"/>
                <w:bCs/>
                <w:kern w:val="0"/>
                <w:szCs w:val="21"/>
              </w:rPr>
            </w:pPr>
            <w:r>
              <w:rPr>
                <w:rFonts w:hint="eastAsia" w:ascii="宋体" w:hAnsi="宋体" w:cs="宋体"/>
                <w:szCs w:val="21"/>
              </w:rPr>
              <w:t>（3）非双方原因发生不可抗力的；</w:t>
            </w:r>
          </w:p>
        </w:tc>
      </w:tr>
      <w:tr w14:paraId="0C53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27" w:type="dxa"/>
            <w:vMerge w:val="restart"/>
            <w:vAlign w:val="center"/>
          </w:tcPr>
          <w:p w14:paraId="4FF3CC7F">
            <w:pPr>
              <w:keepNext w:val="0"/>
              <w:keepLines w:val="0"/>
              <w:suppressLineNumbers w:val="0"/>
              <w:spacing w:before="0" w:beforeAutospacing="0" w:after="0" w:afterAutospacing="0"/>
              <w:ind w:left="0" w:right="0"/>
              <w:jc w:val="center"/>
              <w:rPr>
                <w:rFonts w:hint="eastAsia" w:ascii="宋体" w:hAnsi="宋体" w:eastAsia="宋体" w:cs="宋体"/>
                <w:bCs/>
                <w:szCs w:val="21"/>
              </w:rPr>
            </w:pPr>
            <w:r>
              <w:rPr>
                <w:rFonts w:hint="eastAsia" w:ascii="宋体" w:hAnsi="宋体" w:eastAsia="宋体" w:cs="宋体"/>
                <w:bCs/>
                <w:szCs w:val="21"/>
              </w:rPr>
              <w:t>6</w:t>
            </w:r>
          </w:p>
        </w:tc>
        <w:tc>
          <w:tcPr>
            <w:tcW w:w="810" w:type="dxa"/>
            <w:vMerge w:val="restart"/>
            <w:vAlign w:val="center"/>
          </w:tcPr>
          <w:p w14:paraId="1DC05C03">
            <w:pPr>
              <w:keepNext w:val="0"/>
              <w:keepLines w:val="0"/>
              <w:suppressLineNumbers w:val="0"/>
              <w:spacing w:before="0" w:beforeAutospacing="0" w:after="0" w:afterAutospacing="0"/>
              <w:ind w:left="0" w:right="0"/>
              <w:jc w:val="center"/>
              <w:rPr>
                <w:rFonts w:hint="eastAsia" w:ascii="宋体" w:hAnsi="宋体" w:eastAsia="宋体" w:cs="宋体"/>
                <w:bCs/>
                <w:szCs w:val="21"/>
              </w:rPr>
            </w:pPr>
            <w:r>
              <w:rPr>
                <w:rFonts w:hint="eastAsia" w:ascii="宋体" w:hAnsi="宋体" w:eastAsia="宋体" w:cs="宋体"/>
                <w:bCs/>
                <w:szCs w:val="21"/>
              </w:rPr>
              <w:t>不可抗力</w:t>
            </w:r>
          </w:p>
        </w:tc>
        <w:tc>
          <w:tcPr>
            <w:tcW w:w="7286" w:type="dxa"/>
          </w:tcPr>
          <w:p w14:paraId="30FB54A7">
            <w:pPr>
              <w:keepNext w:val="0"/>
              <w:keepLines w:val="0"/>
              <w:suppressLineNumbers w:val="0"/>
              <w:tabs>
                <w:tab w:val="left" w:pos="1934"/>
              </w:tabs>
              <w:spacing w:before="0" w:beforeAutospacing="0" w:after="0" w:afterAutospacing="0"/>
              <w:ind w:left="0" w:right="0"/>
              <w:rPr>
                <w:rFonts w:hint="eastAsia" w:ascii="宋体" w:hAnsi="宋体" w:cs="宋体"/>
                <w:bCs/>
                <w:szCs w:val="21"/>
              </w:rPr>
            </w:pPr>
            <w:r>
              <w:rPr>
                <w:rFonts w:hint="eastAsia" w:ascii="宋体" w:hAnsi="宋体" w:cs="宋体"/>
                <w:bCs/>
                <w:szCs w:val="21"/>
              </w:rPr>
              <w:t>6.1签约双方任一方由于受到不可抗力的影响而不能执行合同时，应在不可抗力事件发生后尽快用电子邮件、即时通讯工具等通知另一方，并于事件发生后15天内将有关当局出具的证明文件用特快专递寄给另一方审阅确认。履行合同的期限相应予以延长，其延长的期限相当于事件所影响的时间。不可抗力发生后，双方负有防止损失扩大的义务。若由于中标人迟延履行发生不可抗力的，不免除其违约责任。</w:t>
            </w:r>
          </w:p>
        </w:tc>
      </w:tr>
      <w:tr w14:paraId="69B8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27" w:type="dxa"/>
            <w:vMerge w:val="continue"/>
            <w:vAlign w:val="center"/>
          </w:tcPr>
          <w:p w14:paraId="1423D0D7">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810" w:type="dxa"/>
            <w:vMerge w:val="continue"/>
            <w:vAlign w:val="center"/>
          </w:tcPr>
          <w:p w14:paraId="34A83993">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7286" w:type="dxa"/>
          </w:tcPr>
          <w:p w14:paraId="272324FB">
            <w:pPr>
              <w:keepNext w:val="0"/>
              <w:keepLines w:val="0"/>
              <w:suppressLineNumbers w:val="0"/>
              <w:tabs>
                <w:tab w:val="left" w:pos="1934"/>
              </w:tabs>
              <w:spacing w:before="0" w:beforeAutospacing="0" w:after="0" w:afterAutospacing="0"/>
              <w:ind w:left="0" w:right="0"/>
              <w:rPr>
                <w:rFonts w:hint="eastAsia" w:ascii="宋体" w:hAnsi="宋体" w:cs="宋体"/>
                <w:bCs/>
                <w:szCs w:val="21"/>
              </w:rPr>
            </w:pPr>
            <w:r>
              <w:rPr>
                <w:rFonts w:hint="eastAsia" w:ascii="宋体" w:hAnsi="宋体" w:cs="宋体"/>
                <w:bCs/>
                <w:szCs w:val="21"/>
              </w:rPr>
              <w:t>6.2不可抗力事件系指买卖双方在缔结合同时所不能预见的，并且它的发生及其后果是无法避免和无法克服的事件，诸如战争、严重火灾、洪水、台风、瘟疫、地震等。</w:t>
            </w:r>
          </w:p>
        </w:tc>
      </w:tr>
      <w:tr w14:paraId="0328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427" w:type="dxa"/>
            <w:vAlign w:val="center"/>
          </w:tcPr>
          <w:p w14:paraId="7722A52C">
            <w:pPr>
              <w:keepNext w:val="0"/>
              <w:keepLines w:val="0"/>
              <w:suppressLineNumbers w:val="0"/>
              <w:spacing w:before="0" w:beforeAutospacing="0" w:after="0" w:afterAutospacing="0"/>
              <w:ind w:left="0" w:right="0"/>
              <w:jc w:val="center"/>
              <w:rPr>
                <w:rFonts w:hint="eastAsia" w:ascii="宋体" w:hAnsi="宋体" w:eastAsia="宋体" w:cs="宋体"/>
                <w:bCs/>
                <w:szCs w:val="21"/>
              </w:rPr>
            </w:pPr>
            <w:r>
              <w:rPr>
                <w:rFonts w:hint="eastAsia" w:ascii="宋体" w:hAnsi="宋体" w:eastAsia="宋体" w:cs="宋体"/>
                <w:bCs/>
                <w:szCs w:val="21"/>
              </w:rPr>
              <w:t>7</w:t>
            </w:r>
          </w:p>
        </w:tc>
        <w:tc>
          <w:tcPr>
            <w:tcW w:w="810" w:type="dxa"/>
            <w:vAlign w:val="center"/>
          </w:tcPr>
          <w:p w14:paraId="515A785C">
            <w:pPr>
              <w:keepNext w:val="0"/>
              <w:keepLines w:val="0"/>
              <w:widowControl/>
              <w:suppressLineNumbers w:val="0"/>
              <w:spacing w:before="0" w:beforeAutospacing="0" w:after="0" w:afterAutospacing="0"/>
              <w:ind w:left="0" w:right="0"/>
              <w:jc w:val="center"/>
              <w:rPr>
                <w:rFonts w:hint="eastAsia" w:ascii="宋体" w:hAnsi="宋体" w:eastAsia="宋体" w:cs="宋体"/>
                <w:bCs/>
                <w:szCs w:val="21"/>
              </w:rPr>
            </w:pPr>
            <w:r>
              <w:rPr>
                <w:rFonts w:hint="eastAsia" w:ascii="宋体" w:hAnsi="宋体" w:eastAsia="宋体" w:cs="宋体"/>
                <w:bCs/>
                <w:kern w:val="0"/>
                <w:szCs w:val="21"/>
              </w:rPr>
              <w:t>争议的解决</w:t>
            </w:r>
          </w:p>
        </w:tc>
        <w:tc>
          <w:tcPr>
            <w:tcW w:w="7286" w:type="dxa"/>
          </w:tcPr>
          <w:p w14:paraId="7B0027DF">
            <w:pPr>
              <w:keepNext w:val="0"/>
              <w:keepLines w:val="0"/>
              <w:suppressLineNumbers w:val="0"/>
              <w:spacing w:before="0" w:beforeAutospacing="0" w:after="0" w:afterAutospacing="0"/>
              <w:ind w:left="0" w:right="0"/>
              <w:rPr>
                <w:rFonts w:hint="eastAsia" w:ascii="宋体" w:hAnsi="宋体" w:cs="宋体"/>
                <w:szCs w:val="21"/>
              </w:rPr>
            </w:pPr>
            <w:bookmarkStart w:id="45" w:name="_Hlk128152555"/>
            <w:bookmarkEnd w:id="45"/>
            <w:r>
              <w:rPr>
                <w:rFonts w:hint="eastAsia" w:ascii="宋体" w:hAnsi="宋体" w:cs="宋体"/>
                <w:szCs w:val="21"/>
              </w:rPr>
              <w:t>7.1凡因执行项目合同所发生的或与本合同有关的一切争议，双方应通过友好协商解决。协商不成时，双方均有权向采购方所在地人民法院提起诉讼（或向仲裁院提请仲裁解决）</w:t>
            </w:r>
          </w:p>
        </w:tc>
      </w:tr>
      <w:tr w14:paraId="1FE6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427" w:type="dxa"/>
            <w:vAlign w:val="center"/>
          </w:tcPr>
          <w:p w14:paraId="502EFEE3">
            <w:pPr>
              <w:keepNext w:val="0"/>
              <w:keepLines w:val="0"/>
              <w:suppressLineNumbers w:val="0"/>
              <w:spacing w:before="0" w:beforeAutospacing="0" w:after="0" w:afterAutospacing="0"/>
              <w:ind w:left="0" w:right="0"/>
              <w:jc w:val="center"/>
              <w:rPr>
                <w:rFonts w:hint="eastAsia" w:ascii="宋体" w:hAnsi="宋体" w:eastAsia="宋体" w:cs="宋体"/>
                <w:bCs/>
                <w:szCs w:val="21"/>
              </w:rPr>
            </w:pPr>
            <w:r>
              <w:rPr>
                <w:rFonts w:hint="eastAsia" w:ascii="宋体" w:hAnsi="宋体" w:eastAsia="宋体" w:cs="宋体"/>
                <w:bCs/>
                <w:szCs w:val="21"/>
              </w:rPr>
              <w:t>8</w:t>
            </w:r>
          </w:p>
        </w:tc>
        <w:tc>
          <w:tcPr>
            <w:tcW w:w="810" w:type="dxa"/>
            <w:vAlign w:val="center"/>
          </w:tcPr>
          <w:p w14:paraId="48551D2D">
            <w:pPr>
              <w:keepNext w:val="0"/>
              <w:keepLines w:val="0"/>
              <w:suppressLineNumbers w:val="0"/>
              <w:spacing w:before="0" w:beforeAutospacing="0" w:after="0" w:afterAutospacing="0"/>
              <w:ind w:left="0" w:right="0"/>
              <w:jc w:val="center"/>
              <w:rPr>
                <w:rFonts w:hint="eastAsia" w:ascii="宋体" w:hAnsi="宋体" w:eastAsia="宋体" w:cs="宋体"/>
                <w:bCs/>
                <w:kern w:val="0"/>
                <w:szCs w:val="21"/>
              </w:rPr>
            </w:pPr>
            <w:r>
              <w:rPr>
                <w:rFonts w:hint="eastAsia" w:ascii="宋体" w:hAnsi="宋体" w:eastAsia="宋体" w:cs="宋体"/>
                <w:bCs/>
                <w:kern w:val="0"/>
                <w:szCs w:val="21"/>
              </w:rPr>
              <w:t>可变更范围</w:t>
            </w:r>
          </w:p>
        </w:tc>
        <w:tc>
          <w:tcPr>
            <w:tcW w:w="7286" w:type="dxa"/>
          </w:tcPr>
          <w:p w14:paraId="1FB18B68">
            <w:pPr>
              <w:keepNext w:val="0"/>
              <w:keepLines w:val="0"/>
              <w:suppressLineNumbers w:val="0"/>
              <w:spacing w:before="0" w:beforeAutospacing="0" w:after="0" w:afterAutospacing="0"/>
              <w:ind w:left="0" w:right="0"/>
              <w:jc w:val="left"/>
              <w:rPr>
                <w:rFonts w:hint="eastAsia" w:ascii="宋体" w:hAnsi="宋体" w:cs="宋体"/>
                <w:bCs/>
                <w:kern w:val="0"/>
                <w:szCs w:val="21"/>
              </w:rPr>
            </w:pPr>
            <w:r>
              <w:rPr>
                <w:rFonts w:hint="eastAsia" w:ascii="宋体" w:hAnsi="宋体" w:cs="宋体"/>
                <w:bCs/>
                <w:kern w:val="0"/>
                <w:szCs w:val="21"/>
              </w:rPr>
              <w:t>8.1</w:t>
            </w:r>
            <w:r>
              <w:rPr>
                <w:rFonts w:hint="eastAsia" w:ascii="宋体" w:hAnsi="宋体" w:cs="宋体"/>
                <w:szCs w:val="21"/>
              </w:rPr>
              <w:t>合同履行过程中，在不影响单价和总价的情况下</w:t>
            </w:r>
            <w:r>
              <w:rPr>
                <w:rFonts w:hint="eastAsia" w:ascii="宋体" w:hAnsi="宋体" w:cs="宋体"/>
                <w:bCs/>
                <w:kern w:val="0"/>
                <w:szCs w:val="21"/>
              </w:rPr>
              <w:t>，采购人可以根据实际使用需求与中标供应商协商变更部分需求，如颜色、尺寸、款式等，但可变更的范围不包括采购文件中的实质性条款。</w:t>
            </w:r>
          </w:p>
        </w:tc>
      </w:tr>
    </w:tbl>
    <w:p w14:paraId="6997B7CF">
      <w:pPr>
        <w:rPr>
          <w:b/>
        </w:rPr>
      </w:pPr>
    </w:p>
    <w:p w14:paraId="4C53C7B5">
      <w:pPr>
        <w:pStyle w:val="2"/>
        <w:spacing w:before="60" w:beforeLines="25" w:after="60" w:afterLines="25"/>
        <w:ind w:firstLine="0"/>
        <w:rPr>
          <w:rFonts w:hint="eastAsia" w:ascii="宋体" w:hAnsi="宋体"/>
          <w:szCs w:val="21"/>
        </w:rPr>
      </w:pPr>
    </w:p>
    <w:p w14:paraId="1E45A021">
      <w:pPr>
        <w:pStyle w:val="7"/>
        <w:spacing w:before="120" w:beforeLines="50" w:after="120" w:afterLines="50"/>
        <w:rPr>
          <w:rFonts w:hint="eastAsia"/>
          <w:sz w:val="28"/>
          <w:szCs w:val="28"/>
        </w:rPr>
      </w:pPr>
      <w:r>
        <w:rPr>
          <w:rFonts w:hint="eastAsia"/>
          <w:sz w:val="28"/>
          <w:szCs w:val="28"/>
        </w:rPr>
        <w:t>六、其他重要条款</w:t>
      </w:r>
    </w:p>
    <w:p w14:paraId="6EA6F6EA">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4DB6500">
      <w:pPr>
        <w:pStyle w:val="2"/>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22A17ABE">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47DCA9BF">
      <w:pPr>
        <w:ind w:firstLine="420" w:firstLineChars="200"/>
        <w:rPr>
          <w:bCs/>
          <w:szCs w:val="21"/>
        </w:rPr>
      </w:pPr>
      <w:r>
        <w:rPr>
          <w:rFonts w:hint="eastAsia"/>
          <w:bCs/>
          <w:szCs w:val="21"/>
        </w:rPr>
        <w:t>4、除采购合同继续履行将损害国家利益和社会公共利益外，双方当事人不得擅自变更、中止或者终止合同。</w:t>
      </w:r>
    </w:p>
    <w:p w14:paraId="45D83198">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5B77E7B2">
      <w:pPr>
        <w:rPr>
          <w:rFonts w:hint="eastAsia" w:ascii="宋体" w:hAnsi="宋体"/>
        </w:rPr>
      </w:pPr>
    </w:p>
    <w:p w14:paraId="581AF2FD">
      <w:pPr>
        <w:keepNext/>
        <w:keepLines/>
        <w:adjustRightInd w:val="0"/>
        <w:ind w:firstLine="420"/>
        <w:jc w:val="center"/>
        <w:textAlignment w:val="baseline"/>
        <w:outlineLvl w:val="1"/>
        <w:rPr>
          <w:rFonts w:hint="eastAsia" w:ascii="宋体" w:hAnsi="宋体" w:eastAsia="宋体" w:cs="宋体"/>
          <w:b/>
          <w:bCs/>
          <w:kern w:val="0"/>
          <w:sz w:val="24"/>
        </w:rPr>
      </w:pPr>
      <w:r>
        <w:rPr>
          <w:rFonts w:hint="eastAsia" w:ascii="宋体" w:hAnsi="宋体" w:eastAsia="宋体" w:cs="宋体"/>
          <w:b/>
          <w:bCs/>
          <w:kern w:val="0"/>
          <w:sz w:val="24"/>
        </w:rPr>
        <w:t>七、演示要求</w:t>
      </w:r>
    </w:p>
    <w:p w14:paraId="4DE66DE5">
      <w:pPr>
        <w:ind w:firstLine="420" w:firstLineChars="200"/>
        <w:rPr>
          <w:rFonts w:hint="eastAsia" w:ascii="宋体" w:hAnsi="宋体" w:eastAsia="宋体" w:cs="宋体"/>
          <w:szCs w:val="21"/>
        </w:rPr>
      </w:pPr>
      <w:r>
        <w:rPr>
          <w:rFonts w:hint="eastAsia" w:ascii="宋体" w:hAnsi="宋体" w:eastAsia="宋体" w:cs="宋体"/>
          <w:szCs w:val="21"/>
        </w:rPr>
        <w:t>（一）总体要求：</w:t>
      </w:r>
    </w:p>
    <w:p w14:paraId="1C69A685">
      <w:pPr>
        <w:ind w:firstLine="420" w:firstLineChars="200"/>
        <w:rPr>
          <w:rFonts w:hint="eastAsia" w:ascii="宋体" w:hAnsi="宋体" w:eastAsia="宋体" w:cs="宋体"/>
          <w:szCs w:val="21"/>
        </w:rPr>
      </w:pPr>
      <w:r>
        <w:rPr>
          <w:rFonts w:hint="eastAsia" w:ascii="宋体" w:hAnsi="宋体" w:eastAsia="宋体" w:cs="宋体"/>
          <w:szCs w:val="21"/>
        </w:rPr>
        <w:t>供应商授权委托人应在</w:t>
      </w:r>
      <w:r>
        <w:rPr>
          <w:rFonts w:hint="eastAsia" w:ascii="宋体" w:hAnsi="宋体" w:eastAsia="宋体" w:cs="宋体"/>
          <w:b/>
          <w:bCs/>
          <w:color w:val="FF0000"/>
          <w:szCs w:val="21"/>
        </w:rPr>
        <w:t>本项目开标当日9:00-9:30（投标截止时间为上午时适用）,14:00-14:30（投标截止时间为下午时适用）到签到地点（深圳市坪山区龙田街道金牛西路11号益科大厦A座办公12层）</w:t>
      </w:r>
      <w:r>
        <w:rPr>
          <w:rFonts w:hint="eastAsia" w:ascii="宋体" w:hAnsi="宋体" w:eastAsia="宋体" w:cs="宋体"/>
          <w:szCs w:val="21"/>
        </w:rPr>
        <w:t>，</w:t>
      </w:r>
      <w:r>
        <w:rPr>
          <w:rFonts w:hint="eastAsia" w:ascii="宋体" w:hAnsi="宋体" w:eastAsia="宋体" w:cs="宋体"/>
          <w:bCs/>
          <w:szCs w:val="21"/>
        </w:rPr>
        <w:t>按现场工作人员指引</w:t>
      </w:r>
      <w:r>
        <w:rPr>
          <w:rFonts w:hint="eastAsia" w:ascii="宋体" w:hAnsi="宋体" w:eastAsia="宋体" w:cs="宋体"/>
          <w:szCs w:val="21"/>
        </w:rPr>
        <w:t>填写《演示签到表》。</w:t>
      </w:r>
    </w:p>
    <w:p w14:paraId="5480AAB5">
      <w:pPr>
        <w:ind w:firstLine="420" w:firstLineChars="200"/>
        <w:rPr>
          <w:rFonts w:hint="eastAsia" w:ascii="宋体" w:hAnsi="宋体" w:eastAsia="宋体" w:cs="宋体"/>
          <w:szCs w:val="21"/>
        </w:rPr>
      </w:pPr>
      <w:r>
        <w:rPr>
          <w:rFonts w:hint="eastAsia" w:ascii="宋体" w:hAnsi="宋体" w:eastAsia="宋体" w:cs="宋体"/>
          <w:szCs w:val="21"/>
        </w:rPr>
        <w:t>现场演示地点提供</w:t>
      </w:r>
      <w:r>
        <w:rPr>
          <w:rFonts w:hint="eastAsia" w:ascii="宋体" w:hAnsi="宋体" w:eastAsia="宋体" w:cs="宋体"/>
          <w:bCs/>
          <w:szCs w:val="21"/>
        </w:rPr>
        <w:t>电源、带VGA接口的液晶显示器及宽带上网环境（无WIFI环境）</w:t>
      </w:r>
      <w:r>
        <w:rPr>
          <w:rFonts w:hint="eastAsia" w:ascii="宋体" w:hAnsi="宋体" w:eastAsia="宋体" w:cs="宋体"/>
          <w:szCs w:val="21"/>
        </w:rPr>
        <w:t>，由投标（谈判）供应商授权委托人自带</w:t>
      </w:r>
      <w:r>
        <w:rPr>
          <w:rFonts w:hint="eastAsia" w:ascii="宋体" w:hAnsi="宋体" w:eastAsia="宋体" w:cs="宋体"/>
          <w:bCs/>
          <w:szCs w:val="21"/>
        </w:rPr>
        <w:t>手提电脑、U盘等能完成方案讲解的便携设备（具体以自身实际需要为准）</w:t>
      </w:r>
      <w:r>
        <w:rPr>
          <w:rFonts w:hint="eastAsia" w:ascii="宋体" w:hAnsi="宋体" w:eastAsia="宋体" w:cs="宋体"/>
          <w:szCs w:val="21"/>
        </w:rPr>
        <w:t>进行现场演示。由于场地有限，建议不携带过大设备。</w:t>
      </w:r>
    </w:p>
    <w:p w14:paraId="3542C5E2">
      <w:pPr>
        <w:ind w:firstLine="420" w:firstLineChars="200"/>
        <w:rPr>
          <w:rFonts w:hint="eastAsia" w:ascii="宋体" w:hAnsi="宋体" w:eastAsia="宋体" w:cs="宋体"/>
          <w:szCs w:val="21"/>
        </w:rPr>
      </w:pPr>
      <w:r>
        <w:rPr>
          <w:rFonts w:hint="eastAsia" w:ascii="宋体" w:hAnsi="宋体" w:eastAsia="宋体" w:cs="宋体"/>
          <w:szCs w:val="21"/>
        </w:rPr>
        <w:t>每个投标（谈判）供应商演示时间不超过</w:t>
      </w:r>
      <w:r>
        <w:rPr>
          <w:rFonts w:hint="eastAsia" w:ascii="宋体" w:hAnsi="宋体" w:eastAsia="宋体" w:cs="宋体"/>
          <w:bCs/>
          <w:szCs w:val="21"/>
        </w:rPr>
        <w:t>10</w:t>
      </w:r>
      <w:r>
        <w:rPr>
          <w:rFonts w:hint="eastAsia" w:ascii="宋体" w:hAnsi="宋体" w:eastAsia="宋体" w:cs="宋体"/>
          <w:szCs w:val="21"/>
        </w:rPr>
        <w:t>分钟（期间评委可能会进行提问，并有权酌情延长时间）。演示人员不得超过</w:t>
      </w:r>
      <w:r>
        <w:rPr>
          <w:rFonts w:hint="eastAsia" w:ascii="宋体" w:hAnsi="宋体" w:eastAsia="宋体" w:cs="宋体"/>
          <w:bCs/>
          <w:szCs w:val="21"/>
        </w:rPr>
        <w:t>2</w:t>
      </w:r>
      <w:r>
        <w:rPr>
          <w:rFonts w:hint="eastAsia" w:ascii="宋体" w:hAnsi="宋体" w:eastAsia="宋体" w:cs="宋体"/>
          <w:szCs w:val="21"/>
        </w:rPr>
        <w:t>人。</w:t>
      </w:r>
    </w:p>
    <w:p w14:paraId="4A18A8EC">
      <w:pPr>
        <w:ind w:firstLine="420" w:firstLineChars="200"/>
        <w:rPr>
          <w:rFonts w:hint="eastAsia" w:ascii="宋体" w:hAnsi="宋体" w:eastAsia="宋体" w:cs="宋体"/>
          <w:szCs w:val="21"/>
        </w:rPr>
      </w:pPr>
      <w:r>
        <w:rPr>
          <w:rFonts w:hint="eastAsia" w:ascii="宋体" w:hAnsi="宋体" w:eastAsia="宋体" w:cs="宋体"/>
          <w:szCs w:val="21"/>
        </w:rPr>
        <w:t>（二）具体程序：</w:t>
      </w:r>
    </w:p>
    <w:p w14:paraId="24611C04">
      <w:pPr>
        <w:ind w:firstLine="420" w:firstLineChars="200"/>
        <w:rPr>
          <w:rFonts w:hint="eastAsia" w:ascii="宋体" w:hAnsi="宋体" w:eastAsia="宋体" w:cs="宋体"/>
          <w:bCs/>
          <w:szCs w:val="21"/>
        </w:rPr>
      </w:pPr>
      <w:r>
        <w:rPr>
          <w:rFonts w:hint="eastAsia" w:ascii="宋体" w:hAnsi="宋体" w:eastAsia="宋体" w:cs="宋体"/>
          <w:szCs w:val="21"/>
        </w:rPr>
        <w:t>1、供应商授权委托人</w:t>
      </w:r>
      <w:r>
        <w:rPr>
          <w:rFonts w:hint="eastAsia" w:ascii="宋体" w:hAnsi="宋体" w:eastAsia="宋体" w:cs="宋体"/>
          <w:bCs/>
          <w:szCs w:val="21"/>
        </w:rPr>
        <w:t>需在演示签到截止时间前，提供法定代表人（负责人）演示授权委托书（加盖公章）、授权委托人身份证（港澳台居民可提供来往通行证；非中国国籍管辖范围人员，可提供公安部门认可的身份证明材料，下同）原件或电子身份证，到</w:t>
      </w:r>
      <w:r>
        <w:rPr>
          <w:rFonts w:hint="eastAsia" w:ascii="宋体" w:hAnsi="宋体" w:eastAsia="宋体" w:cs="宋体"/>
          <w:szCs w:val="21"/>
        </w:rPr>
        <w:t>政府集中采购机构指定签到地点</w:t>
      </w:r>
      <w:r>
        <w:rPr>
          <w:rFonts w:hint="eastAsia" w:ascii="宋体" w:hAnsi="宋体" w:eastAsia="宋体" w:cs="宋体"/>
          <w:bCs/>
          <w:szCs w:val="21"/>
        </w:rPr>
        <w:t>按现场工作人员指引填写《演示签到表》。</w:t>
      </w:r>
    </w:p>
    <w:p w14:paraId="418E11A9">
      <w:pPr>
        <w:ind w:firstLine="420" w:firstLineChars="200"/>
        <w:rPr>
          <w:rFonts w:hint="eastAsia" w:ascii="宋体" w:hAnsi="宋体" w:eastAsia="宋体" w:cs="宋体"/>
          <w:bCs/>
          <w:szCs w:val="21"/>
        </w:rPr>
      </w:pPr>
      <w:r>
        <w:rPr>
          <w:rFonts w:hint="eastAsia" w:ascii="宋体" w:hAnsi="宋体" w:eastAsia="宋体" w:cs="宋体"/>
          <w:bCs/>
          <w:szCs w:val="21"/>
        </w:rPr>
        <w:t>特别注意事项：（1）资料不符合要求，不予签到；（2）规定的截止时间后，不再受理签到；（3）未进行签到的人员，不能参与现场演示</w:t>
      </w:r>
    </w:p>
    <w:p w14:paraId="6E538D2B">
      <w:pPr>
        <w:ind w:firstLine="420" w:firstLineChars="200"/>
        <w:rPr>
          <w:rFonts w:hint="eastAsia" w:ascii="宋体" w:hAnsi="宋体" w:eastAsia="宋体" w:cs="宋体"/>
          <w:kern w:val="0"/>
          <w:szCs w:val="21"/>
        </w:rPr>
      </w:pPr>
      <w:r>
        <w:rPr>
          <w:rFonts w:hint="eastAsia" w:ascii="宋体" w:hAnsi="宋体" w:eastAsia="宋体" w:cs="宋体"/>
          <w:szCs w:val="21"/>
        </w:rPr>
        <w:t>2、签到截止时间后正式进行现场演示。现场演示正式开始前将进行身份核对</w:t>
      </w:r>
      <w:r>
        <w:rPr>
          <w:rFonts w:hint="eastAsia" w:ascii="宋体" w:hAnsi="宋体" w:eastAsia="宋体" w:cs="宋体"/>
          <w:kern w:val="0"/>
          <w:szCs w:val="21"/>
        </w:rPr>
        <w:t>；核对内容为</w:t>
      </w:r>
      <w:r>
        <w:rPr>
          <w:rFonts w:hint="eastAsia" w:ascii="宋体" w:hAnsi="宋体" w:eastAsia="宋体" w:cs="宋体"/>
          <w:bCs/>
          <w:szCs w:val="21"/>
        </w:rPr>
        <w:t>演示</w:t>
      </w:r>
      <w:r>
        <w:rPr>
          <w:rFonts w:hint="eastAsia" w:ascii="宋体" w:hAnsi="宋体" w:eastAsia="宋体" w:cs="宋体"/>
          <w:kern w:val="0"/>
          <w:szCs w:val="21"/>
        </w:rPr>
        <w:t>人员提供的“</w:t>
      </w:r>
      <w:r>
        <w:rPr>
          <w:rFonts w:hint="eastAsia" w:ascii="宋体" w:hAnsi="宋体" w:eastAsia="宋体" w:cs="宋体"/>
          <w:bCs/>
          <w:szCs w:val="21"/>
        </w:rPr>
        <w:t>法定代表人（负责人）授权委托书（加盖公章）、授权委托人身份证</w:t>
      </w:r>
      <w:r>
        <w:rPr>
          <w:rFonts w:hint="eastAsia" w:ascii="宋体" w:hAnsi="宋体" w:eastAsia="宋体" w:cs="宋体"/>
          <w:kern w:val="0"/>
          <w:szCs w:val="21"/>
        </w:rPr>
        <w:t>”。资料不齐全的，不得参与</w:t>
      </w:r>
      <w:r>
        <w:rPr>
          <w:rFonts w:hint="eastAsia" w:ascii="宋体" w:hAnsi="宋体" w:eastAsia="宋体" w:cs="宋体"/>
          <w:bCs/>
          <w:szCs w:val="21"/>
        </w:rPr>
        <w:t>演示</w:t>
      </w:r>
      <w:r>
        <w:rPr>
          <w:rFonts w:hint="eastAsia" w:ascii="宋体" w:hAnsi="宋体" w:eastAsia="宋体" w:cs="宋体"/>
          <w:kern w:val="0"/>
          <w:szCs w:val="21"/>
        </w:rPr>
        <w:t>。</w:t>
      </w:r>
    </w:p>
    <w:p w14:paraId="1CA2AF52">
      <w:pPr>
        <w:ind w:firstLine="420" w:firstLineChars="200"/>
        <w:rPr>
          <w:rFonts w:hint="eastAsia" w:ascii="宋体" w:hAnsi="宋体" w:eastAsia="宋体" w:cs="宋体"/>
          <w:szCs w:val="21"/>
        </w:rPr>
      </w:pPr>
      <w:r>
        <w:rPr>
          <w:rFonts w:hint="eastAsia" w:ascii="宋体" w:hAnsi="宋体" w:eastAsia="宋体" w:cs="宋体"/>
          <w:szCs w:val="21"/>
        </w:rPr>
        <w:t>（三）其它演示规则：</w:t>
      </w:r>
    </w:p>
    <w:p w14:paraId="2AB812B7">
      <w:pPr>
        <w:ind w:firstLine="392" w:firstLineChars="187"/>
        <w:rPr>
          <w:rFonts w:hint="eastAsia" w:ascii="宋体" w:hAnsi="宋体" w:eastAsia="宋体" w:cs="宋体"/>
          <w:szCs w:val="21"/>
        </w:rPr>
      </w:pPr>
      <w:r>
        <w:rPr>
          <w:rFonts w:hint="eastAsia" w:ascii="宋体" w:hAnsi="宋体" w:eastAsia="宋体" w:cs="宋体"/>
          <w:szCs w:val="21"/>
        </w:rPr>
        <w:t>A.参加本次</w:t>
      </w:r>
      <w:r>
        <w:rPr>
          <w:rFonts w:hint="eastAsia" w:ascii="宋体" w:hAnsi="宋体" w:eastAsia="宋体" w:cs="宋体"/>
          <w:bCs/>
          <w:szCs w:val="21"/>
        </w:rPr>
        <w:t>演示</w:t>
      </w:r>
      <w:r>
        <w:rPr>
          <w:rFonts w:hint="eastAsia" w:ascii="宋体" w:hAnsi="宋体" w:eastAsia="宋体" w:cs="宋体"/>
          <w:szCs w:val="21"/>
        </w:rPr>
        <w:t>的各投标（谈判）供应商，均认为本次</w:t>
      </w:r>
      <w:r>
        <w:rPr>
          <w:rFonts w:hint="eastAsia" w:ascii="宋体" w:hAnsi="宋体" w:eastAsia="宋体" w:cs="宋体"/>
          <w:bCs/>
          <w:szCs w:val="21"/>
        </w:rPr>
        <w:t>演示</w:t>
      </w:r>
      <w:r>
        <w:rPr>
          <w:rFonts w:hint="eastAsia" w:ascii="宋体" w:hAnsi="宋体" w:eastAsia="宋体" w:cs="宋体"/>
          <w:szCs w:val="21"/>
        </w:rPr>
        <w:t>的程序和环境能够满足</w:t>
      </w:r>
      <w:r>
        <w:rPr>
          <w:rFonts w:hint="eastAsia" w:ascii="宋体" w:hAnsi="宋体" w:eastAsia="宋体" w:cs="宋体"/>
          <w:bCs/>
          <w:szCs w:val="21"/>
        </w:rPr>
        <w:t>演示</w:t>
      </w:r>
      <w:r>
        <w:rPr>
          <w:rFonts w:hint="eastAsia" w:ascii="宋体" w:hAnsi="宋体" w:eastAsia="宋体" w:cs="宋体"/>
          <w:szCs w:val="21"/>
        </w:rPr>
        <w:t>基本条件，并对本</w:t>
      </w:r>
      <w:r>
        <w:rPr>
          <w:rFonts w:hint="eastAsia" w:ascii="宋体" w:hAnsi="宋体" w:eastAsia="宋体" w:cs="宋体"/>
          <w:bCs/>
          <w:szCs w:val="21"/>
        </w:rPr>
        <w:t>演示</w:t>
      </w:r>
      <w:r>
        <w:rPr>
          <w:rFonts w:hint="eastAsia" w:ascii="宋体" w:hAnsi="宋体" w:eastAsia="宋体" w:cs="宋体"/>
          <w:szCs w:val="21"/>
        </w:rPr>
        <w:t>方案要求内的各项规定不做事后异议，且能够严格遵守相关规定。</w:t>
      </w:r>
    </w:p>
    <w:p w14:paraId="62A372C0">
      <w:pPr>
        <w:ind w:firstLine="392" w:firstLineChars="187"/>
        <w:rPr>
          <w:rFonts w:hint="eastAsia" w:ascii="宋体" w:hAnsi="宋体" w:eastAsia="宋体" w:cs="宋体"/>
          <w:szCs w:val="21"/>
        </w:rPr>
      </w:pPr>
      <w:r>
        <w:rPr>
          <w:rFonts w:hint="eastAsia" w:ascii="宋体" w:hAnsi="宋体" w:eastAsia="宋体" w:cs="宋体"/>
          <w:szCs w:val="21"/>
        </w:rPr>
        <w:t>B.演示在评审环节进行。演示原则上</w:t>
      </w:r>
      <w:r>
        <w:rPr>
          <w:rFonts w:hint="eastAsia" w:ascii="宋体" w:hAnsi="宋体" w:eastAsia="宋体" w:cs="宋体"/>
          <w:bCs/>
          <w:szCs w:val="21"/>
        </w:rPr>
        <w:t>按签到顺序</w:t>
      </w:r>
      <w:r>
        <w:rPr>
          <w:rFonts w:hint="eastAsia" w:ascii="宋体" w:hAnsi="宋体" w:eastAsia="宋体" w:cs="宋体"/>
          <w:szCs w:val="21"/>
        </w:rPr>
        <w:t>依次进行（经评委同意，可以酌情进行调整）。一个供应商一次性</w:t>
      </w:r>
      <w:r>
        <w:rPr>
          <w:rFonts w:hint="eastAsia" w:ascii="宋体" w:hAnsi="宋体" w:eastAsia="宋体" w:cs="宋体"/>
          <w:bCs/>
          <w:szCs w:val="21"/>
        </w:rPr>
        <w:t>演示</w:t>
      </w:r>
      <w:r>
        <w:rPr>
          <w:rFonts w:hint="eastAsia" w:ascii="宋体" w:hAnsi="宋体" w:eastAsia="宋体" w:cs="宋体"/>
          <w:szCs w:val="21"/>
        </w:rPr>
        <w:t>完毕。一个供应商在进行</w:t>
      </w:r>
      <w:r>
        <w:rPr>
          <w:rFonts w:hint="eastAsia" w:ascii="宋体" w:hAnsi="宋体" w:eastAsia="宋体" w:cs="宋体"/>
          <w:bCs/>
          <w:szCs w:val="21"/>
        </w:rPr>
        <w:t>演示</w:t>
      </w:r>
      <w:r>
        <w:rPr>
          <w:rFonts w:hint="eastAsia" w:ascii="宋体" w:hAnsi="宋体" w:eastAsia="宋体" w:cs="宋体"/>
          <w:szCs w:val="21"/>
        </w:rPr>
        <w:t>时，其他供应商不得进入现场。</w:t>
      </w:r>
      <w:r>
        <w:rPr>
          <w:rFonts w:hint="eastAsia" w:ascii="宋体" w:hAnsi="宋体" w:eastAsia="宋体" w:cs="宋体"/>
          <w:bCs/>
          <w:szCs w:val="21"/>
        </w:rPr>
        <w:t>演示</w:t>
      </w:r>
      <w:r>
        <w:rPr>
          <w:rFonts w:hint="eastAsia" w:ascii="宋体" w:hAnsi="宋体" w:eastAsia="宋体" w:cs="宋体"/>
          <w:szCs w:val="21"/>
        </w:rPr>
        <w:t>期间，评委可视情况对讲解人员进行提问。</w:t>
      </w:r>
    </w:p>
    <w:p w14:paraId="25DFC760">
      <w:pPr>
        <w:ind w:firstLine="392" w:firstLineChars="187"/>
        <w:rPr>
          <w:rFonts w:hint="eastAsia" w:ascii="宋体" w:hAnsi="宋体" w:eastAsia="宋体" w:cs="宋体"/>
          <w:szCs w:val="21"/>
        </w:rPr>
      </w:pPr>
      <w:r>
        <w:rPr>
          <w:rFonts w:hint="eastAsia" w:ascii="宋体" w:hAnsi="宋体" w:eastAsia="宋体" w:cs="宋体"/>
          <w:szCs w:val="21"/>
        </w:rPr>
        <w:t>C.投标人对本次</w:t>
      </w:r>
      <w:r>
        <w:rPr>
          <w:rFonts w:hint="eastAsia" w:ascii="宋体" w:hAnsi="宋体" w:eastAsia="宋体" w:cs="宋体"/>
          <w:bCs/>
          <w:szCs w:val="21"/>
        </w:rPr>
        <w:t>演示</w:t>
      </w:r>
      <w:r>
        <w:rPr>
          <w:rFonts w:hint="eastAsia" w:ascii="宋体" w:hAnsi="宋体" w:eastAsia="宋体" w:cs="宋体"/>
          <w:szCs w:val="21"/>
        </w:rPr>
        <w:t>条件的不确定性疑虑应在开始前做书面表达，若所有疑虑不能完全消除，并认为</w:t>
      </w:r>
      <w:r>
        <w:rPr>
          <w:rFonts w:hint="eastAsia" w:ascii="宋体" w:hAnsi="宋体" w:eastAsia="宋体" w:cs="宋体"/>
          <w:bCs/>
          <w:szCs w:val="21"/>
        </w:rPr>
        <w:t>演示</w:t>
      </w:r>
      <w:r>
        <w:rPr>
          <w:rFonts w:hint="eastAsia" w:ascii="宋体" w:hAnsi="宋体" w:eastAsia="宋体" w:cs="宋体"/>
          <w:szCs w:val="21"/>
        </w:rPr>
        <w:t>结果仍会产生误判，则可以退出</w:t>
      </w:r>
      <w:r>
        <w:rPr>
          <w:rFonts w:hint="eastAsia" w:ascii="宋体" w:hAnsi="宋体" w:eastAsia="宋体" w:cs="宋体"/>
          <w:bCs/>
          <w:szCs w:val="21"/>
        </w:rPr>
        <w:t>演示</w:t>
      </w:r>
      <w:r>
        <w:rPr>
          <w:rFonts w:hint="eastAsia" w:ascii="宋体" w:hAnsi="宋体" w:eastAsia="宋体" w:cs="宋体"/>
          <w:szCs w:val="21"/>
        </w:rPr>
        <w:t>。</w:t>
      </w:r>
    </w:p>
    <w:p w14:paraId="6A8299ED">
      <w:pPr>
        <w:ind w:firstLine="392" w:firstLineChars="187"/>
        <w:rPr>
          <w:rFonts w:hint="eastAsia" w:ascii="宋体" w:hAnsi="宋体" w:eastAsia="宋体" w:cs="宋体"/>
          <w:szCs w:val="21"/>
        </w:rPr>
      </w:pPr>
      <w:r>
        <w:rPr>
          <w:rFonts w:hint="eastAsia" w:ascii="宋体" w:hAnsi="宋体" w:eastAsia="宋体" w:cs="宋体"/>
          <w:szCs w:val="21"/>
        </w:rPr>
        <w:t>D.由于</w:t>
      </w:r>
      <w:r>
        <w:rPr>
          <w:rFonts w:hint="eastAsia" w:ascii="宋体" w:hAnsi="宋体" w:eastAsia="宋体" w:cs="宋体"/>
          <w:bCs/>
          <w:szCs w:val="21"/>
        </w:rPr>
        <w:t>演示</w:t>
      </w:r>
      <w:r>
        <w:rPr>
          <w:rFonts w:hint="eastAsia" w:ascii="宋体" w:hAnsi="宋体" w:eastAsia="宋体" w:cs="宋体"/>
          <w:szCs w:val="21"/>
        </w:rPr>
        <w:t>时间有限，投标人同意承担其演示结果不确定性的风险，即同意专家以方案讲解情况的判定结论。</w:t>
      </w:r>
    </w:p>
    <w:p w14:paraId="5272CE08">
      <w:pPr>
        <w:ind w:firstLine="392" w:firstLineChars="187"/>
        <w:rPr>
          <w:rFonts w:hint="eastAsia" w:ascii="宋体" w:hAnsi="宋体" w:eastAsia="宋体" w:cs="宋体"/>
          <w:szCs w:val="21"/>
        </w:rPr>
      </w:pPr>
      <w:r>
        <w:rPr>
          <w:rFonts w:hint="eastAsia" w:ascii="宋体" w:hAnsi="宋体" w:eastAsia="宋体" w:cs="宋体"/>
          <w:szCs w:val="21"/>
        </w:rPr>
        <w:t>E.本次</w:t>
      </w:r>
      <w:r>
        <w:rPr>
          <w:rFonts w:hint="eastAsia" w:ascii="宋体" w:hAnsi="宋体" w:eastAsia="宋体" w:cs="宋体"/>
          <w:bCs/>
          <w:szCs w:val="21"/>
        </w:rPr>
        <w:t>演示</w:t>
      </w:r>
      <w:r>
        <w:rPr>
          <w:rFonts w:hint="eastAsia" w:ascii="宋体" w:hAnsi="宋体" w:eastAsia="宋体" w:cs="宋体"/>
          <w:szCs w:val="21"/>
        </w:rPr>
        <w:t>的结果，仅对本项目评审委员会（谈判小组）负责，无义务向其余各方出具方案讲解结果。</w:t>
      </w:r>
    </w:p>
    <w:p w14:paraId="02003287">
      <w:pPr>
        <w:ind w:firstLine="392" w:firstLineChars="187"/>
        <w:rPr>
          <w:rFonts w:hint="eastAsia" w:ascii="宋体" w:hAnsi="宋体" w:eastAsia="宋体" w:cs="宋体"/>
          <w:szCs w:val="21"/>
        </w:rPr>
      </w:pPr>
      <w:r>
        <w:rPr>
          <w:rFonts w:hint="eastAsia" w:ascii="宋体" w:hAnsi="宋体" w:eastAsia="宋体" w:cs="宋体"/>
          <w:szCs w:val="21"/>
        </w:rPr>
        <w:t>F.风险及费用说明：各项费用由供应商自理、风险自负。</w:t>
      </w:r>
    </w:p>
    <w:p w14:paraId="6082854C">
      <w:pPr>
        <w:numPr>
          <w:ilvl w:val="0"/>
          <w:numId w:val="8"/>
        </w:numPr>
        <w:ind w:firstLine="420" w:firstLineChars="200"/>
        <w:rPr>
          <w:rFonts w:hint="eastAsia" w:ascii="宋体" w:hAnsi="宋体" w:cs="宋体"/>
          <w:szCs w:val="21"/>
        </w:rPr>
      </w:pPr>
      <w:r>
        <w:rPr>
          <w:rFonts w:hint="eastAsia" w:ascii="宋体" w:hAnsi="宋体" w:cs="宋体"/>
          <w:szCs w:val="21"/>
        </w:rPr>
        <w:t>演示内容及要求表：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598"/>
        <w:gridCol w:w="2089"/>
        <w:gridCol w:w="4311"/>
        <w:gridCol w:w="876"/>
      </w:tblGrid>
      <w:tr w14:paraId="0D88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2EF67D40">
            <w:pPr>
              <w:pStyle w:val="38"/>
              <w:keepNext w:val="0"/>
              <w:keepLines w:val="0"/>
              <w:suppressLineNumbers w:val="0"/>
              <w:spacing w:before="0" w:beforeAutospacing="0" w:after="0" w:afterAutospacing="0" w:line="360" w:lineRule="auto"/>
              <w:ind w:left="0" w:right="0"/>
              <w:jc w:val="center"/>
              <w:rPr>
                <w:rFonts w:hint="eastAsia" w:ascii="宋体" w:hAnsi="宋体" w:cs="宋体"/>
                <w:kern w:val="2"/>
                <w:sz w:val="21"/>
                <w:szCs w:val="21"/>
              </w:rPr>
            </w:pPr>
            <w:r>
              <w:rPr>
                <w:rFonts w:hint="eastAsia" w:ascii="宋体" w:hAnsi="宋体" w:cs="宋体"/>
                <w:kern w:val="2"/>
                <w:sz w:val="21"/>
                <w:szCs w:val="21"/>
              </w:rPr>
              <w:t>序号</w:t>
            </w:r>
          </w:p>
        </w:tc>
        <w:tc>
          <w:tcPr>
            <w:tcW w:w="851" w:type="dxa"/>
            <w:tcBorders>
              <w:top w:val="single" w:color="auto" w:sz="4" w:space="0"/>
              <w:left w:val="nil"/>
              <w:bottom w:val="single" w:color="auto" w:sz="4" w:space="0"/>
              <w:right w:val="single" w:color="auto" w:sz="4" w:space="0"/>
            </w:tcBorders>
            <w:shd w:val="clear" w:color="auto" w:fill="auto"/>
            <w:vAlign w:val="center"/>
          </w:tcPr>
          <w:p w14:paraId="45C8EAD2">
            <w:pPr>
              <w:pStyle w:val="38"/>
              <w:keepNext w:val="0"/>
              <w:keepLines w:val="0"/>
              <w:suppressLineNumbers w:val="0"/>
              <w:spacing w:before="0" w:beforeAutospacing="0" w:after="0" w:afterAutospacing="0" w:line="360" w:lineRule="auto"/>
              <w:ind w:left="0" w:right="0"/>
              <w:jc w:val="center"/>
              <w:rPr>
                <w:rFonts w:hint="eastAsia" w:ascii="宋体" w:hAnsi="宋体" w:cs="宋体"/>
                <w:kern w:val="2"/>
                <w:sz w:val="21"/>
                <w:szCs w:val="21"/>
              </w:rPr>
            </w:pPr>
            <w:r>
              <w:rPr>
                <w:rFonts w:hint="eastAsia" w:ascii="宋体" w:hAnsi="宋体" w:cs="宋体"/>
                <w:kern w:val="2"/>
                <w:sz w:val="21"/>
                <w:szCs w:val="21"/>
              </w:rPr>
              <w:t>演示产品</w:t>
            </w:r>
          </w:p>
        </w:tc>
        <w:tc>
          <w:tcPr>
            <w:tcW w:w="4222" w:type="dxa"/>
            <w:tcBorders>
              <w:top w:val="single" w:color="auto" w:sz="4" w:space="0"/>
              <w:left w:val="nil"/>
              <w:bottom w:val="single" w:color="auto" w:sz="4" w:space="0"/>
              <w:right w:val="single" w:color="auto" w:sz="4" w:space="0"/>
            </w:tcBorders>
            <w:shd w:val="clear" w:color="auto" w:fill="auto"/>
            <w:vAlign w:val="center"/>
          </w:tcPr>
          <w:p w14:paraId="6EEE19E1">
            <w:pPr>
              <w:pStyle w:val="38"/>
              <w:keepNext w:val="0"/>
              <w:keepLines w:val="0"/>
              <w:suppressLineNumbers w:val="0"/>
              <w:spacing w:before="0" w:beforeAutospacing="0" w:after="0" w:afterAutospacing="0" w:line="360" w:lineRule="auto"/>
              <w:ind w:left="0" w:right="0"/>
              <w:jc w:val="center"/>
              <w:rPr>
                <w:rFonts w:hint="eastAsia" w:ascii="宋体" w:hAnsi="宋体" w:cs="宋体"/>
                <w:kern w:val="2"/>
                <w:sz w:val="21"/>
                <w:szCs w:val="21"/>
              </w:rPr>
            </w:pPr>
            <w:r>
              <w:rPr>
                <w:rFonts w:hint="eastAsia" w:ascii="宋体" w:hAnsi="宋体" w:cs="宋体"/>
                <w:kern w:val="2"/>
                <w:sz w:val="21"/>
                <w:szCs w:val="21"/>
              </w:rPr>
              <w:t>演示内容</w:t>
            </w:r>
          </w:p>
        </w:tc>
        <w:tc>
          <w:tcPr>
            <w:tcW w:w="1228" w:type="dxa"/>
            <w:tcBorders>
              <w:top w:val="single" w:color="auto" w:sz="4" w:space="0"/>
              <w:left w:val="nil"/>
              <w:bottom w:val="single" w:color="auto" w:sz="4" w:space="0"/>
              <w:right w:val="single" w:color="auto" w:sz="4" w:space="0"/>
            </w:tcBorders>
            <w:shd w:val="clear" w:color="auto" w:fill="auto"/>
            <w:vAlign w:val="center"/>
          </w:tcPr>
          <w:p w14:paraId="38F8A2ED">
            <w:pPr>
              <w:pStyle w:val="38"/>
              <w:keepNext w:val="0"/>
              <w:keepLines w:val="0"/>
              <w:suppressLineNumbers w:val="0"/>
              <w:spacing w:before="0" w:beforeAutospacing="0" w:after="0" w:afterAutospacing="0" w:line="360" w:lineRule="auto"/>
              <w:ind w:left="0" w:right="0"/>
              <w:jc w:val="center"/>
              <w:rPr>
                <w:rFonts w:hint="eastAsia" w:ascii="宋体" w:hAnsi="宋体" w:cs="宋体"/>
                <w:kern w:val="2"/>
                <w:sz w:val="21"/>
                <w:szCs w:val="21"/>
              </w:rPr>
            </w:pPr>
            <w:r>
              <w:rPr>
                <w:rFonts w:hint="eastAsia" w:ascii="宋体" w:hAnsi="宋体" w:cs="宋体"/>
                <w:kern w:val="2"/>
                <w:sz w:val="21"/>
                <w:szCs w:val="21"/>
              </w:rPr>
              <w:t>对应技术参数</w:t>
            </w:r>
          </w:p>
        </w:tc>
        <w:tc>
          <w:tcPr>
            <w:tcW w:w="1228" w:type="dxa"/>
            <w:tcBorders>
              <w:top w:val="single" w:color="auto" w:sz="4" w:space="0"/>
              <w:left w:val="nil"/>
              <w:bottom w:val="single" w:color="auto" w:sz="4" w:space="0"/>
              <w:right w:val="single" w:color="auto" w:sz="4" w:space="0"/>
            </w:tcBorders>
            <w:shd w:val="clear" w:color="auto" w:fill="auto"/>
            <w:vAlign w:val="center"/>
          </w:tcPr>
          <w:p w14:paraId="19DF6021">
            <w:pPr>
              <w:pStyle w:val="38"/>
              <w:keepNext w:val="0"/>
              <w:keepLines w:val="0"/>
              <w:suppressLineNumbers w:val="0"/>
              <w:spacing w:before="0" w:beforeAutospacing="0" w:after="0" w:afterAutospacing="0" w:line="360" w:lineRule="auto"/>
              <w:ind w:left="0" w:right="0"/>
              <w:jc w:val="center"/>
              <w:rPr>
                <w:rFonts w:hint="eastAsia" w:ascii="宋体" w:hAnsi="宋体" w:cs="宋体"/>
                <w:kern w:val="2"/>
                <w:sz w:val="21"/>
                <w:szCs w:val="21"/>
              </w:rPr>
            </w:pPr>
            <w:r>
              <w:rPr>
                <w:rFonts w:hint="eastAsia" w:ascii="宋体" w:hAnsi="宋体" w:cs="宋体"/>
                <w:kern w:val="2"/>
                <w:sz w:val="21"/>
                <w:szCs w:val="21"/>
              </w:rPr>
              <w:t>评审标准</w:t>
            </w:r>
          </w:p>
        </w:tc>
      </w:tr>
      <w:tr w14:paraId="31F9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035F534B">
            <w:pPr>
              <w:pStyle w:val="38"/>
              <w:keepNext w:val="0"/>
              <w:keepLines w:val="0"/>
              <w:suppressLineNumbers w:val="0"/>
              <w:spacing w:before="0" w:beforeAutospacing="0" w:after="0" w:afterAutospacing="0" w:line="360" w:lineRule="auto"/>
              <w:ind w:left="0" w:right="0"/>
              <w:jc w:val="center"/>
              <w:rPr>
                <w:rFonts w:hint="eastAsia" w:ascii="宋体" w:hAnsi="宋体" w:cs="宋体"/>
                <w:kern w:val="2"/>
                <w:sz w:val="21"/>
                <w:szCs w:val="21"/>
              </w:rPr>
            </w:pPr>
            <w:r>
              <w:rPr>
                <w:rFonts w:hint="eastAsia" w:ascii="宋体" w:hAnsi="宋体" w:cs="宋体"/>
                <w:kern w:val="2"/>
                <w:sz w:val="21"/>
                <w:szCs w:val="21"/>
              </w:rPr>
              <w:t>1</w:t>
            </w:r>
          </w:p>
        </w:tc>
        <w:tc>
          <w:tcPr>
            <w:tcW w:w="851" w:type="dxa"/>
            <w:vMerge w:val="restart"/>
            <w:tcBorders>
              <w:top w:val="nil"/>
              <w:left w:val="nil"/>
              <w:bottom w:val="single" w:color="auto" w:sz="4" w:space="0"/>
              <w:right w:val="single" w:color="auto" w:sz="4" w:space="0"/>
            </w:tcBorders>
            <w:shd w:val="clear" w:color="auto" w:fill="auto"/>
            <w:vAlign w:val="center"/>
          </w:tcPr>
          <w:p w14:paraId="1AB6DA5B">
            <w:pPr>
              <w:pStyle w:val="38"/>
              <w:keepNext w:val="0"/>
              <w:keepLines w:val="0"/>
              <w:suppressLineNumbers w:val="0"/>
              <w:spacing w:before="0" w:beforeAutospacing="0" w:after="0" w:afterAutospacing="0"/>
              <w:ind w:left="0" w:right="0"/>
              <w:jc w:val="center"/>
              <w:rPr>
                <w:rFonts w:hint="eastAsia" w:ascii="宋体" w:hAnsi="宋体" w:cs="宋体"/>
                <w:kern w:val="2"/>
                <w:sz w:val="21"/>
                <w:szCs w:val="21"/>
              </w:rPr>
            </w:pPr>
            <w:r>
              <w:rPr>
                <w:rFonts w:hint="eastAsia" w:ascii="宋体" w:hAnsi="宋体" w:cs="宋体"/>
                <w:kern w:val="2"/>
                <w:sz w:val="21"/>
                <w:szCs w:val="21"/>
              </w:rPr>
              <w:t>中控主机</w:t>
            </w:r>
          </w:p>
        </w:tc>
        <w:tc>
          <w:tcPr>
            <w:tcW w:w="4222" w:type="dxa"/>
            <w:tcBorders>
              <w:top w:val="single" w:color="auto" w:sz="4" w:space="0"/>
              <w:left w:val="nil"/>
              <w:bottom w:val="single" w:color="auto" w:sz="4" w:space="0"/>
              <w:right w:val="single" w:color="auto" w:sz="4" w:space="0"/>
            </w:tcBorders>
            <w:shd w:val="clear" w:color="auto" w:fill="auto"/>
            <w:vAlign w:val="center"/>
          </w:tcPr>
          <w:p w14:paraId="4E710CD7">
            <w:pPr>
              <w:keepNext w:val="0"/>
              <w:keepLines w:val="0"/>
              <w:suppressLineNumbers w:val="0"/>
              <w:wordWrap w:val="0"/>
              <w:autoSpaceDE w:val="0"/>
              <w:spacing w:before="0" w:beforeAutospacing="0" w:after="0" w:afterAutospacing="0"/>
              <w:ind w:left="0" w:right="0"/>
              <w:jc w:val="left"/>
              <w:rPr>
                <w:rFonts w:hint="eastAsia" w:ascii="宋体" w:hAnsi="宋体" w:cs="宋体"/>
                <w:szCs w:val="21"/>
              </w:rPr>
            </w:pPr>
            <w:r>
              <w:rPr>
                <w:rFonts w:hint="eastAsia" w:ascii="宋体" w:hAnsi="宋体" w:cs="宋体"/>
                <w:szCs w:val="21"/>
              </w:rPr>
              <w:t>将WMA/AAC/APE/MP3/FLAC/M4A/M4R/OGG/WAV/WV等无损及压缩音频格式文件提前导入中控主机，点击中控主机触摸屏，选择内置节目播放器，依次播放各格式节目，成功播放所有格式音乐显示即可完成演示。</w:t>
            </w:r>
          </w:p>
        </w:tc>
        <w:tc>
          <w:tcPr>
            <w:tcW w:w="1228" w:type="dxa"/>
            <w:tcBorders>
              <w:top w:val="single" w:color="auto" w:sz="4" w:space="0"/>
              <w:left w:val="nil"/>
              <w:bottom w:val="single" w:color="auto" w:sz="4" w:space="0"/>
              <w:right w:val="single" w:color="auto" w:sz="4" w:space="0"/>
            </w:tcBorders>
            <w:shd w:val="clear" w:color="auto" w:fill="auto"/>
            <w:vAlign w:val="center"/>
          </w:tcPr>
          <w:p w14:paraId="1B7D7BBB">
            <w:pPr>
              <w:pStyle w:val="38"/>
              <w:keepNext w:val="0"/>
              <w:keepLines w:val="0"/>
              <w:suppressLineNumbers w:val="0"/>
              <w:spacing w:before="0" w:beforeAutospacing="0" w:after="0" w:afterAutospacing="0"/>
              <w:ind w:left="0" w:right="0"/>
              <w:rPr>
                <w:rFonts w:hint="eastAsia" w:ascii="宋体" w:hAnsi="宋体" w:cs="宋体"/>
                <w:kern w:val="2"/>
                <w:sz w:val="21"/>
                <w:szCs w:val="21"/>
              </w:rPr>
            </w:pPr>
            <w:r>
              <w:rPr>
                <w:rFonts w:hint="eastAsia" w:ascii="宋体" w:hAnsi="宋体" w:cs="宋体"/>
                <w:kern w:val="2"/>
                <w:sz w:val="21"/>
                <w:szCs w:val="21"/>
              </w:rPr>
              <w:t>内置节目播放器，至少支持WMA/AAC/APE/MP3/FLAC/M4A/M4R/OGG/WAV/WV等无损格式的节目；（需提供演示佐证功能）</w:t>
            </w:r>
          </w:p>
        </w:tc>
        <w:tc>
          <w:tcPr>
            <w:tcW w:w="1228" w:type="dxa"/>
            <w:tcBorders>
              <w:top w:val="single" w:color="auto" w:sz="4" w:space="0"/>
              <w:left w:val="nil"/>
              <w:bottom w:val="single" w:color="auto" w:sz="4" w:space="0"/>
              <w:right w:val="single" w:color="auto" w:sz="4" w:space="0"/>
            </w:tcBorders>
            <w:shd w:val="clear" w:color="auto" w:fill="auto"/>
            <w:vAlign w:val="center"/>
          </w:tcPr>
          <w:p w14:paraId="6C1DFB4B">
            <w:pPr>
              <w:pStyle w:val="38"/>
              <w:keepNext w:val="0"/>
              <w:keepLines w:val="0"/>
              <w:suppressLineNumbers w:val="0"/>
              <w:spacing w:before="0" w:beforeAutospacing="0" w:after="0" w:afterAutospacing="0"/>
              <w:ind w:left="0" w:right="0"/>
              <w:rPr>
                <w:rFonts w:hint="eastAsia" w:ascii="宋体" w:hAnsi="宋体" w:cs="宋体"/>
                <w:kern w:val="2"/>
                <w:sz w:val="21"/>
                <w:szCs w:val="21"/>
              </w:rPr>
            </w:pPr>
            <w:r>
              <w:rPr>
                <w:rFonts w:hint="eastAsia" w:ascii="宋体" w:hAnsi="宋体" w:cs="宋体"/>
                <w:kern w:val="2"/>
                <w:sz w:val="21"/>
                <w:szCs w:val="21"/>
              </w:rPr>
              <w:t>详看评标信息“视频演示”</w:t>
            </w:r>
          </w:p>
        </w:tc>
      </w:tr>
      <w:tr w14:paraId="5175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4075A72">
            <w:pPr>
              <w:pStyle w:val="38"/>
              <w:keepNext w:val="0"/>
              <w:keepLines w:val="0"/>
              <w:suppressLineNumbers w:val="0"/>
              <w:spacing w:before="0" w:beforeAutospacing="0" w:after="0" w:afterAutospacing="0" w:line="360" w:lineRule="auto"/>
              <w:ind w:left="0" w:right="0"/>
              <w:jc w:val="center"/>
              <w:rPr>
                <w:rFonts w:hint="eastAsia" w:ascii="宋体" w:hAnsi="宋体" w:cs="宋体"/>
                <w:kern w:val="2"/>
                <w:sz w:val="21"/>
                <w:szCs w:val="21"/>
              </w:rPr>
            </w:pPr>
            <w:r>
              <w:rPr>
                <w:rFonts w:hint="eastAsia" w:ascii="宋体" w:hAnsi="宋体" w:cs="宋体"/>
                <w:kern w:val="2"/>
                <w:sz w:val="21"/>
                <w:szCs w:val="21"/>
              </w:rPr>
              <w:t>2</w:t>
            </w:r>
          </w:p>
        </w:tc>
        <w:tc>
          <w:tcPr>
            <w:tcW w:w="851" w:type="dxa"/>
            <w:vMerge w:val="continue"/>
            <w:tcBorders>
              <w:top w:val="nil"/>
              <w:left w:val="nil"/>
              <w:bottom w:val="single" w:color="auto" w:sz="4" w:space="0"/>
              <w:right w:val="single" w:color="auto" w:sz="4" w:space="0"/>
            </w:tcBorders>
            <w:shd w:val="clear" w:color="auto" w:fill="auto"/>
            <w:vAlign w:val="center"/>
          </w:tcPr>
          <w:p w14:paraId="7BE7A257">
            <w:pPr>
              <w:keepNext w:val="0"/>
              <w:keepLines w:val="0"/>
              <w:suppressLineNumbers w:val="0"/>
              <w:spacing w:before="0" w:beforeAutospacing="0" w:after="0" w:afterAutospacing="0"/>
              <w:ind w:left="0" w:right="0"/>
              <w:rPr>
                <w:rFonts w:hint="default"/>
                <w:sz w:val="20"/>
                <w:szCs w:val="20"/>
              </w:rPr>
            </w:pPr>
          </w:p>
        </w:tc>
        <w:tc>
          <w:tcPr>
            <w:tcW w:w="4222" w:type="dxa"/>
            <w:tcBorders>
              <w:top w:val="single" w:color="auto" w:sz="4" w:space="0"/>
              <w:left w:val="nil"/>
              <w:bottom w:val="single" w:color="auto" w:sz="4" w:space="0"/>
              <w:right w:val="single" w:color="auto" w:sz="4" w:space="0"/>
            </w:tcBorders>
            <w:shd w:val="clear" w:color="auto" w:fill="auto"/>
            <w:vAlign w:val="center"/>
          </w:tcPr>
          <w:p w14:paraId="17B95575">
            <w:pPr>
              <w:pStyle w:val="38"/>
              <w:keepNext w:val="0"/>
              <w:keepLines w:val="0"/>
              <w:suppressLineNumbers w:val="0"/>
              <w:spacing w:before="0" w:beforeAutospacing="0" w:after="0" w:afterAutospacing="0"/>
              <w:ind w:left="0" w:right="0"/>
              <w:rPr>
                <w:rFonts w:hint="eastAsia" w:ascii="宋体" w:hAnsi="宋体" w:cs="宋体"/>
                <w:kern w:val="2"/>
                <w:sz w:val="21"/>
                <w:szCs w:val="21"/>
              </w:rPr>
            </w:pPr>
            <w:r>
              <w:rPr>
                <w:rFonts w:hint="eastAsia" w:ascii="宋体" w:hAnsi="宋体" w:cs="宋体"/>
                <w:kern w:val="2"/>
                <w:sz w:val="21"/>
                <w:szCs w:val="21"/>
              </w:rPr>
              <w:t>点击中控主机触摸屏，打开查看定时点功能，逐项显示：名称、时间、周期、命令类型、歌曲播放模式、歌曲数量和歌曲名称，成功显示所有参数即可完成演示。</w:t>
            </w:r>
          </w:p>
        </w:tc>
        <w:tc>
          <w:tcPr>
            <w:tcW w:w="1228" w:type="dxa"/>
            <w:tcBorders>
              <w:top w:val="single" w:color="auto" w:sz="4" w:space="0"/>
              <w:left w:val="nil"/>
              <w:bottom w:val="single" w:color="auto" w:sz="4" w:space="0"/>
              <w:right w:val="single" w:color="auto" w:sz="4" w:space="0"/>
            </w:tcBorders>
            <w:shd w:val="clear" w:color="auto" w:fill="auto"/>
            <w:vAlign w:val="center"/>
          </w:tcPr>
          <w:p w14:paraId="47E4AAC3">
            <w:pPr>
              <w:pStyle w:val="38"/>
              <w:keepNext w:val="0"/>
              <w:keepLines w:val="0"/>
              <w:suppressLineNumbers w:val="0"/>
              <w:spacing w:before="0" w:beforeAutospacing="0" w:after="0" w:afterAutospacing="0"/>
              <w:ind w:left="0" w:right="0"/>
              <w:rPr>
                <w:rFonts w:hint="eastAsia" w:ascii="宋体" w:hAnsi="宋体" w:cs="宋体"/>
                <w:kern w:val="2"/>
                <w:sz w:val="21"/>
                <w:szCs w:val="21"/>
              </w:rPr>
            </w:pPr>
            <w:r>
              <w:rPr>
                <w:rFonts w:hint="eastAsia" w:ascii="宋体" w:hAnsi="宋体" w:cs="宋体"/>
                <w:kern w:val="2"/>
                <w:sz w:val="21"/>
                <w:szCs w:val="21"/>
              </w:rPr>
              <w:t>具有查看定时点功能，可查看定时点名称、时间、周期、命令类型、歌曲播放模式、歌曲数量和歌曲名称。（需提供演示佐证功能）</w:t>
            </w:r>
          </w:p>
        </w:tc>
        <w:tc>
          <w:tcPr>
            <w:tcW w:w="1228" w:type="dxa"/>
            <w:tcBorders>
              <w:top w:val="single" w:color="auto" w:sz="4" w:space="0"/>
              <w:left w:val="nil"/>
              <w:bottom w:val="single" w:color="auto" w:sz="4" w:space="0"/>
              <w:right w:val="single" w:color="auto" w:sz="4" w:space="0"/>
            </w:tcBorders>
            <w:shd w:val="clear" w:color="auto" w:fill="auto"/>
            <w:vAlign w:val="center"/>
          </w:tcPr>
          <w:p w14:paraId="7B2CC686">
            <w:pPr>
              <w:pStyle w:val="38"/>
              <w:keepNext w:val="0"/>
              <w:keepLines w:val="0"/>
              <w:suppressLineNumbers w:val="0"/>
              <w:spacing w:before="0" w:beforeAutospacing="0" w:after="0" w:afterAutospacing="0"/>
              <w:ind w:left="0" w:right="0"/>
              <w:rPr>
                <w:rFonts w:hint="eastAsia" w:ascii="宋体" w:hAnsi="宋体" w:cs="宋体"/>
                <w:kern w:val="2"/>
                <w:sz w:val="21"/>
                <w:szCs w:val="21"/>
              </w:rPr>
            </w:pPr>
            <w:r>
              <w:rPr>
                <w:rFonts w:hint="eastAsia" w:ascii="宋体" w:hAnsi="宋体" w:cs="宋体"/>
                <w:kern w:val="2"/>
                <w:sz w:val="21"/>
                <w:szCs w:val="21"/>
              </w:rPr>
              <w:t>详看评标信息“视频演示”</w:t>
            </w:r>
          </w:p>
        </w:tc>
      </w:tr>
    </w:tbl>
    <w:p w14:paraId="5E94A86D">
      <w:pPr>
        <w:pStyle w:val="2"/>
        <w:numPr>
          <w:ilvl w:val="255"/>
          <w:numId w:val="0"/>
        </w:numPr>
      </w:pPr>
    </w:p>
    <w:p w14:paraId="71846D48">
      <w:pPr>
        <w:ind w:firstLine="420" w:firstLineChars="200"/>
        <w:rPr>
          <w:rFonts w:hint="eastAsia" w:ascii="宋体" w:hAnsi="宋体" w:eastAsia="宋体" w:cs="宋体"/>
          <w:b/>
          <w:bCs/>
          <w:szCs w:val="21"/>
        </w:rPr>
      </w:pPr>
      <w:r>
        <w:rPr>
          <w:rFonts w:hint="eastAsia" w:ascii="宋体" w:hAnsi="宋体" w:eastAsia="宋体" w:cs="宋体"/>
          <w:szCs w:val="21"/>
        </w:rPr>
        <w:t>（五）附件：演示授权书</w:t>
      </w:r>
    </w:p>
    <w:p w14:paraId="6F08E0AF">
      <w:pPr>
        <w:jc w:val="center"/>
        <w:rPr>
          <w:rFonts w:hint="eastAsia" w:ascii="宋体" w:hAnsi="宋体" w:eastAsia="宋体" w:cs="宋体"/>
          <w:szCs w:val="21"/>
        </w:rPr>
      </w:pPr>
      <w:r>
        <w:rPr>
          <w:rFonts w:hint="eastAsia" w:ascii="宋体" w:hAnsi="宋体" w:eastAsia="宋体" w:cs="宋体"/>
          <w:szCs w:val="21"/>
        </w:rPr>
        <w:t>演示授权委托书</w:t>
      </w:r>
    </w:p>
    <w:p w14:paraId="3C3D002A">
      <w:pPr>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（姓名）为我单位参与</w:t>
      </w:r>
      <w:r>
        <w:rPr>
          <w:rFonts w:hint="eastAsia" w:ascii="宋体" w:hAnsi="宋体" w:eastAsia="宋体" w:cs="宋体"/>
          <w:szCs w:val="21"/>
          <w:u w:val="single"/>
        </w:rPr>
        <w:t>（此处填写项目名称）</w:t>
      </w:r>
      <w:r>
        <w:rPr>
          <w:rFonts w:hint="eastAsia" w:ascii="宋体" w:hAnsi="宋体" w:eastAsia="宋体" w:cs="宋体"/>
          <w:szCs w:val="21"/>
        </w:rPr>
        <w:t>项目，项目编号：</w:t>
      </w:r>
      <w:r>
        <w:rPr>
          <w:rFonts w:hint="eastAsia" w:ascii="宋体" w:hAnsi="宋体" w:eastAsia="宋体" w:cs="宋体"/>
          <w:szCs w:val="21"/>
          <w:u w:val="single"/>
        </w:rPr>
        <w:t xml:space="preserve">         （此处填写项目编号）</w:t>
      </w:r>
      <w:r>
        <w:rPr>
          <w:rFonts w:hint="eastAsia" w:ascii="宋体" w:hAnsi="宋体" w:eastAsia="宋体" w:cs="宋体"/>
          <w:szCs w:val="21"/>
        </w:rPr>
        <w:t>演示工作的授权委托代理人，代理人全权代表我参与项目演示，演示的内容我均承认。</w:t>
      </w:r>
    </w:p>
    <w:p w14:paraId="0EEA4841">
      <w:pPr>
        <w:ind w:firstLine="420"/>
        <w:rPr>
          <w:rFonts w:hint="eastAsia" w:ascii="宋体" w:hAnsi="宋体" w:eastAsia="宋体" w:cs="宋体"/>
          <w:szCs w:val="21"/>
        </w:rPr>
      </w:pPr>
      <w:r>
        <w:rPr>
          <w:rFonts w:hint="eastAsia" w:ascii="宋体" w:hAnsi="宋体" w:eastAsia="宋体" w:cs="宋体"/>
          <w:szCs w:val="21"/>
        </w:rPr>
        <w:t>代理人无转委托权，特此委托。</w:t>
      </w:r>
    </w:p>
    <w:p w14:paraId="5050C3F1">
      <w:pPr>
        <w:ind w:firstLine="420"/>
        <w:rPr>
          <w:rFonts w:hint="eastAsia" w:ascii="宋体" w:hAnsi="宋体" w:eastAsia="宋体" w:cs="宋体"/>
          <w:szCs w:val="21"/>
        </w:rPr>
      </w:pPr>
    </w:p>
    <w:p w14:paraId="7F3381AD">
      <w:pPr>
        <w:rPr>
          <w:rFonts w:hint="eastAsia" w:ascii="宋体" w:hAnsi="宋体" w:eastAsia="宋体" w:cs="宋体"/>
          <w:szCs w:val="21"/>
          <w:u w:val="single"/>
        </w:rPr>
      </w:pPr>
      <w:r>
        <w:rPr>
          <w:rFonts w:hint="eastAsia" w:ascii="宋体" w:hAnsi="宋体" w:eastAsia="宋体" w:cs="宋体"/>
          <w:szCs w:val="21"/>
        </w:rPr>
        <w:t>代理人：</w:t>
      </w:r>
      <w:r>
        <w:rPr>
          <w:rFonts w:hint="eastAsia" w:ascii="宋体" w:hAnsi="宋体" w:eastAsia="宋体" w:cs="宋体"/>
          <w:szCs w:val="21"/>
          <w:u w:val="single"/>
        </w:rPr>
        <w:t xml:space="preserve">             </w:t>
      </w:r>
    </w:p>
    <w:p w14:paraId="6027E315">
      <w:pPr>
        <w:rPr>
          <w:rFonts w:hint="eastAsia" w:ascii="宋体" w:hAnsi="宋体" w:eastAsia="宋体" w:cs="宋体"/>
          <w:szCs w:val="21"/>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rPr>
        <w:t xml:space="preserve">  手机：</w:t>
      </w:r>
      <w:r>
        <w:rPr>
          <w:rFonts w:hint="eastAsia" w:ascii="宋体" w:hAnsi="宋体" w:eastAsia="宋体" w:cs="宋体"/>
          <w:szCs w:val="21"/>
          <w:u w:val="single"/>
        </w:rPr>
        <w:t xml:space="preserve">                   </w:t>
      </w:r>
    </w:p>
    <w:p w14:paraId="2014719D">
      <w:pPr>
        <w:rPr>
          <w:rFonts w:hint="eastAsia"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p>
    <w:p w14:paraId="06208020">
      <w:pPr>
        <w:rPr>
          <w:rFonts w:hint="eastAsia" w:ascii="宋体" w:hAnsi="宋体" w:eastAsia="宋体" w:cs="宋体"/>
          <w:szCs w:val="21"/>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p>
    <w:p w14:paraId="09EF987D">
      <w:pPr>
        <w:ind w:firstLine="422" w:firstLineChars="200"/>
        <w:rPr>
          <w:rFonts w:hint="eastAsia" w:ascii="宋体" w:hAnsi="宋体" w:eastAsia="宋体" w:cs="宋体"/>
          <w:b/>
          <w:color w:val="FF0000"/>
          <w:szCs w:val="21"/>
        </w:rPr>
      </w:pPr>
      <w:r>
        <w:rPr>
          <w:rFonts w:hint="eastAsia" w:ascii="宋体" w:hAnsi="宋体" w:eastAsia="宋体" w:cs="宋体"/>
          <w:b/>
          <w:color w:val="FF0000"/>
          <w:szCs w:val="21"/>
        </w:rPr>
        <w:t>附： 请提供授权委托代理人身份证扫描件（正反两面）（非中国国籍管辖范围人员，可提供公安部门认可的身份证明材料）扫描件。</w:t>
      </w:r>
    </w:p>
    <w:p w14:paraId="52B64090">
      <w:pPr>
        <w:ind w:firstLine="420" w:firstLineChars="200"/>
        <w:jc w:val="right"/>
        <w:rPr>
          <w:rFonts w:hint="eastAsia" w:ascii="宋体" w:hAnsi="宋体" w:eastAsia="宋体" w:cs="宋体"/>
          <w:szCs w:val="21"/>
        </w:rPr>
      </w:pPr>
      <w:r>
        <w:rPr>
          <w:rFonts w:hint="eastAsia" w:ascii="宋体" w:hAnsi="宋体" w:eastAsia="宋体" w:cs="宋体"/>
          <w:szCs w:val="21"/>
        </w:rPr>
        <w:t>（此处填写投标人名称）公司（加盖投标人公章）</w:t>
      </w:r>
    </w:p>
    <w:p w14:paraId="71EB3073">
      <w:pPr>
        <w:ind w:firstLine="420" w:firstLineChars="200"/>
        <w:jc w:val="right"/>
        <w:rPr>
          <w:rFonts w:hint="eastAsia" w:ascii="宋体" w:hAnsi="宋体" w:eastAsia="宋体" w:cs="宋体"/>
          <w:szCs w:val="21"/>
        </w:rPr>
      </w:pPr>
      <w:r>
        <w:rPr>
          <w:rFonts w:hint="eastAsia" w:ascii="宋体" w:hAnsi="宋体" w:eastAsia="宋体" w:cs="宋体"/>
          <w:szCs w:val="21"/>
        </w:rPr>
        <w:t>XX年XX月XX日</w:t>
      </w:r>
    </w:p>
    <w:p w14:paraId="633B96D7">
      <w:pPr>
        <w:pStyle w:val="3"/>
        <w:rPr>
          <w:rFonts w:hint="eastAsia" w:ascii="宋体" w:hAnsi="宋体"/>
        </w:rPr>
      </w:pPr>
    </w:p>
    <w:p w14:paraId="4346BA9E">
      <w:pPr>
        <w:pStyle w:val="36"/>
      </w:pPr>
    </w:p>
    <w:p w14:paraId="23140151">
      <w:pPr>
        <w:pStyle w:val="3"/>
        <w:rPr>
          <w:rFonts w:hint="eastAsia"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2E2D4EC5">
      <w:pPr>
        <w:pStyle w:val="7"/>
        <w:rPr>
          <w:rFonts w:hint="eastAsia"/>
          <w:kern w:val="2"/>
        </w:rPr>
      </w:pPr>
      <w:r>
        <w:rPr>
          <w:rFonts w:hint="eastAsia"/>
          <w:kern w:val="2"/>
        </w:rPr>
        <w:t>第四章</w:t>
      </w:r>
      <w:r>
        <w:rPr>
          <w:kern w:val="2"/>
        </w:rPr>
        <w:t xml:space="preserve"> </w:t>
      </w:r>
      <w:r>
        <w:rPr>
          <w:rFonts w:hint="eastAsia"/>
          <w:kern w:val="2"/>
        </w:rPr>
        <w:t xml:space="preserve"> 投标文件组成要求及格式</w:t>
      </w:r>
    </w:p>
    <w:p w14:paraId="4A98F934">
      <w:r>
        <w:rPr>
          <w:rFonts w:hint="eastAsia"/>
        </w:rPr>
        <w:t>投标文件组成</w:t>
      </w:r>
      <w:bookmarkStart w:id="46" w:name="_Hlk72257253"/>
      <w:r>
        <w:rPr>
          <w:rFonts w:hint="eastAsia"/>
        </w:rPr>
        <w:t>主要包括以下内容：</w:t>
      </w:r>
    </w:p>
    <w:p w14:paraId="455359CC">
      <w:pPr>
        <w:ind w:left="718" w:leftChars="342" w:firstLine="1417" w:firstLineChars="675"/>
        <w:rPr>
          <w:szCs w:val="21"/>
        </w:rPr>
      </w:pPr>
      <w:r>
        <w:rPr>
          <w:rFonts w:hint="eastAsia"/>
          <w:szCs w:val="21"/>
        </w:rPr>
        <w:t>（1）</w:t>
      </w:r>
      <w:bookmarkStart w:id="47" w:name="_Hlk72070784"/>
      <w:r>
        <w:rPr>
          <w:rFonts w:hint="eastAsia"/>
          <w:szCs w:val="21"/>
        </w:rPr>
        <w:t>投标函</w:t>
      </w:r>
      <w:bookmarkEnd w:id="47"/>
    </w:p>
    <w:p w14:paraId="59AEB000">
      <w:pPr>
        <w:ind w:left="718" w:leftChars="342" w:firstLine="1417" w:firstLineChars="675"/>
        <w:rPr>
          <w:szCs w:val="21"/>
        </w:rPr>
      </w:pPr>
      <w:r>
        <w:rPr>
          <w:rFonts w:hint="eastAsia"/>
          <w:szCs w:val="21"/>
        </w:rPr>
        <w:t>（2）</w:t>
      </w:r>
      <w:bookmarkStart w:id="48" w:name="_Hlk72062521"/>
      <w:r>
        <w:rPr>
          <w:rFonts w:hint="eastAsia"/>
          <w:szCs w:val="21"/>
        </w:rPr>
        <w:t>采购投标及履约承诺函</w:t>
      </w:r>
      <w:bookmarkEnd w:id="48"/>
    </w:p>
    <w:p w14:paraId="7A020787">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1A61DFAF">
      <w:pPr>
        <w:ind w:left="718" w:leftChars="342" w:firstLine="1417" w:firstLineChars="675"/>
        <w:rPr>
          <w:szCs w:val="21"/>
        </w:rPr>
      </w:pPr>
      <w:bookmarkStart w:id="49" w:name="_Hlk72257201"/>
      <w:r>
        <w:rPr>
          <w:rFonts w:hint="eastAsia"/>
          <w:szCs w:val="21"/>
        </w:rPr>
        <w:t>（</w:t>
      </w:r>
      <w:r>
        <w:rPr>
          <w:szCs w:val="21"/>
        </w:rPr>
        <w:t>4</w:t>
      </w:r>
      <w:r>
        <w:rPr>
          <w:rFonts w:hint="eastAsia"/>
          <w:szCs w:val="21"/>
        </w:rPr>
        <w:t>）项目详细报价</w:t>
      </w:r>
    </w:p>
    <w:bookmarkEnd w:id="49"/>
    <w:p w14:paraId="742F04AA">
      <w:pPr>
        <w:ind w:firstLine="2100" w:firstLineChars="1000"/>
        <w:rPr>
          <w:szCs w:val="21"/>
        </w:rPr>
      </w:pPr>
      <w:r>
        <w:rPr>
          <w:rFonts w:hint="eastAsia"/>
          <w:szCs w:val="21"/>
        </w:rPr>
        <w:t>（5）供应商基本情况表</w:t>
      </w:r>
    </w:p>
    <w:p w14:paraId="7857DFCD">
      <w:pPr>
        <w:ind w:firstLine="2100" w:firstLineChars="1000"/>
        <w:rPr>
          <w:szCs w:val="21"/>
        </w:rPr>
      </w:pPr>
      <w:r>
        <w:rPr>
          <w:rFonts w:hint="eastAsia"/>
          <w:szCs w:val="21"/>
        </w:rPr>
        <w:t>（6）法定代表人（负责人）证明书</w:t>
      </w:r>
    </w:p>
    <w:p w14:paraId="1372F3D7">
      <w:pPr>
        <w:ind w:left="718" w:leftChars="342" w:firstLine="1417" w:firstLineChars="675"/>
        <w:rPr>
          <w:szCs w:val="21"/>
        </w:rPr>
      </w:pPr>
      <w:r>
        <w:rPr>
          <w:rFonts w:hint="eastAsia"/>
          <w:szCs w:val="21"/>
        </w:rPr>
        <w:t>（7）投标文件签署授权委托书</w:t>
      </w:r>
    </w:p>
    <w:p w14:paraId="3013674F">
      <w:pPr>
        <w:ind w:left="718" w:leftChars="342" w:firstLine="1417" w:firstLineChars="675"/>
        <w:rPr>
          <w:szCs w:val="21"/>
        </w:rPr>
      </w:pPr>
      <w:r>
        <w:rPr>
          <w:rFonts w:hint="eastAsia"/>
          <w:szCs w:val="21"/>
        </w:rPr>
        <w:t>（8）实质性条款响应情况表</w:t>
      </w:r>
    </w:p>
    <w:p w14:paraId="6A1A6DA1">
      <w:pPr>
        <w:ind w:left="718" w:leftChars="342" w:firstLine="1417" w:firstLineChars="675"/>
        <w:rPr>
          <w:szCs w:val="21"/>
        </w:rPr>
      </w:pPr>
      <w:r>
        <w:rPr>
          <w:rFonts w:hint="eastAsia"/>
          <w:szCs w:val="21"/>
        </w:rPr>
        <w:t>（9）技术要求偏离表</w:t>
      </w:r>
    </w:p>
    <w:p w14:paraId="47D06692">
      <w:pPr>
        <w:ind w:left="718" w:leftChars="342" w:firstLine="1417" w:firstLineChars="675"/>
        <w:rPr>
          <w:szCs w:val="21"/>
        </w:rPr>
      </w:pPr>
      <w:r>
        <w:rPr>
          <w:rFonts w:hint="eastAsia"/>
          <w:szCs w:val="21"/>
        </w:rPr>
        <w:t>（10）项目实施方案</w:t>
      </w:r>
    </w:p>
    <w:p w14:paraId="1E6DDBB8">
      <w:pPr>
        <w:ind w:left="718" w:leftChars="342" w:firstLine="1417" w:firstLineChars="675"/>
        <w:rPr>
          <w:szCs w:val="21"/>
        </w:rPr>
      </w:pPr>
      <w:r>
        <w:rPr>
          <w:rFonts w:hint="eastAsia"/>
          <w:szCs w:val="21"/>
        </w:rPr>
        <w:t>（11）</w:t>
      </w:r>
      <w:r>
        <w:rPr>
          <w:rFonts w:hint="eastAsia" w:ascii="宋体" w:hAnsi="宋体"/>
          <w:szCs w:val="21"/>
        </w:rPr>
        <w:t>售后服务方案</w:t>
      </w:r>
    </w:p>
    <w:p w14:paraId="7AF0B0A4">
      <w:pPr>
        <w:ind w:left="718" w:leftChars="342" w:firstLine="1417" w:firstLineChars="675"/>
        <w:rPr>
          <w:szCs w:val="21"/>
        </w:rPr>
      </w:pPr>
      <w:r>
        <w:rPr>
          <w:rFonts w:hint="eastAsia"/>
          <w:szCs w:val="21"/>
        </w:rPr>
        <w:t>（12）体系认证情况</w:t>
      </w:r>
    </w:p>
    <w:p w14:paraId="15B99BC8">
      <w:pPr>
        <w:ind w:left="718" w:leftChars="342" w:firstLine="1417" w:firstLineChars="675"/>
        <w:rPr>
          <w:szCs w:val="21"/>
        </w:rPr>
      </w:pPr>
      <w:r>
        <w:rPr>
          <w:rFonts w:hint="eastAsia"/>
          <w:szCs w:val="21"/>
        </w:rPr>
        <w:t>（13）投标人认为需要加以说明的其他内容</w:t>
      </w:r>
    </w:p>
    <w:p w14:paraId="1F8073A7">
      <w:pPr>
        <w:pStyle w:val="3"/>
      </w:pPr>
    </w:p>
    <w:bookmarkEnd w:id="46"/>
    <w:p w14:paraId="37A032EE">
      <w:pPr>
        <w:ind w:left="718" w:leftChars="342" w:firstLine="1417" w:firstLineChars="675"/>
        <w:rPr>
          <w:szCs w:val="21"/>
        </w:rPr>
      </w:pPr>
    </w:p>
    <w:p w14:paraId="4AA28CB7">
      <w:pPr>
        <w:ind w:firstLine="426" w:firstLineChars="202"/>
        <w:rPr>
          <w:rFonts w:hint="eastAsia" w:ascii="宋体" w:hAnsi="宋体"/>
          <w:b/>
          <w:szCs w:val="21"/>
        </w:rPr>
      </w:pPr>
      <w:bookmarkStart w:id="50" w:name="_Hlk72257771"/>
      <w:r>
        <w:rPr>
          <w:rFonts w:hint="eastAsia" w:ascii="宋体" w:hAnsi="宋体"/>
          <w:b/>
          <w:szCs w:val="21"/>
        </w:rPr>
        <w:t>备注：</w:t>
      </w:r>
    </w:p>
    <w:p w14:paraId="6025E50E">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31C3D7D2">
      <w:pPr>
        <w:ind w:firstLine="422" w:firstLineChars="200"/>
        <w:rPr>
          <w:rFonts w:hint="eastAsia" w:ascii="宋体" w:hAnsi="宋体"/>
          <w:color w:val="FF0000"/>
          <w:sz w:val="24"/>
        </w:rPr>
      </w:pPr>
      <w:bookmarkStart w:id="51" w:name="_Hlk72263559"/>
      <w:r>
        <w:rPr>
          <w:rFonts w:hint="eastAsia" w:ascii="宋体" w:hAnsi="宋体"/>
          <w:b/>
          <w:szCs w:val="21"/>
        </w:rPr>
        <w:t>2.关于填写“开标一览表”的说明：“开标一览表”中除“投标总价”外，其他信息不作评审依据。</w:t>
      </w:r>
      <w:bookmarkEnd w:id="50"/>
      <w:bookmarkEnd w:id="51"/>
    </w:p>
    <w:p w14:paraId="3B9FD60E">
      <w:pPr>
        <w:rPr>
          <w:rFonts w:hint="eastAsia" w:ascii="宋体" w:hAnsi="宋体"/>
          <w:color w:val="FF0000"/>
          <w:sz w:val="24"/>
        </w:rPr>
      </w:pPr>
    </w:p>
    <w:p w14:paraId="44075197">
      <w:pPr>
        <w:rPr>
          <w:rFonts w:hint="eastAsia" w:ascii="宋体" w:hAnsi="宋体"/>
          <w:color w:val="FF0000"/>
          <w:sz w:val="24"/>
        </w:rPr>
      </w:pPr>
    </w:p>
    <w:p w14:paraId="44B1A174">
      <w:pPr>
        <w:rPr>
          <w:rFonts w:hint="eastAsia" w:ascii="宋体" w:hAnsi="宋体"/>
          <w:color w:val="FF0000"/>
          <w:sz w:val="24"/>
        </w:rPr>
      </w:pPr>
    </w:p>
    <w:p w14:paraId="371176BE">
      <w:pPr>
        <w:rPr>
          <w:rFonts w:hint="eastAsia"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40D47881">
      <w:pPr>
        <w:pStyle w:val="5"/>
        <w:jc w:val="center"/>
        <w:rPr>
          <w:rFonts w:hint="eastAsia" w:ascii="黑体" w:eastAsia="黑体"/>
          <w:b w:val="0"/>
          <w:sz w:val="24"/>
        </w:rPr>
      </w:pPr>
      <w:r>
        <w:rPr>
          <w:rFonts w:hint="eastAsia" w:ascii="黑体" w:eastAsia="黑体"/>
          <w:b w:val="0"/>
          <w:sz w:val="24"/>
        </w:rPr>
        <w:t>一、投标函</w:t>
      </w:r>
    </w:p>
    <w:p w14:paraId="216AC101">
      <w:pPr>
        <w:spacing w:line="360" w:lineRule="auto"/>
        <w:rPr>
          <w:rFonts w:hint="eastAsia" w:ascii="宋体" w:hAnsi="宋体"/>
          <w:szCs w:val="21"/>
        </w:rPr>
      </w:pPr>
      <w:bookmarkStart w:id="52"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1A7022D3">
      <w:pPr>
        <w:ind w:firstLine="420" w:firstLineChars="200"/>
        <w:rPr>
          <w:rFonts w:hint="eastAsia" w:ascii="宋体" w:hAnsi="宋体"/>
          <w:szCs w:val="21"/>
        </w:rPr>
      </w:pPr>
      <w:bookmarkStart w:id="53"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54" w:name="_Hlk72263588"/>
      <w:r>
        <w:rPr>
          <w:rFonts w:hint="eastAsia"/>
          <w:szCs w:val="21"/>
        </w:rPr>
        <w:t>愿意按照招标文件要求承包上述项目并修补其任何缺陷。</w:t>
      </w:r>
      <w:bookmarkEnd w:id="54"/>
    </w:p>
    <w:p w14:paraId="51BF2135">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55" w:name="_Hlk73819847"/>
      <w:r>
        <w:rPr>
          <w:rFonts w:hint="eastAsia" w:ascii="宋体" w:hAnsi="宋体"/>
          <w:szCs w:val="21"/>
        </w:rPr>
        <w:t>投标价格见</w:t>
      </w:r>
      <w:r>
        <w:rPr>
          <w:rFonts w:hint="eastAsia"/>
          <w:szCs w:val="21"/>
        </w:rPr>
        <w:t>投标书编制软件中填写的投标报价。</w:t>
      </w:r>
      <w:bookmarkEnd w:id="55"/>
    </w:p>
    <w:p w14:paraId="1244E38E">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5BF20638">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3FDE15B5">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41ED141C">
      <w:pPr>
        <w:ind w:firstLine="420" w:firstLine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53"/>
      <w:r>
        <w:rPr>
          <w:rFonts w:hint="eastAsia" w:ascii="宋体" w:hAnsi="宋体"/>
          <w:szCs w:val="21"/>
        </w:rPr>
        <w:t>。</w:t>
      </w:r>
    </w:p>
    <w:p w14:paraId="48208126">
      <w:pPr>
        <w:ind w:firstLine="422" w:firstLine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4D886429">
      <w:pPr>
        <w:ind w:left="420" w:leftChars="200" w:firstLine="210" w:firstLineChars="100"/>
        <w:rPr>
          <w:szCs w:val="21"/>
        </w:rPr>
      </w:pPr>
    </w:p>
    <w:p w14:paraId="7B4E6A3B">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单位地址：</w:t>
      </w:r>
      <w:r>
        <w:rPr>
          <w:rFonts w:hint="eastAsia"/>
          <w:szCs w:val="21"/>
          <w:u w:val="thick"/>
        </w:rPr>
        <w:t xml:space="preserve">                                            </w:t>
      </w:r>
      <w:r>
        <w:rPr>
          <w:rFonts w:hint="eastAsia"/>
          <w:szCs w:val="21"/>
        </w:rPr>
        <w:t>；</w:t>
      </w:r>
    </w:p>
    <w:p w14:paraId="072759C8">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71B5D25A">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0F3A700D">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4B34A147">
      <w:pPr>
        <w:rPr>
          <w:rFonts w:hint="eastAsia" w:ascii="黑体" w:hAnsi="宋体" w:eastAsia="黑体"/>
        </w:rPr>
      </w:pPr>
    </w:p>
    <w:p w14:paraId="5A700964">
      <w:pPr>
        <w:rPr>
          <w:rFonts w:hint="eastAsia" w:ascii="黑体" w:hAnsi="宋体" w:eastAsia="黑体"/>
        </w:rPr>
      </w:pPr>
    </w:p>
    <w:bookmarkEnd w:id="52"/>
    <w:p w14:paraId="49604664">
      <w:pPr>
        <w:pStyle w:val="5"/>
        <w:jc w:val="center"/>
        <w:rPr>
          <w:rFonts w:hint="eastAsia" w:ascii="黑体" w:eastAsia="黑体"/>
          <w:b w:val="0"/>
          <w:sz w:val="24"/>
        </w:rPr>
      </w:pPr>
      <w:r>
        <w:rPr>
          <w:rFonts w:hint="eastAsia" w:ascii="黑体" w:eastAsia="黑体"/>
          <w:b w:val="0"/>
          <w:sz w:val="24"/>
        </w:rPr>
        <w:t>二、采购投标及履约承诺函</w:t>
      </w:r>
    </w:p>
    <w:p w14:paraId="2C4E87B4">
      <w:pPr>
        <w:rPr>
          <w:rFonts w:hint="eastAsia" w:ascii="宋体" w:hAnsi="宋体"/>
          <w:color w:val="FF0000"/>
          <w:szCs w:val="21"/>
        </w:rPr>
      </w:pPr>
      <w:bookmarkStart w:id="56"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692A8383">
      <w:pPr>
        <w:ind w:right="-815" w:firstLine="420" w:firstLineChars="200"/>
        <w:rPr>
          <w:rFonts w:hint="eastAsia" w:ascii="宋体" w:hAnsi="宋体"/>
          <w:szCs w:val="21"/>
        </w:rPr>
      </w:pPr>
      <w:r>
        <w:rPr>
          <w:rFonts w:hint="eastAsia" w:ascii="宋体" w:hAnsi="宋体"/>
          <w:szCs w:val="21"/>
        </w:rPr>
        <w:t>我单位承诺：</w:t>
      </w:r>
    </w:p>
    <w:p w14:paraId="718E8DE1">
      <w:pPr>
        <w:ind w:firstLine="420" w:firstLineChars="200"/>
        <w:rPr>
          <w:rFonts w:hint="eastAsia" w:ascii="宋体" w:hAnsi="宋体"/>
          <w:b/>
          <w:szCs w:val="21"/>
        </w:rPr>
      </w:pPr>
      <w:r>
        <w:rPr>
          <w:rFonts w:hint="eastAsia" w:ascii="宋体" w:hAnsi="宋体"/>
          <w:bCs/>
          <w:szCs w:val="21"/>
        </w:rPr>
        <w:t>1.我单位参与本项目所投标（响应）的货物、工程或服务，不存在侵犯知识产权的情况。</w:t>
      </w:r>
    </w:p>
    <w:p w14:paraId="30D9D31A">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14:paraId="1F4E276D">
      <w:pPr>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14:paraId="2796D335">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19C78D1C">
      <w:pPr>
        <w:ind w:firstLine="420" w:firstLineChars="200"/>
        <w:rPr>
          <w:color w:val="FF0000"/>
        </w:rPr>
      </w:pPr>
      <w:r>
        <w:rPr>
          <w:rFonts w:hint="eastAsia"/>
          <w:color w:val="FF0000"/>
        </w:rPr>
        <w:t>5.我单位不存在《深圳市财政局政府采购供应商信用信息管理办法》（深财规〔2023〕3号）列明的严重违法失信行为。</w:t>
      </w:r>
    </w:p>
    <w:p w14:paraId="479DDF88">
      <w:pPr>
        <w:ind w:firstLine="420" w:firstLineChars="200"/>
        <w:rPr>
          <w:rFonts w:hint="eastAsia" w:ascii="宋体" w:hAnsi="宋体"/>
          <w:szCs w:val="21"/>
        </w:rPr>
      </w:pPr>
      <w:r>
        <w:rPr>
          <w:rFonts w:hint="eastAsia" w:ascii="宋体" w:hAnsi="宋体"/>
          <w:szCs w:val="21"/>
        </w:rPr>
        <w:t>6.</w:t>
      </w:r>
      <w:bookmarkStart w:id="57" w:name="_Hlk72587269"/>
      <w:bookmarkStart w:id="58"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7"/>
      <w:r>
        <w:rPr>
          <w:rFonts w:hint="eastAsia" w:ascii="宋体" w:hAnsi="宋体"/>
          <w:szCs w:val="21"/>
        </w:rPr>
        <w:t>。</w:t>
      </w:r>
    </w:p>
    <w:bookmarkEnd w:id="58"/>
    <w:p w14:paraId="79ADF2EC">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7F56FFD">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1C4702B">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3FA72E2">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0D0EEB4E">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6EFFB82">
      <w:pPr>
        <w:ind w:firstLine="420" w:firstLineChars="200"/>
        <w:rPr>
          <w:rFonts w:hint="eastAsia" w:ascii="宋体" w:hAnsi="宋体"/>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1B0F8706">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5584DCEC">
      <w:pPr>
        <w:ind w:firstLine="420" w:firstLineChars="200"/>
        <w:rPr>
          <w:rFonts w:hint="eastAsia" w:ascii="宋体" w:hAnsi="宋体" w:cs="宋体"/>
          <w:b/>
          <w:color w:val="FF0000"/>
          <w:kern w:val="0"/>
          <w:szCs w:val="21"/>
        </w:rPr>
      </w:pPr>
      <w:r>
        <w:rPr>
          <w:rFonts w:hint="eastAsia" w:ascii="宋体" w:hAnsi="宋体"/>
          <w:bCs/>
        </w:rPr>
        <w:t>13</w:t>
      </w:r>
      <w:r>
        <w:rPr>
          <w:rFonts w:ascii="宋体" w:hAnsi="宋体"/>
          <w:bCs/>
        </w:rPr>
        <w:t>.我单位保证，符合《中华人民共和国政府采购法实施条例》第十八条规定，与其他投标供应商不存在单位负责人为同一人或者存在直接控股、管理关系；</w:t>
      </w:r>
      <w:r>
        <w:rPr>
          <w:rFonts w:hint="eastAsia" w:ascii="宋体" w:hAnsi="宋体"/>
          <w:bCs/>
        </w:rPr>
        <w:t>不存在为</w:t>
      </w:r>
      <w:r>
        <w:rPr>
          <w:rFonts w:ascii="宋体" w:hAnsi="宋体"/>
          <w:bCs/>
        </w:rPr>
        <w:t>本次采购项目提供整体设计、规范编制或者项目管理、监理、检测等服务的情形。</w:t>
      </w:r>
      <w:r>
        <w:rPr>
          <w:rFonts w:hint="eastAsia" w:ascii="宋体" w:hAnsi="宋体"/>
          <w:bCs/>
        </w:rPr>
        <w:t>若存在“不同供应商的董事、股东或其他高级管理人员为同一人的”情形的，我单位保证不存在串通投标、恶意串通或者视为串通投标的情形。</w:t>
      </w:r>
    </w:p>
    <w:p w14:paraId="3E5A4D13">
      <w:pPr>
        <w:ind w:firstLine="422" w:firstLineChars="200"/>
        <w:rPr>
          <w:rFonts w:hint="eastAsia" w:ascii="宋体" w:hAnsi="宋体"/>
          <w:b/>
          <w:szCs w:val="21"/>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0068CC77">
      <w:pPr>
        <w:ind w:firstLine="420" w:firstLineChars="200"/>
        <w:rPr>
          <w:rFonts w:hint="eastAsia" w:ascii="宋体" w:hAnsi="宋体"/>
        </w:rPr>
      </w:pPr>
    </w:p>
    <w:p w14:paraId="5E4F5B54">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bookmarkEnd w:id="56"/>
    <w:p w14:paraId="53392261">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2F9E9E94">
      <w:pPr>
        <w:ind w:firstLine="645"/>
        <w:rPr>
          <w:rFonts w:hint="eastAsia"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226EA41C">
      <w:pPr>
        <w:ind w:firstLine="645"/>
        <w:rPr>
          <w:rFonts w:hint="eastAsia" w:ascii="宋体" w:hAnsi="宋体"/>
          <w:szCs w:val="21"/>
        </w:rPr>
      </w:pPr>
    </w:p>
    <w:p w14:paraId="036FAA77">
      <w:pPr>
        <w:rPr>
          <w:rFonts w:ascii="宋体"/>
          <w:b/>
          <w:szCs w:val="21"/>
        </w:rPr>
      </w:pPr>
    </w:p>
    <w:p w14:paraId="333C91CB">
      <w:pPr>
        <w:ind w:firstLine="482" w:firstLineChars="200"/>
        <w:jc w:val="center"/>
        <w:rPr>
          <w:rFonts w:hint="eastAsia" w:hAnsi="宋体"/>
          <w:b/>
          <w:bCs/>
          <w:sz w:val="24"/>
        </w:rPr>
      </w:pPr>
    </w:p>
    <w:p w14:paraId="2C370E00">
      <w:pPr>
        <w:pStyle w:val="5"/>
        <w:jc w:val="center"/>
        <w:rPr>
          <w:rFonts w:hint="eastAsia" w:ascii="黑体" w:eastAsia="黑体"/>
          <w:b w:val="0"/>
          <w:sz w:val="24"/>
          <w:szCs w:val="24"/>
        </w:rPr>
      </w:pPr>
      <w:r>
        <w:rPr>
          <w:rFonts w:hint="eastAsia" w:ascii="黑体" w:eastAsia="黑体"/>
          <w:b w:val="0"/>
          <w:sz w:val="24"/>
          <w:szCs w:val="24"/>
        </w:rPr>
        <w:t>三、投标人情况及资格证明文件</w:t>
      </w:r>
    </w:p>
    <w:p w14:paraId="6A4A8D00">
      <w:pPr>
        <w:rPr>
          <w:b/>
          <w:bCs/>
          <w:sz w:val="24"/>
        </w:rPr>
      </w:pPr>
    </w:p>
    <w:p w14:paraId="473C3577">
      <w:pPr>
        <w:ind w:firstLine="2640" w:firstLineChars="1100"/>
        <w:outlineLvl w:val="3"/>
        <w:rPr>
          <w:rFonts w:hint="eastAsia" w:ascii="黑体" w:hAnsi="宋体" w:eastAsia="黑体"/>
          <w:bCs/>
          <w:kern w:val="0"/>
          <w:sz w:val="24"/>
          <w:szCs w:val="32"/>
        </w:rPr>
      </w:pPr>
      <w:bookmarkStart w:id="59" w:name="_Hlk72257590"/>
      <w:r>
        <w:rPr>
          <w:rFonts w:hint="eastAsia" w:ascii="黑体" w:hAnsi="宋体" w:eastAsia="黑体"/>
          <w:bCs/>
          <w:kern w:val="0"/>
          <w:sz w:val="24"/>
          <w:szCs w:val="32"/>
        </w:rPr>
        <w:t>（一）投标人资格证明文件</w:t>
      </w:r>
    </w:p>
    <w:p w14:paraId="22653867">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其中要求提供《采购投标及履约承诺函》《供应商基本情况表》且已在规定章节中提供的，此处不重复提供。）</w:t>
      </w:r>
    </w:p>
    <w:p w14:paraId="425BF126">
      <w:pPr>
        <w:rPr>
          <w:b/>
          <w:bCs/>
          <w:sz w:val="24"/>
        </w:rPr>
      </w:pPr>
    </w:p>
    <w:p w14:paraId="603FED00">
      <w:pPr>
        <w:ind w:firstLine="480" w:firstLineChars="200"/>
        <w:outlineLvl w:val="3"/>
        <w:rPr>
          <w:rFonts w:hint="eastAsia" w:ascii="黑体" w:hAnsi="宋体" w:eastAsia="黑体"/>
          <w:bCs/>
          <w:kern w:val="0"/>
          <w:sz w:val="24"/>
          <w:szCs w:val="32"/>
        </w:rPr>
      </w:pPr>
      <w:bookmarkStart w:id="60" w:name="_Hlk72257908"/>
      <w:r>
        <w:rPr>
          <w:rFonts w:hint="eastAsia" w:ascii="黑体" w:hAnsi="宋体" w:eastAsia="黑体"/>
          <w:bCs/>
          <w:kern w:val="0"/>
          <w:sz w:val="24"/>
          <w:szCs w:val="32"/>
        </w:rPr>
        <w:t>（二）中小企业声明函、残疾人福利性单位声明函及监狱企业声明函</w:t>
      </w:r>
    </w:p>
    <w:bookmarkEnd w:id="59"/>
    <w:p w14:paraId="27CE7135">
      <w:pPr>
        <w:jc w:val="left"/>
        <w:rPr>
          <w:rFonts w:hint="eastAsia" w:ascii="黑体" w:hAnsi="宋体" w:eastAsia="黑体"/>
          <w:bCs/>
          <w:kern w:val="0"/>
          <w:sz w:val="24"/>
          <w:szCs w:val="32"/>
        </w:rPr>
      </w:pPr>
    </w:p>
    <w:p w14:paraId="4F067BEA">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填写指引：</w:t>
      </w:r>
    </w:p>
    <w:p w14:paraId="69C63D5C">
      <w:pPr>
        <w:ind w:firstLine="420" w:firstLineChars="200"/>
        <w:rPr>
          <w:rFonts w:hint="eastAsia"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45FECE2B">
      <w:pPr>
        <w:ind w:firstLine="420" w:firstLineChars="200"/>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14:paraId="5BF8652D">
      <w:pPr>
        <w:ind w:firstLine="420" w:firstLineChars="200"/>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3648D070">
      <w:pPr>
        <w:ind w:firstLine="420" w:firstLineChars="200"/>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p>
    <w:p w14:paraId="522D438E">
      <w:pPr>
        <w:ind w:firstLine="420" w:firstLineChars="200"/>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1CFBA61C">
      <w:pPr>
        <w:ind w:firstLine="420" w:firstLineChars="200"/>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5D6C44D9">
      <w:pPr>
        <w:ind w:firstLine="420" w:firstLineChars="200"/>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5B78CE07">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682B2E20">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2E5DD3DF">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0FCE7C9C">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519A9D22">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7032692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需求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7ECE904B">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12B0E14B">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货物制造商名称。</w:t>
      </w:r>
      <w:r>
        <w:rPr>
          <w:rFonts w:hint="eastAsia" w:ascii="黑体" w:hAnsi="宋体" w:eastAsia="黑体"/>
          <w:bCs/>
          <w:color w:val="FF0000"/>
          <w:kern w:val="0"/>
          <w:szCs w:val="21"/>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3D877063">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192316D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4D8400D0">
      <w:pPr>
        <w:pStyle w:val="54"/>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28678E6">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（3）事业单位、社会组织等非企业主体不享受中小企业扶持政策，但事业单位、社会组织等非企业主体提供全部由中小企业制造的货物参加货物采购项目的除外。</w:t>
      </w:r>
    </w:p>
    <w:p w14:paraId="1947DF1B">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114F818A">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54A42A5C">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76DDF8AC">
      <w:pPr>
        <w:pStyle w:val="54"/>
        <w:ind w:firstLine="420" w:firstLineChars="200"/>
        <w:rPr>
          <w:rFonts w:eastAsia="黑体"/>
        </w:rPr>
      </w:pPr>
      <w:r>
        <w:rPr>
          <w:rFonts w:hint="eastAsia" w:ascii="黑体" w:hAnsi="宋体" w:eastAsia="黑体"/>
          <w:bCs/>
          <w:color w:val="FF0000"/>
          <w:kern w:val="0"/>
          <w:szCs w:val="21"/>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DB12F21">
      <w:pPr>
        <w:ind w:firstLine="420" w:firstLineChars="200"/>
      </w:pPr>
    </w:p>
    <w:p w14:paraId="1B6F2867">
      <w:pPr>
        <w:numPr>
          <w:ilvl w:val="0"/>
          <w:numId w:val="9"/>
        </w:numPr>
        <w:jc w:val="center"/>
        <w:rPr>
          <w:b/>
          <w:sz w:val="24"/>
        </w:rPr>
      </w:pPr>
      <w:r>
        <w:rPr>
          <w:b/>
          <w:sz w:val="24"/>
        </w:rPr>
        <w:t>中小企业声明函（货物）</w:t>
      </w:r>
    </w:p>
    <w:p w14:paraId="7E75F20B">
      <w:pPr>
        <w:pStyle w:val="3"/>
      </w:pPr>
    </w:p>
    <w:p w14:paraId="18D0136F">
      <w:pPr>
        <w:pStyle w:val="36"/>
        <w:ind w:firstLine="420" w:firstLineChars="200"/>
        <w:rPr>
          <w:rFonts w:hint="eastAsia"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本公司（联合体）郑重声明，根据《政府采购促进中小企业发展管理办法》（财库﹝2020﹞46号）的规定，本公司（联合体）参加</w:t>
      </w:r>
      <w:r>
        <w:rPr>
          <w:rFonts w:hint="eastAsia" w:ascii="宋体" w:hAnsi="宋体" w:eastAsia="宋体" w:cs="宋体"/>
          <w:b/>
          <w:bCs/>
          <w:i/>
          <w:iCs/>
          <w:sz w:val="21"/>
          <w:szCs w:val="21"/>
          <w:u w:val="single"/>
        </w:rPr>
        <w:t xml:space="preserve">    （单位名称）    </w:t>
      </w:r>
      <w:r>
        <w:rPr>
          <w:rFonts w:hint="eastAsia" w:ascii="宋体" w:hAnsi="宋体" w:eastAsia="宋体" w:cs="宋体"/>
          <w:sz w:val="21"/>
          <w:szCs w:val="21"/>
        </w:rPr>
        <w:t>的</w:t>
      </w:r>
      <w:r>
        <w:rPr>
          <w:rFonts w:hint="eastAsia" w:ascii="宋体" w:hAnsi="宋体" w:eastAsia="宋体" w:cs="宋体"/>
          <w:b/>
          <w:bCs/>
          <w:i/>
          <w:iCs/>
          <w:sz w:val="21"/>
          <w:szCs w:val="21"/>
          <w:u w:val="single"/>
        </w:rPr>
        <w:t xml:space="preserve">    （项目名称）    </w:t>
      </w:r>
      <w:r>
        <w:rPr>
          <w:rFonts w:hint="eastAsia" w:ascii="宋体" w:hAnsi="宋体" w:eastAsia="宋体" w:cs="宋体"/>
          <w:sz w:val="21"/>
          <w:szCs w:val="21"/>
        </w:rPr>
        <w:t>采购活动，提供的货物全部由符合政策要求的中小企业制造。相关企业（含联合体中的中小企业、签订分包意向协议的中小企业）的具体情况如下：</w:t>
      </w:r>
    </w:p>
    <w:p w14:paraId="539743AE">
      <w:pPr>
        <w:pStyle w:val="36"/>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
          <w:bCs/>
          <w:i/>
          <w:iCs/>
          <w:sz w:val="21"/>
          <w:szCs w:val="21"/>
          <w:u w:val="single"/>
        </w:rPr>
        <w:t xml:space="preserve">    （标的名称）     </w:t>
      </w:r>
      <w:r>
        <w:rPr>
          <w:rFonts w:hint="eastAsia" w:ascii="宋体" w:hAnsi="宋体" w:eastAsia="宋体" w:cs="宋体"/>
          <w:sz w:val="21"/>
          <w:szCs w:val="21"/>
        </w:rPr>
        <w:t>，属于</w:t>
      </w:r>
      <w:r>
        <w:rPr>
          <w:rFonts w:hint="eastAsia" w:ascii="宋体" w:hAnsi="宋体" w:eastAsia="宋体" w:cs="宋体"/>
          <w:b/>
          <w:bCs/>
          <w:i/>
          <w:iCs/>
          <w:sz w:val="21"/>
          <w:szCs w:val="21"/>
          <w:u w:val="single"/>
        </w:rPr>
        <w:t xml:space="preserve">    （采购文件中明确的所属行业）    </w:t>
      </w:r>
      <w:r>
        <w:rPr>
          <w:rFonts w:hint="eastAsia" w:ascii="宋体" w:hAnsi="宋体" w:eastAsia="宋体" w:cs="宋体"/>
          <w:sz w:val="21"/>
          <w:szCs w:val="21"/>
        </w:rPr>
        <w:t>行业；制造商为</w:t>
      </w:r>
      <w:r>
        <w:rPr>
          <w:rFonts w:hint="eastAsia" w:ascii="宋体" w:hAnsi="宋体" w:eastAsia="宋体" w:cs="宋体"/>
          <w:b/>
          <w:bCs/>
          <w:i/>
          <w:iCs/>
          <w:sz w:val="21"/>
          <w:szCs w:val="21"/>
          <w:u w:val="single"/>
        </w:rPr>
        <w:t xml:space="preserve">    （企业名称，要求制造商本身所属行业应当与招标文件要求的行业相一致）    </w:t>
      </w:r>
      <w:r>
        <w:rPr>
          <w:rFonts w:hint="eastAsia" w:ascii="宋体" w:hAnsi="宋体" w:eastAsia="宋体" w:cs="宋体"/>
          <w:sz w:val="21"/>
          <w:szCs w:val="21"/>
        </w:rPr>
        <w:t>，从业人员</w:t>
      </w:r>
      <w:r>
        <w:rPr>
          <w:rFonts w:hint="eastAsia" w:ascii="宋体" w:hAnsi="宋体" w:eastAsia="宋体" w:cs="宋体"/>
          <w:b/>
          <w:bCs/>
          <w:i/>
          <w:iCs/>
          <w:sz w:val="21"/>
          <w:szCs w:val="21"/>
          <w:u w:val="single"/>
        </w:rPr>
        <w:t xml:space="preserve">        </w:t>
      </w:r>
      <w:r>
        <w:rPr>
          <w:rFonts w:hint="eastAsia" w:ascii="宋体" w:hAnsi="宋体" w:eastAsia="宋体" w:cs="宋体"/>
          <w:sz w:val="21"/>
          <w:szCs w:val="21"/>
        </w:rPr>
        <w:t>人，营业收入为</w:t>
      </w:r>
      <w:r>
        <w:rPr>
          <w:rFonts w:hint="eastAsia" w:ascii="宋体" w:hAnsi="宋体" w:eastAsia="宋体" w:cs="宋体"/>
          <w:b/>
          <w:bCs/>
          <w:i/>
          <w:iCs/>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b/>
          <w:bCs/>
          <w:i/>
          <w:iCs/>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b/>
          <w:bCs/>
          <w:i/>
          <w:iCs/>
          <w:sz w:val="21"/>
          <w:szCs w:val="21"/>
          <w:u w:val="single"/>
        </w:rPr>
        <w:t xml:space="preserve">    （中型企业、小型企业、微型企业）    </w:t>
      </w:r>
      <w:r>
        <w:rPr>
          <w:rFonts w:hint="eastAsia" w:ascii="宋体" w:hAnsi="宋体" w:eastAsia="宋体" w:cs="宋体"/>
          <w:sz w:val="21"/>
          <w:szCs w:val="21"/>
        </w:rPr>
        <w:t>；</w:t>
      </w:r>
    </w:p>
    <w:p w14:paraId="786605CE">
      <w:pPr>
        <w:pStyle w:val="36"/>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b/>
          <w:bCs/>
          <w:i/>
          <w:iCs/>
          <w:sz w:val="21"/>
          <w:szCs w:val="21"/>
          <w:u w:val="single"/>
        </w:rPr>
        <w:t xml:space="preserve">    （标的名称）     </w:t>
      </w:r>
      <w:r>
        <w:rPr>
          <w:rFonts w:hint="eastAsia" w:ascii="宋体" w:hAnsi="宋体" w:eastAsia="宋体" w:cs="宋体"/>
          <w:sz w:val="21"/>
          <w:szCs w:val="21"/>
        </w:rPr>
        <w:t>，属于</w:t>
      </w:r>
      <w:r>
        <w:rPr>
          <w:rFonts w:hint="eastAsia" w:ascii="宋体" w:hAnsi="宋体" w:eastAsia="宋体" w:cs="宋体"/>
          <w:b/>
          <w:bCs/>
          <w:i/>
          <w:iCs/>
          <w:sz w:val="21"/>
          <w:szCs w:val="21"/>
          <w:u w:val="single"/>
        </w:rPr>
        <w:t xml:space="preserve">    （采购文件中明确的所属行业）    </w:t>
      </w:r>
      <w:r>
        <w:rPr>
          <w:rFonts w:hint="eastAsia" w:ascii="宋体" w:hAnsi="宋体" w:eastAsia="宋体" w:cs="宋体"/>
          <w:sz w:val="21"/>
          <w:szCs w:val="21"/>
        </w:rPr>
        <w:t>行业；制造商为</w:t>
      </w:r>
      <w:r>
        <w:rPr>
          <w:rFonts w:hint="eastAsia" w:ascii="宋体" w:hAnsi="宋体" w:eastAsia="宋体" w:cs="宋体"/>
          <w:b/>
          <w:bCs/>
          <w:i/>
          <w:iCs/>
          <w:sz w:val="21"/>
          <w:szCs w:val="21"/>
          <w:u w:val="single"/>
        </w:rPr>
        <w:t xml:space="preserve">    （企业名称，要求制造商本身所属行业应当与招标文件要求的行业相一致）    </w:t>
      </w:r>
      <w:r>
        <w:rPr>
          <w:rFonts w:hint="eastAsia" w:ascii="宋体" w:hAnsi="宋体" w:eastAsia="宋体" w:cs="宋体"/>
          <w:sz w:val="21"/>
          <w:szCs w:val="21"/>
        </w:rPr>
        <w:t>，从业人员</w:t>
      </w:r>
      <w:r>
        <w:rPr>
          <w:rFonts w:hint="eastAsia" w:ascii="宋体" w:hAnsi="宋体" w:eastAsia="宋体" w:cs="宋体"/>
          <w:b/>
          <w:bCs/>
          <w:i/>
          <w:iCs/>
          <w:sz w:val="21"/>
          <w:szCs w:val="21"/>
          <w:u w:val="single"/>
        </w:rPr>
        <w:t xml:space="preserve">        </w:t>
      </w:r>
      <w:r>
        <w:rPr>
          <w:rFonts w:hint="eastAsia" w:ascii="宋体" w:hAnsi="宋体" w:eastAsia="宋体" w:cs="宋体"/>
          <w:sz w:val="21"/>
          <w:szCs w:val="21"/>
        </w:rPr>
        <w:t>人，营业收入为</w:t>
      </w:r>
      <w:r>
        <w:rPr>
          <w:rFonts w:hint="eastAsia" w:ascii="宋体" w:hAnsi="宋体" w:eastAsia="宋体" w:cs="宋体"/>
          <w:b/>
          <w:bCs/>
          <w:i/>
          <w:iCs/>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b/>
          <w:bCs/>
          <w:i/>
          <w:iCs/>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b/>
          <w:bCs/>
          <w:i/>
          <w:iCs/>
          <w:sz w:val="21"/>
          <w:szCs w:val="21"/>
          <w:u w:val="single"/>
        </w:rPr>
        <w:t xml:space="preserve">    （中型企业、小型企业、微型企业）    </w:t>
      </w:r>
      <w:r>
        <w:rPr>
          <w:rFonts w:hint="eastAsia" w:ascii="宋体" w:hAnsi="宋体" w:eastAsia="宋体" w:cs="宋体"/>
          <w:sz w:val="21"/>
          <w:szCs w:val="21"/>
        </w:rPr>
        <w:t>；</w:t>
      </w:r>
    </w:p>
    <w:p w14:paraId="31D6BDBB">
      <w:pPr>
        <w:pStyle w:val="36"/>
        <w:ind w:firstLine="420" w:firstLineChars="200"/>
        <w:rPr>
          <w:rFonts w:hint="eastAsia" w:ascii="宋体" w:hAnsi="宋体" w:eastAsia="宋体" w:cs="宋体"/>
          <w:sz w:val="21"/>
          <w:szCs w:val="21"/>
        </w:rPr>
      </w:pPr>
      <w:r>
        <w:rPr>
          <w:rFonts w:hint="eastAsia" w:ascii="宋体" w:hAnsi="宋体" w:eastAsia="宋体" w:cs="宋体"/>
          <w:sz w:val="21"/>
          <w:szCs w:val="21"/>
        </w:rPr>
        <w:t>……</w:t>
      </w:r>
    </w:p>
    <w:p w14:paraId="23371BCF">
      <w:pPr>
        <w:pStyle w:val="36"/>
        <w:ind w:firstLine="420" w:firstLineChars="200"/>
        <w:rPr>
          <w:rFonts w:hint="eastAsia" w:ascii="宋体" w:hAnsi="宋体" w:eastAsia="宋体" w:cs="宋体"/>
          <w:sz w:val="21"/>
          <w:szCs w:val="21"/>
        </w:rPr>
      </w:pPr>
    </w:p>
    <w:p w14:paraId="7AFCC2A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以上企业，不属于大企业的分支机构，不存在控股股东为大企业的情形，也不存在与大企业的负责人为同一人的情形。</w:t>
      </w:r>
    </w:p>
    <w:p w14:paraId="1AD11DA2">
      <w:pPr>
        <w:spacing w:line="360" w:lineRule="auto"/>
        <w:ind w:firstLine="420" w:firstLineChars="200"/>
        <w:rPr>
          <w:rFonts w:hint="eastAsia" w:ascii="宋体" w:hAnsi="宋体" w:eastAsia="宋体" w:cs="宋体"/>
          <w:szCs w:val="21"/>
        </w:rPr>
      </w:pPr>
      <w:bookmarkStart w:id="61" w:name="_Hlk73562203"/>
      <w:r>
        <w:rPr>
          <w:rFonts w:hint="eastAsia" w:ascii="宋体" w:hAnsi="宋体" w:eastAsia="宋体" w:cs="宋体"/>
          <w:szCs w:val="21"/>
        </w:rPr>
        <w:t>本投标人对上述声明内容的真实性负责。如有虚假，将依法承担相应责任。</w:t>
      </w:r>
    </w:p>
    <w:p w14:paraId="7FB79CA0">
      <w:pPr>
        <w:spacing w:line="360" w:lineRule="auto"/>
        <w:ind w:firstLine="420" w:firstLineChars="200"/>
        <w:rPr>
          <w:sz w:val="24"/>
        </w:rPr>
      </w:pPr>
      <w:r>
        <w:rPr>
          <w:rFonts w:hint="eastAsia" w:ascii="宋体" w:hAnsi="宋体" w:eastAsia="宋体" w:cs="宋体"/>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1"/>
    </w:p>
    <w:p w14:paraId="5FA52F3C">
      <w:pPr>
        <w:ind w:firstLine="420" w:firstLineChars="200"/>
        <w:rPr>
          <w:rFonts w:hint="eastAsia" w:ascii="宋体" w:hAnsi="宋体"/>
          <w:bCs/>
          <w:color w:val="FF0000"/>
          <w:kern w:val="0"/>
          <w:szCs w:val="21"/>
        </w:rPr>
      </w:pPr>
    </w:p>
    <w:p w14:paraId="07AB3500"/>
    <w:p w14:paraId="03F13126">
      <w:pPr>
        <w:ind w:firstLine="420" w:firstLineChars="200"/>
      </w:pPr>
    </w:p>
    <w:p w14:paraId="04B6808B">
      <w:pPr>
        <w:jc w:val="center"/>
        <w:rPr>
          <w:b/>
          <w:sz w:val="24"/>
        </w:rPr>
      </w:pPr>
      <w:r>
        <w:rPr>
          <w:rFonts w:hint="eastAsia"/>
          <w:b/>
          <w:sz w:val="24"/>
        </w:rPr>
        <w:t>2、残疾人福利性单位声明函（货物类）</w:t>
      </w:r>
    </w:p>
    <w:p w14:paraId="075C79FB">
      <w:pPr>
        <w:rPr>
          <w:b/>
          <w:bCs/>
        </w:rPr>
      </w:pPr>
    </w:p>
    <w:p w14:paraId="1904933E">
      <w:pPr>
        <w:spacing w:line="360" w:lineRule="auto"/>
        <w:ind w:firstLine="420" w:firstLineChars="200"/>
        <w:rPr>
          <w:rFonts w:hint="eastAsia" w:ascii="宋体" w:hAnsi="宋体" w:eastAsia="宋体" w:cs="宋体"/>
          <w:szCs w:val="21"/>
        </w:rPr>
      </w:pPr>
      <w:bookmarkStart w:id="62" w:name="_Hlk73562331"/>
      <w:bookmarkStart w:id="63" w:name="_Hlk73562245"/>
      <w:r>
        <w:rPr>
          <w:rFonts w:hint="eastAsia" w:ascii="宋体" w:hAnsi="宋体" w:eastAsia="宋体" w:cs="宋体"/>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szCs w:val="21"/>
          <w:u w:val="single"/>
        </w:rPr>
        <w:t xml:space="preserve">    （单位名称）    </w:t>
      </w:r>
      <w:r>
        <w:rPr>
          <w:rFonts w:hint="eastAsia" w:ascii="宋体" w:hAnsi="宋体" w:eastAsia="宋体" w:cs="宋体"/>
          <w:szCs w:val="21"/>
        </w:rPr>
        <w:t>单位的</w:t>
      </w:r>
      <w:r>
        <w:rPr>
          <w:rFonts w:hint="eastAsia" w:ascii="宋体" w:hAnsi="宋体" w:eastAsia="宋体" w:cs="宋体"/>
          <w:b/>
          <w:bCs/>
          <w:i/>
          <w:iCs/>
          <w:szCs w:val="21"/>
          <w:u w:val="single"/>
        </w:rPr>
        <w:t xml:space="preserve">    （项目名称）    </w:t>
      </w:r>
      <w:r>
        <w:rPr>
          <w:rFonts w:hint="eastAsia" w:ascii="宋体" w:hAnsi="宋体" w:eastAsia="宋体" w:cs="宋体"/>
          <w:szCs w:val="21"/>
        </w:rPr>
        <w:t>项目采购活动提供本单位制造的货物（由本单位承担工程/提供服务），或者提供其他残疾人福利性单位制造的货物（不包括使用非残疾人福利性单位注册商标的货物）。</w:t>
      </w:r>
    </w:p>
    <w:p w14:paraId="0992C16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本单位对上述声明的真实性负责。如有虚假，将依法承担相应责任。</w:t>
      </w:r>
    </w:p>
    <w:p w14:paraId="1E40996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62"/>
    </w:p>
    <w:bookmarkEnd w:id="63"/>
    <w:p w14:paraId="4F717E1E">
      <w:pPr>
        <w:ind w:firstLine="420" w:firstLineChars="200"/>
        <w:rPr>
          <w:rFonts w:hint="eastAsia" w:ascii="宋体" w:hAnsi="宋体"/>
          <w:szCs w:val="21"/>
        </w:rPr>
      </w:pPr>
    </w:p>
    <w:p w14:paraId="040B7576">
      <w:pPr>
        <w:ind w:firstLine="420" w:firstLineChars="200"/>
        <w:rPr>
          <w:rFonts w:hint="eastAsia" w:ascii="宋体" w:hAnsi="宋体"/>
          <w:szCs w:val="21"/>
        </w:rPr>
      </w:pPr>
    </w:p>
    <w:p w14:paraId="627422E7">
      <w:pPr>
        <w:jc w:val="center"/>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60CB0388">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077124D0">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02714016">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4767E9DC">
      <w:pPr>
        <w:spacing w:line="360" w:lineRule="auto"/>
        <w:ind w:firstLine="420" w:firstLineChars="200"/>
        <w:rPr>
          <w:rFonts w:hint="eastAsia" w:ascii="宋体" w:hAnsi="宋体"/>
          <w:szCs w:val="21"/>
        </w:rPr>
      </w:pPr>
      <w:r>
        <w:rPr>
          <w:rFonts w:ascii="宋体" w:hAnsi="宋体"/>
          <w:szCs w:val="21"/>
        </w:rPr>
        <w:t xml:space="preserve">…… </w:t>
      </w:r>
    </w:p>
    <w:p w14:paraId="64D7BEC8">
      <w:pPr>
        <w:spacing w:line="360" w:lineRule="auto"/>
        <w:ind w:firstLine="420" w:firstLineChars="200"/>
        <w:rPr>
          <w:rFonts w:hint="eastAsia" w:ascii="宋体" w:hAnsi="宋体"/>
          <w:szCs w:val="21"/>
        </w:rPr>
      </w:pPr>
      <w:r>
        <w:rPr>
          <w:rFonts w:ascii="宋体" w:hAnsi="宋体" w:cs="宋体"/>
          <w:szCs w:val="21"/>
        </w:rPr>
        <w:t>本</w:t>
      </w:r>
      <w:r>
        <w:rPr>
          <w:rFonts w:hint="eastAsia" w:ascii="宋体" w:hAnsi="宋体" w:cs="宋体"/>
          <w:szCs w:val="21"/>
        </w:rPr>
        <w:t>投标人</w:t>
      </w:r>
      <w:r>
        <w:rPr>
          <w:rFonts w:ascii="宋体" w:hAnsi="宋体"/>
          <w:szCs w:val="21"/>
        </w:rPr>
        <w:t>对上述声明内容的真实性负责。如有虚假，将依法承担相应责任。</w:t>
      </w:r>
    </w:p>
    <w:p w14:paraId="17DCCD18">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60"/>
    </w:p>
    <w:p w14:paraId="703BA727">
      <w:pPr>
        <w:pStyle w:val="5"/>
        <w:jc w:val="center"/>
        <w:rPr>
          <w:rFonts w:hint="eastAsia" w:ascii="黑体" w:eastAsia="黑体"/>
          <w:b w:val="0"/>
          <w:sz w:val="24"/>
          <w:szCs w:val="24"/>
        </w:rPr>
      </w:pPr>
      <w:bookmarkStart w:id="64" w:name="_Hlk72259976"/>
      <w:r>
        <w:rPr>
          <w:rFonts w:hint="eastAsia" w:ascii="黑体" w:eastAsia="黑体"/>
          <w:b w:val="0"/>
          <w:sz w:val="24"/>
          <w:szCs w:val="24"/>
        </w:rPr>
        <w:t>四、项目详细报价</w:t>
      </w:r>
    </w:p>
    <w:p w14:paraId="7E5B24BC">
      <w:pPr>
        <w:tabs>
          <w:tab w:val="left" w:pos="720"/>
        </w:tabs>
        <w:ind w:firstLine="3132" w:firstLineChars="1300"/>
        <w:rPr>
          <w:b/>
          <w:sz w:val="24"/>
        </w:rPr>
      </w:pPr>
      <w:r>
        <w:rPr>
          <w:rFonts w:hint="eastAsia"/>
          <w:b/>
          <w:sz w:val="24"/>
        </w:rPr>
        <w:t>（一）分项报价表</w:t>
      </w:r>
    </w:p>
    <w:tbl>
      <w:tblPr>
        <w:tblStyle w:val="43"/>
        <w:tblW w:w="5359" w:type="pct"/>
        <w:tblInd w:w="0" w:type="dxa"/>
        <w:tblLayout w:type="fixed"/>
        <w:tblCellMar>
          <w:top w:w="0" w:type="dxa"/>
          <w:left w:w="108" w:type="dxa"/>
          <w:bottom w:w="0" w:type="dxa"/>
          <w:right w:w="108" w:type="dxa"/>
        </w:tblCellMar>
      </w:tblPr>
      <w:tblGrid>
        <w:gridCol w:w="567"/>
        <w:gridCol w:w="2124"/>
        <w:gridCol w:w="736"/>
        <w:gridCol w:w="736"/>
        <w:gridCol w:w="736"/>
        <w:gridCol w:w="736"/>
        <w:gridCol w:w="736"/>
        <w:gridCol w:w="693"/>
        <w:gridCol w:w="693"/>
        <w:gridCol w:w="693"/>
        <w:gridCol w:w="693"/>
      </w:tblGrid>
      <w:tr w14:paraId="538948B2">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502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eastAsia" w:ascii="宋体" w:hAnsi="宋体" w:cs="宋体"/>
                <w:color w:val="000000"/>
                <w:kern w:val="0"/>
                <w:szCs w:val="21"/>
              </w:rPr>
              <w:t>序号</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6D1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eastAsia" w:ascii="宋体" w:hAnsi="宋体" w:cs="宋体"/>
                <w:bCs/>
                <w:szCs w:val="21"/>
              </w:rPr>
              <w:t>货物名称（标的名称）</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209F">
            <w:pPr>
              <w:keepNext w:val="0"/>
              <w:keepLines w:val="0"/>
              <w:suppressLineNumbers w:val="0"/>
              <w:spacing w:before="0" w:beforeAutospacing="0" w:after="0" w:afterAutospacing="0"/>
              <w:ind w:left="0" w:leftChars="0" w:right="0" w:rightChars="0"/>
              <w:jc w:val="center"/>
              <w:rPr>
                <w:rFonts w:hint="eastAsia" w:ascii="宋体" w:hAnsi="宋体" w:cs="宋体"/>
                <w:color w:val="000000"/>
                <w:kern w:val="0"/>
                <w:szCs w:val="21"/>
              </w:rPr>
            </w:pPr>
            <w:r>
              <w:rPr>
                <w:rFonts w:hint="eastAsia"/>
                <w:szCs w:val="21"/>
              </w:rPr>
              <w:t>品牌</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4FE5">
            <w:pPr>
              <w:keepNext w:val="0"/>
              <w:keepLines w:val="0"/>
              <w:suppressLineNumbers w:val="0"/>
              <w:spacing w:before="0" w:beforeAutospacing="0" w:after="0" w:afterAutospacing="0"/>
              <w:ind w:left="0" w:leftChars="0" w:right="0" w:rightChars="0"/>
              <w:jc w:val="center"/>
              <w:rPr>
                <w:rFonts w:hint="eastAsia" w:ascii="宋体" w:hAnsi="宋体" w:cs="宋体"/>
                <w:color w:val="000000"/>
                <w:kern w:val="0"/>
                <w:szCs w:val="21"/>
              </w:rPr>
            </w:pPr>
            <w:r>
              <w:rPr>
                <w:rFonts w:hint="eastAsia"/>
                <w:szCs w:val="21"/>
              </w:rPr>
              <w:t>规格/型号</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2C8D">
            <w:pPr>
              <w:keepNext w:val="0"/>
              <w:keepLines w:val="0"/>
              <w:suppressLineNumbers w:val="0"/>
              <w:spacing w:before="0" w:beforeAutospacing="0" w:after="0" w:afterAutospacing="0"/>
              <w:ind w:left="0" w:leftChars="0" w:right="0" w:rightChars="0"/>
              <w:jc w:val="center"/>
              <w:rPr>
                <w:rFonts w:hint="eastAsia" w:ascii="宋体" w:hAnsi="宋体" w:cs="宋体"/>
                <w:color w:val="000000"/>
                <w:kern w:val="0"/>
                <w:szCs w:val="21"/>
              </w:rPr>
            </w:pPr>
            <w:r>
              <w:rPr>
                <w:rFonts w:hint="eastAsia"/>
                <w:b/>
                <w:color w:val="FF0000"/>
                <w:szCs w:val="21"/>
              </w:rPr>
              <w:t>原产地</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3620">
            <w:pPr>
              <w:keepNext w:val="0"/>
              <w:keepLines w:val="0"/>
              <w:suppressLineNumbers w:val="0"/>
              <w:spacing w:before="0" w:beforeAutospacing="0" w:after="0" w:afterAutospacing="0"/>
              <w:ind w:left="0" w:leftChars="0" w:right="0" w:rightChars="0"/>
              <w:jc w:val="center"/>
              <w:rPr>
                <w:rFonts w:hint="eastAsia" w:ascii="宋体" w:hAnsi="宋体" w:cs="宋体"/>
                <w:color w:val="000000"/>
                <w:kern w:val="0"/>
                <w:szCs w:val="21"/>
              </w:rPr>
            </w:pPr>
            <w:r>
              <w:rPr>
                <w:rFonts w:hint="eastAsia"/>
                <w:szCs w:val="21"/>
              </w:rPr>
              <w:t>制造商名称</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35B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eastAsia" w:ascii="宋体" w:hAnsi="宋体" w:cs="宋体"/>
                <w:color w:val="000000"/>
                <w:kern w:val="0"/>
                <w:szCs w:val="21"/>
              </w:rPr>
              <w:t>单位</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B78F">
            <w:pPr>
              <w:keepNext w:val="0"/>
              <w:keepLines w:val="0"/>
              <w:widowControl/>
              <w:suppressLineNumbers w:val="0"/>
              <w:tabs>
                <w:tab w:val="left" w:pos="374"/>
              </w:tabs>
              <w:spacing w:before="0" w:beforeAutospacing="0" w:after="0" w:afterAutospacing="0"/>
              <w:ind w:left="0" w:right="0"/>
              <w:jc w:val="left"/>
              <w:textAlignment w:val="center"/>
              <w:rPr>
                <w:rFonts w:hint="eastAsia" w:ascii="宋体" w:hAnsi="宋体" w:cs="宋体"/>
                <w:color w:val="000000"/>
                <w:kern w:val="0"/>
                <w:szCs w:val="21"/>
              </w:rPr>
            </w:pPr>
            <w:r>
              <w:rPr>
                <w:rFonts w:hint="eastAsia" w:ascii="宋体" w:hAnsi="宋体" w:cs="宋体"/>
                <w:color w:val="000000"/>
                <w:kern w:val="0"/>
                <w:szCs w:val="21"/>
              </w:rPr>
              <w:t>数量</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C04D">
            <w:pPr>
              <w:keepNext w:val="0"/>
              <w:keepLines w:val="0"/>
              <w:suppressLineNumbers w:val="0"/>
              <w:spacing w:before="0" w:beforeAutospacing="0" w:after="0" w:afterAutospacing="0"/>
              <w:ind w:left="0" w:leftChars="0" w:right="0" w:rightChars="0"/>
              <w:jc w:val="center"/>
              <w:rPr>
                <w:rFonts w:hint="eastAsia" w:ascii="宋体" w:hAnsi="宋体" w:cs="宋体"/>
                <w:color w:val="000000"/>
                <w:kern w:val="0"/>
                <w:szCs w:val="21"/>
              </w:rPr>
            </w:pPr>
            <w:r>
              <w:rPr>
                <w:rFonts w:hint="eastAsia"/>
                <w:szCs w:val="21"/>
              </w:rPr>
              <w:t>单价(元)</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A2B1">
            <w:pPr>
              <w:keepNext w:val="0"/>
              <w:keepLines w:val="0"/>
              <w:suppressLineNumbers w:val="0"/>
              <w:spacing w:before="0" w:beforeAutospacing="0" w:after="0" w:afterAutospacing="0"/>
              <w:ind w:left="0" w:leftChars="0" w:right="0" w:rightChars="0"/>
              <w:jc w:val="center"/>
              <w:rPr>
                <w:rFonts w:hint="eastAsia" w:ascii="宋体" w:hAnsi="宋体" w:cs="宋体"/>
                <w:color w:val="000000"/>
                <w:kern w:val="0"/>
                <w:szCs w:val="21"/>
              </w:rPr>
            </w:pPr>
            <w:r>
              <w:rPr>
                <w:rFonts w:hint="eastAsia"/>
                <w:szCs w:val="21"/>
              </w:rPr>
              <w:t>合价(元)</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F0A0">
            <w:pPr>
              <w:keepNext w:val="0"/>
              <w:keepLines w:val="0"/>
              <w:suppressLineNumbers w:val="0"/>
              <w:spacing w:before="0" w:beforeAutospacing="0" w:after="0" w:afterAutospacing="0"/>
              <w:ind w:left="0" w:leftChars="0" w:right="0" w:rightChars="0"/>
              <w:jc w:val="center"/>
              <w:rPr>
                <w:rFonts w:hint="eastAsia" w:ascii="宋体" w:hAnsi="宋体" w:cs="宋体"/>
                <w:color w:val="000000"/>
                <w:kern w:val="0"/>
                <w:szCs w:val="21"/>
              </w:rPr>
            </w:pPr>
            <w:r>
              <w:rPr>
                <w:rFonts w:hint="eastAsia"/>
                <w:szCs w:val="21"/>
              </w:rPr>
              <w:t>预算金额（元）</w:t>
            </w:r>
          </w:p>
        </w:tc>
      </w:tr>
      <w:tr w14:paraId="02CCE509">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945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4362">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电话机</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166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295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E5F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816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F55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316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160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3AF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708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restart"/>
            <w:tcBorders>
              <w:top w:val="single" w:color="000000" w:sz="4" w:space="0"/>
              <w:left w:val="single" w:color="000000" w:sz="4" w:space="0"/>
              <w:right w:val="single" w:color="000000" w:sz="4" w:space="0"/>
            </w:tcBorders>
            <w:shd w:val="clear" w:color="auto" w:fill="auto"/>
            <w:noWrap/>
            <w:vAlign w:val="center"/>
          </w:tcPr>
          <w:p w14:paraId="5C04DEA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kern w:val="0"/>
                <w:szCs w:val="21"/>
              </w:rPr>
              <w:t>993,433.50</w:t>
            </w:r>
          </w:p>
        </w:tc>
      </w:tr>
      <w:tr w14:paraId="206E54EA">
        <w:tblPrEx>
          <w:tblCellMar>
            <w:top w:w="0" w:type="dxa"/>
            <w:left w:w="108" w:type="dxa"/>
            <w:bottom w:w="0" w:type="dxa"/>
            <w:right w:w="108" w:type="dxa"/>
          </w:tblCellMar>
        </w:tblPrEx>
        <w:trPr>
          <w:trHeight w:val="499"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71E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8230">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耳机</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554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7BA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A9B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633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1FB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FFF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120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2D6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F5C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7D98744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2026E40C">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2C0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3B513">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速印机</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263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5A3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5FB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610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24E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E80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38E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F7D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1CAB8A7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308688D6">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867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97264">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篮球</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3BB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B96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493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CB8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C4E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7E9990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100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8CFEC8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62B6EA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1C1C78C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2FD47846">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1CA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63C0">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足球</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14C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A94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39D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472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CED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8D186D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50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F7544B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BEEA1F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54EE1D0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179CE6D3">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640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CD9C">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排球</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A34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F22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15F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2FA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EF6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EACEBE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50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E51721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2AB30C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5FF2DA5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3D3088A6">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E3B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CFBF7">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羽毛球拍</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20A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851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D52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F81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6B1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付</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68A626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50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91869B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98CFA1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2988D3E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5ABB560F">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61D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1981">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乒乓球拍</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81F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B52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3DE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5A2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70F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付</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2EE9E4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50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8258AA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9C5AB1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16716E4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0ECB97FD">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F88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25A8">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乒乓球台</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5D9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A2C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2B4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48F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273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61202C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B6F5F6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5AD1BC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3B8A663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596E4806">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AD4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87FA">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起跑器</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067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1DA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EE3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BDE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750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AF08AC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8</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534762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A8D875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3668DD3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72AD4EAD">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80E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1CB3">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接力棒</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FFC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2A8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227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6B1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9D2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49D3D8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0D4D86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9C9CD7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0BAFDF4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515254DE">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C26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71AC">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比赛跳高架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8A5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881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F1C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45D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CEE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F76875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5F60E6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D054C1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171F101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34D05CEE">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40D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09FC5">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跳高海绵垫</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688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5CC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81D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695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158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F1CCE4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6590BB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5AC577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1430FC4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4F1734FB">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F06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8A36">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跳远平砂板</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0A3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6DF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747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BEE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E03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1EDACA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0DFC0D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BC0151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68ECC42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6ED48E31">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1D5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1BD00">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起跳板</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93E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BC3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38C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D91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C6D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A2BB20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3</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79F4A1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665E3F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412929C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4DF7EAB8">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D3A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7FB75">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立定跳远专用垫子</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FB0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9F7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0A5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A85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453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张</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29A3F8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FC9E08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AE2F71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14405E9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41126851">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71B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924E">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铅球</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A57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AFD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E4A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F7A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F6A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B0F64E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4F9981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6B3E23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0918592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0CD46177">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051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CEE1">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铅球抵趾板</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815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96C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D57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057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591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194786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A2A1E7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A41056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67E06B9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7CBA50AE">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AF9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0FBB">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发令喇叭</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DCF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5CE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C21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9C3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74F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把</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C9E625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3</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CA66CF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5818CE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29FCA8C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21E3ED07">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2DC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20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7A712">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发令台</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C3D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32D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A84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839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E22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6624B1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695ABC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EDB699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0761811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05880ECE">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764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21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27180">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测量卷尺</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918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2B3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417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B35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275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AF1595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25335C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CE3951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3297252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7208DD29">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906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22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2B30">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足球门（11人制）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CCC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0E3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090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945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48C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F284AA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116859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502BAD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682C14F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400F3E18">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719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23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C1AA">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足球门（7人制）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B12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864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280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1A2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4E0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ED5937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BE2626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F1720E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1517EDD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55CF2567">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19F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24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3F9E">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颁奖台</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FFA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BAE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ED0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483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E54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21F874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B623FF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F80422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0E7823A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3238D4E8">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0F2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25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79F83">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足球网（11人制）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FF9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CB8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70D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4F3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8CB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副</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F4691B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7FFC35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3D07E5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28C4579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6439A7E1">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2B4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26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393E5">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足球网（7人制）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D86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958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897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A19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2F4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副</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853325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0545DB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9763DF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09C7E38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7F9E9341">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34D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27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5C81">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乐谱架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3D0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742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327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A8B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D7B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32843E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53</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B33A92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F224EF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34A9472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135702D9">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DF6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28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69283">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多功能五线谱电教板</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D85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23A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93C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71F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194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8193B0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AD42D5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3B2586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191CE9D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30F50858">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159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29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4F17">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五线谱电教板活动架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F10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1F7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DED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0E4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E79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E332D7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1F81ED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B574C8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573DC94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49F4EA25">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F4E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30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A2C1">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钢琴</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476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C65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73D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323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CFB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3C4558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CAC1C0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3C0C42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700C5BA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03B51984">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393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31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C1A04">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节拍器</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BB7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B4A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E91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DE9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244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4335F0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6</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97139A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D56FCD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406516D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70DF94FF">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5D6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32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1378">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电子琴</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B6D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1AC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C9A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807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52A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EF9536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410BBF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B569F4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02A395B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7055D9E8">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44C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33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F17A">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舞蹈压腿凳</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868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A78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351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21E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969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DC3E1E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64D8CA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289F05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3F9C9A5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1886040C">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FB4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34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8E93">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舞蹈压腿砖</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792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EA1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F3D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AAC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E35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BEDA64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60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B65261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DA7563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7E5D7C5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0D445850">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9E8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35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10406">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舞蹈拉力带</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662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697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7A8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69B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CA7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根</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F6426D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60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90F2E7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D59BB9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0819F34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2F4C2640">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1A6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36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88FB">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舞蹈练功垫</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E60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191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6D3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F86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92A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张</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2A967E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605B2C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C509D2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04F8458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239A7161">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420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37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3D3B8">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圆形垫</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E1A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1C4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FBA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927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13E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张</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D6BBE7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674BC9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A99D3D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34870A4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77A78DB4">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1DC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38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5549E">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几何形体(15只)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76A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3EC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35E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100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59D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3B62CF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8D2FE6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CB61B5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2DD46E2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2DFFCDAF">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47A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39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3C8B">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眼耳口鼻</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241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967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003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495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C31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C97E2A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945823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58A24B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08050CA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352B49F5">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A80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40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0043">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亚历山大</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BE7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8B7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9FB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0C9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F0B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58E7D5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81EA53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CFBD21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1311131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10061792">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354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41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26AB">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虎头</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DD3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E6F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FD2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C4F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B60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1A199A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8820C4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DA4538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2030CE6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5F312B20">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A91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42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D14A3">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小儿胸像</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957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C6D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C03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66F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098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0214FF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C101E3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4FF24A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491499F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175687B1">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637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43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F512">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天使半面</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03E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FAA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E23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8EE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49D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BEDE56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442D58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D177B3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78BEF8A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6BA54CDB">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2DA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44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9B45">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维纳斯半面</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A26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BE8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76B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0E5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7FC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A59182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3C3F7C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E9ADC3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45CA817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231D28FE">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159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45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DC2D2">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观音胸像</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FC9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2D5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37E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AB6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328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EEAE34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BA79A9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9C019C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47E4E10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255CC2F8">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DC5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46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2AE3">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山神半面</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F8C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FEB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53E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582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81C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CCA6BA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6CEA46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5A6118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3D360F7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1322B086">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676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47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0E29">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海盗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257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AF6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12E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010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78A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122DF2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FB62D6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7812A9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5F9A518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0E50B6CA">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D32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48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3F9FE">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摩西半面</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A74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364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45C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784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79A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894212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963566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71BCEA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4057922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60F19D3A">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342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49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0B7A0">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贝多芬半面</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8FD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40D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EA5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822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60B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F7B613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86213D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44DFD9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705B780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7AA49814">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1E8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50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81E0">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高尔基胸像</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A27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577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41F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A18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7D2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7EA5D6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AC798E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B0599E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78BF448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0B08188B">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87C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51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5594">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米开朗基罗头像</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A13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8F5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195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C1F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A98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DDE29D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B2EF43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8E657E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17230B7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426A5C61">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A5F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52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874DC">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鲁迅胸像</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1C1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179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BB1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7F0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C40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67511E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79951B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A468DA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3211DBD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4FBA7B13">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AB2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53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AC94">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屈原胸像</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1FB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57B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29C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49D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9DE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B6F766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2AC588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22520D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1DAE258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52412DB6">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5D1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54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E082">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伏尔泰</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2A4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FC7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64E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AE5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F8A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41B322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96BF80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E8D453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316A3BF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7F37CD6D">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E1C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55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E430A">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贝多芬胸像</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CD1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087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B20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04F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872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C960B4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9E42A4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6292BA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11C2E4E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1B0DE6E2">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808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56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5228">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羊头</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00C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342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6BD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911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475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103673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D82DDA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6164F0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681B421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547C8AE7">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E74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57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70A3E">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男女手足</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7D4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9A5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1BE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518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6BE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3E07F4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8D0FBF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0CB9D9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5CE7A6A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35450FC6">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0DA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58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0A42">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躯干解剖</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731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1D1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C8B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199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754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ED02C8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93E735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241350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6D69F8D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6B264B48">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3B1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59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71D0">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雷锋</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62C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2F7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8FC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205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EB6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1D4160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A10C28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991571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33E6403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6E77D17B">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999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60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FD3A6">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太阳神</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3B8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D0D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5E0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E34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9A6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8E92DB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671A1B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E99181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3897A62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78158496">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75B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61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B05FA">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思考</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B82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A7F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D9B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32B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35F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4055D5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477767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B4E9B7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5090594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168E9C55">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FB1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62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390D9">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捧鸽子姑娘</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3C2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192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08C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1E2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84D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B00ECB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39E1D0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24FD0E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1BD5EFC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1B873EDF">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558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63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AE58">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勇士胸像</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32B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4A2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B77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963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1CA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CF66F3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EDC3C9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DA970A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56F581D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25D9C86B">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BC9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64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44756">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马赛胸像</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F62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7D5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736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33A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415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3AA456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6E4C38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2116B9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0D0D3DA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38E03C49">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9BE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65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1A70E">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维纳斯胸像</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3E2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B82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594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FB0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FE8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194586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971DFD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8DDE99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25D228D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57D57DEB">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881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66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BE73C">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琴女胸像</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AD1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FD4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E36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4EB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520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23C6A2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54823C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C51A36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2A88092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6ED0C620">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77B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67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64E4">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智能数字会议系统主机</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7C8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2C0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1FA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43E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77E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86792B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A5544B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6B3A37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663E4E9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6F62D8D5">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AD6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68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8176">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主席单元</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C29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E26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3AE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170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72E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7034A1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EB6E7B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D63805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6422FB2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4BC491F8">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D0D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69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44BB8">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代表单元</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821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79E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D8B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6B1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582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CB2821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26</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108406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91214F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26B88FB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0BEF6112">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520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70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CD28">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航空安装线缆</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ADC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F79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977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328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ED5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条</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951781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1103AF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B72BA4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7CEBF5D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1FE2A950">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2D2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71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BD22D">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会议地面掀盖式插座</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0D9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F00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195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2F4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F8F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C3AE5A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6C9688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327A07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2FACE7D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38DED585">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7A5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72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9321">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高清视频会议摄像机</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07D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FE7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2AA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466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E8C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17AE19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3</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1A2B14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1591F0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06A528A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7E55B5BA">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D99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73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B982">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无源全频音箱</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68F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DFB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65C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0CE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08C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51E52E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61EAB2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77E116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0622161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08F95E0B">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1E0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74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630C">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双通道专业数字功放1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B42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118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E99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783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EE9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B0FF0F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50FC83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5D7077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54B1C4A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45C470B2">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FE7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75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A41A">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音箱壁架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1AA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B1D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560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439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676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45D50F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6FCFAE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274CCE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1A03AF9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42CA96BE">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FE5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76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8B3E">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会议吸顶音箱</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DEB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8A7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259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346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D4C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FCB49D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6</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2481D0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2140DA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7C9166D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5AE8C284">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81C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77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7D04">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双通道专业数字功放2</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824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87B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7AD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D1E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B08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B8CEF3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CC03E4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2C19B9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002ED63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1C3EE37D">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9B6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78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6FC98">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专业音频处理器</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5F5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93C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368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772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C7B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670143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724A94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2738E0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6CBD6EB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298B9BCA">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BDB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79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C626">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调音台</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CCF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1E3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4B9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4A3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478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78BF38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1A132C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B5A26E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442B35A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15A07E3E">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31C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80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676E">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专业反馈抑制效果器</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D33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CFD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B91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8D8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579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F6E47A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54CAD4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08BC22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187B696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2150269C">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CAD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81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8687B">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真分集无线话筒</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EA9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86A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3FB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49F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EDE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B9A065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B24D18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F286BF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63C05F3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0F4DFA8C">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3C6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82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AED6">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电源时序器</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1A0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CF3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3C1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D9F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55D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46F5E8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24D115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CFC7E7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1F106D3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5726E9D6">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A4A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83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F86E">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中控主机</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613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A63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EF2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062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8F6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648E77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4993E2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82BE40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120704B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53006FD0">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194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84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0ED64">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高清无缝混插矩阵主机箱</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BE7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AE0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593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CB6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47D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BD8373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9ECCE3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164AAF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236846D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3B680525">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CCF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85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6203">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数字高清音视频输入卡</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FC9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E54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B79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3DF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85F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张</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AF9709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B7C3E4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19B047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2ACE25C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4DDAD2AE">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9F1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86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8DD1">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数字高清音视频输出卡</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DE9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15F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F69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C34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3BE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张</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EC32AC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0CD041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5041F4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284217B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5AF61876">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875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87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E29D9">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机柜</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45E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5C8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30A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63A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5E6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7FD4B9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A33B90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202706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015C483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44589A38">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A95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88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B8367">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摄像跟踪显示终端</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2F6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588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1F1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F47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26F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5C6C49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C87784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BD6FB0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6F97B80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730DD277">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4BD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89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1F5B">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会议控制终端</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3C4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D23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369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11C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4D5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B72C40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B618C0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B3C7BA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313D421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226FF7CB">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191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90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62255">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会议桌插</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520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A67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0E6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C55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D63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A3FA57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266CBF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D55A34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7C27A3B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15897D59">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9E8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91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65E5D">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无线同屏器</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1F4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1FC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A4F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2D9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C48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950488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DB2711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ABDE0E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20C9554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1AB97DDD">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CDB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92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CD2D">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全数字会议系统主机</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501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9C1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E3A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D46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2FB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8ED895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8EA247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6DB589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3A1CD7D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16AFD2F3">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44A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93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A6042">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5G WiFi加密无线会议发言主席单元</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8B1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A2F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A05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41B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8A1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1721E3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D5C0AD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B54F39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3E4FBD3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5BBCC62E">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BEB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94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A7B7">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5G WiFi加密无线会议发言代表单元</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0CC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A7B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864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C15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AEB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77006C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6</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5D62DD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AF3D73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2010B4F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0F22205B">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AA5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95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47FB">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5G WiFi无线会议单元专用充电箱</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CCA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57E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C10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11E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014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40D116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8E7D7C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DB6360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09DC92A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37E32822">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E10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96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87EDC">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5G WiFi无线路由器</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B7E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BD1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748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C8E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EEE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D0600B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E567C8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CF2C27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4CA6BCA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1E3C69AB">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667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97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233E">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防火服</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1F5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E20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F88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0D0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296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D55803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9</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D20BC9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FB1D1C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7DF58D1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78FADDAD">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2C1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98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117A">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安全绳</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B9D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18C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266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6BA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6F3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卷</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567B9D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3</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E3E26E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2CFFD3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72EF796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34FEFD8B">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4AF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99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D801">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撬棍</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F20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66B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B88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970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37D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根</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202F67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3</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47218D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538779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334E96C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323B8FE4">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B6E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100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E443B">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消防铲</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1D2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E27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669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142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26A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把</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A64329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3</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A4BFB2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1EA9B8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6C4B0C9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2BACF9E3">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EE1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101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0882">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防毒面具</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BF3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A90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68A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3DD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5D7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7D9483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65D257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B839D6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6245ED8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462D3F44">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ED2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102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97366">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消防剪钳</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198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697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01B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533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759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把</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402828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3</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F39CA1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999EE6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0B1E43C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2DA83807">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03D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103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E6D98">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消防三角桶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E39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AC8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351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563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000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4E5ED6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3</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44D0C7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5CD06D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399BB7E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1918342F">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91B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104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5AC71">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消防板手</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8AB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7AB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128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386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CCA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353FFE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3</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C1A001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BF17CF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4173ECF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3F743E35">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8D9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105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D54E1">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消防柜</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612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96F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274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122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4B8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D4300A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3</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85A909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585F15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32869D0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4CE1A8BD">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BF1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106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559F">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急救包1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594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964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781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8E3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C85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B065DF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3</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0FCFEC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CE8627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486FEED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09E03723">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DDA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107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00F62">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电话（一健报警）</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A9C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8C5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62B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953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013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7968A0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C2978F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855A2B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57FE8A9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542A1E07">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491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108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7E176">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扩音器（大）</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E45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061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D26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C6F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B0A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4EFA57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A2F2C4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35CA2F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651D305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199EC711">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2D8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109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F13AF">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雨靴</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318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DC0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214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845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18C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双</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65CDE4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D32198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6CF604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060697B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6C682F6A">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739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110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53B27">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雨衣</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348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D46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F9F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CC4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D2F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件</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0A942E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A9980A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3B6531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3ED1391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172C5BB8">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FF3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111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D862">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防爆器械箱</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4C7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3F0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126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201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BD0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73F315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4376AC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2E27B4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32BCF1D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29CBBA9E">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C94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112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C1B20">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防爆头盔（带面罩）</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F73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A77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877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7CC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2AC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顶</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6661FE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8</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3038D2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C0DAA8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5E1E788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375E9BD7">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B3F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113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37704">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防爆头盔</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9EE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7B9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6FA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B46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08C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顶</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A9F093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950583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BF8F1D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622895E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7B6E5AB8">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C8F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114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A99A">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防刺服（带钢板）</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92C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14D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7ED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D78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8EC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件</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D21EEB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18</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5F28D8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FEB907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5DDE476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3E9F6A89">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58C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115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C1DE5">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防割手套</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0E7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637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2D0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2FC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B3F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副</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F5D71F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18</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C02A0B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82402F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0F82288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6EFCD8A0">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4DE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116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783D9">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钢叉（一体）</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AAA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345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4DD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107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52D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CF01F7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6</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F42601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EADD78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50E43C8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07C5E5B0">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91D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117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F1A3B">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腰叉</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828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0D4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264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9D4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B43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F58B7C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6</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116CC4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9714B1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063C0DE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769F55BB">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CFE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118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C785">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防爆硬棍</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7C6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801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CF8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E8A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AC8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条</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59FF7D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A388F7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DB2766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45331CB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2E8C9A11">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DC2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119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5546">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丁字棍</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57E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A68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740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807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7D1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4E62A0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9662F5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1F46BB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34FB473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3AE777E0">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615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120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BDF7">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辣椒水</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C91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B4E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420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9B7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6CF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瓶</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16AB1D9">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E11A1B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229733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533A18C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1E3C34EF">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34D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121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61F97">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急救包2</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72B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561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A04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A20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0EA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736C55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59BDE3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4DC5DF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3AB41F3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56048A61">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B54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122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DE0C">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约束带</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5DA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009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77F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F33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6FD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条</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FAE3E2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D97F4F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808F5D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439621E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69636FAC">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AE8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123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331C">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抓捕器（脚叉）</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CD5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36F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1DB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749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B20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239DB4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AF6FE8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F97F68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1B36A6A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72B63502">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090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124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F8C65">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强光手电</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C92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C2A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2CA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4B9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6EE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507237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9D82D5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94D2A4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0A100A8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61C497AA">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1D1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125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6D04">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普通（大）手电筒</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A28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1D6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CF8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124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571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96EA15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5</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DDDDBE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4FCE8C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1F29645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3ADB1339">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9AA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126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A1229">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金属探测仪</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CFE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B56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6D3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A60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8F7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BDBA92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5</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434004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316059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0BA7653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3DBA8683">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E69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127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A3016">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防暴盾牌</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9DC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DD3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A87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942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0E06">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E863ED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6DCB4F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B43611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71F3BAB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7B27C29E">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F62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128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52BDE">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防爆架</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11C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DCF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EE8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0C7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B3B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58C7D738">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AF9597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9CB07F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31DEDFA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5602E8E7">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1B4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129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CA24">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抓捕器（带网）</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C16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53F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7D3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DDD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759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83279E2">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EE79B0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36C16F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7BF21A3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18354B0B">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844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130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818C">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沙袋（装沙）</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16E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283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FF3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654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CFF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袋</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1E6287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100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5B6A0C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707F97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206F9D6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59996174">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A72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131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C795">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雨棚</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EA7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2D05">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36FD">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F4E0">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A0F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szCs w:val="21"/>
              </w:rPr>
              <w:t>顶</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21A843E">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4</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BFD383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6EA0E3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02ED099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0A725F30">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20F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132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0969">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护拦（铁马）</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DB8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39C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CE0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FA0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4C57">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个</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73AA02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20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906AC9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02926E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50C514B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0FB1809D">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900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133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7B1B0">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警示带</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9BA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CBF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241B">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E324">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E6E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szCs w:val="21"/>
              </w:rPr>
              <w:t>卷</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87354EF">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50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1CF6DE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CB3383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07411D6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7159E007">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A7D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134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4DBC3">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账篷（大伞）</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744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27D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796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39D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C1A1">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组</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74AD3DA">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10</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0521F1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08AB45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6CDA714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51377AFF">
        <w:tblPrEx>
          <w:tblCellMar>
            <w:top w:w="0" w:type="dxa"/>
            <w:left w:w="108" w:type="dxa"/>
            <w:bottom w:w="0" w:type="dxa"/>
            <w:right w:w="108" w:type="dxa"/>
          </w:tblCellMar>
        </w:tblPrEx>
        <w:trPr>
          <w:trHeight w:val="9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39F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Cs w:val="21"/>
              </w:rPr>
            </w:pPr>
            <w:r>
              <w:rPr>
                <w:rFonts w:hint="default" w:ascii="宋体" w:hAnsi="宋体" w:cs="宋体"/>
                <w:color w:val="000000"/>
                <w:szCs w:val="21"/>
              </w:rPr>
              <w:t>135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4D88">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大会议室系统集成</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E89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250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455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F90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CD83">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3F5662FC">
            <w:pPr>
              <w:keepNext w:val="0"/>
              <w:keepLines w:val="0"/>
              <w:widowControl/>
              <w:suppressLineNumbers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65E2B3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CD440E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102710F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p>
        </w:tc>
      </w:tr>
      <w:tr w14:paraId="1E82097C">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E398">
            <w:pPr>
              <w:keepNext w:val="0"/>
              <w:keepLines w:val="0"/>
              <w:widowControl/>
              <w:suppressLineNumbers w:val="0"/>
              <w:autoSpaceDE w:val="0"/>
              <w:spacing w:before="0" w:beforeAutospacing="0" w:after="0" w:afterAutospacing="0"/>
              <w:ind w:left="0" w:right="0"/>
              <w:jc w:val="center"/>
              <w:textAlignment w:val="center"/>
              <w:rPr>
                <w:rFonts w:hint="eastAsia" w:ascii="宋体" w:hAnsi="宋体" w:cs="宋体"/>
                <w:color w:val="000000"/>
                <w:szCs w:val="21"/>
              </w:rPr>
            </w:pPr>
            <w:r>
              <w:rPr>
                <w:rFonts w:hint="eastAsia" w:ascii="宋体" w:hAnsi="宋体" w:cs="宋体"/>
                <w:color w:val="000000"/>
                <w:szCs w:val="21"/>
              </w:rPr>
              <w:t>136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BA89">
            <w:pPr>
              <w:keepNext w:val="0"/>
              <w:keepLines w:val="0"/>
              <w:widowControl/>
              <w:suppressLineNumbers w:val="0"/>
              <w:autoSpaceDE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rPr>
              <w:t>小会议室系统集成</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EF65">
            <w:pPr>
              <w:keepNext w:val="0"/>
              <w:keepLines w:val="0"/>
              <w:widowControl/>
              <w:suppressLineNumbers w:val="0"/>
              <w:autoSpaceDE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7D7A">
            <w:pPr>
              <w:keepNext w:val="0"/>
              <w:keepLines w:val="0"/>
              <w:widowControl/>
              <w:suppressLineNumbers w:val="0"/>
              <w:autoSpaceDE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BC4F">
            <w:pPr>
              <w:keepNext w:val="0"/>
              <w:keepLines w:val="0"/>
              <w:widowControl/>
              <w:suppressLineNumbers w:val="0"/>
              <w:autoSpaceDE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C9C5">
            <w:pPr>
              <w:keepNext w:val="0"/>
              <w:keepLines w:val="0"/>
              <w:widowControl/>
              <w:suppressLineNumbers w:val="0"/>
              <w:autoSpaceDE w:val="0"/>
              <w:spacing w:before="0" w:beforeAutospacing="0" w:after="0" w:afterAutospacing="0"/>
              <w:ind w:left="0" w:right="0"/>
              <w:jc w:val="center"/>
              <w:textAlignment w:val="center"/>
              <w:rPr>
                <w:rFonts w:hint="eastAsia" w:ascii="宋体" w:hAnsi="宋体" w:cs="宋体"/>
                <w:kern w:val="0"/>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03AD">
            <w:pPr>
              <w:keepNext w:val="0"/>
              <w:keepLines w:val="0"/>
              <w:widowControl/>
              <w:suppressLineNumbers w:val="0"/>
              <w:autoSpaceDE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套</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5B9598D">
            <w:pPr>
              <w:keepNext w:val="0"/>
              <w:keepLines w:val="0"/>
              <w:widowControl/>
              <w:suppressLineNumbers w:val="0"/>
              <w:autoSpaceDE w:val="0"/>
              <w:spacing w:before="0" w:beforeAutospacing="0" w:after="0" w:afterAutospacing="0"/>
              <w:ind w:left="0" w:right="0"/>
              <w:jc w:val="center"/>
              <w:textAlignment w:val="center"/>
              <w:rPr>
                <w:rFonts w:hint="eastAsia" w:ascii="宋体" w:hAnsi="宋体" w:cs="宋体"/>
                <w:szCs w:val="21"/>
              </w:rPr>
            </w:pPr>
            <w:r>
              <w:rPr>
                <w:rFonts w:hint="eastAsia" w:ascii="宋体" w:hAnsi="宋体" w:cs="宋体"/>
                <w:kern w:val="0"/>
                <w:szCs w:val="21"/>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83E6E4C">
            <w:pPr>
              <w:keepNext w:val="0"/>
              <w:keepLines w:val="0"/>
              <w:widowControl/>
              <w:suppressLineNumbers w:val="0"/>
              <w:autoSpaceDE w:val="0"/>
              <w:spacing w:before="0" w:beforeAutospacing="0" w:after="0" w:afterAutospacing="0"/>
              <w:ind w:left="0" w:right="0"/>
              <w:jc w:val="center"/>
              <w:textAlignment w:val="center"/>
              <w:rPr>
                <w:rFonts w:hint="eastAsia" w:ascii="宋体" w:hAnsi="宋体" w:cs="宋体"/>
                <w:kern w:val="0"/>
                <w:szCs w:val="21"/>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93521E0">
            <w:pPr>
              <w:keepNext w:val="0"/>
              <w:keepLines w:val="0"/>
              <w:widowControl/>
              <w:suppressLineNumbers w:val="0"/>
              <w:autoSpaceDE w:val="0"/>
              <w:spacing w:before="0" w:beforeAutospacing="0" w:after="0" w:afterAutospacing="0"/>
              <w:ind w:left="0" w:right="0"/>
              <w:jc w:val="center"/>
              <w:textAlignment w:val="center"/>
              <w:rPr>
                <w:rFonts w:hint="eastAsia" w:ascii="宋体" w:hAnsi="宋体" w:cs="宋体"/>
                <w:kern w:val="0"/>
                <w:szCs w:val="21"/>
              </w:rPr>
            </w:pPr>
          </w:p>
        </w:tc>
        <w:tc>
          <w:tcPr>
            <w:tcW w:w="378" w:type="pct"/>
            <w:vMerge w:val="continue"/>
            <w:tcBorders>
              <w:left w:val="single" w:color="000000" w:sz="4" w:space="0"/>
              <w:right w:val="single" w:color="000000" w:sz="4" w:space="0"/>
            </w:tcBorders>
            <w:shd w:val="clear" w:color="auto" w:fill="auto"/>
            <w:noWrap/>
            <w:vAlign w:val="center"/>
          </w:tcPr>
          <w:p w14:paraId="32A931F4">
            <w:pPr>
              <w:keepNext w:val="0"/>
              <w:keepLines w:val="0"/>
              <w:widowControl/>
              <w:suppressLineNumbers w:val="0"/>
              <w:autoSpaceDE w:val="0"/>
              <w:spacing w:before="0" w:beforeAutospacing="0" w:after="0" w:afterAutospacing="0"/>
              <w:ind w:left="0" w:right="0"/>
              <w:jc w:val="center"/>
              <w:textAlignment w:val="center"/>
              <w:rPr>
                <w:rFonts w:hint="eastAsia" w:ascii="宋体" w:hAnsi="宋体" w:cs="宋体"/>
                <w:kern w:val="0"/>
                <w:szCs w:val="21"/>
              </w:rPr>
            </w:pPr>
          </w:p>
        </w:tc>
      </w:tr>
      <w:tr w14:paraId="35FA01EF">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D9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76E81">
            <w:pPr>
              <w:keepNext w:val="0"/>
              <w:keepLines w:val="0"/>
              <w:widowControl/>
              <w:suppressLineNumbers w:val="0"/>
              <w:autoSpaceDE w:val="0"/>
              <w:spacing w:before="0" w:beforeAutospacing="0" w:after="0" w:afterAutospacing="0"/>
              <w:ind w:left="0" w:right="0"/>
              <w:jc w:val="left"/>
              <w:textAlignment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无线麦克风</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B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5B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6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DF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14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支</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7CB339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kern w:val="0"/>
                <w:sz w:val="22"/>
                <w:szCs w:val="22"/>
                <w:highlight w:val="none"/>
                <w:u w:val="none"/>
                <w:lang w:val="en-US" w:eastAsia="zh-CN" w:bidi="ar"/>
              </w:rPr>
              <w:t>2</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365310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highlight w:val="cyan"/>
                <w:u w:val="none"/>
                <w:lang w:val="en-US" w:eastAsia="zh-CN" w:bidi="ar"/>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576D07D">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highlight w:val="cyan"/>
                <w:u w:val="none"/>
                <w:lang w:val="en-US" w:eastAsia="zh-CN" w:bidi="ar"/>
              </w:rPr>
            </w:pPr>
          </w:p>
        </w:tc>
        <w:tc>
          <w:tcPr>
            <w:tcW w:w="378" w:type="pct"/>
            <w:vMerge w:val="continue"/>
            <w:tcBorders>
              <w:left w:val="single" w:color="000000" w:sz="4" w:space="0"/>
              <w:right w:val="single" w:color="000000" w:sz="4" w:space="0"/>
            </w:tcBorders>
            <w:shd w:val="clear" w:color="auto" w:fill="auto"/>
            <w:noWrap/>
            <w:vAlign w:val="center"/>
          </w:tcPr>
          <w:p w14:paraId="3B356AEB">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highlight w:val="cyan"/>
                <w:u w:val="none"/>
                <w:lang w:val="en-US" w:eastAsia="zh-CN" w:bidi="ar"/>
              </w:rPr>
            </w:pPr>
          </w:p>
        </w:tc>
      </w:tr>
      <w:tr w14:paraId="00093D03">
        <w:tblPrEx>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F8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67125">
            <w:pPr>
              <w:keepNext w:val="0"/>
              <w:keepLines w:val="0"/>
              <w:widowControl/>
              <w:suppressLineNumbers w:val="0"/>
              <w:autoSpaceDE w:val="0"/>
              <w:spacing w:before="0" w:beforeAutospacing="0" w:after="0" w:afterAutospacing="0"/>
              <w:ind w:left="0" w:right="0"/>
              <w:jc w:val="left"/>
              <w:textAlignment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无线麦克风充电底座</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C7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CB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CF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7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0A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26DB9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59872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highlight w:val="cyan"/>
                <w:u w:val="none"/>
                <w:lang w:val="en-US" w:eastAsia="zh-CN" w:bidi="ar"/>
              </w:rPr>
            </w:pP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BC13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highlight w:val="cyan"/>
                <w:u w:val="none"/>
                <w:lang w:val="en-US" w:eastAsia="zh-CN" w:bidi="ar"/>
              </w:rPr>
            </w:pPr>
          </w:p>
        </w:tc>
        <w:tc>
          <w:tcPr>
            <w:tcW w:w="378" w:type="pct"/>
            <w:vMerge w:val="continue"/>
            <w:tcBorders>
              <w:left w:val="single" w:color="000000" w:sz="4" w:space="0"/>
              <w:bottom w:val="single" w:color="000000" w:sz="4" w:space="0"/>
              <w:right w:val="single" w:color="000000" w:sz="4" w:space="0"/>
            </w:tcBorders>
            <w:shd w:val="clear" w:color="auto" w:fill="auto"/>
            <w:noWrap/>
            <w:vAlign w:val="center"/>
          </w:tcPr>
          <w:p w14:paraId="4FE17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highlight w:val="cyan"/>
                <w:u w:val="none"/>
                <w:lang w:val="en-US" w:eastAsia="zh-CN" w:bidi="ar"/>
              </w:rPr>
            </w:pPr>
          </w:p>
        </w:tc>
      </w:tr>
      <w:tr w14:paraId="66E90AD8">
        <w:tblPrEx>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0B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highlight w:val="cyan"/>
                <w:u w:val="none"/>
                <w:lang w:val="en-US" w:eastAsia="zh-CN" w:bidi="ar"/>
              </w:rPr>
            </w:pPr>
            <w:r>
              <w:rPr>
                <w:rFonts w:hint="eastAsia"/>
                <w:bCs/>
                <w:szCs w:val="21"/>
              </w:rPr>
              <w:t>合计（即投标总价；币种：人民币；单位：元） 小写：            大写：</w:t>
            </w:r>
          </w:p>
        </w:tc>
      </w:tr>
    </w:tbl>
    <w:p w14:paraId="2DD18D41">
      <w:pPr>
        <w:ind w:firstLine="482" w:firstLineChars="200"/>
        <w:rPr>
          <w:rFonts w:hint="eastAsia" w:ascii="宋体" w:hAnsi="宋体"/>
          <w:b/>
          <w:sz w:val="24"/>
        </w:rPr>
      </w:pPr>
    </w:p>
    <w:p w14:paraId="13163A59">
      <w:pPr>
        <w:ind w:firstLine="482" w:firstLineChars="200"/>
        <w:rPr>
          <w:rFonts w:hint="eastAsia" w:ascii="宋体" w:hAnsi="宋体"/>
          <w:b/>
          <w:sz w:val="24"/>
        </w:rPr>
      </w:pPr>
      <w:r>
        <w:rPr>
          <w:rFonts w:hint="eastAsia" w:ascii="宋体" w:hAnsi="宋体"/>
          <w:b/>
          <w:sz w:val="24"/>
        </w:rPr>
        <w:t>注：1.本表可按同样格式扩展。</w:t>
      </w:r>
    </w:p>
    <w:p w14:paraId="612EC58A">
      <w:pPr>
        <w:ind w:firstLine="472" w:firstLineChars="196"/>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14:paraId="53DADC0C">
      <w:pPr>
        <w:ind w:firstLine="472" w:firstLineChars="196"/>
        <w:rPr>
          <w:b/>
          <w:sz w:val="24"/>
        </w:rPr>
      </w:pPr>
      <w:r>
        <w:rPr>
          <w:rFonts w:hint="eastAsia" w:ascii="宋体" w:hAnsi="宋体"/>
          <w:b/>
          <w:sz w:val="24"/>
        </w:rPr>
        <w:t>3.如所投货物属于定制类的非量产货物或无具体型号的货物，可以在“规格/型号”栏目仅填写规格信息而不填型号信息（型号信息用“定制”描述即可）；</w:t>
      </w:r>
      <w:bookmarkStart w:id="65" w:name="_Hlk73646428"/>
      <w:r>
        <w:rPr>
          <w:rFonts w:hint="eastAsia" w:ascii="宋体" w:hAnsi="宋体"/>
          <w:b/>
          <w:sz w:val="24"/>
        </w:rPr>
        <w:t>此类填写错误或缺漏（所投货物为定制类的非量产货物但供应商却错误填报了型号）的不利后果</w:t>
      </w:r>
      <w:r>
        <w:rPr>
          <w:rFonts w:hint="eastAsia"/>
          <w:b/>
          <w:sz w:val="24"/>
        </w:rPr>
        <w:t>由供应商承担。经评审委员会认定，在使用综合评分法的项目中一项此类填写错误或缺漏将按照一项普通招标技术要求（一般参数/普通参数）负偏离扣分处理。</w:t>
      </w:r>
      <w:bookmarkEnd w:id="65"/>
    </w:p>
    <w:p w14:paraId="5887DFA4">
      <w:pPr>
        <w:ind w:firstLine="472" w:firstLineChars="196"/>
        <w:rPr>
          <w:rFonts w:hint="eastAsia" w:ascii="宋体" w:hAnsi="宋体"/>
          <w:b/>
          <w:sz w:val="24"/>
        </w:rPr>
      </w:pPr>
      <w:r>
        <w:rPr>
          <w:rFonts w:ascii="宋体" w:hAnsi="宋体"/>
          <w:b/>
          <w:sz w:val="24"/>
        </w:rPr>
        <w:t>3</w:t>
      </w:r>
      <w:r>
        <w:rPr>
          <w:rFonts w:hint="eastAsia" w:ascii="宋体" w:hAnsi="宋体"/>
          <w:b/>
          <w:sz w:val="24"/>
        </w:rPr>
        <w:t>.“原产地”是指货物的实际生产加工地，非品牌所在地</w:t>
      </w:r>
    </w:p>
    <w:p w14:paraId="6E1D1425">
      <w:pPr>
        <w:ind w:firstLine="472" w:firstLineChars="196"/>
        <w:rPr>
          <w:rFonts w:hint="eastAsia" w:ascii="宋体" w:hAnsi="宋体"/>
          <w:b/>
          <w:sz w:val="24"/>
        </w:rPr>
      </w:pPr>
      <w:r>
        <w:rPr>
          <w:rFonts w:ascii="宋体" w:hAnsi="宋体"/>
          <w:b/>
          <w:sz w:val="24"/>
        </w:rPr>
        <w:t>4</w:t>
      </w:r>
      <w:r>
        <w:rPr>
          <w:rFonts w:hint="eastAsia" w:ascii="宋体" w:hAnsi="宋体"/>
          <w:b/>
          <w:sz w:val="24"/>
        </w:rPr>
        <w:t>.所投货物均应填写制造商名称，“制造商”是指产品品牌厂商，产品代工制造的，应填写接受委托生产制造的制造商。</w:t>
      </w:r>
    </w:p>
    <w:p w14:paraId="4E2E3613">
      <w:pPr>
        <w:ind w:firstLine="482" w:firstLineChars="200"/>
        <w:rPr>
          <w:rFonts w:hint="eastAsia"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14:paraId="71588703">
      <w:pPr>
        <w:ind w:firstLine="482" w:firstLineChars="200"/>
        <w:rPr>
          <w:rFonts w:hint="eastAsia"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7442582D">
      <w:pPr>
        <w:ind w:firstLine="482" w:firstLineChars="200"/>
        <w:rPr>
          <w:rFonts w:hint="eastAsia"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14:paraId="0ED65789">
      <w:pPr>
        <w:ind w:firstLine="482" w:firstLineChars="200"/>
        <w:rPr>
          <w:rFonts w:hint="eastAsia" w:ascii="宋体" w:hAnsi="宋体"/>
          <w:b/>
          <w:color w:val="FF0000"/>
          <w:sz w:val="24"/>
        </w:rPr>
      </w:pPr>
    </w:p>
    <w:p w14:paraId="329F4449">
      <w:pPr>
        <w:ind w:firstLine="482" w:firstLineChars="200"/>
        <w:rPr>
          <w:rFonts w:hint="eastAsia" w:ascii="宋体" w:hAnsi="宋体"/>
          <w:b/>
          <w:color w:val="FF0000"/>
          <w:sz w:val="24"/>
        </w:rPr>
      </w:pPr>
    </w:p>
    <w:p w14:paraId="07E2A04E">
      <w:pPr>
        <w:tabs>
          <w:tab w:val="left" w:pos="720"/>
        </w:tabs>
        <w:jc w:val="center"/>
        <w:rPr>
          <w:b/>
          <w:sz w:val="24"/>
        </w:rPr>
      </w:pPr>
      <w:r>
        <w:rPr>
          <w:rFonts w:hint="eastAsia"/>
          <w:b/>
          <w:sz w:val="24"/>
        </w:rPr>
        <w:t>（二）核心产品品牌</w:t>
      </w:r>
    </w:p>
    <w:p w14:paraId="29B258E4">
      <w:pPr>
        <w:ind w:firstLine="482" w:firstLineChars="200"/>
        <w:rPr>
          <w:rFonts w:hint="eastAsia" w:ascii="宋体" w:hAnsi="宋体"/>
          <w:b/>
          <w:color w:val="FF0000"/>
          <w:sz w:val="24"/>
        </w:rPr>
      </w:pPr>
    </w:p>
    <w:p w14:paraId="557C4B37">
      <w:pPr>
        <w:ind w:firstLine="482" w:firstLineChars="200"/>
        <w:rPr>
          <w:rFonts w:hint="eastAsia"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14:paraId="183CF904">
      <w:pPr>
        <w:ind w:firstLine="482" w:firstLineChars="200"/>
        <w:rPr>
          <w:rFonts w:hint="eastAsia" w:ascii="宋体" w:hAnsi="宋体"/>
          <w:b/>
          <w:color w:val="FF0000"/>
          <w:sz w:val="24"/>
        </w:rPr>
      </w:pPr>
    </w:p>
    <w:p w14:paraId="3CC714A2">
      <w:pPr>
        <w:ind w:firstLine="480" w:firstLineChars="200"/>
        <w:rPr>
          <w:rFonts w:hint="eastAsia" w:ascii="宋体" w:hAnsi="宋体"/>
          <w:sz w:val="24"/>
        </w:rPr>
      </w:pPr>
      <w:r>
        <w:rPr>
          <w:rFonts w:hint="eastAsia" w:ascii="宋体" w:hAnsi="宋体"/>
          <w:sz w:val="24"/>
        </w:rPr>
        <w:t>备注：单一产品采购项目，核心产品即为该单一产品。</w:t>
      </w:r>
    </w:p>
    <w:p w14:paraId="1D3FE3C4">
      <w:pPr>
        <w:ind w:firstLine="482" w:firstLineChars="200"/>
        <w:rPr>
          <w:rFonts w:hint="eastAsia" w:ascii="宋体" w:hAnsi="宋体"/>
          <w:b/>
          <w:color w:val="FF0000"/>
          <w:sz w:val="24"/>
        </w:rPr>
      </w:pPr>
    </w:p>
    <w:p w14:paraId="5CF43CFB">
      <w:pPr>
        <w:ind w:firstLine="482" w:firstLineChars="200"/>
        <w:rPr>
          <w:rFonts w:hint="eastAsia" w:ascii="宋体" w:hAnsi="宋体"/>
          <w:b/>
          <w:color w:val="FF0000"/>
          <w:sz w:val="24"/>
        </w:rPr>
      </w:pPr>
    </w:p>
    <w:p w14:paraId="62A84F37">
      <w:pPr>
        <w:rPr>
          <w:b/>
          <w:sz w:val="24"/>
        </w:rPr>
      </w:pPr>
    </w:p>
    <w:p w14:paraId="75595B0A">
      <w:pPr>
        <w:tabs>
          <w:tab w:val="left" w:pos="720"/>
        </w:tabs>
        <w:ind w:firstLine="1928" w:firstLineChars="800"/>
        <w:rPr>
          <w:b/>
          <w:sz w:val="24"/>
        </w:rPr>
      </w:pPr>
      <w:r>
        <w:rPr>
          <w:rFonts w:hint="eastAsia"/>
          <w:b/>
          <w:sz w:val="24"/>
        </w:rPr>
        <w:t>（三）可选配件报价清单（不包括在总报价内）</w:t>
      </w:r>
    </w:p>
    <w:p w14:paraId="6FFA06D1">
      <w:pPr>
        <w:ind w:firstLine="422" w:firstLineChars="200"/>
        <w:rPr>
          <w:rFonts w:hint="eastAsia"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14:paraId="5718B271">
      <w:pPr>
        <w:ind w:firstLine="482" w:firstLineChars="200"/>
        <w:rPr>
          <w:rFonts w:hint="eastAsia" w:hAnsi="宋体"/>
          <w:b/>
          <w:bCs/>
          <w:sz w:val="24"/>
        </w:rPr>
      </w:pPr>
    </w:p>
    <w:p w14:paraId="6FA7B602">
      <w:pPr>
        <w:ind w:firstLine="482" w:firstLineChars="200"/>
        <w:rPr>
          <w:rFonts w:hint="eastAsia" w:hAnsi="宋体"/>
          <w:b/>
          <w:bCs/>
          <w:sz w:val="24"/>
        </w:rPr>
      </w:pPr>
    </w:p>
    <w:p w14:paraId="1AC9BD0B">
      <w:pPr>
        <w:tabs>
          <w:tab w:val="left" w:pos="720"/>
        </w:tabs>
        <w:jc w:val="center"/>
        <w:rPr>
          <w:b/>
          <w:sz w:val="24"/>
        </w:rPr>
      </w:pPr>
      <w:r>
        <w:rPr>
          <w:rFonts w:hint="eastAsia"/>
          <w:b/>
          <w:sz w:val="24"/>
        </w:rPr>
        <w:t>（四）</w:t>
      </w:r>
      <w:bookmarkStart w:id="66" w:name="_Hlk72073235"/>
      <w:r>
        <w:rPr>
          <w:rFonts w:hint="eastAsia"/>
          <w:b/>
          <w:sz w:val="24"/>
        </w:rPr>
        <w:t>投标人认为需要涉及的其他内容报价清单</w:t>
      </w:r>
      <w:bookmarkEnd w:id="66"/>
    </w:p>
    <w:p w14:paraId="64D29C09">
      <w:pPr>
        <w:rPr>
          <w:b/>
          <w:bCs/>
        </w:rPr>
      </w:pPr>
    </w:p>
    <w:bookmarkEnd w:id="64"/>
    <w:p w14:paraId="7C1F26D2">
      <w:r>
        <w:br w:type="page"/>
      </w:r>
    </w:p>
    <w:p w14:paraId="38A2D639">
      <w:pPr>
        <w:snapToGrid w:val="0"/>
        <w:jc w:val="center"/>
        <w:outlineLvl w:val="2"/>
        <w:rPr>
          <w:rFonts w:hint="eastAsia" w:ascii="黑体" w:hAnsi="宋体" w:eastAsia="黑体"/>
          <w:bCs/>
          <w:sz w:val="24"/>
          <w:szCs w:val="32"/>
        </w:rPr>
      </w:pPr>
      <w:bookmarkStart w:id="67" w:name="_Hlk72260530"/>
      <w:r>
        <w:rPr>
          <w:rFonts w:hint="eastAsia" w:ascii="黑体" w:hAnsi="宋体" w:eastAsia="黑体"/>
          <w:bCs/>
          <w:sz w:val="24"/>
          <w:szCs w:val="32"/>
        </w:rPr>
        <w:t>五、供应商基本情况表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693B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14:paraId="08E9F665">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投标（响应）供应商</w:t>
            </w:r>
          </w:p>
        </w:tc>
        <w:tc>
          <w:tcPr>
            <w:tcW w:w="1427" w:type="pct"/>
            <w:gridSpan w:val="2"/>
            <w:vAlign w:val="center"/>
          </w:tcPr>
          <w:p w14:paraId="1B4066A9">
            <w:pPr>
              <w:keepNext w:val="0"/>
              <w:keepLines w:val="0"/>
              <w:suppressLineNumbers w:val="0"/>
              <w:spacing w:before="0" w:beforeAutospacing="0" w:after="0" w:afterAutospacing="0"/>
              <w:ind w:left="0" w:right="0"/>
              <w:jc w:val="center"/>
              <w:rPr>
                <w:rFonts w:hint="eastAsia" w:ascii="宋体" w:hAnsi="宋体" w:cs="宋体"/>
                <w:szCs w:val="21"/>
              </w:rPr>
            </w:pPr>
          </w:p>
        </w:tc>
        <w:tc>
          <w:tcPr>
            <w:tcW w:w="1113" w:type="pct"/>
            <w:gridSpan w:val="2"/>
            <w:vAlign w:val="center"/>
          </w:tcPr>
          <w:p w14:paraId="1D3DCC33">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项目名称及编号</w:t>
            </w:r>
          </w:p>
        </w:tc>
        <w:tc>
          <w:tcPr>
            <w:tcW w:w="1669" w:type="pct"/>
            <w:gridSpan w:val="2"/>
            <w:vAlign w:val="center"/>
          </w:tcPr>
          <w:p w14:paraId="791AF257">
            <w:pPr>
              <w:keepNext w:val="0"/>
              <w:keepLines w:val="0"/>
              <w:suppressLineNumbers w:val="0"/>
              <w:spacing w:before="0" w:beforeAutospacing="0" w:after="0" w:afterAutospacing="0"/>
              <w:ind w:left="0" w:right="0"/>
              <w:jc w:val="center"/>
              <w:rPr>
                <w:rFonts w:hint="eastAsia" w:ascii="宋体" w:hAnsi="宋体" w:cs="宋体"/>
                <w:szCs w:val="21"/>
              </w:rPr>
            </w:pPr>
          </w:p>
        </w:tc>
      </w:tr>
      <w:tr w14:paraId="5A06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EF4F5D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b/>
                <w:bCs/>
                <w:szCs w:val="21"/>
              </w:rPr>
              <w:t>投标（响应）供应商相关人员情况</w:t>
            </w:r>
          </w:p>
        </w:tc>
      </w:tr>
      <w:tr w14:paraId="2C55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3AC99CE0">
            <w:pPr>
              <w:keepNext w:val="0"/>
              <w:keepLines w:val="0"/>
              <w:suppressLineNumbers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序号</w:t>
            </w:r>
          </w:p>
        </w:tc>
        <w:tc>
          <w:tcPr>
            <w:tcW w:w="1275" w:type="pct"/>
            <w:gridSpan w:val="2"/>
            <w:tcBorders>
              <w:bottom w:val="single" w:color="auto" w:sz="4" w:space="0"/>
            </w:tcBorders>
            <w:vAlign w:val="center"/>
          </w:tcPr>
          <w:p w14:paraId="04CB38AD">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职务</w:t>
            </w:r>
          </w:p>
        </w:tc>
        <w:tc>
          <w:tcPr>
            <w:tcW w:w="529" w:type="pct"/>
            <w:tcBorders>
              <w:bottom w:val="single" w:color="auto" w:sz="4" w:space="0"/>
            </w:tcBorders>
            <w:vAlign w:val="center"/>
          </w:tcPr>
          <w:p w14:paraId="2A017A8C">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姓名</w:t>
            </w:r>
          </w:p>
        </w:tc>
        <w:tc>
          <w:tcPr>
            <w:tcW w:w="1113" w:type="pct"/>
            <w:gridSpan w:val="2"/>
            <w:tcBorders>
              <w:bottom w:val="single" w:color="auto" w:sz="4" w:space="0"/>
            </w:tcBorders>
            <w:vAlign w:val="center"/>
          </w:tcPr>
          <w:p w14:paraId="40632052">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身份证号码</w:t>
            </w:r>
          </w:p>
        </w:tc>
        <w:tc>
          <w:tcPr>
            <w:tcW w:w="838" w:type="pct"/>
            <w:tcBorders>
              <w:bottom w:val="single" w:color="auto" w:sz="4" w:space="0"/>
            </w:tcBorders>
            <w:vAlign w:val="center"/>
          </w:tcPr>
          <w:p w14:paraId="01FFDA23">
            <w:pPr>
              <w:keepNext w:val="0"/>
              <w:keepLines w:val="0"/>
              <w:suppressLineNumbers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劳动合同</w:t>
            </w:r>
          </w:p>
          <w:p w14:paraId="716CB630">
            <w:pPr>
              <w:keepNext w:val="0"/>
              <w:keepLines w:val="0"/>
              <w:suppressLineNumbers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关系单位</w:t>
            </w:r>
          </w:p>
        </w:tc>
        <w:tc>
          <w:tcPr>
            <w:tcW w:w="830" w:type="pct"/>
            <w:tcBorders>
              <w:bottom w:val="single" w:color="auto" w:sz="4" w:space="0"/>
            </w:tcBorders>
            <w:vAlign w:val="center"/>
          </w:tcPr>
          <w:p w14:paraId="172DB4AC">
            <w:pPr>
              <w:keepNext w:val="0"/>
              <w:keepLines w:val="0"/>
              <w:suppressLineNumbers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缴纳社会</w:t>
            </w:r>
          </w:p>
          <w:p w14:paraId="09A63314">
            <w:pPr>
              <w:keepNext w:val="0"/>
              <w:keepLines w:val="0"/>
              <w:suppressLineNumbers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保险单位</w:t>
            </w:r>
          </w:p>
        </w:tc>
      </w:tr>
      <w:tr w14:paraId="4B24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0AB2880F">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9A57F79">
            <w:pPr>
              <w:keepNext w:val="0"/>
              <w:keepLines w:val="0"/>
              <w:suppressLineNumbers w:val="0"/>
              <w:spacing w:before="0" w:beforeAutospacing="0" w:after="0" w:afterAutospacing="0" w:line="460" w:lineRule="exact"/>
              <w:ind w:left="0" w:right="0"/>
              <w:jc w:val="center"/>
              <w:rPr>
                <w:rFonts w:hint="eastAsia" w:ascii="宋体" w:hAnsi="宋体" w:cs="宋体"/>
                <w:szCs w:val="21"/>
              </w:rPr>
            </w:pPr>
            <w:r>
              <w:rPr>
                <w:rFonts w:hint="eastAsia" w:ascii="宋体" w:hAnsi="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6D65CEC3">
            <w:pPr>
              <w:keepNext w:val="0"/>
              <w:keepLines w:val="0"/>
              <w:suppressLineNumbers w:val="0"/>
              <w:spacing w:before="0" w:beforeAutospacing="0" w:after="0" w:afterAutospacing="0"/>
              <w:ind w:left="0" w:right="0"/>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1E7DD166">
            <w:pPr>
              <w:keepNext w:val="0"/>
              <w:keepLines w:val="0"/>
              <w:suppressLineNumbers w:val="0"/>
              <w:spacing w:before="0" w:beforeAutospacing="0" w:after="0" w:afterAutospacing="0"/>
              <w:ind w:left="0" w:right="0"/>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6F243602">
            <w:pPr>
              <w:keepNext w:val="0"/>
              <w:keepLines w:val="0"/>
              <w:suppressLineNumbers w:val="0"/>
              <w:spacing w:before="0" w:beforeAutospacing="0" w:after="0" w:afterAutospacing="0"/>
              <w:ind w:left="0" w:right="0"/>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192424B8">
            <w:pPr>
              <w:keepNext w:val="0"/>
              <w:keepLines w:val="0"/>
              <w:suppressLineNumbers w:val="0"/>
              <w:spacing w:before="0" w:beforeAutospacing="0" w:after="0" w:afterAutospacing="0"/>
              <w:ind w:left="0" w:right="0"/>
              <w:jc w:val="center"/>
              <w:rPr>
                <w:rFonts w:hint="eastAsia" w:ascii="宋体" w:hAnsi="宋体" w:cs="宋体"/>
                <w:szCs w:val="21"/>
              </w:rPr>
            </w:pPr>
          </w:p>
        </w:tc>
      </w:tr>
      <w:tr w14:paraId="44F8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18907B68">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3F2C4C24">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526D4518">
            <w:pPr>
              <w:keepNext w:val="0"/>
              <w:keepLines w:val="0"/>
              <w:suppressLineNumbers w:val="0"/>
              <w:spacing w:before="0" w:beforeAutospacing="0" w:after="0" w:afterAutospacing="0"/>
              <w:ind w:left="0" w:right="0"/>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3AE69A84">
            <w:pPr>
              <w:keepNext w:val="0"/>
              <w:keepLines w:val="0"/>
              <w:suppressLineNumbers w:val="0"/>
              <w:spacing w:before="0" w:beforeAutospacing="0" w:after="0" w:afterAutospacing="0"/>
              <w:ind w:left="0" w:right="0"/>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095AF595">
            <w:pPr>
              <w:keepNext w:val="0"/>
              <w:keepLines w:val="0"/>
              <w:suppressLineNumbers w:val="0"/>
              <w:spacing w:before="0" w:beforeAutospacing="0" w:after="0" w:afterAutospacing="0"/>
              <w:ind w:left="0" w:right="0"/>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62E75736">
            <w:pPr>
              <w:keepNext w:val="0"/>
              <w:keepLines w:val="0"/>
              <w:suppressLineNumbers w:val="0"/>
              <w:spacing w:before="0" w:beforeAutospacing="0" w:after="0" w:afterAutospacing="0"/>
              <w:ind w:left="0" w:right="0"/>
              <w:jc w:val="center"/>
              <w:rPr>
                <w:rFonts w:hint="eastAsia" w:ascii="宋体" w:hAnsi="宋体" w:cs="宋体"/>
                <w:szCs w:val="21"/>
              </w:rPr>
            </w:pPr>
          </w:p>
        </w:tc>
      </w:tr>
      <w:tr w14:paraId="4555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14:paraId="08322C18">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3</w:t>
            </w:r>
          </w:p>
        </w:tc>
        <w:tc>
          <w:tcPr>
            <w:tcW w:w="1275" w:type="pct"/>
            <w:gridSpan w:val="2"/>
            <w:tcBorders>
              <w:top w:val="single" w:color="auto" w:sz="4" w:space="0"/>
            </w:tcBorders>
            <w:vAlign w:val="center"/>
          </w:tcPr>
          <w:p w14:paraId="74272B51">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项目负责人</w:t>
            </w:r>
          </w:p>
        </w:tc>
        <w:tc>
          <w:tcPr>
            <w:tcW w:w="529" w:type="pct"/>
            <w:tcBorders>
              <w:top w:val="single" w:color="auto" w:sz="4" w:space="0"/>
            </w:tcBorders>
            <w:vAlign w:val="center"/>
          </w:tcPr>
          <w:p w14:paraId="53BFC9E2">
            <w:pPr>
              <w:keepNext w:val="0"/>
              <w:keepLines w:val="0"/>
              <w:suppressLineNumbers w:val="0"/>
              <w:spacing w:before="0" w:beforeAutospacing="0" w:after="0" w:afterAutospacing="0"/>
              <w:ind w:left="0" w:right="0"/>
              <w:jc w:val="center"/>
              <w:rPr>
                <w:rFonts w:hint="eastAsia" w:ascii="宋体" w:hAnsi="宋体" w:cs="宋体"/>
                <w:szCs w:val="21"/>
              </w:rPr>
            </w:pPr>
          </w:p>
        </w:tc>
        <w:tc>
          <w:tcPr>
            <w:tcW w:w="1113" w:type="pct"/>
            <w:gridSpan w:val="2"/>
            <w:tcBorders>
              <w:top w:val="single" w:color="auto" w:sz="4" w:space="0"/>
            </w:tcBorders>
            <w:vAlign w:val="center"/>
          </w:tcPr>
          <w:p w14:paraId="0D1CB063">
            <w:pPr>
              <w:keepNext w:val="0"/>
              <w:keepLines w:val="0"/>
              <w:suppressLineNumbers w:val="0"/>
              <w:spacing w:before="0" w:beforeAutospacing="0" w:after="0" w:afterAutospacing="0"/>
              <w:ind w:left="0" w:right="0"/>
              <w:jc w:val="center"/>
              <w:rPr>
                <w:rFonts w:hint="eastAsia" w:ascii="宋体" w:hAnsi="宋体" w:cs="宋体"/>
                <w:szCs w:val="21"/>
              </w:rPr>
            </w:pPr>
          </w:p>
        </w:tc>
        <w:tc>
          <w:tcPr>
            <w:tcW w:w="838" w:type="pct"/>
            <w:tcBorders>
              <w:top w:val="single" w:color="auto" w:sz="4" w:space="0"/>
            </w:tcBorders>
            <w:vAlign w:val="center"/>
          </w:tcPr>
          <w:p w14:paraId="61D87B4E">
            <w:pPr>
              <w:keepNext w:val="0"/>
              <w:keepLines w:val="0"/>
              <w:suppressLineNumbers w:val="0"/>
              <w:spacing w:before="0" w:beforeAutospacing="0" w:after="0" w:afterAutospacing="0"/>
              <w:ind w:left="0" w:right="0"/>
              <w:jc w:val="center"/>
              <w:rPr>
                <w:rFonts w:hint="eastAsia" w:ascii="宋体" w:hAnsi="宋体" w:cs="宋体"/>
                <w:szCs w:val="21"/>
              </w:rPr>
            </w:pPr>
          </w:p>
        </w:tc>
        <w:tc>
          <w:tcPr>
            <w:tcW w:w="830" w:type="pct"/>
            <w:tcBorders>
              <w:top w:val="single" w:color="auto" w:sz="4" w:space="0"/>
            </w:tcBorders>
            <w:vAlign w:val="center"/>
          </w:tcPr>
          <w:p w14:paraId="431E8E80">
            <w:pPr>
              <w:keepNext w:val="0"/>
              <w:keepLines w:val="0"/>
              <w:suppressLineNumbers w:val="0"/>
              <w:spacing w:before="0" w:beforeAutospacing="0" w:after="0" w:afterAutospacing="0"/>
              <w:ind w:left="0" w:right="0"/>
              <w:jc w:val="center"/>
              <w:rPr>
                <w:rFonts w:hint="eastAsia" w:ascii="宋体" w:hAnsi="宋体" w:cs="宋体"/>
                <w:szCs w:val="21"/>
              </w:rPr>
            </w:pPr>
          </w:p>
        </w:tc>
      </w:tr>
      <w:tr w14:paraId="6F40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10089E59">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4</w:t>
            </w:r>
          </w:p>
        </w:tc>
        <w:tc>
          <w:tcPr>
            <w:tcW w:w="1275" w:type="pct"/>
            <w:gridSpan w:val="2"/>
            <w:vAlign w:val="center"/>
          </w:tcPr>
          <w:p w14:paraId="4ECDAD4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主要技术人员</w:t>
            </w:r>
          </w:p>
        </w:tc>
        <w:tc>
          <w:tcPr>
            <w:tcW w:w="529" w:type="pct"/>
            <w:vAlign w:val="center"/>
          </w:tcPr>
          <w:p w14:paraId="01292E76">
            <w:pPr>
              <w:keepNext w:val="0"/>
              <w:keepLines w:val="0"/>
              <w:suppressLineNumbers w:val="0"/>
              <w:spacing w:before="0" w:beforeAutospacing="0" w:after="0" w:afterAutospacing="0"/>
              <w:ind w:left="0" w:right="0"/>
              <w:jc w:val="center"/>
              <w:rPr>
                <w:rFonts w:hint="eastAsia" w:ascii="宋体" w:hAnsi="宋体" w:cs="宋体"/>
                <w:szCs w:val="21"/>
              </w:rPr>
            </w:pPr>
          </w:p>
        </w:tc>
        <w:tc>
          <w:tcPr>
            <w:tcW w:w="1113" w:type="pct"/>
            <w:gridSpan w:val="2"/>
            <w:vAlign w:val="center"/>
          </w:tcPr>
          <w:p w14:paraId="679AAF70">
            <w:pPr>
              <w:keepNext w:val="0"/>
              <w:keepLines w:val="0"/>
              <w:suppressLineNumbers w:val="0"/>
              <w:spacing w:before="0" w:beforeAutospacing="0" w:after="0" w:afterAutospacing="0"/>
              <w:ind w:left="0" w:right="0"/>
              <w:jc w:val="center"/>
              <w:rPr>
                <w:rFonts w:hint="eastAsia" w:ascii="宋体" w:hAnsi="宋体" w:cs="宋体"/>
                <w:szCs w:val="21"/>
              </w:rPr>
            </w:pPr>
          </w:p>
        </w:tc>
        <w:tc>
          <w:tcPr>
            <w:tcW w:w="838" w:type="pct"/>
            <w:vAlign w:val="center"/>
          </w:tcPr>
          <w:p w14:paraId="481974CA">
            <w:pPr>
              <w:keepNext w:val="0"/>
              <w:keepLines w:val="0"/>
              <w:suppressLineNumbers w:val="0"/>
              <w:spacing w:before="0" w:beforeAutospacing="0" w:after="0" w:afterAutospacing="0"/>
              <w:ind w:left="0" w:right="0"/>
              <w:jc w:val="center"/>
              <w:rPr>
                <w:rFonts w:hint="eastAsia" w:ascii="宋体" w:hAnsi="宋体" w:cs="宋体"/>
                <w:szCs w:val="21"/>
              </w:rPr>
            </w:pPr>
          </w:p>
        </w:tc>
        <w:tc>
          <w:tcPr>
            <w:tcW w:w="830" w:type="pct"/>
            <w:vAlign w:val="center"/>
          </w:tcPr>
          <w:p w14:paraId="1DB87F8D">
            <w:pPr>
              <w:keepNext w:val="0"/>
              <w:keepLines w:val="0"/>
              <w:suppressLineNumbers w:val="0"/>
              <w:spacing w:before="0" w:beforeAutospacing="0" w:after="0" w:afterAutospacing="0"/>
              <w:ind w:left="0" w:right="0"/>
              <w:jc w:val="center"/>
              <w:rPr>
                <w:rFonts w:hint="eastAsia" w:ascii="宋体" w:hAnsi="宋体" w:cs="宋体"/>
                <w:szCs w:val="21"/>
              </w:rPr>
            </w:pPr>
          </w:p>
        </w:tc>
      </w:tr>
      <w:tr w14:paraId="3A94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19F441D4">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5</w:t>
            </w:r>
          </w:p>
        </w:tc>
        <w:tc>
          <w:tcPr>
            <w:tcW w:w="1275" w:type="pct"/>
            <w:gridSpan w:val="2"/>
            <w:vAlign w:val="center"/>
          </w:tcPr>
          <w:p w14:paraId="1C116B6E">
            <w:pPr>
              <w:keepNext w:val="0"/>
              <w:keepLines w:val="0"/>
              <w:suppressLineNumbers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投标文件编制人员</w:t>
            </w:r>
          </w:p>
        </w:tc>
        <w:tc>
          <w:tcPr>
            <w:tcW w:w="529" w:type="pct"/>
            <w:vAlign w:val="center"/>
          </w:tcPr>
          <w:p w14:paraId="09559C1F">
            <w:pPr>
              <w:keepNext w:val="0"/>
              <w:keepLines w:val="0"/>
              <w:suppressLineNumbers w:val="0"/>
              <w:spacing w:before="0" w:beforeAutospacing="0" w:after="0" w:afterAutospacing="0"/>
              <w:ind w:left="0" w:right="0"/>
              <w:jc w:val="center"/>
              <w:rPr>
                <w:rFonts w:hint="eastAsia" w:ascii="宋体" w:hAnsi="宋体" w:cs="宋体"/>
                <w:szCs w:val="21"/>
              </w:rPr>
            </w:pPr>
          </w:p>
        </w:tc>
        <w:tc>
          <w:tcPr>
            <w:tcW w:w="1113" w:type="pct"/>
            <w:gridSpan w:val="2"/>
            <w:vAlign w:val="center"/>
          </w:tcPr>
          <w:p w14:paraId="0DB37802">
            <w:pPr>
              <w:keepNext w:val="0"/>
              <w:keepLines w:val="0"/>
              <w:suppressLineNumbers w:val="0"/>
              <w:spacing w:before="0" w:beforeAutospacing="0" w:after="0" w:afterAutospacing="0"/>
              <w:ind w:left="0" w:right="0"/>
              <w:jc w:val="center"/>
              <w:rPr>
                <w:rFonts w:hint="eastAsia" w:ascii="宋体" w:hAnsi="宋体" w:cs="宋体"/>
                <w:szCs w:val="21"/>
              </w:rPr>
            </w:pPr>
          </w:p>
        </w:tc>
        <w:tc>
          <w:tcPr>
            <w:tcW w:w="838" w:type="pct"/>
            <w:vAlign w:val="center"/>
          </w:tcPr>
          <w:p w14:paraId="2B5C5C21">
            <w:pPr>
              <w:keepNext w:val="0"/>
              <w:keepLines w:val="0"/>
              <w:suppressLineNumbers w:val="0"/>
              <w:spacing w:before="0" w:beforeAutospacing="0" w:after="0" w:afterAutospacing="0"/>
              <w:ind w:left="0" w:right="0"/>
              <w:jc w:val="center"/>
              <w:rPr>
                <w:rFonts w:hint="eastAsia" w:ascii="宋体" w:hAnsi="宋体" w:cs="宋体"/>
                <w:szCs w:val="21"/>
              </w:rPr>
            </w:pPr>
          </w:p>
        </w:tc>
        <w:tc>
          <w:tcPr>
            <w:tcW w:w="830" w:type="pct"/>
            <w:vAlign w:val="center"/>
          </w:tcPr>
          <w:p w14:paraId="642E584F">
            <w:pPr>
              <w:keepNext w:val="0"/>
              <w:keepLines w:val="0"/>
              <w:suppressLineNumbers w:val="0"/>
              <w:spacing w:before="0" w:beforeAutospacing="0" w:after="0" w:afterAutospacing="0"/>
              <w:ind w:left="0" w:right="0"/>
              <w:jc w:val="center"/>
              <w:rPr>
                <w:rFonts w:hint="eastAsia" w:ascii="宋体" w:hAnsi="宋体" w:cs="宋体"/>
                <w:szCs w:val="21"/>
              </w:rPr>
            </w:pPr>
          </w:p>
        </w:tc>
      </w:tr>
      <w:tr w14:paraId="4A1E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058EC5E8">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b/>
                <w:bCs/>
                <w:szCs w:val="21"/>
              </w:rPr>
              <w:t>说明：同一职务有多人担任（如主要技术人员），应分行填写。</w:t>
            </w:r>
          </w:p>
        </w:tc>
      </w:tr>
      <w:tr w14:paraId="5E74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5A981EDD">
            <w:pPr>
              <w:keepNext w:val="0"/>
              <w:keepLines w:val="0"/>
              <w:suppressLineNumbers w:val="0"/>
              <w:spacing w:before="0" w:beforeAutospacing="0" w:after="0" w:afterAutospacing="0"/>
              <w:ind w:left="0" w:right="0"/>
              <w:jc w:val="center"/>
              <w:rPr>
                <w:rFonts w:hint="eastAsia" w:ascii="宋体" w:hAnsi="宋体" w:cs="宋体"/>
                <w:b/>
                <w:bCs/>
                <w:szCs w:val="21"/>
              </w:rPr>
            </w:pPr>
            <w:r>
              <w:rPr>
                <w:rFonts w:hint="eastAsia" w:ascii="宋体" w:hAnsi="宋体" w:cs="宋体"/>
                <w:b/>
                <w:bCs/>
                <w:szCs w:val="21"/>
              </w:rPr>
              <w:t>投标（响应）供应商关联关系情况</w:t>
            </w:r>
          </w:p>
        </w:tc>
      </w:tr>
      <w:tr w14:paraId="5FFA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310424FD">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序号</w:t>
            </w:r>
          </w:p>
        </w:tc>
        <w:tc>
          <w:tcPr>
            <w:tcW w:w="1275" w:type="pct"/>
            <w:gridSpan w:val="2"/>
            <w:tcBorders>
              <w:bottom w:val="single" w:color="auto" w:sz="4" w:space="0"/>
            </w:tcBorders>
            <w:vAlign w:val="center"/>
          </w:tcPr>
          <w:p w14:paraId="6AAF83C3">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关联关系类型</w:t>
            </w:r>
          </w:p>
        </w:tc>
        <w:tc>
          <w:tcPr>
            <w:tcW w:w="971" w:type="pct"/>
            <w:gridSpan w:val="2"/>
            <w:tcBorders>
              <w:bottom w:val="single" w:color="auto" w:sz="4" w:space="0"/>
            </w:tcBorders>
            <w:vAlign w:val="center"/>
          </w:tcPr>
          <w:p w14:paraId="58F36F83">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关联主体名称</w:t>
            </w:r>
          </w:p>
        </w:tc>
        <w:tc>
          <w:tcPr>
            <w:tcW w:w="2340" w:type="pct"/>
            <w:gridSpan w:val="3"/>
            <w:tcBorders>
              <w:bottom w:val="single" w:color="auto" w:sz="4" w:space="0"/>
            </w:tcBorders>
            <w:vAlign w:val="center"/>
          </w:tcPr>
          <w:p w14:paraId="1222E25C">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备注</w:t>
            </w:r>
          </w:p>
        </w:tc>
      </w:tr>
      <w:tr w14:paraId="75D1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67F86E74">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73B5C98C">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16286BA8">
            <w:pPr>
              <w:keepNext w:val="0"/>
              <w:keepLines w:val="0"/>
              <w:suppressLineNumbers w:val="0"/>
              <w:spacing w:before="0" w:beforeAutospacing="0" w:after="0" w:afterAutospacing="0"/>
              <w:ind w:left="0" w:right="0"/>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48349EDF">
            <w:pPr>
              <w:keepNext w:val="0"/>
              <w:keepLines w:val="0"/>
              <w:suppressLineNumbers w:val="0"/>
              <w:snapToGrid w:val="0"/>
              <w:spacing w:before="0" w:beforeAutospacing="0" w:after="0" w:afterAutospacing="0"/>
              <w:ind w:left="0" w:right="0"/>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CA5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2FF49C5E">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0136625D">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43623263">
            <w:pPr>
              <w:keepNext w:val="0"/>
              <w:keepLines w:val="0"/>
              <w:suppressLineNumbers w:val="0"/>
              <w:spacing w:before="0" w:beforeAutospacing="0" w:after="0" w:afterAutospacing="0"/>
              <w:ind w:left="0" w:right="0"/>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283B146B">
            <w:pPr>
              <w:keepNext w:val="0"/>
              <w:keepLines w:val="0"/>
              <w:suppressLineNumbers w:val="0"/>
              <w:snapToGrid w:val="0"/>
              <w:spacing w:before="0" w:beforeAutospacing="0" w:after="0" w:afterAutospacing="0"/>
              <w:ind w:left="0" w:right="0"/>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14:paraId="7D89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4D7EB69">
            <w:pPr>
              <w:keepNext w:val="0"/>
              <w:keepLines w:val="0"/>
              <w:suppressLineNumbers w:val="0"/>
              <w:snapToGrid w:val="0"/>
              <w:spacing w:before="0" w:beforeAutospacing="0" w:after="0" w:afterAutospacing="0"/>
              <w:ind w:left="0" w:right="0"/>
              <w:rPr>
                <w:rFonts w:hint="eastAsia" w:ascii="宋体" w:hAnsi="宋体" w:cs="宋体"/>
                <w:szCs w:val="21"/>
              </w:rPr>
            </w:pPr>
            <w:r>
              <w:rPr>
                <w:rFonts w:hint="eastAsia" w:ascii="宋体" w:hAnsi="宋体" w:cs="宋体"/>
                <w:b/>
                <w:bCs/>
                <w:szCs w:val="21"/>
              </w:rPr>
              <w:t>说明：同一关联关系类型有多个主体的，应分行填写。</w:t>
            </w:r>
          </w:p>
        </w:tc>
      </w:tr>
    </w:tbl>
    <w:p w14:paraId="44F584D5">
      <w:pPr>
        <w:pStyle w:val="54"/>
        <w:rPr>
          <w:rFonts w:hint="eastAsia" w:ascii="宋体" w:hAnsi="宋体"/>
          <w:b/>
          <w:color w:val="FF0000"/>
          <w:sz w:val="28"/>
          <w:szCs w:val="28"/>
        </w:rPr>
      </w:pPr>
    </w:p>
    <w:p w14:paraId="57470A5D">
      <w:pPr>
        <w:pStyle w:val="5"/>
        <w:jc w:val="center"/>
        <w:rPr>
          <w:rFonts w:hint="eastAsia" w:ascii="黑体" w:eastAsia="黑体"/>
          <w:b w:val="0"/>
          <w:sz w:val="24"/>
        </w:rPr>
      </w:pPr>
      <w:r>
        <w:rPr>
          <w:rFonts w:hint="eastAsia" w:ascii="黑体" w:eastAsia="黑体"/>
          <w:b w:val="0"/>
          <w:sz w:val="24"/>
        </w:rPr>
        <w:t>六、</w:t>
      </w:r>
      <w:bookmarkStart w:id="68" w:name="_Hlk72092499"/>
      <w:r>
        <w:rPr>
          <w:rFonts w:hint="eastAsia" w:ascii="黑体" w:eastAsia="黑体"/>
          <w:b w:val="0"/>
          <w:sz w:val="24"/>
        </w:rPr>
        <w:t>法定代表人（负责人）证明书</w:t>
      </w:r>
      <w:bookmarkEnd w:id="68"/>
    </w:p>
    <w:p w14:paraId="23577336">
      <w:pPr>
        <w:rPr>
          <w:sz w:val="24"/>
        </w:rPr>
      </w:pPr>
    </w:p>
    <w:p w14:paraId="09B5133D">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35D15E25">
      <w:pPr>
        <w:spacing w:line="360" w:lineRule="auto"/>
        <w:ind w:firstLine="420" w:firstLineChars="200"/>
        <w:rPr>
          <w:szCs w:val="21"/>
        </w:rPr>
      </w:pPr>
      <w:r>
        <w:rPr>
          <w:rFonts w:hint="eastAsia"/>
          <w:szCs w:val="21"/>
        </w:rPr>
        <w:t>特此证明。</w:t>
      </w:r>
    </w:p>
    <w:p w14:paraId="5AF065D8">
      <w:pPr>
        <w:spacing w:line="360" w:lineRule="auto"/>
        <w:ind w:firstLine="420" w:firstLineChars="200"/>
        <w:rPr>
          <w:szCs w:val="21"/>
        </w:rPr>
      </w:pPr>
      <w:r>
        <w:rPr>
          <w:rFonts w:hint="eastAsia"/>
          <w:szCs w:val="21"/>
        </w:rPr>
        <w:t>说明：1、法定代表人为投标人（企业事业单位、国家机关、社会团体）的主要行政负责人。</w:t>
      </w:r>
    </w:p>
    <w:p w14:paraId="7B4488B1">
      <w:pPr>
        <w:numPr>
          <w:ilvl w:val="0"/>
          <w:numId w:val="10"/>
        </w:numPr>
        <w:spacing w:line="360" w:lineRule="auto"/>
        <w:ind w:firstLine="420" w:firstLineChars="200"/>
        <w:rPr>
          <w:szCs w:val="21"/>
        </w:rPr>
      </w:pPr>
      <w:r>
        <w:rPr>
          <w:rFonts w:hint="eastAsia"/>
          <w:szCs w:val="21"/>
        </w:rPr>
        <w:t>本证明书要供法定代表人（负责人）相关身份证明文件：身份证扫描件（正反两面）；港澳台居民可提供来往通行证扫描件；非中国国籍管辖范围人员，可提供公安部门认可的身份证明材料扫描件。</w:t>
      </w:r>
    </w:p>
    <w:p w14:paraId="403F50E8">
      <w:pPr>
        <w:numPr>
          <w:ilvl w:val="0"/>
          <w:numId w:val="10"/>
        </w:numPr>
        <w:spacing w:line="360" w:lineRule="auto"/>
        <w:ind w:firstLine="420" w:firstLineChars="200"/>
        <w:rPr>
          <w:szCs w:val="21"/>
        </w:rPr>
      </w:pPr>
      <w:r>
        <w:rPr>
          <w:rFonts w:hint="eastAsia"/>
          <w:szCs w:val="21"/>
        </w:rPr>
        <w:t>本项目投标授权代表为法定代表人（负责人）的，无需提供《投标文件签署授权委托书》。</w:t>
      </w:r>
    </w:p>
    <w:p w14:paraId="0610469F">
      <w:pPr>
        <w:numPr>
          <w:ilvl w:val="0"/>
          <w:numId w:val="10"/>
        </w:numPr>
        <w:spacing w:line="360" w:lineRule="auto"/>
        <w:ind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D9F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7047E8B">
            <w:pPr>
              <w:keepNext w:val="0"/>
              <w:keepLines w:val="0"/>
              <w:suppressLineNumbers w:val="0"/>
              <w:spacing w:before="0" w:beforeAutospacing="0" w:after="0" w:afterAutospacing="0"/>
              <w:ind w:left="0" w:right="0"/>
              <w:jc w:val="center"/>
              <w:rPr>
                <w:rFonts w:hint="default"/>
              </w:rPr>
            </w:pPr>
            <w:r>
              <w:rPr>
                <w:rFonts w:hint="eastAsia"/>
              </w:rPr>
              <w:t>证件扫描件正面</w:t>
            </w:r>
          </w:p>
          <w:p w14:paraId="1400C73D">
            <w:pPr>
              <w:pStyle w:val="3"/>
              <w:keepNext w:val="0"/>
              <w:keepLines w:val="0"/>
              <w:suppressLineNumbers w:val="0"/>
              <w:spacing w:before="0" w:beforeAutospacing="0" w:after="0" w:afterAutospacing="0"/>
              <w:ind w:left="0" w:right="0"/>
              <w:jc w:val="center"/>
              <w:rPr>
                <w:rFonts w:hint="default"/>
              </w:rPr>
            </w:pPr>
          </w:p>
          <w:p w14:paraId="26E15429">
            <w:pPr>
              <w:pStyle w:val="36"/>
              <w:keepNext w:val="0"/>
              <w:keepLines w:val="0"/>
              <w:suppressLineNumbers w:val="0"/>
              <w:spacing w:before="0" w:beforeAutospacing="0" w:after="0" w:afterAutospacing="0"/>
              <w:ind w:left="0" w:right="0"/>
              <w:jc w:val="center"/>
              <w:rPr>
                <w:rFonts w:hint="default"/>
              </w:rPr>
            </w:pPr>
          </w:p>
          <w:p w14:paraId="04F75438">
            <w:pPr>
              <w:pStyle w:val="36"/>
              <w:keepNext w:val="0"/>
              <w:keepLines w:val="0"/>
              <w:suppressLineNumbers w:val="0"/>
              <w:spacing w:before="0" w:beforeAutospacing="0" w:after="0" w:afterAutospacing="0"/>
              <w:ind w:left="0" w:right="0"/>
              <w:jc w:val="center"/>
              <w:rPr>
                <w:rFonts w:hint="default"/>
              </w:rPr>
            </w:pPr>
          </w:p>
          <w:p w14:paraId="288022FE">
            <w:pPr>
              <w:pStyle w:val="36"/>
              <w:keepNext w:val="0"/>
              <w:keepLines w:val="0"/>
              <w:suppressLineNumbers w:val="0"/>
              <w:spacing w:before="0" w:beforeAutospacing="0" w:after="0" w:afterAutospacing="0"/>
              <w:ind w:left="0" w:right="0"/>
              <w:jc w:val="center"/>
              <w:rPr>
                <w:rFonts w:hint="default"/>
              </w:rPr>
            </w:pPr>
          </w:p>
          <w:p w14:paraId="7007017A">
            <w:pPr>
              <w:pStyle w:val="36"/>
              <w:keepNext w:val="0"/>
              <w:keepLines w:val="0"/>
              <w:suppressLineNumbers w:val="0"/>
              <w:spacing w:before="0" w:beforeAutospacing="0" w:after="0" w:afterAutospacing="0"/>
              <w:ind w:left="0" w:right="0"/>
              <w:jc w:val="center"/>
              <w:rPr>
                <w:rFonts w:hint="default"/>
              </w:rPr>
            </w:pPr>
          </w:p>
          <w:p w14:paraId="441E5270">
            <w:pPr>
              <w:pStyle w:val="36"/>
              <w:keepNext w:val="0"/>
              <w:keepLines w:val="0"/>
              <w:suppressLineNumbers w:val="0"/>
              <w:spacing w:before="0" w:beforeAutospacing="0" w:after="0" w:afterAutospacing="0"/>
              <w:ind w:left="0" w:right="0"/>
              <w:jc w:val="center"/>
              <w:rPr>
                <w:rFonts w:hint="default"/>
              </w:rPr>
            </w:pPr>
          </w:p>
          <w:p w14:paraId="65F5599D">
            <w:pPr>
              <w:pStyle w:val="36"/>
              <w:keepNext w:val="0"/>
              <w:keepLines w:val="0"/>
              <w:suppressLineNumbers w:val="0"/>
              <w:spacing w:before="0" w:beforeAutospacing="0" w:after="0" w:afterAutospacing="0"/>
              <w:ind w:left="0" w:right="0"/>
              <w:jc w:val="center"/>
              <w:rPr>
                <w:rFonts w:hint="default"/>
              </w:rPr>
            </w:pPr>
          </w:p>
        </w:tc>
        <w:tc>
          <w:tcPr>
            <w:tcW w:w="4265" w:type="dxa"/>
          </w:tcPr>
          <w:p w14:paraId="25E24AE9">
            <w:pPr>
              <w:keepNext w:val="0"/>
              <w:keepLines w:val="0"/>
              <w:suppressLineNumbers w:val="0"/>
              <w:spacing w:before="0" w:beforeAutospacing="0" w:after="0" w:afterAutospacing="0"/>
              <w:ind w:left="0" w:right="0"/>
              <w:jc w:val="center"/>
              <w:rPr>
                <w:rFonts w:hint="default"/>
              </w:rPr>
            </w:pPr>
            <w:r>
              <w:rPr>
                <w:rFonts w:hint="eastAsia"/>
              </w:rPr>
              <w:t>证件扫描件反面</w:t>
            </w:r>
          </w:p>
          <w:p w14:paraId="35618B1F">
            <w:pPr>
              <w:pStyle w:val="3"/>
              <w:keepNext w:val="0"/>
              <w:keepLines w:val="0"/>
              <w:suppressLineNumbers w:val="0"/>
              <w:spacing w:before="0" w:beforeAutospacing="0" w:after="0" w:afterAutospacing="0"/>
              <w:ind w:left="0" w:right="0"/>
              <w:jc w:val="center"/>
              <w:rPr>
                <w:rFonts w:hint="default"/>
              </w:rPr>
            </w:pPr>
          </w:p>
          <w:p w14:paraId="11C9C326">
            <w:pPr>
              <w:pStyle w:val="36"/>
              <w:keepNext w:val="0"/>
              <w:keepLines w:val="0"/>
              <w:suppressLineNumbers w:val="0"/>
              <w:spacing w:before="0" w:beforeAutospacing="0" w:after="0" w:afterAutospacing="0"/>
              <w:ind w:left="0" w:right="0"/>
              <w:jc w:val="center"/>
              <w:rPr>
                <w:rFonts w:hint="default"/>
              </w:rPr>
            </w:pPr>
          </w:p>
        </w:tc>
      </w:tr>
    </w:tbl>
    <w:p w14:paraId="72F8B895">
      <w:pPr>
        <w:rPr>
          <w:sz w:val="24"/>
        </w:rPr>
      </w:pPr>
    </w:p>
    <w:p w14:paraId="6DC03855">
      <w:pPr>
        <w:pStyle w:val="54"/>
        <w:rPr>
          <w:sz w:val="24"/>
        </w:rPr>
      </w:pPr>
      <w:r>
        <w:rPr>
          <w:rFonts w:hint="eastAsia" w:ascii="黑体" w:hAnsi="黑体" w:eastAsia="黑体" w:cs="黑体"/>
          <w:b/>
          <w:bCs/>
          <w:sz w:val="24"/>
          <w:szCs w:val="24"/>
        </w:rPr>
        <w:t>温馨提示</w:t>
      </w:r>
      <w:r>
        <w:rPr>
          <w:rFonts w:hint="eastAsia" w:ascii="黑体" w:hAnsi="黑体" w:eastAsia="黑体" w:cs="黑体"/>
          <w:sz w:val="24"/>
          <w:szCs w:val="24"/>
        </w:rPr>
        <w:t>：</w:t>
      </w:r>
      <w:r>
        <w:rPr>
          <w:rFonts w:hint="eastAsia" w:ascii="Times New Roman" w:hAnsi="Times New Roman"/>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549D27C0">
      <w:pPr>
        <w:pStyle w:val="54"/>
        <w:rPr>
          <w:sz w:val="24"/>
        </w:rPr>
      </w:pPr>
    </w:p>
    <w:p w14:paraId="2AC9BDF8">
      <w:pPr>
        <w:pStyle w:val="54"/>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4EA97AB7">
      <w:pPr>
        <w:pStyle w:val="54"/>
        <w:rPr>
          <w:sz w:val="24"/>
        </w:rPr>
      </w:pPr>
    </w:p>
    <w:p w14:paraId="532233D6">
      <w:pPr>
        <w:pStyle w:val="5"/>
        <w:spacing w:before="120" w:after="120"/>
        <w:jc w:val="center"/>
        <w:rPr>
          <w:rFonts w:hint="eastAsia" w:ascii="黑体" w:eastAsia="黑体"/>
          <w:b w:val="0"/>
          <w:sz w:val="24"/>
        </w:rPr>
      </w:pPr>
      <w:r>
        <w:rPr>
          <w:rFonts w:hint="eastAsia" w:ascii="黑体" w:eastAsia="黑体"/>
          <w:b w:val="0"/>
          <w:sz w:val="24"/>
        </w:rPr>
        <w:t>七、投标文件签署授权委托书</w:t>
      </w:r>
    </w:p>
    <w:p w14:paraId="1C61730B">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389A455">
      <w:pPr>
        <w:spacing w:line="360" w:lineRule="auto"/>
        <w:ind w:firstLine="420" w:firstLineChars="200"/>
        <w:rPr>
          <w:szCs w:val="21"/>
        </w:rPr>
      </w:pPr>
      <w:r>
        <w:rPr>
          <w:rFonts w:hint="eastAsia"/>
          <w:szCs w:val="21"/>
        </w:rPr>
        <w:t>代理人无转委托权，特此委托。</w:t>
      </w:r>
    </w:p>
    <w:p w14:paraId="69147F03">
      <w:pPr>
        <w:spacing w:line="360" w:lineRule="auto"/>
        <w:ind w:firstLine="420" w:firstLineChars="200"/>
        <w:rPr>
          <w:szCs w:val="21"/>
        </w:rPr>
      </w:pPr>
    </w:p>
    <w:p w14:paraId="775F9F63">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17EAA4E1">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6E19EE5F">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48CC791D">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2C47679D">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BB4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4F0045D">
            <w:pPr>
              <w:keepNext w:val="0"/>
              <w:keepLines w:val="0"/>
              <w:suppressLineNumbers w:val="0"/>
              <w:spacing w:before="0" w:beforeAutospacing="0" w:after="0" w:afterAutospacing="0"/>
              <w:ind w:left="0" w:right="0"/>
              <w:jc w:val="center"/>
              <w:rPr>
                <w:rFonts w:hint="default"/>
              </w:rPr>
            </w:pPr>
            <w:r>
              <w:rPr>
                <w:rFonts w:hint="eastAsia"/>
              </w:rPr>
              <w:t>证件扫描件正面</w:t>
            </w:r>
          </w:p>
          <w:p w14:paraId="36008381">
            <w:pPr>
              <w:pStyle w:val="3"/>
              <w:keepNext w:val="0"/>
              <w:keepLines w:val="0"/>
              <w:suppressLineNumbers w:val="0"/>
              <w:spacing w:before="0" w:beforeAutospacing="0" w:after="0" w:afterAutospacing="0"/>
              <w:ind w:left="0" w:right="0"/>
              <w:jc w:val="center"/>
              <w:rPr>
                <w:rFonts w:hint="default"/>
              </w:rPr>
            </w:pPr>
          </w:p>
          <w:p w14:paraId="2273FD3D">
            <w:pPr>
              <w:pStyle w:val="36"/>
              <w:keepNext w:val="0"/>
              <w:keepLines w:val="0"/>
              <w:suppressLineNumbers w:val="0"/>
              <w:spacing w:before="0" w:beforeAutospacing="0" w:after="0" w:afterAutospacing="0"/>
              <w:ind w:left="0" w:right="0"/>
              <w:jc w:val="center"/>
              <w:rPr>
                <w:rFonts w:hint="default"/>
              </w:rPr>
            </w:pPr>
          </w:p>
          <w:p w14:paraId="49F2EB03">
            <w:pPr>
              <w:pStyle w:val="36"/>
              <w:keepNext w:val="0"/>
              <w:keepLines w:val="0"/>
              <w:suppressLineNumbers w:val="0"/>
              <w:spacing w:before="0" w:beforeAutospacing="0" w:after="0" w:afterAutospacing="0"/>
              <w:ind w:left="0" w:right="0"/>
              <w:jc w:val="center"/>
              <w:rPr>
                <w:rFonts w:hint="default"/>
              </w:rPr>
            </w:pPr>
          </w:p>
          <w:p w14:paraId="5AB96E46">
            <w:pPr>
              <w:pStyle w:val="36"/>
              <w:keepNext w:val="0"/>
              <w:keepLines w:val="0"/>
              <w:suppressLineNumbers w:val="0"/>
              <w:spacing w:before="0" w:beforeAutospacing="0" w:after="0" w:afterAutospacing="0"/>
              <w:ind w:left="0" w:right="0"/>
              <w:jc w:val="center"/>
              <w:rPr>
                <w:rFonts w:hint="default"/>
              </w:rPr>
            </w:pPr>
          </w:p>
          <w:p w14:paraId="5DF8996D">
            <w:pPr>
              <w:pStyle w:val="36"/>
              <w:keepNext w:val="0"/>
              <w:keepLines w:val="0"/>
              <w:suppressLineNumbers w:val="0"/>
              <w:spacing w:before="0" w:beforeAutospacing="0" w:after="0" w:afterAutospacing="0"/>
              <w:ind w:left="0" w:right="0"/>
              <w:jc w:val="center"/>
              <w:rPr>
                <w:rFonts w:hint="default"/>
              </w:rPr>
            </w:pPr>
          </w:p>
          <w:p w14:paraId="30F6D27D">
            <w:pPr>
              <w:pStyle w:val="36"/>
              <w:keepNext w:val="0"/>
              <w:keepLines w:val="0"/>
              <w:suppressLineNumbers w:val="0"/>
              <w:spacing w:before="0" w:beforeAutospacing="0" w:after="0" w:afterAutospacing="0"/>
              <w:ind w:left="0" w:right="0"/>
              <w:jc w:val="center"/>
              <w:rPr>
                <w:rFonts w:hint="default"/>
              </w:rPr>
            </w:pPr>
          </w:p>
          <w:p w14:paraId="00D58F65">
            <w:pPr>
              <w:pStyle w:val="36"/>
              <w:keepNext w:val="0"/>
              <w:keepLines w:val="0"/>
              <w:suppressLineNumbers w:val="0"/>
              <w:spacing w:before="0" w:beforeAutospacing="0" w:after="0" w:afterAutospacing="0"/>
              <w:ind w:left="0" w:right="0"/>
              <w:jc w:val="center"/>
              <w:rPr>
                <w:rFonts w:hint="default"/>
              </w:rPr>
            </w:pPr>
          </w:p>
        </w:tc>
        <w:tc>
          <w:tcPr>
            <w:tcW w:w="4265" w:type="dxa"/>
          </w:tcPr>
          <w:p w14:paraId="49BC5378">
            <w:pPr>
              <w:keepNext w:val="0"/>
              <w:keepLines w:val="0"/>
              <w:suppressLineNumbers w:val="0"/>
              <w:spacing w:before="0" w:beforeAutospacing="0" w:after="0" w:afterAutospacing="0"/>
              <w:ind w:left="0" w:right="0"/>
              <w:jc w:val="center"/>
              <w:rPr>
                <w:rFonts w:hint="default"/>
              </w:rPr>
            </w:pPr>
            <w:r>
              <w:rPr>
                <w:rFonts w:hint="eastAsia"/>
              </w:rPr>
              <w:t>证件扫描件反面</w:t>
            </w:r>
          </w:p>
          <w:p w14:paraId="31EF15CF">
            <w:pPr>
              <w:pStyle w:val="3"/>
              <w:keepNext w:val="0"/>
              <w:keepLines w:val="0"/>
              <w:suppressLineNumbers w:val="0"/>
              <w:spacing w:before="0" w:beforeAutospacing="0" w:after="0" w:afterAutospacing="0"/>
              <w:ind w:left="0" w:right="0"/>
              <w:jc w:val="center"/>
              <w:rPr>
                <w:rFonts w:hint="default"/>
              </w:rPr>
            </w:pPr>
          </w:p>
          <w:p w14:paraId="5A6B4755">
            <w:pPr>
              <w:pStyle w:val="36"/>
              <w:keepNext w:val="0"/>
              <w:keepLines w:val="0"/>
              <w:suppressLineNumbers w:val="0"/>
              <w:spacing w:before="0" w:beforeAutospacing="0" w:after="0" w:afterAutospacing="0"/>
              <w:ind w:left="0" w:right="0"/>
              <w:jc w:val="center"/>
              <w:rPr>
                <w:rFonts w:hint="default"/>
              </w:rPr>
            </w:pPr>
          </w:p>
        </w:tc>
      </w:tr>
    </w:tbl>
    <w:p w14:paraId="60AD2A21">
      <w:pPr>
        <w:rPr>
          <w:rFonts w:hint="eastAsia" w:ascii="黑体" w:hAnsi="黑体" w:eastAsia="黑体" w:cs="黑体"/>
          <w:b/>
          <w:bCs/>
          <w:sz w:val="24"/>
        </w:rPr>
      </w:pPr>
    </w:p>
    <w:p w14:paraId="23694054">
      <w:pPr>
        <w:rPr>
          <w:rFonts w:ascii="Calibri" w:hAnsi="Calibri"/>
          <w:szCs w:val="22"/>
        </w:rPr>
      </w:pPr>
      <w:r>
        <w:rPr>
          <w:rFonts w:hint="eastAsia" w:ascii="黑体" w:hAnsi="黑体" w:eastAsia="黑体" w:cs="黑体"/>
          <w:b/>
          <w:bCs/>
          <w:sz w:val="24"/>
        </w:rPr>
        <w:t>温馨提示</w:t>
      </w:r>
      <w:r>
        <w:rPr>
          <w:rFonts w:hint="eastAsia" w:ascii="黑体" w:hAnsi="黑体" w:eastAsia="黑体" w:cs="黑体"/>
          <w:sz w:val="24"/>
        </w:rPr>
        <w:t>：</w:t>
      </w:r>
      <w:r>
        <w:rPr>
          <w:rFonts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37B159AC">
      <w:pPr>
        <w:rPr>
          <w:rFonts w:ascii="Calibri" w:hAnsi="Calibri"/>
          <w:szCs w:val="22"/>
        </w:rPr>
      </w:pPr>
    </w:p>
    <w:p w14:paraId="05878669">
      <w:pPr>
        <w:rPr>
          <w:rFonts w:ascii="Calibri" w:hAnsi="Calibri"/>
          <w:szCs w:val="22"/>
        </w:rPr>
      </w:pPr>
    </w:p>
    <w:p w14:paraId="33126B39">
      <w:pPr>
        <w:rPr>
          <w:rFonts w:ascii="Calibri" w:hAnsi="Calibri"/>
          <w:szCs w:val="22"/>
        </w:rPr>
      </w:pPr>
    </w:p>
    <w:p w14:paraId="3A94B073">
      <w:pPr>
        <w:rPr>
          <w:rFonts w:ascii="黑体" w:eastAsia="黑体"/>
          <w:kern w:val="0"/>
          <w:sz w:val="24"/>
        </w:rPr>
      </w:pPr>
    </w:p>
    <w:p w14:paraId="79BF0682">
      <w:pPr>
        <w:pStyle w:val="54"/>
        <w:rPr>
          <w:rFonts w:ascii="黑体" w:eastAsia="黑体"/>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22BC69B7">
      <w:pPr>
        <w:pStyle w:val="5"/>
        <w:jc w:val="center"/>
        <w:rPr>
          <w:rFonts w:hint="eastAsia" w:ascii="黑体" w:eastAsia="黑体"/>
          <w:b w:val="0"/>
          <w:kern w:val="0"/>
          <w:sz w:val="24"/>
          <w:szCs w:val="24"/>
        </w:rPr>
      </w:pPr>
      <w:r>
        <w:rPr>
          <w:rFonts w:hint="eastAsia" w:ascii="黑体" w:eastAsia="黑体"/>
          <w:b w:val="0"/>
          <w:kern w:val="0"/>
          <w:sz w:val="24"/>
          <w:szCs w:val="24"/>
        </w:rPr>
        <w:t>八、</w:t>
      </w:r>
      <w:bookmarkStart w:id="69" w:name="_Hlk72092634"/>
      <w:r>
        <w:rPr>
          <w:rFonts w:hint="eastAsia" w:ascii="黑体" w:eastAsia="黑体"/>
          <w:b w:val="0"/>
          <w:kern w:val="0"/>
          <w:sz w:val="24"/>
          <w:szCs w:val="24"/>
        </w:rPr>
        <w:t>实质性条款响应情况表</w:t>
      </w:r>
      <w:bookmarkEnd w:id="69"/>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2108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4A36BF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bookmarkStart w:id="70" w:name="_Hlk72092651"/>
            <w:r>
              <w:rPr>
                <w:rFonts w:hint="eastAsia" w:ascii="宋体" w:hAnsi="宋体"/>
                <w:kern w:val="0"/>
                <w:szCs w:val="21"/>
              </w:rPr>
              <w:t>序号</w:t>
            </w:r>
          </w:p>
        </w:tc>
        <w:tc>
          <w:tcPr>
            <w:tcW w:w="2664" w:type="dxa"/>
            <w:vAlign w:val="center"/>
          </w:tcPr>
          <w:p w14:paraId="5B3588F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实质性条款具体内容</w:t>
            </w:r>
          </w:p>
        </w:tc>
        <w:tc>
          <w:tcPr>
            <w:tcW w:w="1588" w:type="dxa"/>
            <w:vAlign w:val="center"/>
          </w:tcPr>
          <w:p w14:paraId="13CDC44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rPr>
              <w:t>投标响应</w:t>
            </w:r>
          </w:p>
        </w:tc>
        <w:tc>
          <w:tcPr>
            <w:tcW w:w="1842" w:type="dxa"/>
            <w:vAlign w:val="center"/>
          </w:tcPr>
          <w:p w14:paraId="7A654EF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rPr>
              <w:t>偏离情况</w:t>
            </w:r>
          </w:p>
        </w:tc>
        <w:tc>
          <w:tcPr>
            <w:tcW w:w="1418" w:type="dxa"/>
            <w:vAlign w:val="center"/>
          </w:tcPr>
          <w:p w14:paraId="0E6764A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rPr>
              <w:t>说明</w:t>
            </w:r>
          </w:p>
        </w:tc>
      </w:tr>
      <w:bookmarkEnd w:id="70"/>
      <w:tr w14:paraId="0877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6ED3A8D">
            <w:pPr>
              <w:keepNext w:val="0"/>
              <w:keepLines w:val="0"/>
              <w:suppressLineNumbers w:val="0"/>
              <w:adjustRightInd w:val="0"/>
              <w:snapToGrid w:val="0"/>
              <w:spacing w:before="0" w:beforeAutospacing="0" w:after="0" w:afterAutospacing="0" w:line="360" w:lineRule="auto"/>
              <w:ind w:left="0" w:right="0"/>
              <w:rPr>
                <w:rFonts w:hint="eastAsia" w:ascii="宋体" w:hAnsi="宋体"/>
                <w:kern w:val="0"/>
                <w:szCs w:val="21"/>
              </w:rPr>
            </w:pPr>
            <w:r>
              <w:rPr>
                <w:rFonts w:hint="eastAsia" w:ascii="宋体" w:hAnsi="宋体"/>
                <w:kern w:val="0"/>
                <w:szCs w:val="21"/>
              </w:rPr>
              <w:t>1</w:t>
            </w:r>
          </w:p>
        </w:tc>
        <w:tc>
          <w:tcPr>
            <w:tcW w:w="2664" w:type="dxa"/>
            <w:vAlign w:val="center"/>
          </w:tcPr>
          <w:p w14:paraId="1F78E510">
            <w:pPr>
              <w:keepNext w:val="0"/>
              <w:keepLines w:val="0"/>
              <w:suppressLineNumbers w:val="0"/>
              <w:adjustRightInd w:val="0"/>
              <w:snapToGrid w:val="0"/>
              <w:spacing w:before="0" w:beforeAutospacing="0" w:after="0" w:afterAutospacing="0" w:line="360" w:lineRule="auto"/>
              <w:ind w:left="0" w:right="0"/>
              <w:jc w:val="center"/>
              <w:rPr>
                <w:rFonts w:hint="eastAsia" w:hAnsi="宋体"/>
                <w:kern w:val="0"/>
                <w:szCs w:val="21"/>
              </w:rPr>
            </w:pPr>
            <w:r>
              <w:rPr>
                <w:rFonts w:hint="eastAsia" w:hAnsi="宋体"/>
                <w:kern w:val="0"/>
                <w:szCs w:val="21"/>
              </w:rPr>
              <w:t>（填写相关内容）</w:t>
            </w:r>
          </w:p>
        </w:tc>
        <w:tc>
          <w:tcPr>
            <w:tcW w:w="1588" w:type="dxa"/>
          </w:tcPr>
          <w:p w14:paraId="6CE8A9BE">
            <w:pPr>
              <w:keepNext w:val="0"/>
              <w:keepLines w:val="0"/>
              <w:suppressLineNumbers w:val="0"/>
              <w:adjustRightInd w:val="0"/>
              <w:snapToGrid w:val="0"/>
              <w:spacing w:before="0" w:beforeAutospacing="0" w:after="0" w:afterAutospacing="0" w:line="360" w:lineRule="auto"/>
              <w:ind w:left="0" w:right="0"/>
              <w:rPr>
                <w:rFonts w:hint="eastAsia" w:ascii="宋体" w:hAnsi="宋体"/>
                <w:kern w:val="0"/>
                <w:szCs w:val="21"/>
              </w:rPr>
            </w:pPr>
          </w:p>
        </w:tc>
        <w:tc>
          <w:tcPr>
            <w:tcW w:w="1842" w:type="dxa"/>
          </w:tcPr>
          <w:p w14:paraId="3DBE4205">
            <w:pPr>
              <w:keepNext w:val="0"/>
              <w:keepLines w:val="0"/>
              <w:suppressLineNumbers w:val="0"/>
              <w:adjustRightInd w:val="0"/>
              <w:snapToGrid w:val="0"/>
              <w:spacing w:before="0" w:beforeAutospacing="0" w:after="0" w:afterAutospacing="0" w:line="360" w:lineRule="auto"/>
              <w:ind w:left="0" w:right="0"/>
              <w:rPr>
                <w:rFonts w:hint="eastAsia" w:ascii="宋体" w:hAnsi="宋体"/>
                <w:kern w:val="0"/>
                <w:szCs w:val="21"/>
              </w:rPr>
            </w:pPr>
          </w:p>
        </w:tc>
        <w:tc>
          <w:tcPr>
            <w:tcW w:w="1418" w:type="dxa"/>
          </w:tcPr>
          <w:p w14:paraId="214DC09D">
            <w:pPr>
              <w:keepNext w:val="0"/>
              <w:keepLines w:val="0"/>
              <w:suppressLineNumbers w:val="0"/>
              <w:adjustRightInd w:val="0"/>
              <w:snapToGrid w:val="0"/>
              <w:spacing w:before="0" w:beforeAutospacing="0" w:after="0" w:afterAutospacing="0" w:line="360" w:lineRule="auto"/>
              <w:ind w:left="0" w:right="0"/>
              <w:rPr>
                <w:rFonts w:hint="eastAsia" w:ascii="宋体" w:hAnsi="宋体"/>
                <w:kern w:val="0"/>
                <w:szCs w:val="21"/>
              </w:rPr>
            </w:pPr>
          </w:p>
        </w:tc>
      </w:tr>
      <w:tr w14:paraId="4BFF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tcPr>
          <w:p w14:paraId="043891FE">
            <w:pPr>
              <w:keepNext w:val="0"/>
              <w:keepLines w:val="0"/>
              <w:suppressLineNumbers w:val="0"/>
              <w:adjustRightInd w:val="0"/>
              <w:snapToGrid w:val="0"/>
              <w:spacing w:before="0" w:beforeAutospacing="0" w:after="0" w:afterAutospacing="0" w:line="360" w:lineRule="auto"/>
              <w:ind w:left="0" w:right="0"/>
              <w:rPr>
                <w:rFonts w:hint="eastAsia" w:ascii="宋体" w:hAnsi="宋体"/>
                <w:kern w:val="0"/>
                <w:szCs w:val="21"/>
              </w:rPr>
            </w:pPr>
            <w:r>
              <w:rPr>
                <w:rFonts w:hint="eastAsia" w:ascii="宋体" w:hAnsi="宋体"/>
                <w:kern w:val="0"/>
                <w:szCs w:val="21"/>
              </w:rPr>
              <w:t>2</w:t>
            </w:r>
          </w:p>
        </w:tc>
        <w:tc>
          <w:tcPr>
            <w:tcW w:w="2664" w:type="dxa"/>
            <w:vAlign w:val="center"/>
          </w:tcPr>
          <w:p w14:paraId="0E2B0EF8">
            <w:pPr>
              <w:keepNext w:val="0"/>
              <w:keepLines w:val="0"/>
              <w:suppressLineNumbers w:val="0"/>
              <w:adjustRightInd w:val="0"/>
              <w:snapToGrid w:val="0"/>
              <w:spacing w:before="0" w:beforeAutospacing="0" w:after="0" w:afterAutospacing="0" w:line="360" w:lineRule="auto"/>
              <w:ind w:left="0" w:right="0"/>
              <w:jc w:val="center"/>
              <w:rPr>
                <w:rFonts w:hint="eastAsia" w:hAnsi="宋体"/>
                <w:kern w:val="0"/>
                <w:szCs w:val="21"/>
              </w:rPr>
            </w:pPr>
            <w:r>
              <w:rPr>
                <w:rFonts w:hint="eastAsia" w:hAnsi="宋体"/>
                <w:kern w:val="0"/>
                <w:szCs w:val="21"/>
              </w:rPr>
              <w:t>（填写相关内容）</w:t>
            </w:r>
          </w:p>
        </w:tc>
        <w:tc>
          <w:tcPr>
            <w:tcW w:w="1588" w:type="dxa"/>
          </w:tcPr>
          <w:p w14:paraId="00E6BA5F">
            <w:pPr>
              <w:keepNext w:val="0"/>
              <w:keepLines w:val="0"/>
              <w:suppressLineNumbers w:val="0"/>
              <w:adjustRightInd w:val="0"/>
              <w:snapToGrid w:val="0"/>
              <w:spacing w:before="0" w:beforeAutospacing="0" w:after="0" w:afterAutospacing="0" w:line="360" w:lineRule="auto"/>
              <w:ind w:left="0" w:right="0"/>
              <w:rPr>
                <w:rFonts w:hint="eastAsia" w:ascii="宋体" w:hAnsi="宋体"/>
                <w:kern w:val="0"/>
                <w:szCs w:val="21"/>
              </w:rPr>
            </w:pPr>
          </w:p>
        </w:tc>
        <w:tc>
          <w:tcPr>
            <w:tcW w:w="1842" w:type="dxa"/>
          </w:tcPr>
          <w:p w14:paraId="6A91DE47">
            <w:pPr>
              <w:keepNext w:val="0"/>
              <w:keepLines w:val="0"/>
              <w:suppressLineNumbers w:val="0"/>
              <w:adjustRightInd w:val="0"/>
              <w:snapToGrid w:val="0"/>
              <w:spacing w:before="0" w:beforeAutospacing="0" w:after="0" w:afterAutospacing="0" w:line="360" w:lineRule="auto"/>
              <w:ind w:left="0" w:right="0"/>
              <w:rPr>
                <w:rFonts w:hint="eastAsia" w:ascii="宋体" w:hAnsi="宋体"/>
                <w:kern w:val="0"/>
                <w:szCs w:val="21"/>
              </w:rPr>
            </w:pPr>
          </w:p>
        </w:tc>
        <w:tc>
          <w:tcPr>
            <w:tcW w:w="1418" w:type="dxa"/>
          </w:tcPr>
          <w:p w14:paraId="48016065">
            <w:pPr>
              <w:keepNext w:val="0"/>
              <w:keepLines w:val="0"/>
              <w:suppressLineNumbers w:val="0"/>
              <w:adjustRightInd w:val="0"/>
              <w:snapToGrid w:val="0"/>
              <w:spacing w:before="0" w:beforeAutospacing="0" w:after="0" w:afterAutospacing="0" w:line="360" w:lineRule="auto"/>
              <w:ind w:left="0" w:right="0"/>
              <w:rPr>
                <w:rFonts w:hint="eastAsia" w:ascii="宋体" w:hAnsi="宋体"/>
                <w:kern w:val="0"/>
                <w:szCs w:val="21"/>
              </w:rPr>
            </w:pPr>
          </w:p>
        </w:tc>
      </w:tr>
      <w:tr w14:paraId="58FB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B4340F0">
            <w:pPr>
              <w:keepNext w:val="0"/>
              <w:keepLines w:val="0"/>
              <w:suppressLineNumbers w:val="0"/>
              <w:adjustRightInd w:val="0"/>
              <w:snapToGrid w:val="0"/>
              <w:spacing w:before="0" w:beforeAutospacing="0" w:after="0" w:afterAutospacing="0" w:line="360" w:lineRule="auto"/>
              <w:ind w:left="0" w:right="0"/>
              <w:rPr>
                <w:rFonts w:hint="eastAsia" w:ascii="宋体" w:hAnsi="宋体"/>
                <w:kern w:val="0"/>
                <w:szCs w:val="21"/>
              </w:rPr>
            </w:pPr>
            <w:r>
              <w:rPr>
                <w:rFonts w:hint="eastAsia" w:ascii="宋体" w:hAnsi="宋体"/>
                <w:kern w:val="0"/>
                <w:szCs w:val="21"/>
              </w:rPr>
              <w:t>3</w:t>
            </w:r>
          </w:p>
        </w:tc>
        <w:tc>
          <w:tcPr>
            <w:tcW w:w="2664" w:type="dxa"/>
            <w:vAlign w:val="center"/>
          </w:tcPr>
          <w:p w14:paraId="58A89E1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w:t>
            </w:r>
          </w:p>
        </w:tc>
        <w:tc>
          <w:tcPr>
            <w:tcW w:w="1588" w:type="dxa"/>
          </w:tcPr>
          <w:p w14:paraId="4EEC54FA">
            <w:pPr>
              <w:keepNext w:val="0"/>
              <w:keepLines w:val="0"/>
              <w:suppressLineNumbers w:val="0"/>
              <w:adjustRightInd w:val="0"/>
              <w:snapToGrid w:val="0"/>
              <w:spacing w:before="0" w:beforeAutospacing="0" w:after="0" w:afterAutospacing="0" w:line="360" w:lineRule="auto"/>
              <w:ind w:left="0" w:right="0"/>
              <w:rPr>
                <w:rFonts w:hint="eastAsia" w:ascii="宋体" w:hAnsi="宋体"/>
                <w:kern w:val="0"/>
                <w:szCs w:val="21"/>
              </w:rPr>
            </w:pPr>
          </w:p>
        </w:tc>
        <w:tc>
          <w:tcPr>
            <w:tcW w:w="1842" w:type="dxa"/>
          </w:tcPr>
          <w:p w14:paraId="62430495">
            <w:pPr>
              <w:keepNext w:val="0"/>
              <w:keepLines w:val="0"/>
              <w:suppressLineNumbers w:val="0"/>
              <w:adjustRightInd w:val="0"/>
              <w:snapToGrid w:val="0"/>
              <w:spacing w:before="0" w:beforeAutospacing="0" w:after="0" w:afterAutospacing="0" w:line="360" w:lineRule="auto"/>
              <w:ind w:left="0" w:right="0"/>
              <w:rPr>
                <w:rFonts w:hint="eastAsia" w:ascii="宋体" w:hAnsi="宋体"/>
                <w:kern w:val="0"/>
                <w:szCs w:val="21"/>
              </w:rPr>
            </w:pPr>
          </w:p>
        </w:tc>
        <w:tc>
          <w:tcPr>
            <w:tcW w:w="1418" w:type="dxa"/>
          </w:tcPr>
          <w:p w14:paraId="1C770F0F">
            <w:pPr>
              <w:keepNext w:val="0"/>
              <w:keepLines w:val="0"/>
              <w:suppressLineNumbers w:val="0"/>
              <w:adjustRightInd w:val="0"/>
              <w:snapToGrid w:val="0"/>
              <w:spacing w:before="0" w:beforeAutospacing="0" w:after="0" w:afterAutospacing="0" w:line="360" w:lineRule="auto"/>
              <w:ind w:left="0" w:right="0"/>
              <w:rPr>
                <w:rFonts w:hint="eastAsia" w:ascii="宋体" w:hAnsi="宋体"/>
                <w:kern w:val="0"/>
                <w:szCs w:val="21"/>
              </w:rPr>
            </w:pPr>
          </w:p>
        </w:tc>
      </w:tr>
    </w:tbl>
    <w:p w14:paraId="780FEAF8">
      <w:pPr>
        <w:ind w:firstLine="482" w:firstLineChars="200"/>
        <w:rPr>
          <w:b/>
          <w:sz w:val="24"/>
          <w:szCs w:val="22"/>
        </w:rPr>
      </w:pPr>
    </w:p>
    <w:p w14:paraId="1FBC8162">
      <w:pPr>
        <w:ind w:firstLine="482" w:firstLineChars="200"/>
        <w:rPr>
          <w:b/>
          <w:sz w:val="24"/>
          <w:szCs w:val="22"/>
        </w:rPr>
      </w:pPr>
      <w:r>
        <w:rPr>
          <w:rFonts w:hint="eastAsia"/>
          <w:b/>
          <w:sz w:val="24"/>
          <w:szCs w:val="22"/>
        </w:rPr>
        <w:t>注：1.上表所列各项均为不可负偏离条款。</w:t>
      </w:r>
    </w:p>
    <w:p w14:paraId="1087156B">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11BB5930">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32AAF302">
      <w:pPr>
        <w:ind w:firstLine="482" w:firstLineChars="200"/>
        <w:rPr>
          <w:b/>
          <w:sz w:val="24"/>
        </w:rPr>
      </w:pPr>
      <w:r>
        <w:rPr>
          <w:b/>
          <w:sz w:val="24"/>
        </w:rPr>
        <w:t>4.</w:t>
      </w:r>
      <w:r>
        <w:rPr>
          <w:rFonts w:hint="eastAsia"/>
          <w:b/>
          <w:sz w:val="24"/>
        </w:rPr>
        <w:t>评审委员会有权对投标响应情况作出判断（作出评审结论）。</w:t>
      </w:r>
    </w:p>
    <w:p w14:paraId="7A120AC9">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7"/>
    </w:p>
    <w:p w14:paraId="6CFF46BE">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06CC2E4F"/>
    <w:p w14:paraId="650B795C">
      <w:pPr>
        <w:pStyle w:val="5"/>
        <w:jc w:val="center"/>
        <w:rPr>
          <w:rFonts w:hint="eastAsia"/>
          <w:sz w:val="24"/>
        </w:rPr>
      </w:pPr>
      <w:r>
        <w:rPr>
          <w:rFonts w:hint="eastAsia" w:ascii="黑体" w:eastAsia="黑体"/>
          <w:b w:val="0"/>
          <w:sz w:val="24"/>
          <w:szCs w:val="24"/>
        </w:rPr>
        <w:t>九、技术要求偏离表</w:t>
      </w:r>
    </w:p>
    <w:tbl>
      <w:tblPr>
        <w:tblStyle w:val="43"/>
        <w:tblW w:w="5086" w:type="pct"/>
        <w:tblInd w:w="0" w:type="dxa"/>
        <w:tblLayout w:type="fixed"/>
        <w:tblCellMar>
          <w:top w:w="0" w:type="dxa"/>
          <w:left w:w="108" w:type="dxa"/>
          <w:bottom w:w="0" w:type="dxa"/>
          <w:right w:w="108" w:type="dxa"/>
        </w:tblCellMar>
      </w:tblPr>
      <w:tblGrid>
        <w:gridCol w:w="623"/>
        <w:gridCol w:w="1368"/>
        <w:gridCol w:w="4191"/>
        <w:gridCol w:w="862"/>
        <w:gridCol w:w="818"/>
        <w:gridCol w:w="815"/>
      </w:tblGrid>
      <w:tr w14:paraId="7ADDAB0E">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34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rPr>
            </w:pPr>
            <w:r>
              <w:rPr>
                <w:rFonts w:hint="eastAsia" w:ascii="宋体" w:hAnsi="宋体" w:eastAsia="宋体" w:cs="宋体"/>
                <w:kern w:val="0"/>
                <w:szCs w:val="21"/>
              </w:rPr>
              <w:t>序号</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78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rPr>
            </w:pPr>
            <w:r>
              <w:rPr>
                <w:rFonts w:hint="eastAsia" w:ascii="宋体" w:hAnsi="宋体" w:eastAsia="宋体" w:cs="宋体"/>
                <w:kern w:val="0"/>
                <w:szCs w:val="21"/>
              </w:rPr>
              <w:t>货物名称</w:t>
            </w:r>
          </w:p>
        </w:tc>
        <w:tc>
          <w:tcPr>
            <w:tcW w:w="2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C9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rPr>
            </w:pPr>
            <w:r>
              <w:rPr>
                <w:rFonts w:hint="eastAsia" w:ascii="宋体" w:hAnsi="宋体" w:eastAsia="宋体" w:cs="宋体"/>
                <w:kern w:val="0"/>
                <w:szCs w:val="21"/>
              </w:rPr>
              <w:t>招标技术要求</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F06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0"/>
                <w:szCs w:val="21"/>
              </w:rPr>
            </w:pPr>
            <w:r>
              <w:rPr>
                <w:rFonts w:hint="eastAsia"/>
                <w:szCs w:val="21"/>
              </w:rPr>
              <w:t>投标技术响应</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1E5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0"/>
                <w:szCs w:val="21"/>
              </w:rPr>
            </w:pPr>
            <w:r>
              <w:rPr>
                <w:rFonts w:hint="eastAsia"/>
                <w:szCs w:val="21"/>
              </w:rPr>
              <w:t>偏离情况</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A6FD">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0"/>
                <w:szCs w:val="21"/>
              </w:rPr>
            </w:pPr>
            <w:r>
              <w:rPr>
                <w:rFonts w:hint="eastAsia"/>
                <w:szCs w:val="21"/>
              </w:rPr>
              <w:t>说明</w:t>
            </w:r>
          </w:p>
        </w:tc>
      </w:tr>
      <w:tr w14:paraId="1EE45D9F">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552EAC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7282FC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电话机</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541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1．放置方式：座式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1CBA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DE8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729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5EA2458">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276504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2973C6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CB1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2．类别：有绳板机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FA88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9F00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A7D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00A04C9">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6ED5B1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544311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耳机</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09CF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1．接口：USB</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90AC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A57D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E81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BA379FB">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D2AB4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6432E7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9F21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2．线长：≥2800mm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AF34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E24E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B31F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CDA544B">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1AEAA6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61336B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B4F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3．喇叭灵敏度：≥90±3dB</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67A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B02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2375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0432DB7">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73F52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4BBC0A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速印机</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373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1．安全标准：室内专用，污染等级2级及以下。</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C2E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0BA4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5139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F352C41">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461F46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F55CF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7C3A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2．废版盒容量≥100张。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EE14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B7FA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695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67675AD">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6DED4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7BA2C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4C01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3．版纸供应≥220张/卷。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279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BDA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04A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EFEA5F0">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47F37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16AFC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0AFE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4．油墨容量≥1000ml，针桶装方式。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1CD8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F88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B0C9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B594245">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3D12AF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9984B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4DD6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5．50%≤印刷缩放倍率 ≤200%。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4CC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EA51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3A1A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FC8EBC3">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E13CF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26064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2175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6．制版时间：快速制版关闭时≤16秒（A4，长边进纸）快速制版打开时≤14秒（A4，长边进纸）。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DB2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9E6E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8DB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E445E1D">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2D14B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7FAFBF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7253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7．可实现分班功能含分纸器自动分班。</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AE67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F68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CD7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6158435">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C9C04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61AD83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AF4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8．具有试卷保密打印模式。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2D5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649C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FB90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1844EAA">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99180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2E13E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6761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9．具有耗材剩余量提示。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C3F4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6FC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23C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6CF937B">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C4CA4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4347C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307E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10．印刷位置调整：垂直：±10mm 水平：±15mm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09C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11E2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7256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774BED0">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4AE98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B15F7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692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11．原稿处理模式：文字、照片、图文、铅笔。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984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7DB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052B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37EF3E5">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7C16A9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4042D1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918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12．用户界面：LED+中文液晶显示（LCD）。</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BD4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816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7AD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44E41E1">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37CEB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89C4A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A8D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13．印刷面积≥289*413mm。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DB34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658D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393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23C0879">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45777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EEFAD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8520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14．最大扫描面≥297*432mm。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7AB9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C84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F67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B9D0E9B">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4A954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4D8B02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517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15．印刷纸张尺寸：（最小）100mm*148mm—（最大）310mm*432mm。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8EE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3E9F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1BF3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EEBDBDD">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781EA1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8D506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677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16．进纸盘容量≥1600。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6B9F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36F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058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78CBF3A">
        <w:tblPrEx>
          <w:tblCellMar>
            <w:top w:w="0" w:type="dxa"/>
            <w:left w:w="108" w:type="dxa"/>
            <w:bottom w:w="0" w:type="dxa"/>
            <w:right w:w="108" w:type="dxa"/>
          </w:tblCellMar>
        </w:tblPrEx>
        <w:trPr>
          <w:trHeight w:val="544" w:hRule="atLeast"/>
        </w:trPr>
        <w:tc>
          <w:tcPr>
            <w:tcW w:w="358" w:type="pct"/>
            <w:vMerge w:val="continue"/>
            <w:tcBorders>
              <w:left w:val="single" w:color="000000" w:sz="4" w:space="0"/>
              <w:right w:val="single" w:color="000000" w:sz="4" w:space="0"/>
            </w:tcBorders>
            <w:shd w:val="clear" w:color="auto" w:fill="auto"/>
            <w:noWrap/>
            <w:vAlign w:val="center"/>
          </w:tcPr>
          <w:p w14:paraId="4ECBE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7B9562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576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17．印刷纸张重量：最小46g/㎡，最大210g/㎡。</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878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F85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22AD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62E5916">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564E5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1DFCC4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67C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b/>
                <w:bCs/>
                <w:color w:val="FF0000"/>
                <w:kern w:val="0"/>
                <w:sz w:val="21"/>
                <w:szCs w:val="21"/>
                <w:lang w:val="en-US" w:eastAsia="zh-CN" w:bidi="ar"/>
              </w:rPr>
              <w:t>▲18．设备可适应单位国产化要求，能够适配不少于两家国产操作系统，并取得通用软硬件适配认证中心联合认证的证书。(投标时提供相关证书扫描件，原件备查)</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91CB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50E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734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r>
      <w:tr w14:paraId="04B2D950">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58F8E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1EAEE6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篮球</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FA9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1．材质：PU(聚氨酯)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6C3D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113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6E55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4174B44">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21A079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820C4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60C1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2．类别：室内外通用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50D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D842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7C5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866D2F6">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52F2FF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36A2DF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573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3．规格：7号/标准</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0BA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32A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631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3123992">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23D2BB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5</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1C5FF9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足球</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2A0E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1．材质:TPU</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3F6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5A1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43A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DC876B5">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9F629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C7D6D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F6C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2．类别：室内外通用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00F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C88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3FF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DC6A30E">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78C9AA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212D8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BB0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3．规格：5号/标准</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1861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36B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1A3C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6AC0377">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276745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2E6E66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DB8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4．缝线：热粘合</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93C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FE9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5590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CB41F09">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326BE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6</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12302B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排球</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C7C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1．材质：PVC表皮、橡胶内胆</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C3E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D76A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A86B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B046878">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29B2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6D6F73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5E1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2．类别：室内外通用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E9C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7EC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BB9F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EB8B854">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1091CC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19795A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D03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3．规格：5号/标准</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D54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821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0FE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54C1B90">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770CB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7</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23FD2D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羽毛球拍</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216A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1．拍杆材质：碳纤维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FE26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6ED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3C0E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1166F7E">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36B65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9AB7D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F433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2．规格：80G-89G</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671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71E5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6EC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4BCA4E4">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7B0D3D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65A608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AD6E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3．穿线磅数：≤22磅</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6359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1FEA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950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4A8EC9B">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20BF5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8</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29C32B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乒乓球拍</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656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1．套胶：正反胶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EB6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714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988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2515D1D">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3EFE9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CA23E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A70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2．底板：纯木底板</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1978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9A37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5832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CFC19DA">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313E5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687E85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FC3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3．拍型：横拍、直拍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A66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DA6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634D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732DCCC">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2BF9B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601045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乒乓球台</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B15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1．面板厚度：≥15mm蓝色面板</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A7C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B713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2B55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6692200">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79E8D3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82372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538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2．面板材质：高弹密度面板</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42F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001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26A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1BF9560">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37FD72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310FE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8B51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3．弹性均匀：≤10mm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CDE4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E25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A2EF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199CD91">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382244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451D15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ABA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4．折叠性能：可折叠式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97CA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F9D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B22C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77D4C14">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3CBA23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06C05C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AFF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5．移动性能：可移动式，带脚轮，带刹车。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B2F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47E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A58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6C4AE95">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60F83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10</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3A1808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起跑器</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0F1D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1．材质：铝合金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6C7C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572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C03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0D61E48">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705CCA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160CDB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71B1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2．尺寸：≥6mm*840mm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18B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86F3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10A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FC028B3">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662BFF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11</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4C6910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接力棒</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0C3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1．材质：PVC</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2B3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6CD3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36E7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62EAB34">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196C70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31852B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F97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2．颜色：红白相间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F4C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637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7FF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D242F6E">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C1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12</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977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比赛跳高架</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22F4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1．高度可调节，最低300mm-最高2300mm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E5C1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9F6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5C59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6CF7943">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416A06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13</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7CA703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跳高海绵垫</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C44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1．材质：表面有机硅帆布，填充海绵</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401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77FF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FE6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A636ED2">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928EB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68FCE2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54A3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2．尺寸：≥3000mm*2000mm*300mm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4D63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2CD4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3E87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1163FCE">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13AA05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4F2ED4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9A99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3．规格：双折款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D030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918A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9E04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C45FE42">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05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14</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4E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跳远平砂板</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EFF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1．材质：不锈钢</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9D2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D5A6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4993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37D450F">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E8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15</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558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起跳板</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A1F3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1．尺寸：≥1200mm*300mm*100mm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153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2515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098E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6A9A470">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6D7C8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6E8964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立定跳远专用垫子</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7A5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1．材质：佳积布+橡胶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507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723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36E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F3A1016">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7630A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0FA590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916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2．尺寸：≥3000mm*500mm*3mm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B10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96D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645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A1AC927">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C9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17</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631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铅球</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2B99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1．规格：重量2KG、直径≥80mm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7E6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BB0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48F4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5FF4C96">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9E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18</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93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铅球抵趾板</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1131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1．规格：厚度≥80mm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879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A8DC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AA90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46C275A">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08046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19</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24AE9F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发令喇叭</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0ED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1．发声分贝：115-130分贝</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F255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CAD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1300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06D8098">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1AF549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4EA4F3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D14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2．声传范围：≥500m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843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C14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87DD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E898465">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3380D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20</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11C4E1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发令台</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7AFF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1．材质：铁制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773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6F1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7F24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A9F7DB9">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5A18A3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6137D7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EFAA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2．尺寸：≥700mm*630mm*450mm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EAA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1089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1AA6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32D647D">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right w:val="single" w:color="000000" w:sz="4" w:space="0"/>
            </w:tcBorders>
            <w:shd w:val="clear" w:color="auto" w:fill="auto"/>
            <w:noWrap/>
            <w:vAlign w:val="center"/>
          </w:tcPr>
          <w:p w14:paraId="2FF0B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21</w:t>
            </w:r>
          </w:p>
        </w:tc>
        <w:tc>
          <w:tcPr>
            <w:tcW w:w="788" w:type="pct"/>
            <w:tcBorders>
              <w:top w:val="single" w:color="000000" w:sz="4" w:space="0"/>
              <w:left w:val="single" w:color="000000" w:sz="4" w:space="0"/>
              <w:right w:val="single" w:color="000000" w:sz="4" w:space="0"/>
            </w:tcBorders>
            <w:shd w:val="clear" w:color="auto" w:fill="auto"/>
            <w:vAlign w:val="center"/>
          </w:tcPr>
          <w:p w14:paraId="7FFA8F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测量卷尺</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A8B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1．规格：≥20M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7F1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A5E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BFE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F3C44E8">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313DB6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22</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5DDE50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足球门（11人制）</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C47B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1．外形尺寸≥7320mm*2440mm*2000mm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F97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4029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DC2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ED8344F">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8692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49E909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A48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2．主立柱采用≥φ114mm*2mm加厚钢管制作，背管尺寸≥φ42mm。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E38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65BD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93B5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90DBE80">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2AE16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E208B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6D51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3．≥3mm粗HDPP编织成≥120mm*120mm的六边无结网眼，具有柔韧性及耐酸碱性，经久耐用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9977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C66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B007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E8161A7">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394625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534E46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DAE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4．整体钢制管材通过抛丸除锈、静电喷涂处理，连接螺栓均为不锈钢材质。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EFAE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4EA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5E2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02C2B08">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63D175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23</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7E1448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足球门（7人制）</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708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1．外形尺寸≥5000mm*2000mm*1500mm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0FB4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94C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743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41695D1">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721DAE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3EEBC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E12C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2．主立柱采用≥φ89mm*2mm加厚钢管制作。</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C45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75A1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1C3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37ED239">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1E887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4D1C6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647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3．≥3mm粗HDPP编织成≥120mm*120mm的六边无结网眼，具有柔韧性及耐酸碱性，经久耐用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BB93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ECFD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6985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33F6C4D">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6BE30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0CB338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1CB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4．整体钢制管材通过抛丸除锈、静电喷涂处理，连接螺栓均为不锈钢材质。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3EA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DC2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D0E7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7538A0E">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1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24</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61A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颁奖台</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4A78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1．尺寸：≥700mm*500mm（总长度：3000mm）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1620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708C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35E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F06BBCA">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2AE1B2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25</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4A9F4B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足球网（11人制）</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66C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1．尺寸：≥7500mm*2200mm*2500mm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E71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7251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0D8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DF32876">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4EF303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3D4A45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CA7A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2．材质：聚乙烯（PE材质）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2A3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CB9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F975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49C1384">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39031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26</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666BE0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足球网（7人制）</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C34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1．尺寸：≥5500mm*2000mm*2100mm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E7C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B19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AD72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920D454">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192CC7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5BAC30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30B2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2．材质：聚乙烯（PE材质）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C92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008B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85DD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C4FE025">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501764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27</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6AE162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乐谱架</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1669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1．金属中号，谱台面≥440mm*330mm，主管直径≥15mm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7A44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CAC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5512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F6D405C">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BBF2B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CEB9A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335C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2．伸缩范围：700mm～1400mm高度随意调节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B82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50B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BB6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8151E1F">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49F8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3A563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54C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3．紧固件质量好，耐用。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D8C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AF60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E665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F19F2C0">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374FF1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2B8B29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552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4．可折叠，高度可自由调整。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2B4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4D6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E28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F936130">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39DAD8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28</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042344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多功能五线谱电教板</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9B1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1．规格尺寸：≥1805mm*965mm*65mm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0E20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F2EE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2A09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4E7ED50">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A785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532D4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EF3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2．全封闭轻触式按键单片机控制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5DF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784D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D52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98B96D4">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EB17F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07ED3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80C3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3．音域G-a2键位显示G-a2二组高音谱表一组大谱表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6EB3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0065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74D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77324C1">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F681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728F25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68F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4．至少支持变调12种和声演示三个和声记忆</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D53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E0B7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71F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4E21ECA">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4F94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3A4B9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294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5．节拍器功能录音放音延音节奏节拍速度可调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E84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61D1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A49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F13A22F">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21C904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7D7681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FAC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6．音符临时升降数码电位器调节音量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929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D69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92DE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DB8E9A9">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99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29</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E64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五线谱电教板活动架</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FE6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1．尺寸：≥1800mm*1000mm*90mm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59F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5F09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B79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FE6D6F3">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3A2BE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30</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284709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钢琴</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A2F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1．规格：立式钢琴。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2E2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C6EE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0FE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7A41B82">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497D4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5361D9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558B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2．外观尺寸：长1510mm（±5mm），宽630mm（±5mm），高1260mm（±5mm）；不含脚轮高度（即顶盖面至底板面的距离）1230mm（±5mm）。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4F3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F47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F097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1B049F8">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E2F3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473114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5C77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3．五金件：钢琴外观五金件采用银色不易氧化的金属，顶盖铰链有加强筋结构，能稳定安全支撑顶盖。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94E3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7D1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E03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AE18151">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47660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57E05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6AAB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4．外壳：光亮黑色，板面粘贴防火板，使用不饱和环保树脂油漆，表面平整光亮。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EE6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C54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B17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85246D3">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641FA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48F12D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70F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5．键盖商标使用镍片材质材料并封在油漆里。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5E40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B146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D07E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A015D36">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EB672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61425E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429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6．上门板固定卡扣采用精密模具加工的高分子材料固定件（非弹簧结构），结构牢固，安全耐用；上门板内侧安装金属方管长梁，能防止上门板长时间受温湿度变化影响导致的变形，上门板易于拆装。</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CD38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053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79BA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D781007">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7426F5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4F9ED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B33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7．下门：采用下门边框装配结构，使下门板开合时避免与琴腿碰撞。</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13A5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51F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697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B352ABD">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A56E5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2B5D6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4710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8．谱架：采用实木制作。谱架铰链有插销固定结构，使谱架在闭合时可通过插销固定。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8AD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BB4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F43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2089541">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E2DD5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7284C0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E18D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9．铁板：翻砂工艺铸铁板。</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6AC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D41D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3C00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62D4C89">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3A6ED4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8E14B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56D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10．铁板高度：1170mm（±2mm）。声学品质：标准音在444.5Hz±0.2Hz范围内，音准稳定性不大于3音分。检测依据：符合GB/T10159-2023《钢琴》，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0DC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E43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B1F3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r>
      <w:tr w14:paraId="5AA36C63">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5984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C815B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BEA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11．琴弦：圆形弦（截面为正圆形），镀锡防锈钢线；1#音有效弦长不小于1230mm，30#音有效弦长不小于955mm。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5E7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27A4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619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D494691">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B42CD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D9015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774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12．音板：采用鱼鳞松制作的不等厚加强实木音板；音板须有防开裂防变形的工艺或结构。</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125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FEB7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BE2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028DDFC">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7527F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55E1A9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BCF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13．肋木：使用与音板相同材质木材，数量≥12根。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934C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2F0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F2C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13454AB">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4DAF0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DA4D2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9612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14．弦轴板：由多层坚硬的榉木交错压榨制成。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0FD6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383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321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F5D1111">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1662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8D273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DC2B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15．弦码：采用多层榉木制作。</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5C42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5BF3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A7A8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A383654">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29E5B5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56FAB6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00B8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16．背柱：实木制作，五根且不等距设计；中枋背柱截面尺寸不少于100*70mm；背柱整体严密牢固，无明显缝隙或粘贴痕迹。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168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7CCE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A4D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7FC58B2">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B89A2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66EF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91A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17．键盘：有机玻璃白键片，仿乌木黑键键顶；键板采用不易变形的杨木层积材制作，含水率要求：6-12%；中座板采用椴木或杨木，含水率要求6-14%；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D97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8EC9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44B1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A6BEC62">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6B53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EFF0F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A04D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18．中盘：使用稳定不易变形的木材制作而成。除螺丝外中盘上面不加装任何金属加固或金属链接结构。</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FC7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9601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23A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E283F74">
        <w:tblPrEx>
          <w:tblCellMar>
            <w:top w:w="0" w:type="dxa"/>
            <w:left w:w="108" w:type="dxa"/>
            <w:bottom w:w="0" w:type="dxa"/>
            <w:right w:w="108" w:type="dxa"/>
          </w:tblCellMar>
        </w:tblPrEx>
        <w:trPr>
          <w:trHeight w:val="3397" w:hRule="atLeast"/>
        </w:trPr>
        <w:tc>
          <w:tcPr>
            <w:tcW w:w="358" w:type="pct"/>
            <w:vMerge w:val="continue"/>
            <w:tcBorders>
              <w:left w:val="single" w:color="000000" w:sz="4" w:space="0"/>
              <w:right w:val="single" w:color="000000" w:sz="4" w:space="0"/>
            </w:tcBorders>
            <w:shd w:val="clear" w:color="auto" w:fill="auto"/>
            <w:noWrap/>
            <w:vAlign w:val="center"/>
          </w:tcPr>
          <w:p w14:paraId="01FE7B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4DC810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99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▲19．弹奏性能：白键下沉深度10.0-11.0mm范围内，相邻两白键偏差不大于0.4mm，全键盘白键偏差不大于0.8mm。</w:t>
            </w:r>
          </w:p>
          <w:p w14:paraId="2742BC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FF0000"/>
                <w:kern w:val="2"/>
                <w:sz w:val="21"/>
                <w:szCs w:val="21"/>
              </w:rPr>
            </w:pPr>
            <w:r>
              <w:rPr>
                <w:rFonts w:hint="eastAsia" w:ascii="宋体" w:hAnsi="宋体" w:eastAsia="宋体" w:cs="宋体"/>
                <w:b/>
                <w:bCs/>
                <w:color w:val="FF0000"/>
                <w:kern w:val="0"/>
                <w:sz w:val="21"/>
                <w:szCs w:val="21"/>
                <w:lang w:val="en-US" w:eastAsia="zh-CN" w:bidi="ar"/>
              </w:rPr>
              <w:t>演奏性能：琴键下降负荷0.40-0.60N范围内，回升负荷0.10-0.25N范围内，相邻黑白键下降负荷差不大于0.10N。</w:t>
            </w:r>
          </w:p>
          <w:p w14:paraId="5793B4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FF0000"/>
                <w:kern w:val="2"/>
                <w:sz w:val="21"/>
                <w:szCs w:val="21"/>
              </w:rPr>
            </w:pPr>
            <w:r>
              <w:rPr>
                <w:rFonts w:hint="eastAsia" w:ascii="宋体" w:hAnsi="宋体" w:eastAsia="宋体" w:cs="宋体"/>
                <w:b/>
                <w:bCs/>
                <w:color w:val="FF0000"/>
                <w:kern w:val="0"/>
                <w:sz w:val="21"/>
                <w:szCs w:val="21"/>
                <w:lang w:val="en-US" w:eastAsia="zh-CN" w:bidi="ar"/>
              </w:rPr>
              <w:t>键盘精度：八度音程白键宽度164±0.2mm范围内；白键前端长度51.0mm±0.2mm范围内；黑键上表面宽度10.0mm±0.2mm范围内；黑键有效长度95.0mm±0.2mm范围内；黑键相对高度11.5-12.5mm范围内；白键间隙1.0mm±0.2mm范围内。</w:t>
            </w:r>
          </w:p>
          <w:p w14:paraId="472DB26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b/>
                <w:bCs/>
                <w:color w:val="FF0000"/>
                <w:kern w:val="0"/>
                <w:sz w:val="21"/>
                <w:szCs w:val="21"/>
                <w:lang w:val="en-US" w:eastAsia="zh-CN" w:bidi="ar"/>
              </w:rPr>
              <w:t>检测依据：符合GB/T10159-2023《钢琴》，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227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9A6F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60DA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r>
      <w:tr w14:paraId="43C50C61">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CCF1D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41C6F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96E0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20．弦槌：要求用纯羊毛毡及鹅耳枥木制作。弦槌木芯采用数控设备成形，加以铆钉夹具装配，使弦槌整体更牢固。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762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D8F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771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9E3E193">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E82BC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2A1C6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F9AC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21．击弦机木制部件：转击器、联动杆、制音杆要求使用鹅耳枥木制作。</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059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68AB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D4A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B9E26BA">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9A209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58EE16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125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22．击弦机顶杆：使用ABS材质的顶杆，顶杆轴架的粘合面底部增加藏胶槽，使组件装配更稳固，增加粘连的稳定性。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F04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A83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3F8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17F9F86">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81D84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54A0F0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97E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23．调节档：鹅耳枥木实木（非多层）制作的调节档，不得有金属包裹。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7DD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1A3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C2C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74CF417">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792A8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A4970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B769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24．踏瓣系统：使用拉杆结构。结构装配稳定，不受环境因素影响而变形，保持长期稳定的状态。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6F1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14D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6DB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07A6889">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BCE11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713755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761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25．缓降功能：原厂装配有缓降装置。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92B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501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347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CFADAB4">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3446EF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2D6906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5B03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26．产品标准：符合《钢琴》GB/T10159-2023标准</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38D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508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AD2C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DCD5476">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141C6C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31</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3AA1A3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节拍器</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7959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1．材料：注塑外壳纯金属机芯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63D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60A1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A6A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AF9EFE5">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B8C5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6F040B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C69B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2．机芯：金属机芯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9D3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1E9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BC8D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BC2B9D4">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43AA8D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A434C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1C0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3．速度：40~208拍/分</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5E6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68BC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9034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2546FCA">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42AC7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4A3CD5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B41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4．误差：速度误差&lt;1%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227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A83B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53F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E52AE13">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78B00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550DC8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FD2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5．尺寸：≥205mm*97mm*105mm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19A7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C0A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E28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8AC57EB">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714E2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739117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电子琴</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top"/>
          </w:tcPr>
          <w:p w14:paraId="6C066B62">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
              </w:rPr>
              <w:t>1．全音域音准允许误差为±2音分。相邻两键音准误差之差应不大于1音分。音准稳定性：连续通电2小时后，全键盘同一音名的音高变化应为0音分</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01E9CA03">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top"/>
          </w:tcPr>
          <w:p w14:paraId="7B32E94D">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top"/>
          </w:tcPr>
          <w:p w14:paraId="7A20A4F9">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r>
      <w:tr w14:paraId="5AA43AA8">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2B66CD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26FB3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top"/>
          </w:tcPr>
          <w:p w14:paraId="615D00F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
              </w:rPr>
              <w:t>2．演奏性能：键盘规格为A，白键下沉深度10.8mm－12.0mm，黑键下沉深度6mm-7mm,全键盘白键表面高度误差应不大于1mm.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B3FFBBB">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top"/>
          </w:tcPr>
          <w:p w14:paraId="7A76D80C">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top"/>
          </w:tcPr>
          <w:p w14:paraId="19E67635">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r>
      <w:tr w14:paraId="5E9E2BB7">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3BFFB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CC0F3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top"/>
          </w:tcPr>
          <w:p w14:paraId="03FDA29D">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
              </w:rPr>
              <w:t>3．手键盘琴键负荷，白键应为0.56N－0.75N之间。相邻两黑键负荷差不大于0.1N。</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77F88F9">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top"/>
          </w:tcPr>
          <w:p w14:paraId="2D8BA449">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top"/>
          </w:tcPr>
          <w:p w14:paraId="0F3CD954">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r>
      <w:tr w14:paraId="3C24C327">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07C21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47826A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top"/>
          </w:tcPr>
          <w:p w14:paraId="4F547B76">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
              </w:rPr>
              <w:t>4．音色：内置不少于589种音色，包含不少于40种中国民族音色，不少于8组键盘打击乐。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21C4316">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top"/>
          </w:tcPr>
          <w:p w14:paraId="7C6A2FFE">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top"/>
          </w:tcPr>
          <w:p w14:paraId="21CFD879">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r>
      <w:tr w14:paraId="2B18EFEE">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3BF3B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1E0DF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top"/>
          </w:tcPr>
          <w:p w14:paraId="59256FF4">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
              </w:rPr>
              <w:t>5．音色层：左手键分离下音色、右手双音色。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2B147BA">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top"/>
          </w:tcPr>
          <w:p w14:paraId="3FC071CE">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top"/>
          </w:tcPr>
          <w:p w14:paraId="214EFD4E">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r>
      <w:tr w14:paraId="55DDCCFF">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78AA1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5306D9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top"/>
          </w:tcPr>
          <w:p w14:paraId="501ED8C2">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
              </w:rPr>
              <w:t>6．节奏：内置不少于220种预置节奏，包括不少于40种中国民族节奏。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2FFF8A6C">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top"/>
          </w:tcPr>
          <w:p w14:paraId="3F693600">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top"/>
          </w:tcPr>
          <w:p w14:paraId="549148E2">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r>
      <w:tr w14:paraId="2A6885F8">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70101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52B5BC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top"/>
          </w:tcPr>
          <w:p w14:paraId="2CCB4392">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
              </w:rPr>
              <w:t>7．乐曲：不少于150首内置乐曲。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2C1269C0">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top"/>
          </w:tcPr>
          <w:p w14:paraId="591908EA">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top"/>
          </w:tcPr>
          <w:p w14:paraId="5D04B1FF">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r>
      <w:tr w14:paraId="1A57B15C">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2706D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61FC3B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top"/>
          </w:tcPr>
          <w:p w14:paraId="2131E326">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
              </w:rPr>
              <w:t>8．音高调节：移调、音调、八度、滑音效果。</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77BEE999">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top"/>
          </w:tcPr>
          <w:p w14:paraId="3BCD656C">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top"/>
          </w:tcPr>
          <w:p w14:paraId="7C2645FE">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r>
      <w:tr w14:paraId="352AB029">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B66B5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79DE92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top"/>
          </w:tcPr>
          <w:p w14:paraId="5A223BDD">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
              </w:rPr>
              <w:t>9．音序器：3轨录音(2旋律轨＋1伴奏轨)，不少于5首用户歌曲。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12C585E0">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top"/>
          </w:tcPr>
          <w:p w14:paraId="7A8F91CF">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top"/>
          </w:tcPr>
          <w:p w14:paraId="1444CCD5">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
              </w:rPr>
            </w:pPr>
          </w:p>
        </w:tc>
      </w:tr>
      <w:tr w14:paraId="028915A9">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199A21D9">
            <w:pPr>
              <w:keepNext w:val="0"/>
              <w:keepLines w:val="0"/>
              <w:widowControl/>
              <w:numPr>
                <w:ilvl w:val="255"/>
                <w:numId w:val="0"/>
              </w:numPr>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33</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2CE597E4">
            <w:pPr>
              <w:keepNext w:val="0"/>
              <w:keepLines w:val="0"/>
              <w:widowControl/>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舞蹈压腿凳</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CE909">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
              </w:rPr>
              <w:t>1．尺寸：≥240mm*300mm*2000mm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6FB7B">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000000"/>
                <w:kern w:val="2"/>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8633">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000000"/>
                <w:kern w:val="2"/>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BFAC">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000000"/>
                <w:kern w:val="2"/>
                <w:sz w:val="21"/>
                <w:szCs w:val="21"/>
                <w:lang w:val="en-US" w:eastAsia="zh-CN" w:bidi="ar"/>
              </w:rPr>
            </w:pPr>
          </w:p>
        </w:tc>
      </w:tr>
      <w:tr w14:paraId="162CC7B2">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tcPr>
          <w:p w14:paraId="73798D68">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p>
        </w:tc>
        <w:tc>
          <w:tcPr>
            <w:tcW w:w="788" w:type="pct"/>
            <w:vMerge w:val="continue"/>
            <w:tcBorders>
              <w:left w:val="single" w:color="000000" w:sz="4" w:space="0"/>
              <w:bottom w:val="single" w:color="000000" w:sz="4" w:space="0"/>
              <w:right w:val="single" w:color="000000" w:sz="4" w:space="0"/>
            </w:tcBorders>
            <w:shd w:val="clear" w:color="auto" w:fill="auto"/>
          </w:tcPr>
          <w:p w14:paraId="568DA1B1">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FDF9">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
              </w:rPr>
              <w:t>2．材质：松木实木整料，无拼接，中间海绵一层，表面采用皮革包裹。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95E5E">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000000"/>
                <w:kern w:val="2"/>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0942">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000000"/>
                <w:kern w:val="2"/>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E7C6">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000000"/>
                <w:kern w:val="2"/>
                <w:sz w:val="21"/>
                <w:szCs w:val="21"/>
                <w:lang w:val="en-US" w:eastAsia="zh-CN" w:bidi="ar"/>
              </w:rPr>
            </w:pPr>
          </w:p>
        </w:tc>
      </w:tr>
      <w:tr w14:paraId="74382F24">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57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34</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247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舞蹈压腿砖</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8FF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1．尺寸：≥230mm*150mm*70mm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948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7E39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3DE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943B42B">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6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35</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52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舞蹈拉力带</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672D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1．尺寸：1500mm*150mm*0.35mm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F12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ECE7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D79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3CDE857">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6F9114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36</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5E8DFF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舞蹈练功垫</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0FF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1．尺寸:≥1800mm*800mm、厚度≥8mm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004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F612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892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89FFB71">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24D6D6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24F844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D52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2．材质：高密度TPE环保材质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C67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A253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E94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994739C">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37A7B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37</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602414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圆形垫</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32B1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1．尺寸：≥φ400mm*50mm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F564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8C1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4923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3D4BD3F">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35E1B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0F48F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B36D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2．材质：弹力透气布料+定型海绵</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251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3875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C09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321BD92">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0C7A3E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06BF69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581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3．工艺：面料采用高品质环保弹力透气布料。衬垫物为定型海绵，座面密度≥45kg/m3,背面密度≥40kg/m3，回弹性≥46%，使用无苯胶粘剂粘接，环保工艺无异味，圆润厚实，软硬适中，表面经防腐、耐老化处理；</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C01D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E45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0ECB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E04714D">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FF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38</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70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几何形体(15只)</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16F8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1．几何形体15件：圆球、四棱锥、正方体、圆锥、长方体、圆柱体、六棱柱、方带方、圆锥带圆、方锥带方、多面体、八棱柱、六棱锥、圆切、十二面体各一件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6C3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22CA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9E4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5E074B1">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90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39</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D4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眼耳口鼻</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5A4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1．材质：采用石膏粉制作，高200mm(一套)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98FC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2506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E482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5E5E9B0">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A0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D0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亚历山大</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4B9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1．材质：采用石膏粉制作，高390mm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E81B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36D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682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0340F7E">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3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41</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A3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虎头</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CF2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1．材质：采用石膏粉制作，≥620mm*660mm*240mm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B78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9E1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E8DC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A6B5B61">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E3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42</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F2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小儿胸像</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649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1．材质：采用石膏粉制作，≥270mm*470mm*210mm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BB5C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3FE8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986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1A15AD1">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4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43</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01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天使半面</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19D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1．材质：采用石膏粉制作，高330mm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509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012F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500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B3D2091">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8E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44</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60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维纳斯半面</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3786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1．材质：采用石膏粉制作，高350mm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67B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E6E3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1E97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7537814">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77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45</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EFC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观音胸像</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BDDA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1．材质：采用石膏粉制作，≥500mm*700mm*300mm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FF0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66FC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3A9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2F230E4">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7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46</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20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山神半面</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4DA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1．材质：采用石膏粉制作，高280mm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204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626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63F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A28C9B2">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5A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47</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899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海盗</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36AF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1．材质：采用石膏粉制作，≥500mm*290mm*250mm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3005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61BE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FEB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C99EB00">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1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48</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FB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摩西半面</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9B8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1．材质：采用石膏粉制作，高380mm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DC0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0C2E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2BB7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E141272">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07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49</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D07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贝多芬半面</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1688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1．材质：采用石膏粉制作，≥400mm*160mm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1356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F9D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22A9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5A0E539">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93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50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86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高尔基胸像</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320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1．材质：采用石膏粉制作，≥150mm*500mm*250mm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418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1F75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B7F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0B89AA8">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8D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51</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03D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米开朗基罗头像</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BE5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1．材质：采用石膏粉制作，≥180mm*500mm*220mm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3ED2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3309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682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E6AB931">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6E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52</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B05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鲁迅胸像</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389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1．材质：采用石膏粉制作，≥540mm*650mm*340mm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A67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4A6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B31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C52BE7A">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7B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53</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BD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屈原胸像</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8810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1．材质：采用石膏粉制作，≥500mm*620mm*300mm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E08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A45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1D3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28EAD2F">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25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54</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B33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伏尔泰</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2FA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1．材质：采用石膏粉制作，≥200mm*430mm*270mm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CB4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F518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F7AC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E549578">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26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55</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E5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贝多芬胸像</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933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1．材质：采用石膏粉制作，≥500mm*300mm*250mm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DC3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21C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6A9D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F09FB1E">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99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56</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FF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羊头</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3B0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1．材质：采用石膏粉制作，≥350mm*400mm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0E0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40BB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28D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E5E79E0">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7F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57</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EC4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男女手足</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9320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1．材质：采用石膏粉制作，≥200mm*250mm*100mm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FDF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CD79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DDB4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783B600">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35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58</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D9B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躯干解剖</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6AF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1．材质：采用石膏粉制作，≥120mm*250mm*90mm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6AFF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B349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981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0946725">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FC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59</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5E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雷锋</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9D35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1．材质：采用石膏粉制作，≥650mm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E19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469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259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85A9CA8">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C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60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B07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太阳神</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AC4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1．材质：采用石膏粉制作，≥220mm*380mm*180mm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2EF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051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AF7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2898F40">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9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61</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FC3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思考</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5955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1．材质：采用石膏粉制作，≥500mm*380mm*310mm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79B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5E67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D09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1E403BE">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B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62</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172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捧鸽子姑娘</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5F5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1．材质：采用石膏粉制作，≥230mm*520mm*170mm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7EF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27F6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C600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EFD2B31">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A5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63</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D3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勇士胸像</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063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1．材质：采用石膏粉制作，≥510mm*530mm*390mm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8B2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AA3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93E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A5CEEDA">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EC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64</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B2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马赛胸像</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8E6D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1．材质：采用石膏粉制作，≥340mm*610mm*310mm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4EB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F04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19B3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60F3BD0">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33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65</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59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维纳斯胸像</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9AD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1．材质：采用石膏粉制作，≥310mm*630mm*340mm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3483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ED82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03C1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7B2ECDF">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9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66</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86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琴女胸像</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D472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1．材质：采用石膏粉制作，≥430mm*500mm*310mm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495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B8DD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70A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81A95C5">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6A8955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67</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37CE8B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智能数字会议系统主机</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D45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1.具有≥4.3英寸液晶显示触摸屏，≥1路USB接口用于外接录音U盘接入，≥2路音频XLR平衡输出口，≥2路告警音频输入RCA接口，≥2路线路音频输入RCA接口，≥2路混合音频RCA输出口，≥5路8芯DIN航空母座扩展接口，用于连接会议单元、扩展主机、翻译主机，≥6路HDMI视频输入口，≥6路BNC标清视频输入口，≥1路HDMI视频输出口，≥1路BNC标清输出口，≥1路DB九针中控串口，可连接中控系统控制，≥1路RS422控制接口，≥1路消防告警联动触发接口，≥1路RJ45通讯网口；（提供设备前后面板高清照片扫描件并清晰标注各接口）</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0583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D96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764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r>
      <w:tr w14:paraId="3143C313">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2FF7C2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AE22C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49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▲2．为保证系统安全稳定运行需满足以下要求：总谐波失真度（测试频率1kHz）≤0.12%；频率响应：55-16000Hz；计权信号噪声比：≥64dB；串音衰减（测试频率1kHz）：≥66dB；</w:t>
            </w:r>
          </w:p>
          <w:p w14:paraId="1DC300C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检测依据：符合GB/T 12060.4-2012声系统设备 第 4 部分：传声器测量方法，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93C3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CA58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0D5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r>
      <w:tr w14:paraId="4DE947AA">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190FF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DC625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3A5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3．支持连接≥128台会议单元，通过会议扩展主机可接入≥4096台会议单元，支持自动摄像跟踪功能；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1DE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515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DBEE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00959DD">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5DA68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026A84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8E71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4．具有≥1路全双工RS232串口接口，可实现与中控系统的无缝连接；≥1路RS422串口，连接摄像头控制线，实现对≥6个摄像头的集中控制；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8534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5D10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90D5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C10200D">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718C29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68</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655D5C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主席单元</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F1B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1．集发言、签到功能于一体的会议纯发言单元；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73E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EE48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40D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7042EF0">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41D0D9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577A1F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36F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2．具有3.5mm的立体声耳机监听插口可连接耳机，实现对其他单元讲话监听功能；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A979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086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128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4317B19">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FF95A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72C987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217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3．具有话筒发言键，主席单元有主席优先键。可通过话筒发言键进行发言、签到、编号；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CA9D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644A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72E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6412F81">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21EC7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D6885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9504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4．每个会议单元都有独一无二的ID编号，可长按话筒发言键删除ID编号；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311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94F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F7CD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8D590E1">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4C88DC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6A773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210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5．配合摄像头，使用数字会议系统主机或PC控制软件设置后可进行摄像自动跟踪；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9CA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A0B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BCE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A958DB1">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3FDFCD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99F5E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2BB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6．配合控制主机，单元有自我检测功能。检测的项有：按键、话筒、LED指示灯、LCD屏；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9234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49C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B849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9372D4E">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B02C3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43CAD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E84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7．话筒输出频率响应：80Hz-16kHz；</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D87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0459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B21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42672F5">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19D7D2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006373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E3F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8．耳机输出：9dBu，8-32Ω，3.5mm，总谐波失真&lt;0.3%,信噪比&gt;80dB（A计权）。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335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69A2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24C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7ED0008">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418122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69</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027B9B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代表单元</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4DD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1．集发言、签到功能于一体的会议纯发言单元；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838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E07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670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3F24138">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2B0728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46058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70E0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2．具有3.5mm的立体声耳机监听插口可连接耳机，实现对其他单元讲话监听功能；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6299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241F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C4D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6C1FD9C">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2C16BE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42100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E6B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3．具有话筒发言键。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8F9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43A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A8B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648FF89">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3607E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081A1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6AA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4．每个会议单元都有独一无二的ID编号，可长按话筒发言键删除ID编号；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7A5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D45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B8B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CD16E9E">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A0DD8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902ED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5EA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5．配合摄像头，使用数字会议系统主机或PC控制软件设置后可进行摄像自动跟踪；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8363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B57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FEF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AAF3FB6">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8BD5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5E5515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506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6．配合控制主机，单元有自我检测功能。检测的项有：按键、话筒、LED指示灯、LCD屏；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36F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04EC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531E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F8FAB27">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2022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D9292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D2F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7．话筒输出频率响应：80Hz-16kHz；</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8B8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C1D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2A03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7B9985E">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320C20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448B2B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9E5D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8．耳机输出：9dBu，8-32Ω，3.5mm,总谐波失真&lt;0.3%,信噪比&gt;80dB（A计权）。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B57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0BB1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9DE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EE3B9F9">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6F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0F9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航空安装线缆</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76C4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1．≥20米8芯航空安装线缆(一公一母接头)。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82F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70E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2BA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73931B2">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6641B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71</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44958F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会议地面掀盖式插座</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1F4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1．用于线路预埋连接会议单元；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1982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1AE9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1C0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C30689E">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7D3174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2B30F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37D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2．用于智能数字会议系统单元连接；</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9B0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8088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3071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A96C99F">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477764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57B90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ED91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3．接口：≥ 2个8芯DCN母口，≥1个AC220V三线万能电源输出插座；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A60D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EC57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86B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ECA9A52">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38632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647D5C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E150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4．所有插座均带地线绝缘隔离。</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154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17E8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323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9CB563A">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65844E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72</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3B9A8D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高清视频会议摄像机</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72A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1．≥214万像素1/2.8英寸CMOS传感器；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573C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585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1105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3658920">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2E4A0C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A9886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98C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2．≥支持全高清1080P60视频输出；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A5C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A308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C1BE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CD7A435">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33A341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4AABAD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FAF0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3．支持3G-SDI、HDMI高清视频输出；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AD3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B7D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496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C73022C">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B9ED7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B7064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36B4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4．≥20倍光学变焦，最大广角≥ 59.5°；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E024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C1A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50D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B7385B6">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5E9E7E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7039B4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709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5．支持≥ 1路音频输入和≥ 1路音频输出；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47A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0359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75E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3488A75">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46405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73</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1BE4DA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无源全频音箱</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E300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1．单元结构LF：≥10"低音×1，HF：≥1.35"高音×1；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5E36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679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BE2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253169D">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DE4D4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CEB42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417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2．额定功率：≥250W；</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89DA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05C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58D4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BC0E9BC">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A6432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E100E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92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▲3．为保证系统安全稳定运行需满足以下要求：特性灵敏度级≥95dB，额定阻抗≥6Ω，有效频率范围≥56Hz-20KHz，总谐波失真≤1.229%/1000Hz。</w:t>
            </w:r>
          </w:p>
          <w:p w14:paraId="70E9EE4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检测依据：符合GB/T 9397-2013《直接辐射式电动扬声器通用规范》及GB/T 12060.5-2011《声系统设备 第5部分：扬声器主要性能测试方法》，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A4E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B02E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516E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r>
      <w:tr w14:paraId="37DB14F3">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21FF8F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AD973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C8A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▲4．为确保音箱设备生产厂家具备对产品的自主检测及质量复检实力，投标的音箱设备生产厂家须具备通过JJF 1147-2006 消声室和半消声室声学特性校准规范校准的消音室。（投标人需提供消声室校准证书扫描件，原件备查，证书编号可在全国认证认可信息公共服务平台查询并提供查询截图。）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35B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8A51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56A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r>
      <w:tr w14:paraId="53CC4009">
        <w:tblPrEx>
          <w:tblCellMar>
            <w:top w:w="0" w:type="dxa"/>
            <w:left w:w="108" w:type="dxa"/>
            <w:bottom w:w="0" w:type="dxa"/>
            <w:right w:w="108" w:type="dxa"/>
          </w:tblCellMar>
        </w:tblPrEx>
        <w:trPr>
          <w:trHeight w:val="25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021FFF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79BF38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2D8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w:t>
            </w:r>
            <w:r>
              <w:rPr>
                <w:rFonts w:hint="eastAsia" w:ascii="宋体" w:hAnsi="宋体" w:cs="宋体"/>
                <w:b/>
                <w:bCs/>
                <w:color w:val="FF0000"/>
                <w:kern w:val="0"/>
                <w:sz w:val="21"/>
                <w:szCs w:val="21"/>
                <w:lang w:val="en-US" w:eastAsia="zh-CN" w:bidi="ar"/>
              </w:rPr>
              <w:t>5</w:t>
            </w:r>
            <w:r>
              <w:rPr>
                <w:rFonts w:hint="eastAsia" w:ascii="宋体" w:hAnsi="宋体" w:eastAsia="宋体" w:cs="宋体"/>
                <w:b/>
                <w:bCs/>
                <w:color w:val="FF0000"/>
                <w:kern w:val="0"/>
                <w:sz w:val="21"/>
                <w:szCs w:val="21"/>
                <w:lang w:val="en-US" w:eastAsia="zh-CN" w:bidi="ar"/>
              </w:rPr>
              <w:t>.为确保扩声系统设计方案仿真计算结果的高可信度，音箱产品需通过声学设计机构检测，并收录在EASE 或 Comsol 等设计软件的扬声器数据库中。（提供第三方机构出具的认证材料扫描件）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879E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AA70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367A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r>
      <w:tr w14:paraId="0592D394">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79874A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74</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0AFD96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双通道专业数字功放1</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1F8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1．双声道立体声专业数字功率放大器，至少有双声道、单声道和BTL桥接三种输出方式供选择，输出方式开关选择；每声道音量可调；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921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0F29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4FF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EF23203">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4124E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57E8C5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B28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SA"/>
              </w:rPr>
            </w:pPr>
            <w:r>
              <w:rPr>
                <w:rFonts w:hint="eastAsia" w:ascii="宋体" w:hAnsi="宋体" w:eastAsia="宋体" w:cs="宋体"/>
                <w:b/>
                <w:bCs/>
                <w:color w:val="FF0000"/>
                <w:kern w:val="0"/>
                <w:sz w:val="21"/>
                <w:szCs w:val="21"/>
                <w:lang w:val="en-US" w:eastAsia="zh-CN" w:bidi="ar"/>
              </w:rPr>
              <w:t>▲2．为保证系统安全稳定运行需满足以下要求：失真限制的输出功率：≥450W；增益限制的有效频率范围：10-25kHz；总谐波失真：≤0.18%；最小源电动势：≤1080mV；信噪比（线路输入）：≥100.2dB；检测依据：符合GB/T 12060.3-2011《声系统设备 第 3 部分：声频放大器测量方法》，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429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808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1B6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r>
      <w:tr w14:paraId="328DD3F7">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5A348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75</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1195F2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音箱壁架</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6CC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1．全金属音箱壁架；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4CF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951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78A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BB041A9">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315725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B91E3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5C7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2．材料：钢材；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5C4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4F8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33D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80182E7">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694E96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1F33E9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375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3．可左右调节角度，中间杆子可伸缩调节。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AC0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976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575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D9ED987">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1B653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76</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6A2640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会议吸顶音箱</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106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1．频宽(-10dB)：45Hz-20,000Hz；</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018D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318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CB5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1759DC9">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F0045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7A7396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650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2．敏度（1m，1W）：≥92dB；</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772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64D2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C30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E555DDE">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76394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8BD9B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889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3．最大声压级(1m)：≥110dB；</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B8A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212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4A8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0139618">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85DD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7EC6DF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507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4．输入阻抗：8欧；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FEA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B51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348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5D8BF5F">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7E315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789591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ED4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5．系统输入功率：≥60W；</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E17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9594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3DE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4AF19A3">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72466B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2D47CB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2E87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6．尺寸≥270mm*直径273mm。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42D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9D0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FD4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86F0C84">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068FB3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77</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217EB2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双通道专业数字功放2</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06B3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1．双声道立体声专业数字功率放大器，至少有双声道、单声道和BTL桥接三种输出方式供选择，输出方式开关选择；每声道音量可调；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24E2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092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E8B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9D3C6B7">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6915F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6ADF53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46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▲2．为保证系统安全稳定运行需满足以下要求：失真限制的输出功率：≥157W；增益限制的有效频率范围：10-25kHz；总谐波失真：≤0.05%；最小源电动势：≤1050mV；信噪比（线路输入）：≥100.2dB；</w:t>
            </w:r>
          </w:p>
          <w:p w14:paraId="60DE84A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检测依据：符合GB/T 12060.3-2011《声系统设备 第 3 部分：声频放大器测量方法》，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F25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D96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C92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r>
      <w:tr w14:paraId="5540DB2E">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209D39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78</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1CDE93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专业音频处理器</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B28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1．支持≥4路模拟输入，≥8路模拟输出；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5C7B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5467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6EF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7D7F40B">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D3BC7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6881E8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93C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2．支持麦克风输入和线路输入自由切换；</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E4F5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4C1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2E23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07BFFC8">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259ACE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F5E18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9897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3．每路输入支持48V幻象供电，通过网页开关控制；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57A4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0BD1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BBC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9297C9E">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027852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400A7E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B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▲4．增益限制的有效频率范围16～22kHz、总谐波失真≤1%、信噪比（线路输入）≥92.5dB、最小源电动势≤493mV、最大输出电压≥8.13V。</w:t>
            </w:r>
          </w:p>
          <w:p w14:paraId="2F1D50B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检测依据：符合GB/T 12060.3-2011《声系统设备 第 3 部分：声频放大器测量方法》及GB/T 9003-1988《调音台基本特性测量方法》，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C392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6A90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48D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r>
      <w:tr w14:paraId="5CC61495">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56890F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79</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2AE356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调音台</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1B76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1．具有≥10路XLR平衡单声道输入接口、≥2路立体声输入接口、≥2个编组输出接口、≥2组AUX输出接口、≥1组返回接口、≥1组监听耳机输出接口；</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AAB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7DC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29A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F82DFEC">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94CDB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DD604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7C79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2．具有USB、蓝牙音频播放功能，至少支持MP3、WAV音频格式；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955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F53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1F9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2B74C03">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FA076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11760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0A5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3．每通道≥3段均衡调节，MUTE 静音开关、PFL耳机开关、编组开关、音量推子；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9C48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B804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FFB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1EDE9BE">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78F93E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77B57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F67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4．具有幻象48V供电功能；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292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C0A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4297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29912D4">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38E53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689CF7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0DAE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5．具有DSP数字效果器；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D3CA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4E9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2877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1D93E31">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2200EE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1F87B1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991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6．具有LED显示屏清淅显示播放状态。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D10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D8F9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9D7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639F130">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7005E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80</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7BB53C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专业反馈抑制效果器</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2794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1.具有≥2路MUTE静音按钮，≥2路BYPASS旁路按钮，≥2路FILTERRESET滤波器重置按钮，≥2路卡侬(XLR)/6.35(TRS)输入接口，≥2路卡侬(XLR)输出接口，≥2路6.35(TRS)输出接口,≥1路RS232控制接口，≥1路RJ45网络接口。（提供设备前后面板高清照片扫描件并清晰标注各接口）</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9345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3E8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0711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r>
      <w:tr w14:paraId="173CF105">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E0E7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60A077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AB9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2.支持≥15个陷波滤波器设置，可设置动态和固定≥2种陷波滤波器类型，可调节宽带、正常和窄带≥3种陷波滤波器瓣宽。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8FAA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45C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FBE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4ED1498">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79ABC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4047B7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DA1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3.支持噪声门调节，可调节门限值、启动时间、释放时间和噪声衰减深度（Depth）≥4个参数。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7DC9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E68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DE14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07C3C9D">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0295A0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81</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7F89BF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真分集无线话筒</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784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1.含1台一拖二接收机及2只手持式话筒；</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773B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A0D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286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C5BE054">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221D6C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19E84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25C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2.至少支持平衡XLR输出和不平衡6.3mm输出；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EE43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B53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C85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D8DC1C7">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540143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50FBE4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C2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lang w:val="en-US" w:eastAsia="zh-CN" w:bidi="ar"/>
              </w:rPr>
              <w:t>▲3.为保证系统安全稳定运行需满足以下要求：总谐波失真：≤1.9%；信噪比：≥61dB；</w:t>
            </w:r>
          </w:p>
          <w:p w14:paraId="2C24C49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检测依据：符合GB/T 9388-1988《无线传声器系统测量方法》，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6AD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005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DC68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r>
      <w:tr w14:paraId="1C312B08">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7D6D90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82</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5F95C0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电源时序器</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1F24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1.支持独立的八路大功率电源输出，可满足多种三级的电源插座，如国标插座、美标插座以及欧标插座等，还可满足二级欧式的圆头插座；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06F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B84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2FB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D0312AE">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CE7CB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7C22D1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14B1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2.电源容量：总容量220V，16A单路负荷：10A；</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DF7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6C63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332A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93A9AA2">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F7E99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7C50F4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C49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3.支持短路信号触发控制：电源开关处于关闭状态时，从TIMERIN口接入短路信号输入，会顺序激活8路电源输出；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58F6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B60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A69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0CE1CFE">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48577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750465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23A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4.电源输出顺序间隔时间:≤0.66S。</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E9B2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ADD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0EC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86CBCDA">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6C0F35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83</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507E63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中控主机</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D74A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1.自带≥4.3英寸液晶显示触摸屏，具有≥1个USB接口，≥4路线路音频输出接口，≥1张网络模块内置≥3个RJ45网络接口，≥1张弱继电器模块卡内置≥8组接口，≥1张IR红外控制模块卡内置≥8组接口，≥2张串行通信控制模块卡内置≥4组串口，≥2张串行通信扩展模块卡内置≥4组凤凰插口，各功能模块卡配合拓展盒子可分布式放置通过网络与主机连接工作。（提供设备前后面板高清照片扫描件并清晰标注各接口）</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5DD8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157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17D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r>
      <w:tr w14:paraId="3E9982C7">
        <w:tblPrEx>
          <w:tblCellMar>
            <w:top w:w="0" w:type="dxa"/>
            <w:left w:w="108" w:type="dxa"/>
            <w:bottom w:w="0" w:type="dxa"/>
            <w:right w:w="108" w:type="dxa"/>
          </w:tblCellMar>
        </w:tblPrEx>
        <w:trPr>
          <w:trHeight w:val="1878" w:hRule="atLeast"/>
        </w:trPr>
        <w:tc>
          <w:tcPr>
            <w:tcW w:w="358" w:type="pct"/>
            <w:vMerge w:val="continue"/>
            <w:tcBorders>
              <w:left w:val="single" w:color="000000" w:sz="4" w:space="0"/>
              <w:right w:val="single" w:color="000000" w:sz="4" w:space="0"/>
            </w:tcBorders>
            <w:shd w:val="clear" w:color="auto" w:fill="auto"/>
            <w:noWrap/>
            <w:vAlign w:val="center"/>
          </w:tcPr>
          <w:p w14:paraId="7441E0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62C18D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B1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2.支持插卡式弱继电器控制功能，具有≥8路弱电继电器控制口，承受≥1A输出，功能卡既可插在主机后面板工作，也可分布式放置通过网络与主机连接工作；</w:t>
            </w:r>
          </w:p>
          <w:p w14:paraId="009326D5">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
              </w:rPr>
              <w:t>支持插卡式IR红外控制功能，具有≥8路红外控制口，支持红外学习功能，可同时控制≥8台红外功能设备，功能卡既可插在主机后面板工作，也可分布式放置通过网络与主机连接工作；</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DE0D">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1BD5">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6D09">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kern w:val="0"/>
                <w:sz w:val="21"/>
                <w:szCs w:val="21"/>
                <w:lang w:val="en-US" w:eastAsia="zh-CN" w:bidi="ar"/>
              </w:rPr>
            </w:pPr>
          </w:p>
        </w:tc>
      </w:tr>
      <w:tr w14:paraId="4F48607F">
        <w:tblPrEx>
          <w:tblCellMar>
            <w:top w:w="0" w:type="dxa"/>
            <w:left w:w="108" w:type="dxa"/>
            <w:bottom w:w="0" w:type="dxa"/>
            <w:right w:w="108" w:type="dxa"/>
          </w:tblCellMar>
        </w:tblPrEx>
        <w:trPr>
          <w:trHeight w:val="737" w:hRule="atLeast"/>
        </w:trPr>
        <w:tc>
          <w:tcPr>
            <w:tcW w:w="358" w:type="pct"/>
            <w:vMerge w:val="continue"/>
            <w:tcBorders>
              <w:left w:val="single" w:color="000000" w:sz="4" w:space="0"/>
              <w:right w:val="single" w:color="000000" w:sz="4" w:space="0"/>
            </w:tcBorders>
            <w:shd w:val="clear" w:color="auto" w:fill="auto"/>
            <w:noWrap/>
            <w:vAlign w:val="center"/>
          </w:tcPr>
          <w:p w14:paraId="1250B4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A5C81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F3E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SA"/>
              </w:rPr>
            </w:pPr>
            <w:r>
              <w:rPr>
                <w:rFonts w:hint="eastAsia" w:ascii="宋体" w:hAnsi="宋体" w:eastAsia="宋体" w:cs="宋体"/>
                <w:b/>
                <w:bCs/>
                <w:color w:val="FF0000"/>
                <w:kern w:val="0"/>
                <w:sz w:val="21"/>
                <w:szCs w:val="21"/>
                <w:lang w:val="en-US" w:eastAsia="zh-CN" w:bidi="ar"/>
              </w:rPr>
              <w:t>▲3.具有语句式和图形化≥2种编程方式，语句式编程方式：提供功能函数进行自定义编程，用户可以通过编程界面编写控制代码；图形化编程方式：用户可通过图形化编程软件内的模块使用信号连接方式构建程序逻辑。（需提供设备该功能软件界面截图证明）</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966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E16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B06F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r>
      <w:tr w14:paraId="085F9EC7">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1F4B32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84</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1AB279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高清无缝混插矩阵主机箱</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C94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▲1.采用触摸屏操控，内置≥4.3英寸LCD真彩色显示屏和电容触摸屏，所有功能项及设置操作信息一目了然；（提供产品外观照片佐证）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D4A5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AC0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7DBC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r>
      <w:tr w14:paraId="409158AA">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829D8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04BA2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4B18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▲2.具有定时切换功能：任一输出通道可定时切换多路输入信号源，定时间隔切换时间可调，可调时间范围：0-23时：0-59分：0-59秒；（需提供设备该功能软件界面截图证明）</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6AB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4DB4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31CB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r>
      <w:tr w14:paraId="56B11A35">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DDF0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78F14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72B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▲3.具有“单切多”功能：能够把一路信号源输入通道切换到所有输出通道的快捷按钮；（需提供设备该功能软件界面截图）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ADD4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367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006F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r>
      <w:tr w14:paraId="797C161E">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4BDA30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859CA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966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▲4.具有“对应开”功能：所有的输入输出通道进行直通，即控制第1路输入信号源切换到第1路输出通道，以此类推，8路通道一一对应；（需提供设备该功能软件界面截图）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02B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1CE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10C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r>
      <w:tr w14:paraId="3DB8674C">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48E87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1AA5F9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31C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5.具有掉电记忆功能和现场记忆功能：带有断电现场保护功能，并可保存和调用切换状态；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E93D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8B9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FC0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7BC0023">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465AC7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85</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71B7D0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数字高清音视频输入卡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6FC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1.至少支持HDMI1.3标准，兼容DVI信号；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3781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3573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28C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2D9245F">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AA1A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B016F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22F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2.最高分辨率支持≥1080p@60Hz；</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0BB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4F0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EBAF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7D20ED8">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766DFC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52367C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805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3.输入信号卡具有字符叠加功能，可通过指令更改字符相关属性，相关指令详见指令表；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94E7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11D8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E6C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42D5E0F">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3EE79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557CFC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3E97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4.输入信号卡与其他输出分辨率不可调信号卡配合使用时，也可通过指令调节每路输入对应输出分辨率：1360x768、1024x768、1280x720、1280x800、1920x1080、1920x1200、1600x1200；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969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61C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367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478DD4F">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3C63D1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2C994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B692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5.至少支持音视频HDMI内置同传与视频HDMI传输；</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8E7A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13A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D09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34E979F">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24FAC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2B795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2301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6.触摸屏选择输入音频为HDMI内置音频/外接模拟音频，默认为HDMI内置音频，外接输出音频凤凰端子输出为选择的音源，且具有断电记忆功能；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5F34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2BC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CF41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64ED015">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9DE3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C4703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DDA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7.可通过触摸屏设置输出模拟音频内置/外接，默认内置；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165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EC8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4EEE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FC6808D">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3E81E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741B75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FA9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8.HDMI无缝输出信号卡与其他输入信号卡进行无缝切换时，切换通道连接的输入信号源分辨率需保持一致。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2E9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E57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2F2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2BF52B1">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23723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86</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16FB45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数字高清音视频输出卡</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368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1.支持HDMI1.3标准，兼容DVI信号；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576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D3EC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99F0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1EE1EB0">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5339E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A86DC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2D4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2.最高分辨率不低于1080p@60Hz；</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75F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6187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F5A9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C61BE4F">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7708EE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2FFF2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4A4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输出信号卡的每路输出分辨率可调：至少含720x480i@60Hz、720x576i@50Hz、720x480p@60Hz、720x576p@50Hz、1280x720p@60Hz、1280x720p@59Hz、1280x720p@50Hz、1280x720p@30Hz、1280x720p@25Hz、1280x720p@24Hz、1920x1080i@60Hz、1920x1080i@59Hz、1920x1080i@50Hz、1920x1080p@60Hz、1920x1080p@59Hz、1920x1080p@50Hz、1920x1080p@30Hz、1920x1080p@29Hz、1920x1080p@25Hz、1920x1080p@24Hz、640x480p@60Hz、640x480p@75Hz、800x600p@60Hz、800x600p@75Hz、1024x768p@60Hz、1024x768p@75Hz、1280x1024p@60Hz、1280x1024p@75Hz、1360x768p@60Hz、1366x768p@60Hz、1400x1050p@60Hz、1600x1200p@60Hz、1440x900p@60Hz、1440x900p@75Hz、1680x1050p@60Hz、1920x1200p@60Hz；</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F41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23C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C5AD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D87E5E0">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A91CE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42F77D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904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4.支持音视频HDMI内置同传与视频HDMI传输；</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766E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B75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3554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42D92DF">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40064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41207C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54FA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5.触摸屏选择输入音频为HDMI内置音频/外接模拟音频，默认为HDMI内置音频，外接输出音频凤凰端子输出为选择的音源，且具有断电记忆功能；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E9C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048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5AD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FB598BB">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E5292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62E5D9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9336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6.可通过触摸屏设置输出模拟音频内置/外接，默认内置；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5B72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7A0A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1D28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1255104">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356A3C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35F213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551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7.HDMI无缝输出信号卡与其他输入信号卡进行无缝切换时，切换通道连接的输入信号源分辨率需保持一致。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2B0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924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D540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2B7E2D9">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5573D4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87</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07827D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机柜</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F7D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1.1600mm（32U）×600mm×1000mm机柜</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8E2A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BDE9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9CC0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B639314">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038939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50E257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0952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2.材质：冷轧钢</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9A0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F69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15D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A3680C0">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667D09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88</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75253D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摄像跟踪显示终端</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C39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1.尺寸：≥55英寸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0B0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B3C2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DA0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2BF7322">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78FBD0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A252E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C344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2.刷新率：≥144Hz</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4CFE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93AB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98E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2D0B9BE">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3AD7C6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399624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80DF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3.内存：≥2GB+32GB</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8EE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0ED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12C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B5A2E0E">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7A18CA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89</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6A3E34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会议控制终端</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246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1.尺寸：≥11.2英寸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3A8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B84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DED6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405F8DB">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55832E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6AF44E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5AB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2.内存：≥8+128G</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D494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C3E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9D1F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2A6BFD9">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8D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02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会议桌插</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1E01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1.接口：220V电源≥ 1个、VGA ≥ 1个、HDMI ≥ 1个、3.5音频≥ 1个、RJ45 ≥ 1个、USB ≥1个。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3D92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F7EF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E942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3493CD4">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30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91</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5B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无线同屏器</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CAF7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1.支持操作系统：支持Windows10版本或更高版本，MacOSX10.6或更高版本。</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766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B6C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77EA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05269B6">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61084D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92</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3746BA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全数字会议系统主机</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496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1.会议系统控制主机是整个会议系统核心设备，可以实现至少包括会议控制、单元设置、讨论发言、会议签到、音效控制、会议全程录音、摄像跟踪、音频输入输出、远程控制等功能；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03C9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206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813A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D1683D4">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76B31B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20002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8B7F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2.具有≥4.3英寸液晶显示触摸屏，≥1路USB接口用于外接录音U盘接入，≥2路音频XLR平衡输出口，≥2路告警音频输入RCA接口，≥2路线路音频输入RCA接口，≥2路混合音频RCA输出口，≥4路百兆48V供电RJ45网络接口，用于连接会议话筒单元，≥2路百兆RJ45网络接口，用于PC端远程控制，≥1路RS422控制凤凰插接口，≥1路消防告警联动触发凤凰插接口，≥1路DB九针中控串口，可连接中控系统控制，≥6路HDMI视频输入口，≥1路HDMI视频输出口，≥1路UHF段天线输入插口，用于监听信息的发送。（提供设备前后面板高清照片扫描件并清晰标注各接口）</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EF6C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AE39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8924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r>
      <w:tr w14:paraId="7C4790C5">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474D2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57A8DB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424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3.可设定VIP代表发言单元，可设置≥32台VIP单元，VIP单元在已开启的话筒总数不超过6台(FREE模式下≥6台，其他模式下≥6台)的情况下可以自由开启而不受会议模式限制。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E00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30D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8981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51AF8A0">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0A2805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5523C0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0B8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2"/>
                <w:sz w:val="21"/>
                <w:szCs w:val="21"/>
                <w:lang w:val="en-US" w:eastAsia="zh-CN" w:bidi="ar-SA"/>
              </w:rPr>
            </w:pPr>
            <w:r>
              <w:rPr>
                <w:rFonts w:hint="eastAsia" w:ascii="宋体" w:hAnsi="宋体" w:eastAsia="宋体" w:cs="宋体"/>
                <w:b/>
                <w:bCs/>
                <w:color w:val="FF0000"/>
                <w:kern w:val="0"/>
                <w:sz w:val="21"/>
                <w:szCs w:val="21"/>
                <w:lang w:val="en-US" w:eastAsia="zh-CN" w:bidi="ar"/>
              </w:rPr>
              <w:t>▲4.具有会议单元检测功能：在会议开始之前可对每个会议单元进行检测，检测的单元指标包含：话筒、LCD屏、操作按键、LED指示灯、扬声器，检测方式可选择自动检测和手动开始检测，也可任意选择上一单元或下一单元检测，单元检测时间可提供自定义选择，从而保障会议单元每个部件处于正常工作状态。（投标单位在投标文件中提供设备该功能软件界面截图佐证，并提供承诺函承诺中标后提供此项功能演示视频）</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D83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F9B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6A2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bCs/>
                <w:color w:val="FF0000"/>
                <w:kern w:val="0"/>
                <w:sz w:val="21"/>
                <w:szCs w:val="21"/>
                <w:lang w:val="en-US" w:eastAsia="zh-CN" w:bidi="ar"/>
              </w:rPr>
            </w:pPr>
          </w:p>
        </w:tc>
      </w:tr>
      <w:tr w14:paraId="28EBACC3">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3F715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93</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0FFBC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5GWiFi加密无线会议发言主席单元</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423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1.纯发言功能的5GWiFi无线会议发言单元；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A93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DFA3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8FD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C52D136">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7A1EE9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370E2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299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2.具有本地监听功能，具有内磁式高保真扬声器，打开话筒后自动静音，不易产生啸叫；</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3959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7F9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BBC2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8093E9D">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265DEB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30B25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0AC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3.具有按键签到功能，内置数字会议带签到终端软件；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CE2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BFD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23C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2AE6332">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0D387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4E53A0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660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4.具有发言功能，支持话筒按键开关，内置数字会议讨论终端软件；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B5D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1EB6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95C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EB03DA6">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48A74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F6E36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9039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5.配合摄像头，使用数字会议系统主机或PC控制软件设置后可进行摄像自动跟踪；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E7D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1BED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46AE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2929245">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51A6A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03F59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381E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6.支持批准代表的申请发言功能；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C20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4C3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627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80B8FCE">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1393C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3D6420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9F7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7.支持优先权功能，可将所有代表单元静音或关闭，全权控制会议秩序。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579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27F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CA2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694CC0D">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7E6A1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94</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1B27FD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5GWiFi加密无线会议发言代表单元</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4F9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1.纯发言功能的5GWiFi无线会议发言单元；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330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041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BCA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C002D4B">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E25A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7365F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A23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2.具有本地监听功能，具有内磁式高保真扬声器，打开话筒后自动静音，不易产生啸叫；</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5D67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0F2D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DB72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2C83135">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0A83A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B1487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6CC7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3.具有按键签到功能，内置数字会议带签到终端软件；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6A2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C1FB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14F5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488CB0C">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77D598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5ACD8A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5E92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4.具有发言功能，支持话筒按键开关，内置数字会议讨论终端软件；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C56E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8A61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A36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0EA0A23">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6742F7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0EBFEF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96A2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5.配合摄像头，使用数字会议系统主机或PC控制软件设置后可进行摄像自动跟踪。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4FBE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5DA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A0D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AF66F17">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1A302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95</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58A404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5GWiFi无线会议单元专用充电箱</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E8D8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1.含≥ 10路输出口，可同时为≥ 10台含锂电池无线会议单元充电；</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5D4B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66D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1DC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C26F937">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93F15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6BBC0B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994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2.具有≥ 10路USB-A输出电压接口；</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99E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A615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D75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E286338">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491CE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0572F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B9B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3.满足高通QC3.0充电协议，支持快充和慢充；</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C82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F49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152F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F09EDE9">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264260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0B5084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5BAC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4.宽电压输入AC100V-240V/50-60Hz。</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706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124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D33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F4823D8">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510C97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96</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5EC590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5GWiFi无线路由器</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770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1.具有≥2路RJ45接口，1路连接5GWiFi加密无线发射主机，另1路连接AP,可扩展单元；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0BA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FCAE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85D7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010A2AB">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2B7FA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46F00E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87D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2.在空旷受干扰弱的情况下信号覆盖面积可达到半径为≥30m的圆面积，一般为半径≥25m的圆面积；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7F68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318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153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32A1644">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4E5A0D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317F51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6AB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3.内置四天线设计。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3905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547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6CA2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0E2A3A8">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07FC9A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97</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27E62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防火服</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665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1．材质：衣服手套采用纯棉阻燃织物，靴子采用阻燃橡胶；衣服分为薄款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164D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55F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23CB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D26E769">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3D0EC3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8AF4A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4C74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2．续然时间：≤2S</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8D1A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DC1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2B00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965772B">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21D1E3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FACB6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41E2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3．损毁长度：≤100mm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620F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DC0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89CD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F4F62DF">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3DAE50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5EE951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86B4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4．热稳定性：变化率小于等于10%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7655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51B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E454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A96A030">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3159B1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01807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94BF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5．重量：≤3.5kg</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A89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09E5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D06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B3E967B">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1B3E5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10F2BE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C67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6．尺码：衣服均码，鞋子39-44码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95A7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15E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167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3855739">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2B935A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98</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00C93E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安全绳</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94DF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1．直径：≥10mm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795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C1BC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451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37A2E38">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3079C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53C7F7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5D24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2．长度：≥20000mm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9CE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C639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08CA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E7B191D">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6BD5F4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0F582D4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8DF4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3．材质：尼龙加钢丝绳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0C6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CB8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901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C73647B">
        <w:tblPrEx>
          <w:tblCellMar>
            <w:top w:w="0" w:type="dxa"/>
            <w:left w:w="108" w:type="dxa"/>
            <w:bottom w:w="0" w:type="dxa"/>
            <w:right w:w="108" w:type="dxa"/>
          </w:tblCellMar>
        </w:tblPrEx>
        <w:trPr>
          <w:trHeight w:val="500" w:hRule="atLeast"/>
        </w:trPr>
        <w:tc>
          <w:tcPr>
            <w:tcW w:w="358" w:type="pct"/>
            <w:tcBorders>
              <w:left w:val="single" w:color="000000" w:sz="4" w:space="0"/>
              <w:bottom w:val="single" w:color="000000" w:sz="4" w:space="0"/>
              <w:right w:val="single" w:color="000000" w:sz="4" w:space="0"/>
            </w:tcBorders>
            <w:shd w:val="clear" w:color="auto" w:fill="auto"/>
            <w:noWrap/>
            <w:vAlign w:val="center"/>
          </w:tcPr>
          <w:p w14:paraId="02B613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99</w:t>
            </w:r>
          </w:p>
        </w:tc>
        <w:tc>
          <w:tcPr>
            <w:tcW w:w="788" w:type="pct"/>
            <w:tcBorders>
              <w:left w:val="single" w:color="000000" w:sz="4" w:space="0"/>
              <w:bottom w:val="single" w:color="000000" w:sz="4" w:space="0"/>
              <w:right w:val="single" w:color="000000" w:sz="4" w:space="0"/>
            </w:tcBorders>
            <w:shd w:val="clear" w:color="auto" w:fill="auto"/>
            <w:vAlign w:val="center"/>
          </w:tcPr>
          <w:p w14:paraId="01B451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撬棍</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57CF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1．材质：高碳钢</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8146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B5BD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D465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C6414D9">
        <w:tblPrEx>
          <w:tblCellMar>
            <w:top w:w="0" w:type="dxa"/>
            <w:left w:w="108" w:type="dxa"/>
            <w:bottom w:w="0" w:type="dxa"/>
            <w:right w:w="108" w:type="dxa"/>
          </w:tblCellMar>
        </w:tblPrEx>
        <w:trPr>
          <w:trHeight w:val="500" w:hRule="atLeast"/>
        </w:trPr>
        <w:tc>
          <w:tcPr>
            <w:tcW w:w="358" w:type="pct"/>
            <w:vMerge w:val="restart"/>
            <w:tcBorders>
              <w:left w:val="single" w:color="000000" w:sz="4" w:space="0"/>
              <w:right w:val="single" w:color="000000" w:sz="4" w:space="0"/>
            </w:tcBorders>
            <w:shd w:val="clear" w:color="auto" w:fill="auto"/>
            <w:noWrap/>
            <w:vAlign w:val="center"/>
          </w:tcPr>
          <w:p w14:paraId="7E7B0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100</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510DEB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消防铲</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319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1．尺寸：≥长1010mm，锹面宽≥230mm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63D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15C7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6B3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6A67354">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420B47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0E0A80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AEE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2．重量：≥1kg</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2C81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0D1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D3D3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61C304D">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48A2F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101</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2BAD8F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防毒面具</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CBE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1．防护对象：一氧化碳、氰化氢、毒烟、毒物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C25A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A752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94C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066660F">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3EE62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668744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0A8E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2．油雾透过系数：&lt;5%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3C28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B66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794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7B543A5">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78CC0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866A6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540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3．防护时间：≥30分钟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CC34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C16B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46C1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8FE5E55">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24883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5C66F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961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4．吸气阻力：&lt;800Pa</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D8A9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D4C2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DEDF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61B1F27">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39131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7846E4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3E36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5．呼气阻力：&lt;300Pa</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3F2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E2B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1B2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C466329">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476FD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66FEFB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5E44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6．有效期：3年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E76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B7D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AC22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FE3001C">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31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102</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61B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消防剪钳</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C6A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1．尺寸：≥18寸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8311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A02B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D15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4A6CEBE">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6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103</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8F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消防三角桶</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DF4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1．材质：沙桶材质铁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CBD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386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5A6F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B614FCA">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606F76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104</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4067FB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消防板手</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5CE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1．材质：铸钢</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1F9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5C1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4A06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86E5D1E">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6DB31A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742897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7AF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2．尺寸：≥长345mm，开口55mm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2AAC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8D1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3F3A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078A78F">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1F345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105</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75F917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消防柜</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ED92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1．尺寸：≥1200mm*1600mm*400mm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8B7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6204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ED59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E31A991">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659408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127772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99F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2．材质：加厚冷轧钢</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A90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68A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191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CCED5B7">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5B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106</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C8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急救包1</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8FAA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1．36项，配置尺寸：≥280mm*220mm*100mm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B430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16E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3D9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B971A31">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26990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107</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76860E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电话（一健报警）</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CE3E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1．工作电流：日常值守&lt;60mA总探测器数量≥26个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C02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E405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8E7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A069784">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5F712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EC6FF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50F3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2．外置警号音量：≥110dBspl无线防区数≥20个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7C19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593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FB3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63AEBA4">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60E9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52B944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BD2F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3．吸盘天线一个工作温度：-15°C~+55°C</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F64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D30E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AC7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FA609D4">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5DCB63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773494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865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4．联网IP地址：2组</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1BB0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49F3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5DD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9C6D753">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25C019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108</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6E6DEB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扩音器（大）</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13F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1．功率：≥50W</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E51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A72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C14C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2208CD7">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8706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05383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7EFB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2．传输距离：≥顺风800米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A6CF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727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5CD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F1A016A">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8420A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E77CF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B59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3．频率：100HZ-10KHZ</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D91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FB05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616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1A462A6">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4390A5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BA1AC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C76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4．产品尺寸：≥高340mm，直径230mm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58BA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426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CD5B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FFC5566">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5C648F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181645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D5D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5．功能:支持U盘、TF卡播放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763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D803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EB15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5EC17E9">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24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109</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04B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雨靴</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957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1．防水处理：接缝处压胶条，面料水压测试≥3000帕。</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002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7CD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3E9E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CAACB82">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5A9A3B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110</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7D81C1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雨衣</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041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1．材质：春亚纺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9FB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888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6DD3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9356D46">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33E7C8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017ACAE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F94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2．尺码：170-185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32F8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3BF2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0FA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5515FFF">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7556F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111</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6105A8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防爆器械箱</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CA74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1．材质：冷轧钢</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B66E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7B5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D31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3F2DAE4">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A5198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D6A82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164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2．尺寸：1600mm*1200mm*400mm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0FF1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168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4560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EEDCFBF">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74282D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7A2061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603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3．符合执行标准《GUT3325-2017 国家标准金属家具通用技术条件》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00D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924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B91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D35AD36">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63A0B7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112</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65A5B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防爆头盔（带面罩）</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83BB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1．材质：帽壳为pc，面罩为透明pc，表面防雾硬化处理</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D4B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1539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230D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85B7FB4">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5F156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6D6687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F9E0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2．尺寸：≥340mm*340mm*270mm，头围大小≥580mm~600mm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9C0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31B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D5F3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95F45CB">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21B78F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56E8E4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B4E9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3．符合执行标准：《GA294-2012警用防暴头盔》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1084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072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EAD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0FEE2EC">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334E4D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113</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35F71E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防爆头盔</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5510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1．材质：PC</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93AE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238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7FC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C49D482">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5FB30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852AF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524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2．尺寸：帽壳内部尺寸规格≥245mm*215mm*145mm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E27A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B67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3B4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472021F">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0A6D01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57561D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EB1A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3．符合执行标准：《GA296-2001警用勤务头盔》</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9E1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4948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580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796DA6E">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4C882E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114</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5B9E94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防刺服（带钢板）</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D5C6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1．材质：单侧防刺层由18片钢片铆接而成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16D5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1A9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95B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59280BC">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5AA27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495C2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BD8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2．尺寸：≥580mm*520mm，大小可调节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20C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EF3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B77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288592F">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703286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51D559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FCD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3．防护面积：不少于0.3平米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E97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6A3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D5F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3FB3453">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431FFA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681AD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398B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4．防刺性能：用标准试验刀具加配重组成落体达2.4KG,以24J±0.5J撞击能量，按0°、45°刺入角有效冲刺防刺服，刀尖不允许穿透防刺服。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474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852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470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3EA2086">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1791B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3E7881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E39D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5．符合执行标准GA68-2008警用防刺服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48D1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B36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789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9B8FE76">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2F7AED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115</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545FEF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防割手套</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2CE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1．材质：金属不锈钢丝芯丝，超高分子量聚乙烯纤维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8FF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3483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4A19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8A1197C">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AE7B7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6C2A8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5D10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2．结构：防割手套的手腕、手掌、手背、手指均处于防割层的覆盖范围内；</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B463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171A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15C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F74A9A5">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311F6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4C328C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BDBE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3．防割性能：用专用的手套切割试验机，设定刀口压力20N，刀片转速为20r/min，在被检验的警用防割手套掌部或背部垂直手指方向进行5次切割，每次割穿周数不少于7周，且耐切割系数为2.51。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188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4BF4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7234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1A508D4">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4D6572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47281A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E3E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4．符合执行标准GA 614-2006警用防割手套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F23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983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67EE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3EBBCAB">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73694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116</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38F4A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钢叉（一体）</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B118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1．尺寸：收缩≥1100mm，伸展≥1900mm，叉口宽≥45mm，叉管直径≥22mm，内管直径≥22mm，外管直径≥25mm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585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CF5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2E9F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50B9DD4">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22E73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7A7041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B6B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2．材质：不锈钢</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A6F1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7ED1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738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24A1312">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7B72A3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34D5E5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3A15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3．符合执行标准Q/JD J2-2019 不锈钢伸缩钢叉</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C705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07E2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D98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9E9122B">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7B2A0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117</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6FAE95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腰叉</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E07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1．尺寸：收缩≥1550mm，伸长≥2350mm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362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F45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F475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DDAA587">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38FED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67D81A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069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2．月牙环伸展宽度≥680mm±10mm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46A2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D5EE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AFC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B311865">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44CF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51D5A6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89B6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3．月牙环闭合园宽度≥400±5mm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C6E3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44C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96F8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3AA2B5D">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2BCA3D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6D7D8E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C7A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4．手持握杆外杆直径≥35±1mm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299B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210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2AD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9E0B933">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4C2CD3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17FC17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FFF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5．手持握杆内杆直径≥28±1mm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9B2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19A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9C6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F666966">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0DBF97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118</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7C221A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防爆硬棍</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622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1．长≥1600mm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387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5B9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E4C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240E3A7">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22801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6925E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BA9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2．直径≥32mm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F61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C182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290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D411A2D">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214D9B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6608AC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B966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3．材质：高强度PE，两头有橡胶套帽丝</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181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612A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5F4D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8FACE59">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76D4CE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20894D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853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4．符合执行标准GA 1124-2013长警棍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299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16B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78A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4BD9AB8">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68B270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119</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3568F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丁字棍</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696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1．材质：橡胶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781B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51E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648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FC09EE5">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DDB59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175F9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E905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2．长≥580mm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8BDE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801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410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7E8A1E4">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54D41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687E0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21F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3．直径≥30mm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CC00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8387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169E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E837C4F">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431212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23694E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BE4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4．符合执行标准GA 1125-201BT型警棍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12B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ABF8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924E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774227D">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69AC75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120</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3A92EB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辣椒水</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168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1．罐液量：50ml±20ml</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C77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0369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2B4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FFEE05E">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67ADD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62D2C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4CFB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2．成分：强烈的辛辣素-CS混合刺激剂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182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0D1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0135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6DB6797">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57BD4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1AE33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1E9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3．喷射状态：雾状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E56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60C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D38F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60AC604">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7E0CA3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7992EC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FD4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4．喷射距离：大于3m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1E3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292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F04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CCDADEB">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4E8A9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59623F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CE9E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5．喷射时间：大于4s</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C6E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15F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EE7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961421A">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03A792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7A1D78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4D9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6．符合执行标准GA 884-2010公安单警装备 警用泪喷射器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808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5D6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8880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6851521">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A6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121</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B11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急救包2</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BC08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1．尺寸:≥160mm*120mm*50mm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CD4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0BAE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B28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3D751AB">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4526BE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122</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44E9FB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约束带</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65E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1．材质：尼龙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333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6DF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9691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C4ECCE1">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79D890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716FE3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8210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2．尺寸：≥1300mm*650mm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A93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C9A3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A8F0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B083A7E">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59E904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123</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633355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抓捕器（脚叉）</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0D9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1．材质：不锈钢+PC抓捕头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BBB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C901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3E3B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1C6593D">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6116B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55250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2585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2．尺寸：收缩≥1300mm，伸展≥2000mm，叉口宽≥200mm，内管直径≥28mm，外管直径≥35mm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8A3E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6934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254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C4488CE">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26834D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6229F5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AAB1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3．符合执行标准GA/T 1145-2014 警用约束叉</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E06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05E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3BE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512A4C5">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156C37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124</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2933DC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强光手电</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8E2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1．额定功率：≥20W/2000LM(白激光)</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A58C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F33D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EEE7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57F6DED">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D101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0CDD7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11F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2．射程：≥800m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94A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0E1F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88E9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BCB952C">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3FC10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9BFB9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0CB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3．档位：4~5档(强/中/爆闪/S0S)档</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F381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C19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41C0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6046639">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F9485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662C56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60C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4．额定电压/容量：DC5V(1节26650/5000mAh)</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A62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D32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72FE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CAA524D">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7E8FD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786CCF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801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5．充电时间：3H~4H(支持2.1A快充)</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33D7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25DA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2EF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FFF1F0C">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4DA59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3E7DEA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F70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6．续航时间：强光多4H，中光≥8H，弱光&gt;16H</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85E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750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956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A34741C">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16046C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125</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4B80B8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普通（大）手电筒</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E01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1．尺寸：≥165mm*85mm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B204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421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2BF6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5C2A9DC">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19A98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7104EB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39B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2．容量：≥1800ma</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40D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C67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EE11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C2E70CD">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21F3C0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3DC45D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0BC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3．续航时间：≥8小时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F5B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56ED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0729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22731F2E">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07929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126</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62F5FA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金属探测仪</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864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1．电源：充电锂电池/干电池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DD3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12B7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D764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8531C44">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3E9BD0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5039B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6AD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2．可通过外接电源进行充电</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0326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5C44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87B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EDD9843">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286C98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581443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AF5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3．功耗：最大270mW</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BD9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814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5B25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4E0FC8D">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2B66E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DD886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B754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4．工作频率：22KHZ</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DF3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0A13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E365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D30BFCA">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4223BC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519D24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209D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5．待机电流：&lt;5MA</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478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1DE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852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73464A0">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1D541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8DC70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E0C4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6．工作电压：直流9V</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C07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033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45BF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493C798">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4BE27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AE0C2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706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7．探测精度：大头针：2~3mm；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068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8F66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836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3FA683C">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2E8B62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0F7CD7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366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8．有声光、振动功能，并可相互切换。</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3A7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83C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74CF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8B8C580">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411B27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127</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560CCD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防暴盾牌</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F4E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1．材质：PC</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790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CFF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108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95E8A25">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2163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3F5721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044F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2．尺寸：≥500mm*900mm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3772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63F3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801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5030E02">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A71E5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4A1D6F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39C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3．厚度：≥3.5mm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FFE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C43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AF7E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0892719">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7E5F85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98BCC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A8C7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4．耐冲击强度：≥147J</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BE7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F9F1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BACA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DF149A9">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291A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189EED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F3A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5．耐穿刺强度：≥147J</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FF93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D57B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786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AB1CC6D">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04541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2E8A0B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31E8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6．耐击打强度：承受击打点线速度为18m/s，能量为342J击打；</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0549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54DF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F89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A602300">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3841D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right w:val="single" w:color="000000" w:sz="4" w:space="0"/>
            </w:tcBorders>
            <w:shd w:val="clear" w:color="auto" w:fill="auto"/>
            <w:vAlign w:val="center"/>
          </w:tcPr>
          <w:p w14:paraId="6F50F5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02FD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7．结构强度：握把连接强度≥500N，臂带连接强度≥500N</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FCF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6F9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86C8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5112AC65">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45A574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0C76C2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509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8．符合执行标准《GA422-2008防暴盾牌》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E4E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ED7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E081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70707FD">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5082A7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128</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736217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防爆架</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CF67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1．材质：冷轧钢管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870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9C5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D41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31DEEF6">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1BCB8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08FE8C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A8CD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2．尺寸：≥1100mm*400mm*1130mm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FC95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489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8A6E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8D2281E">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2B98CE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129</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1F76FC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抓捕器（带网）</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C7C4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1．材质：不锈钢</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EC1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4D1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36B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6484BE3">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499D1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405683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B194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2．尺寸：收缩≥1660mm，伸展≥2400mm，内管直径≥28mm,外管直径≥35mm,网兜深度≥950mm；网管圈直径≥600mm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43D0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AA4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8304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4C33DA4D">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4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130</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07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沙袋（装沙）</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6D4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1．尺寸：≥250mm*700mm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CD4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EA1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BDAC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6AEB9C6">
        <w:tblPrEx>
          <w:tblCellMar>
            <w:top w:w="0" w:type="dxa"/>
            <w:left w:w="108" w:type="dxa"/>
            <w:bottom w:w="0" w:type="dxa"/>
            <w:right w:w="108" w:type="dxa"/>
          </w:tblCellMar>
        </w:tblPrEx>
        <w:trPr>
          <w:trHeight w:val="5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BD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131</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FB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雨棚</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EFB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1．尺寸：≥5000mm*4000mm*2500mm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0B82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076F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419B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7838521D">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089DE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132</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73D37A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护拦（铁马）</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F5D0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1．材质：304不锈钢</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83B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3364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4EA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608694B">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6FBE2F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744F90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3A0C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2．尺寸：≥1200mm*1500mm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4A03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CA00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328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1A82DDE9">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170518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133</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25B319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警示带</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AFCE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1．宽度：≥50mm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3A89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031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DE08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3FF2DE69">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3EA71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2733B7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4563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2．长度：≥120000mm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031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5B2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129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56E88ED">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63C891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134</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5AFCB0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账篷（大伞）</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D981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1．尺寸：≥3000mm*3000mm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A3FF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11D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7790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6764A90E">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28E5B6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3D519C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DA6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2．材质：灰胶布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7A73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8F6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392A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1"/>
                <w:szCs w:val="21"/>
                <w:lang w:val="en-US" w:eastAsia="zh-CN" w:bidi="ar"/>
              </w:rPr>
            </w:pPr>
          </w:p>
        </w:tc>
      </w:tr>
      <w:tr w14:paraId="00919FE3">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49DBD5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135</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0883BA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无线麦克风</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E1D6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lang w:val="en-US" w:eastAsia="zh-CN" w:bidi="ar"/>
              </w:rPr>
              <w:t>1.使用ISM频段，5.8GHz/5.2GHz双频自适应，频率范围：5725MHz-5850MHz/5135MHz-5260MHz，Group模式下，至少支持24个信道。</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2AC1">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0"/>
                <w:sz w:val="21"/>
                <w:szCs w:val="21"/>
                <w:highlight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08C1">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0"/>
                <w:sz w:val="21"/>
                <w:szCs w:val="21"/>
                <w:highlight w:val="none"/>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C76D">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0"/>
                <w:sz w:val="21"/>
                <w:szCs w:val="21"/>
                <w:highlight w:val="none"/>
                <w:lang w:val="en-US" w:eastAsia="zh-CN" w:bidi="ar"/>
              </w:rPr>
            </w:pPr>
          </w:p>
        </w:tc>
      </w:tr>
      <w:tr w14:paraId="53725BA0">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3C1E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highlight w:val="none"/>
              </w:rPr>
            </w:pPr>
          </w:p>
        </w:tc>
        <w:tc>
          <w:tcPr>
            <w:tcW w:w="788" w:type="pct"/>
            <w:vMerge w:val="continue"/>
            <w:tcBorders>
              <w:left w:val="single" w:color="000000" w:sz="4" w:space="0"/>
              <w:right w:val="single" w:color="000000" w:sz="4" w:space="0"/>
            </w:tcBorders>
            <w:shd w:val="clear" w:color="auto" w:fill="auto"/>
            <w:vAlign w:val="center"/>
          </w:tcPr>
          <w:p w14:paraId="62410F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F121">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lang w:val="en-US" w:eastAsia="zh-CN" w:bidi="ar"/>
              </w:rPr>
              <w:t>2.频率偏移≤38KHz，发射功率≤4.8dBm。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A35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0"/>
                <w:sz w:val="21"/>
                <w:szCs w:val="21"/>
                <w:highlight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DE8EF">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0"/>
                <w:sz w:val="21"/>
                <w:szCs w:val="21"/>
                <w:highlight w:val="none"/>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E161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0"/>
                <w:sz w:val="21"/>
                <w:szCs w:val="21"/>
                <w:highlight w:val="none"/>
                <w:lang w:val="en-US" w:eastAsia="zh-CN" w:bidi="ar"/>
              </w:rPr>
            </w:pPr>
          </w:p>
        </w:tc>
      </w:tr>
      <w:tr w14:paraId="0205483F">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61F9D4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highlight w:val="none"/>
              </w:rPr>
            </w:pPr>
          </w:p>
        </w:tc>
        <w:tc>
          <w:tcPr>
            <w:tcW w:w="788" w:type="pct"/>
            <w:vMerge w:val="continue"/>
            <w:tcBorders>
              <w:left w:val="single" w:color="000000" w:sz="4" w:space="0"/>
              <w:right w:val="single" w:color="000000" w:sz="4" w:space="0"/>
            </w:tcBorders>
            <w:shd w:val="clear" w:color="auto" w:fill="auto"/>
            <w:vAlign w:val="center"/>
          </w:tcPr>
          <w:p w14:paraId="7AC6CA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F74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FF0000"/>
                <w:kern w:val="0"/>
                <w:sz w:val="21"/>
                <w:szCs w:val="21"/>
                <w:highlight w:val="none"/>
              </w:rPr>
            </w:pPr>
            <w:r>
              <w:rPr>
                <w:rFonts w:hint="eastAsia" w:ascii="宋体" w:hAnsi="宋体" w:eastAsia="宋体" w:cs="宋体"/>
                <w:b/>
                <w:bCs/>
                <w:i w:val="0"/>
                <w:iCs w:val="0"/>
                <w:color w:val="FF0000"/>
                <w:kern w:val="0"/>
                <w:sz w:val="21"/>
                <w:szCs w:val="21"/>
                <w:highlight w:val="none"/>
                <w:lang w:val="en-US" w:eastAsia="zh-CN" w:bidi="ar"/>
              </w:rPr>
              <w:t>▲3.外壳采用ABS材料一次注塑成形，内置PCB全向天线和驻极体咪头，支持电量和连接状态显示，支持本地音量调节及音量记忆。</w:t>
            </w:r>
          </w:p>
          <w:p w14:paraId="51BA6DC1">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2"/>
                <w:sz w:val="21"/>
                <w:szCs w:val="21"/>
                <w:highlight w:val="none"/>
                <w:lang w:val="en-US" w:eastAsia="zh-CN" w:bidi="ar-SA"/>
              </w:rPr>
            </w:pPr>
            <w:r>
              <w:rPr>
                <w:rFonts w:hint="eastAsia" w:ascii="宋体" w:hAnsi="宋体" w:eastAsia="宋体" w:cs="宋体"/>
                <w:b/>
                <w:bCs/>
                <w:i w:val="0"/>
                <w:iCs w:val="0"/>
                <w:color w:val="FF0000"/>
                <w:kern w:val="0"/>
                <w:sz w:val="21"/>
                <w:szCs w:val="21"/>
                <w:highlight w:val="none"/>
                <w:lang w:val="en-US" w:eastAsia="zh-CN" w:bidi="ar"/>
              </w:rPr>
              <w:t>检测依据：符合GB/T25000.51-2016《系统与软件工程 系统与软件质量要求和评价(SQuaRE)第 51部分：就绪可用软件产品(RUSP)的质量要求和测试细则，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74BFE">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b/>
                <w:bCs/>
                <w:i w:val="0"/>
                <w:iCs w:val="0"/>
                <w:color w:val="FF0000"/>
                <w:kern w:val="0"/>
                <w:sz w:val="21"/>
                <w:szCs w:val="21"/>
                <w:highlight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A604">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b/>
                <w:bCs/>
                <w:i w:val="0"/>
                <w:iCs w:val="0"/>
                <w:color w:val="FF0000"/>
                <w:kern w:val="0"/>
                <w:sz w:val="21"/>
                <w:szCs w:val="21"/>
                <w:highlight w:val="none"/>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F73E5">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b/>
                <w:bCs/>
                <w:i w:val="0"/>
                <w:iCs w:val="0"/>
                <w:color w:val="FF0000"/>
                <w:kern w:val="0"/>
                <w:sz w:val="21"/>
                <w:szCs w:val="21"/>
                <w:highlight w:val="none"/>
                <w:lang w:val="en-US" w:eastAsia="zh-CN" w:bidi="ar"/>
              </w:rPr>
            </w:pPr>
          </w:p>
        </w:tc>
      </w:tr>
      <w:tr w14:paraId="03CA0539">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1FADEC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highlight w:val="none"/>
              </w:rPr>
            </w:pPr>
          </w:p>
        </w:tc>
        <w:tc>
          <w:tcPr>
            <w:tcW w:w="788" w:type="pct"/>
            <w:vMerge w:val="continue"/>
            <w:tcBorders>
              <w:left w:val="single" w:color="000000" w:sz="4" w:space="0"/>
              <w:right w:val="single" w:color="000000" w:sz="4" w:space="0"/>
            </w:tcBorders>
            <w:shd w:val="clear" w:color="auto" w:fill="auto"/>
            <w:vAlign w:val="center"/>
          </w:tcPr>
          <w:p w14:paraId="7CC16A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CA47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FF0000"/>
                <w:kern w:val="0"/>
                <w:sz w:val="21"/>
                <w:szCs w:val="21"/>
                <w:highlight w:val="none"/>
              </w:rPr>
            </w:pPr>
            <w:r>
              <w:rPr>
                <w:rFonts w:hint="eastAsia" w:ascii="宋体" w:hAnsi="宋体" w:eastAsia="宋体" w:cs="宋体"/>
                <w:b/>
                <w:bCs/>
                <w:i w:val="0"/>
                <w:iCs w:val="0"/>
                <w:color w:val="FF0000"/>
                <w:kern w:val="0"/>
                <w:sz w:val="21"/>
                <w:szCs w:val="21"/>
                <w:highlight w:val="none"/>
                <w:lang w:val="en-US" w:eastAsia="zh-CN" w:bidi="ar"/>
              </w:rPr>
              <w:t>▲4.低功耗设计，内置≥800mAh可充电聚合物电池，续航大于10小时。至少支持座充和TYPE-C两种充电方式。</w:t>
            </w:r>
          </w:p>
          <w:p w14:paraId="5C86BD8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2"/>
                <w:sz w:val="21"/>
                <w:szCs w:val="21"/>
                <w:highlight w:val="none"/>
                <w:lang w:val="en-US" w:eastAsia="zh-CN" w:bidi="ar-SA"/>
              </w:rPr>
            </w:pPr>
            <w:r>
              <w:rPr>
                <w:rFonts w:hint="eastAsia" w:ascii="宋体" w:hAnsi="宋体" w:eastAsia="宋体" w:cs="宋体"/>
                <w:b/>
                <w:bCs/>
                <w:i w:val="0"/>
                <w:iCs w:val="0"/>
                <w:color w:val="FF0000"/>
                <w:kern w:val="0"/>
                <w:sz w:val="21"/>
                <w:szCs w:val="21"/>
                <w:highlight w:val="none"/>
                <w:lang w:val="en-US" w:eastAsia="zh-CN" w:bidi="ar"/>
              </w:rPr>
              <w:t>检测依据：符合GB/T25000.51-2016《系统与软件工程 系统与软件质量要求和评价(SQuaRE)第 51部分：就绪可用软件产品(RUSP)的质量要求和测试细则，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2D86">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b/>
                <w:bCs/>
                <w:i w:val="0"/>
                <w:iCs w:val="0"/>
                <w:color w:val="FF0000"/>
                <w:kern w:val="0"/>
                <w:sz w:val="21"/>
                <w:szCs w:val="21"/>
                <w:highlight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A88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b/>
                <w:bCs/>
                <w:i w:val="0"/>
                <w:iCs w:val="0"/>
                <w:color w:val="FF0000"/>
                <w:kern w:val="0"/>
                <w:sz w:val="21"/>
                <w:szCs w:val="21"/>
                <w:highlight w:val="none"/>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DEF6A">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b/>
                <w:bCs/>
                <w:i w:val="0"/>
                <w:iCs w:val="0"/>
                <w:color w:val="FF0000"/>
                <w:kern w:val="0"/>
                <w:sz w:val="21"/>
                <w:szCs w:val="21"/>
                <w:highlight w:val="none"/>
                <w:lang w:val="en-US" w:eastAsia="zh-CN" w:bidi="ar"/>
              </w:rPr>
            </w:pPr>
          </w:p>
        </w:tc>
      </w:tr>
      <w:tr w14:paraId="12EBBFE3">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441A70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highlight w:val="none"/>
              </w:rPr>
            </w:pPr>
          </w:p>
        </w:tc>
        <w:tc>
          <w:tcPr>
            <w:tcW w:w="788" w:type="pct"/>
            <w:vMerge w:val="continue"/>
            <w:tcBorders>
              <w:left w:val="single" w:color="000000" w:sz="4" w:space="0"/>
              <w:right w:val="single" w:color="000000" w:sz="4" w:space="0"/>
            </w:tcBorders>
            <w:shd w:val="clear" w:color="auto" w:fill="auto"/>
            <w:vAlign w:val="center"/>
          </w:tcPr>
          <w:p w14:paraId="26DA73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A93F">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lang w:val="en-US" w:eastAsia="zh-CN" w:bidi="ar"/>
              </w:rPr>
              <w:t>5.有效通信距离不低于25米（开阔状态下）。</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7015">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0"/>
                <w:sz w:val="21"/>
                <w:szCs w:val="21"/>
                <w:highlight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CEB4">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0"/>
                <w:sz w:val="21"/>
                <w:szCs w:val="21"/>
                <w:highlight w:val="none"/>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6BA1">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0"/>
                <w:sz w:val="21"/>
                <w:szCs w:val="21"/>
                <w:highlight w:val="none"/>
                <w:lang w:val="en-US" w:eastAsia="zh-CN" w:bidi="ar"/>
              </w:rPr>
            </w:pPr>
          </w:p>
        </w:tc>
      </w:tr>
      <w:tr w14:paraId="469A92F8">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66FE73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highlight w:val="none"/>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3C9CAC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ED3A">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lang w:val="en-US" w:eastAsia="zh-CN" w:bidi="ar"/>
              </w:rPr>
              <w:t>6.支持点对点绑定接入方式，采用动态跳频和协议对码的方式。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76D2">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0"/>
                <w:sz w:val="21"/>
                <w:szCs w:val="21"/>
                <w:highlight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9B01C">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0"/>
                <w:sz w:val="21"/>
                <w:szCs w:val="21"/>
                <w:highlight w:val="none"/>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0D962">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0"/>
                <w:sz w:val="21"/>
                <w:szCs w:val="21"/>
                <w:highlight w:val="none"/>
                <w:lang w:val="en-US" w:eastAsia="zh-CN" w:bidi="ar"/>
              </w:rPr>
            </w:pPr>
          </w:p>
        </w:tc>
      </w:tr>
      <w:tr w14:paraId="37C74B4B">
        <w:tblPrEx>
          <w:tblCellMar>
            <w:top w:w="0" w:type="dxa"/>
            <w:left w:w="108" w:type="dxa"/>
            <w:bottom w:w="0" w:type="dxa"/>
            <w:right w:w="108" w:type="dxa"/>
          </w:tblCellMar>
        </w:tblPrEx>
        <w:trPr>
          <w:trHeight w:val="500" w:hRule="atLeast"/>
        </w:trPr>
        <w:tc>
          <w:tcPr>
            <w:tcW w:w="358" w:type="pct"/>
            <w:vMerge w:val="restart"/>
            <w:tcBorders>
              <w:top w:val="single" w:color="000000" w:sz="4" w:space="0"/>
              <w:left w:val="single" w:color="000000" w:sz="4" w:space="0"/>
              <w:right w:val="single" w:color="000000" w:sz="4" w:space="0"/>
            </w:tcBorders>
            <w:shd w:val="clear" w:color="auto" w:fill="auto"/>
            <w:noWrap/>
            <w:vAlign w:val="center"/>
          </w:tcPr>
          <w:p w14:paraId="57ACAA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136</w:t>
            </w:r>
          </w:p>
        </w:tc>
        <w:tc>
          <w:tcPr>
            <w:tcW w:w="788" w:type="pct"/>
            <w:vMerge w:val="restart"/>
            <w:tcBorders>
              <w:top w:val="single" w:color="000000" w:sz="4" w:space="0"/>
              <w:left w:val="single" w:color="000000" w:sz="4" w:space="0"/>
              <w:right w:val="single" w:color="000000" w:sz="4" w:space="0"/>
            </w:tcBorders>
            <w:shd w:val="clear" w:color="auto" w:fill="auto"/>
            <w:vAlign w:val="center"/>
          </w:tcPr>
          <w:p w14:paraId="321CDF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无线麦克风充电底座</w:t>
            </w: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top"/>
          </w:tcPr>
          <w:p w14:paraId="2E15ED53">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lang w:val="en-US" w:eastAsia="zh-CN" w:bidi="ar"/>
              </w:rPr>
              <w:t>1.使用ISM频段，5.8GHz/5.2GHz双频自适应，频率范围：5725MHz-5850MHz/5135MHz-5260MHz，Group模式下，至少支持24个信道。</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330164AA">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0"/>
                <w:sz w:val="21"/>
                <w:szCs w:val="21"/>
                <w:highlight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top"/>
          </w:tcPr>
          <w:p w14:paraId="46CB9E13">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0"/>
                <w:sz w:val="21"/>
                <w:szCs w:val="21"/>
                <w:highlight w:val="none"/>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top"/>
          </w:tcPr>
          <w:p w14:paraId="441A8F89">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0"/>
                <w:sz w:val="21"/>
                <w:szCs w:val="21"/>
                <w:highlight w:val="none"/>
                <w:lang w:val="en-US" w:eastAsia="zh-CN" w:bidi="ar"/>
              </w:rPr>
            </w:pPr>
          </w:p>
        </w:tc>
      </w:tr>
      <w:tr w14:paraId="25566F6E">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472AA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highlight w:val="none"/>
              </w:rPr>
            </w:pPr>
          </w:p>
        </w:tc>
        <w:tc>
          <w:tcPr>
            <w:tcW w:w="788" w:type="pct"/>
            <w:vMerge w:val="continue"/>
            <w:tcBorders>
              <w:left w:val="single" w:color="000000" w:sz="4" w:space="0"/>
              <w:right w:val="single" w:color="000000" w:sz="4" w:space="0"/>
            </w:tcBorders>
            <w:shd w:val="clear" w:color="auto" w:fill="auto"/>
            <w:vAlign w:val="center"/>
          </w:tcPr>
          <w:p w14:paraId="01A804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top"/>
          </w:tcPr>
          <w:p w14:paraId="3240B596">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lang w:val="en-US" w:eastAsia="zh-CN" w:bidi="ar"/>
              </w:rPr>
              <w:t>2.频率偏移≤38KHz，发射功率≤4.8dBm。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26AE3F74">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0"/>
                <w:sz w:val="21"/>
                <w:szCs w:val="21"/>
                <w:highlight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top"/>
          </w:tcPr>
          <w:p w14:paraId="2939F419">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0"/>
                <w:sz w:val="21"/>
                <w:szCs w:val="21"/>
                <w:highlight w:val="none"/>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top"/>
          </w:tcPr>
          <w:p w14:paraId="5F809F56">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0"/>
                <w:sz w:val="21"/>
                <w:szCs w:val="21"/>
                <w:highlight w:val="none"/>
                <w:lang w:val="en-US" w:eastAsia="zh-CN" w:bidi="ar"/>
              </w:rPr>
            </w:pPr>
          </w:p>
        </w:tc>
      </w:tr>
      <w:tr w14:paraId="036A4D38">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073A0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highlight w:val="none"/>
              </w:rPr>
            </w:pPr>
          </w:p>
        </w:tc>
        <w:tc>
          <w:tcPr>
            <w:tcW w:w="788" w:type="pct"/>
            <w:vMerge w:val="continue"/>
            <w:tcBorders>
              <w:left w:val="single" w:color="000000" w:sz="4" w:space="0"/>
              <w:right w:val="single" w:color="000000" w:sz="4" w:space="0"/>
            </w:tcBorders>
            <w:shd w:val="clear" w:color="auto" w:fill="auto"/>
            <w:vAlign w:val="center"/>
          </w:tcPr>
          <w:p w14:paraId="124021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top"/>
          </w:tcPr>
          <w:p w14:paraId="42E06315">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b/>
                <w:bCs/>
                <w:i w:val="0"/>
                <w:iCs w:val="0"/>
                <w:color w:val="FF0000"/>
                <w:kern w:val="0"/>
                <w:sz w:val="21"/>
                <w:szCs w:val="21"/>
                <w:highlight w:val="none"/>
              </w:rPr>
            </w:pPr>
            <w:r>
              <w:rPr>
                <w:rFonts w:hint="eastAsia" w:ascii="宋体" w:hAnsi="宋体" w:eastAsia="宋体" w:cs="宋体"/>
                <w:b/>
                <w:bCs/>
                <w:i w:val="0"/>
                <w:iCs w:val="0"/>
                <w:color w:val="FF0000"/>
                <w:kern w:val="0"/>
                <w:sz w:val="21"/>
                <w:szCs w:val="21"/>
                <w:highlight w:val="none"/>
                <w:lang w:val="en-US" w:eastAsia="zh-CN" w:bidi="ar"/>
              </w:rPr>
              <w:t>▲3.外壳采用ABS材料一次注塑成形，至少支持两只麦克风同时使用和充电，具备紫外线消毒功能。</w:t>
            </w:r>
          </w:p>
          <w:p w14:paraId="02BF1041">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2"/>
                <w:sz w:val="21"/>
                <w:szCs w:val="21"/>
                <w:highlight w:val="none"/>
                <w:lang w:val="en-US" w:eastAsia="zh-CN" w:bidi="ar-SA"/>
              </w:rPr>
            </w:pPr>
            <w:r>
              <w:rPr>
                <w:rFonts w:hint="eastAsia" w:ascii="宋体" w:hAnsi="宋体" w:eastAsia="宋体" w:cs="宋体"/>
                <w:b/>
                <w:bCs/>
                <w:i w:val="0"/>
                <w:iCs w:val="0"/>
                <w:color w:val="FF0000"/>
                <w:kern w:val="0"/>
                <w:sz w:val="21"/>
                <w:szCs w:val="21"/>
                <w:highlight w:val="none"/>
                <w:lang w:val="en-US" w:eastAsia="zh-CN" w:bidi="ar"/>
              </w:rPr>
              <w:t>检测依据：符合GB/T25000.51-2016《系统与软件工程 系统与软件质量要求和评价(SQuaRE)第 51部分：就绪可用软件产品(RUSP)的质量要求和测试细则，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439ED209">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b/>
                <w:bCs/>
                <w:i w:val="0"/>
                <w:iCs w:val="0"/>
                <w:color w:val="FF0000"/>
                <w:kern w:val="0"/>
                <w:sz w:val="21"/>
                <w:szCs w:val="21"/>
                <w:highlight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top"/>
          </w:tcPr>
          <w:p w14:paraId="6018AC88">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b/>
                <w:bCs/>
                <w:i w:val="0"/>
                <w:iCs w:val="0"/>
                <w:color w:val="FF0000"/>
                <w:kern w:val="0"/>
                <w:sz w:val="21"/>
                <w:szCs w:val="21"/>
                <w:highlight w:val="none"/>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top"/>
          </w:tcPr>
          <w:p w14:paraId="746141CC">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b/>
                <w:bCs/>
                <w:i w:val="0"/>
                <w:iCs w:val="0"/>
                <w:color w:val="FF0000"/>
                <w:kern w:val="0"/>
                <w:sz w:val="21"/>
                <w:szCs w:val="21"/>
                <w:highlight w:val="none"/>
                <w:lang w:val="en-US" w:eastAsia="zh-CN" w:bidi="ar"/>
              </w:rPr>
            </w:pPr>
          </w:p>
        </w:tc>
      </w:tr>
      <w:tr w14:paraId="198284DF">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590A66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highlight w:val="none"/>
              </w:rPr>
            </w:pPr>
          </w:p>
        </w:tc>
        <w:tc>
          <w:tcPr>
            <w:tcW w:w="788" w:type="pct"/>
            <w:vMerge w:val="continue"/>
            <w:tcBorders>
              <w:left w:val="single" w:color="000000" w:sz="4" w:space="0"/>
              <w:right w:val="single" w:color="000000" w:sz="4" w:space="0"/>
            </w:tcBorders>
            <w:shd w:val="clear" w:color="auto" w:fill="auto"/>
            <w:vAlign w:val="center"/>
          </w:tcPr>
          <w:p w14:paraId="4BD622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top"/>
          </w:tcPr>
          <w:p w14:paraId="7B1DF2F3">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lang w:val="en-US" w:eastAsia="zh-CN" w:bidi="ar"/>
              </w:rPr>
              <w:t>4.具备≥1路3.5mm音频输出接口，支持5VDC供电。</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4C1BCF90">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0"/>
                <w:sz w:val="21"/>
                <w:szCs w:val="21"/>
                <w:highlight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top"/>
          </w:tcPr>
          <w:p w14:paraId="60161028">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0"/>
                <w:sz w:val="21"/>
                <w:szCs w:val="21"/>
                <w:highlight w:val="none"/>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top"/>
          </w:tcPr>
          <w:p w14:paraId="0DC35EBC">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0"/>
                <w:sz w:val="21"/>
                <w:szCs w:val="21"/>
                <w:highlight w:val="none"/>
                <w:lang w:val="en-US" w:eastAsia="zh-CN" w:bidi="ar"/>
              </w:rPr>
            </w:pPr>
          </w:p>
        </w:tc>
      </w:tr>
      <w:tr w14:paraId="46CF1FC5">
        <w:tblPrEx>
          <w:tblCellMar>
            <w:top w:w="0" w:type="dxa"/>
            <w:left w:w="108" w:type="dxa"/>
            <w:bottom w:w="0" w:type="dxa"/>
            <w:right w:w="108" w:type="dxa"/>
          </w:tblCellMar>
        </w:tblPrEx>
        <w:trPr>
          <w:trHeight w:val="500" w:hRule="atLeast"/>
        </w:trPr>
        <w:tc>
          <w:tcPr>
            <w:tcW w:w="358" w:type="pct"/>
            <w:vMerge w:val="continue"/>
            <w:tcBorders>
              <w:left w:val="single" w:color="000000" w:sz="4" w:space="0"/>
              <w:right w:val="single" w:color="000000" w:sz="4" w:space="0"/>
            </w:tcBorders>
            <w:shd w:val="clear" w:color="auto" w:fill="auto"/>
            <w:noWrap/>
            <w:vAlign w:val="center"/>
          </w:tcPr>
          <w:p w14:paraId="2760BC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highlight w:val="none"/>
              </w:rPr>
            </w:pPr>
          </w:p>
        </w:tc>
        <w:tc>
          <w:tcPr>
            <w:tcW w:w="788" w:type="pct"/>
            <w:vMerge w:val="continue"/>
            <w:tcBorders>
              <w:left w:val="single" w:color="000000" w:sz="4" w:space="0"/>
              <w:right w:val="single" w:color="000000" w:sz="4" w:space="0"/>
            </w:tcBorders>
            <w:shd w:val="clear" w:color="auto" w:fill="auto"/>
            <w:vAlign w:val="center"/>
          </w:tcPr>
          <w:p w14:paraId="59C893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top"/>
          </w:tcPr>
          <w:p w14:paraId="0D118569">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b/>
                <w:bCs/>
                <w:i w:val="0"/>
                <w:iCs w:val="0"/>
                <w:color w:val="FF0000"/>
                <w:kern w:val="0"/>
                <w:sz w:val="21"/>
                <w:szCs w:val="21"/>
                <w:highlight w:val="none"/>
              </w:rPr>
            </w:pPr>
            <w:r>
              <w:rPr>
                <w:rFonts w:hint="eastAsia" w:ascii="宋体" w:hAnsi="宋体" w:eastAsia="宋体" w:cs="宋体"/>
                <w:b/>
                <w:bCs/>
                <w:i w:val="0"/>
                <w:iCs w:val="0"/>
                <w:color w:val="FF0000"/>
                <w:kern w:val="0"/>
                <w:sz w:val="21"/>
                <w:szCs w:val="21"/>
                <w:highlight w:val="none"/>
                <w:lang w:val="en-US" w:eastAsia="zh-CN" w:bidi="ar"/>
              </w:rPr>
              <w:t>▲5.内置麦克风自锁功能，通过远程、本地按键、微信扫码和IC卡刷卡多种方式进行解锁。</w:t>
            </w:r>
          </w:p>
          <w:p w14:paraId="45A11AB7">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2"/>
                <w:sz w:val="21"/>
                <w:szCs w:val="21"/>
                <w:highlight w:val="none"/>
                <w:lang w:val="en-US" w:eastAsia="zh-CN" w:bidi="ar-SA"/>
              </w:rPr>
            </w:pPr>
            <w:r>
              <w:rPr>
                <w:rFonts w:hint="eastAsia" w:ascii="宋体" w:hAnsi="宋体" w:eastAsia="宋体" w:cs="宋体"/>
                <w:b/>
                <w:bCs/>
                <w:i w:val="0"/>
                <w:iCs w:val="0"/>
                <w:color w:val="FF0000"/>
                <w:kern w:val="0"/>
                <w:sz w:val="21"/>
                <w:szCs w:val="21"/>
                <w:highlight w:val="none"/>
                <w:lang w:val="en-US" w:eastAsia="zh-CN" w:bidi="ar"/>
              </w:rPr>
              <w:t>检测依据：符合GB/T25000.51-2016《系统与软件工程 系统与软件质量要求和评价(SQuaRE)第 51部分：就绪可用软件产品(RUSP)的质量要求和测试细则，同时提供以下证明资料:①第三方检测机构在能力范围内出具的标注资质认定标志(CMA)的检验检测报告扫描件，内容能体现满足上述参数要求，原件备查；②检测报告在全国认证认可信息公共服务平台(http://cx.cnca.cn)的查询截图，相关检测报告在公开渠道无法查询的，可提供颁发部门、检验检测机构或者监管机构的证明材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578CE61D">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b/>
                <w:bCs/>
                <w:i w:val="0"/>
                <w:iCs w:val="0"/>
                <w:color w:val="FF0000"/>
                <w:kern w:val="0"/>
                <w:sz w:val="21"/>
                <w:szCs w:val="21"/>
                <w:highlight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top"/>
          </w:tcPr>
          <w:p w14:paraId="2E18BC04">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b/>
                <w:bCs/>
                <w:i w:val="0"/>
                <w:iCs w:val="0"/>
                <w:color w:val="FF0000"/>
                <w:kern w:val="0"/>
                <w:sz w:val="21"/>
                <w:szCs w:val="21"/>
                <w:highlight w:val="none"/>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top"/>
          </w:tcPr>
          <w:p w14:paraId="54E2089A">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b/>
                <w:bCs/>
                <w:i w:val="0"/>
                <w:iCs w:val="0"/>
                <w:color w:val="FF0000"/>
                <w:kern w:val="0"/>
                <w:sz w:val="21"/>
                <w:szCs w:val="21"/>
                <w:highlight w:val="none"/>
                <w:lang w:val="en-US" w:eastAsia="zh-CN" w:bidi="ar"/>
              </w:rPr>
            </w:pPr>
          </w:p>
        </w:tc>
      </w:tr>
      <w:tr w14:paraId="3731DA06">
        <w:tblPrEx>
          <w:tblCellMar>
            <w:top w:w="0" w:type="dxa"/>
            <w:left w:w="108" w:type="dxa"/>
            <w:bottom w:w="0" w:type="dxa"/>
            <w:right w:w="108" w:type="dxa"/>
          </w:tblCellMar>
        </w:tblPrEx>
        <w:trPr>
          <w:trHeight w:val="500" w:hRule="atLeast"/>
        </w:trPr>
        <w:tc>
          <w:tcPr>
            <w:tcW w:w="358" w:type="pct"/>
            <w:vMerge w:val="continue"/>
            <w:tcBorders>
              <w:left w:val="single" w:color="000000" w:sz="4" w:space="0"/>
              <w:bottom w:val="single" w:color="000000" w:sz="4" w:space="0"/>
              <w:right w:val="single" w:color="000000" w:sz="4" w:space="0"/>
            </w:tcBorders>
            <w:shd w:val="clear" w:color="auto" w:fill="auto"/>
            <w:noWrap/>
            <w:vAlign w:val="center"/>
          </w:tcPr>
          <w:p w14:paraId="75C0A8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highlight w:val="none"/>
              </w:rPr>
            </w:pPr>
          </w:p>
        </w:tc>
        <w:tc>
          <w:tcPr>
            <w:tcW w:w="788" w:type="pct"/>
            <w:vMerge w:val="continue"/>
            <w:tcBorders>
              <w:left w:val="single" w:color="000000" w:sz="4" w:space="0"/>
              <w:bottom w:val="single" w:color="000000" w:sz="4" w:space="0"/>
              <w:right w:val="single" w:color="000000" w:sz="4" w:space="0"/>
            </w:tcBorders>
            <w:shd w:val="clear" w:color="auto" w:fill="auto"/>
            <w:vAlign w:val="center"/>
          </w:tcPr>
          <w:p w14:paraId="07ED87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Cs w:val="21"/>
                <w:highlight w:val="none"/>
              </w:rPr>
            </w:pPr>
          </w:p>
        </w:tc>
        <w:tc>
          <w:tcPr>
            <w:tcW w:w="2415" w:type="pct"/>
            <w:tcBorders>
              <w:top w:val="single" w:color="000000" w:sz="4" w:space="0"/>
              <w:left w:val="single" w:color="000000" w:sz="4" w:space="0"/>
              <w:bottom w:val="single" w:color="000000" w:sz="4" w:space="0"/>
              <w:right w:val="single" w:color="000000" w:sz="4" w:space="0"/>
            </w:tcBorders>
            <w:shd w:val="clear" w:color="auto" w:fill="auto"/>
            <w:vAlign w:val="top"/>
          </w:tcPr>
          <w:p w14:paraId="2CA1084D">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lang w:val="en-US" w:eastAsia="zh-CN" w:bidi="ar"/>
              </w:rPr>
              <w:t>6.内置DSP模块，支持自动增益控制、EQ音效调节、AFC防啸叫功能，具备远近距离拾音切换按键。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top"/>
          </w:tcPr>
          <w:p w14:paraId="12689DE4">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0"/>
                <w:sz w:val="21"/>
                <w:szCs w:val="21"/>
                <w:highlight w:val="none"/>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top"/>
          </w:tcPr>
          <w:p w14:paraId="6E93198E">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0"/>
                <w:sz w:val="21"/>
                <w:szCs w:val="21"/>
                <w:highlight w:val="none"/>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top"/>
          </w:tcPr>
          <w:p w14:paraId="73519EA2">
            <w:pPr>
              <w:keepNext w:val="0"/>
              <w:keepLines w:val="0"/>
              <w:widowControl/>
              <w:suppressLineNumbers w:val="0"/>
              <w:spacing w:before="0" w:beforeAutospacing="0" w:after="0" w:afterAutospacing="0"/>
              <w:ind w:left="0" w:leftChars="0" w:right="0" w:rightChars="0"/>
              <w:jc w:val="both"/>
              <w:textAlignment w:val="top"/>
              <w:rPr>
                <w:rFonts w:hint="eastAsia" w:ascii="宋体" w:hAnsi="宋体" w:eastAsia="宋体" w:cs="宋体"/>
                <w:i w:val="0"/>
                <w:iCs w:val="0"/>
                <w:color w:val="000000"/>
                <w:kern w:val="0"/>
                <w:sz w:val="21"/>
                <w:szCs w:val="21"/>
                <w:highlight w:val="none"/>
                <w:lang w:val="en-US" w:eastAsia="zh-CN" w:bidi="ar"/>
              </w:rPr>
            </w:pPr>
          </w:p>
        </w:tc>
      </w:tr>
    </w:tbl>
    <w:p w14:paraId="480109AE">
      <w:pPr>
        <w:rPr>
          <w:sz w:val="24"/>
        </w:rPr>
      </w:pPr>
    </w:p>
    <w:p w14:paraId="700FE7E0">
      <w:pPr>
        <w:rPr>
          <w:szCs w:val="21"/>
        </w:rPr>
      </w:pPr>
      <w:bookmarkStart w:id="71" w:name="_Hlk72095977"/>
      <w:r>
        <w:rPr>
          <w:rFonts w:hint="eastAsia"/>
          <w:szCs w:val="21"/>
        </w:rPr>
        <w:t>证明资料【如有的话，提供的证明资料应统一编号（排序），格式自定】</w:t>
      </w:r>
      <w:bookmarkEnd w:id="71"/>
      <w:r>
        <w:rPr>
          <w:rFonts w:hint="eastAsia"/>
          <w:szCs w:val="21"/>
        </w:rPr>
        <w:t>：</w:t>
      </w:r>
    </w:p>
    <w:p w14:paraId="3BEAABA5">
      <w:pPr>
        <w:ind w:firstLine="422" w:firstLineChars="200"/>
        <w:rPr>
          <w:b/>
          <w:szCs w:val="21"/>
        </w:rPr>
      </w:pPr>
    </w:p>
    <w:p w14:paraId="3DAE47C2">
      <w:pPr>
        <w:ind w:firstLine="422" w:firstLineChars="200"/>
        <w:rPr>
          <w:b/>
          <w:szCs w:val="21"/>
        </w:rPr>
      </w:pPr>
    </w:p>
    <w:p w14:paraId="1D5F4536">
      <w:pPr>
        <w:ind w:firstLine="420" w:firstLineChars="200"/>
        <w:rPr>
          <w:bCs/>
          <w:szCs w:val="21"/>
        </w:rPr>
      </w:pPr>
      <w:r>
        <w:rPr>
          <w:rFonts w:hint="eastAsia"/>
          <w:bCs/>
          <w:szCs w:val="21"/>
        </w:rPr>
        <w:t>《技术要求偏离表》编制指引：</w:t>
      </w:r>
    </w:p>
    <w:p w14:paraId="150784F2">
      <w:pPr>
        <w:ind w:firstLine="420" w:firstLineChars="200"/>
        <w:rPr>
          <w:bCs/>
          <w:szCs w:val="21"/>
        </w:rPr>
      </w:pPr>
      <w:r>
        <w:rPr>
          <w:rFonts w:hint="eastAsia"/>
          <w:bCs/>
          <w:szCs w:val="21"/>
        </w:rPr>
        <w:t>1、技术要求偏离表的序号、货物名称、招标技术要求等栏目</w:t>
      </w:r>
      <w:bookmarkStart w:id="72" w:name="_Hlk72094407"/>
      <w:r>
        <w:rPr>
          <w:rFonts w:hint="eastAsia"/>
          <w:bCs/>
          <w:szCs w:val="21"/>
        </w:rPr>
        <w:t>对应“用户需求书”中的“技术要求”章节</w:t>
      </w:r>
      <w:bookmarkEnd w:id="72"/>
      <w:r>
        <w:rPr>
          <w:rFonts w:hint="eastAsia"/>
          <w:bCs/>
          <w:szCs w:val="21"/>
        </w:rPr>
        <w:t>相关内容。</w:t>
      </w:r>
    </w:p>
    <w:p w14:paraId="1D7ED75D">
      <w:pPr>
        <w:pStyle w:val="38"/>
        <w:widowControl/>
        <w:spacing w:beforeAutospacing="0" w:afterAutospacing="0"/>
        <w:ind w:firstLine="420" w:firstLineChars="200"/>
        <w:jc w:val="both"/>
        <w:rPr>
          <w:bCs/>
          <w:color w:val="FF0000"/>
          <w:kern w:val="2"/>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bCs/>
          <w:color w:val="FF0000"/>
          <w:kern w:val="2"/>
          <w:sz w:val="21"/>
          <w:szCs w:val="21"/>
        </w:rPr>
        <w:t>“投标技术响应”必须与所投产品客观实际保持一致，响应不实且情节严重的，经查实，将依法记入供应商诚信档案或受到行政处罚。</w:t>
      </w:r>
    </w:p>
    <w:p w14:paraId="08D01ED2">
      <w:pPr>
        <w:ind w:firstLine="420" w:firstLineChars="200"/>
        <w:rPr>
          <w:bCs/>
          <w:color w:val="FF0000"/>
          <w:szCs w:val="21"/>
        </w:rPr>
      </w:pPr>
      <w:r>
        <w:rPr>
          <w:bCs/>
          <w:szCs w:val="21"/>
        </w:rPr>
        <w:t>3</w:t>
      </w:r>
      <w:r>
        <w:rPr>
          <w:rFonts w:hint="eastAsia"/>
          <w:bCs/>
          <w:szCs w:val="21"/>
        </w:rPr>
        <w:t>、</w:t>
      </w:r>
      <w:bookmarkStart w:id="73" w:name="_Hlk72158270"/>
      <w:r>
        <w:rPr>
          <w:rFonts w:hint="eastAsia"/>
          <w:bCs/>
          <w:szCs w:val="21"/>
        </w:rPr>
        <w:t>“偏离情况”</w:t>
      </w:r>
      <w:bookmarkEnd w:id="73"/>
      <w:r>
        <w:rPr>
          <w:rFonts w:hint="eastAsia"/>
          <w:bCs/>
          <w:szCs w:val="21"/>
        </w:rPr>
        <w:t>一栏填写如实填写“正偏离”、“负偏离”或“无偏离”，其中：</w:t>
      </w:r>
      <w:bookmarkStart w:id="74" w:name="_Hlk72093866"/>
      <w:r>
        <w:rPr>
          <w:rFonts w:hint="eastAsia"/>
          <w:bCs/>
          <w:szCs w:val="21"/>
        </w:rPr>
        <w:t>“正偏离”表示“投标响应优于招标技术要求”，“负偏离”表示“投标响应不满足招标技术要求”，“无偏离”表示“投标响应与招标技术要求一致”</w:t>
      </w:r>
      <w:bookmarkEnd w:id="74"/>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rPr>
        <w:t>“偏离情况”必须与所投产品客观实际保持一致，响应不实且情节严重的，经查实，将依法记入供应商诚信档案或受到行政处罚。</w:t>
      </w:r>
    </w:p>
    <w:p w14:paraId="6DD5B24D">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53B030A8">
      <w:pPr>
        <w:ind w:firstLine="420" w:firstLineChars="200"/>
        <w:rPr>
          <w:bCs/>
          <w:szCs w:val="21"/>
        </w:rPr>
      </w:pPr>
      <w:r>
        <w:rPr>
          <w:rFonts w:hint="eastAsia"/>
          <w:bCs/>
          <w:szCs w:val="21"/>
        </w:rPr>
        <w:t>5、</w:t>
      </w:r>
      <w:bookmarkStart w:id="75" w:name="_Hlk72096106"/>
      <w:r>
        <w:rPr>
          <w:rFonts w:hint="eastAsia"/>
          <w:bCs/>
          <w:szCs w:val="21"/>
        </w:rPr>
        <w:t>证明资料条款响应要求</w:t>
      </w:r>
      <w:bookmarkEnd w:id="75"/>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6"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7" w:name="_Hlk73558164"/>
      <w:r>
        <w:rPr>
          <w:rFonts w:hint="eastAsia"/>
          <w:bCs/>
          <w:szCs w:val="21"/>
        </w:rPr>
        <w:t>且投标人在“偏离情况”一栏响应为“正偏离”或“无偏离”的，经评审委员会认定，将判定为负偏离。</w:t>
      </w:r>
      <w:bookmarkEnd w:id="76"/>
      <w:bookmarkEnd w:id="77"/>
    </w:p>
    <w:p w14:paraId="2FD1A064">
      <w:pPr>
        <w:ind w:firstLine="420" w:firstLineChars="200"/>
        <w:rPr>
          <w:bCs/>
          <w:szCs w:val="21"/>
        </w:rPr>
      </w:pPr>
      <w:r>
        <w:rPr>
          <w:rFonts w:hint="eastAsia"/>
          <w:bCs/>
          <w:szCs w:val="21"/>
        </w:rPr>
        <w:t>6、</w:t>
      </w:r>
      <w:bookmarkStart w:id="78" w:name="_Hlk72096137"/>
      <w:r>
        <w:rPr>
          <w:rFonts w:hint="eastAsia"/>
          <w:bCs/>
          <w:szCs w:val="21"/>
        </w:rPr>
        <w:t>表后“证明资料”部分内容的编制</w:t>
      </w:r>
      <w:bookmarkEnd w:id="78"/>
      <w:r>
        <w:rPr>
          <w:rFonts w:hint="eastAsia"/>
          <w:bCs/>
          <w:szCs w:val="21"/>
        </w:rPr>
        <w:t>：提供的所有证明资料应当统一编号（排序），且证明资料的编号（顺序）、数量和名称（形式）均应与“说明”一栏所填内容保持一致（一一对应），以便评审委员会查看。</w:t>
      </w:r>
      <w:bookmarkStart w:id="79" w:name="_Hlk73558180"/>
      <w:r>
        <w:rPr>
          <w:rFonts w:hint="eastAsia"/>
          <w:bCs/>
          <w:szCs w:val="21"/>
        </w:rPr>
        <w:t>未按照招标文件要求在表后放置证明材料的供应商将承担不利后果，经评审委员会认定，相关技术要求将判定为负偏离。</w:t>
      </w:r>
      <w:bookmarkEnd w:id="79"/>
    </w:p>
    <w:p w14:paraId="35C1C6DB">
      <w:pPr>
        <w:ind w:firstLine="420" w:firstLineChars="200"/>
        <w:rPr>
          <w:bCs/>
          <w:szCs w:val="21"/>
        </w:rPr>
      </w:pPr>
      <w:r>
        <w:rPr>
          <w:rFonts w:hint="eastAsia"/>
          <w:bCs/>
          <w:szCs w:val="21"/>
        </w:rPr>
        <w:t>7、</w:t>
      </w:r>
      <w:bookmarkStart w:id="80" w:name="_Hlk72096176"/>
      <w:r>
        <w:rPr>
          <w:rFonts w:hint="eastAsia"/>
          <w:bCs/>
          <w:szCs w:val="21"/>
        </w:rPr>
        <w:t>证明资料的形式及其它具体要求</w:t>
      </w:r>
      <w:bookmarkEnd w:id="80"/>
      <w:r>
        <w:rPr>
          <w:rFonts w:hint="eastAsia"/>
          <w:bCs/>
          <w:szCs w:val="21"/>
        </w:rPr>
        <w:t>：</w:t>
      </w:r>
    </w:p>
    <w:p w14:paraId="6958C2D4">
      <w:pPr>
        <w:ind w:firstLine="420" w:firstLineChars="200"/>
        <w:rPr>
          <w:bCs/>
          <w:szCs w:val="21"/>
        </w:rPr>
      </w:pPr>
      <w:r>
        <w:rPr>
          <w:rFonts w:hint="eastAsia"/>
          <w:bCs/>
          <w:szCs w:val="21"/>
        </w:rPr>
        <w:t>（1）除照片、图片（截图）及不需加盖公章的文字说明（技术说明）外，其它证明资料均要求为原件扫描件；</w:t>
      </w:r>
    </w:p>
    <w:p w14:paraId="7BB1F156">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461FC760">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67D133A2">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548BDDCC">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4D636783">
      <w:pPr>
        <w:ind w:firstLine="420" w:firstLineChars="200"/>
        <w:rPr>
          <w:bCs/>
          <w:szCs w:val="21"/>
        </w:rPr>
      </w:pPr>
      <w:r>
        <w:rPr>
          <w:rFonts w:hint="eastAsia"/>
          <w:bCs/>
          <w:szCs w:val="21"/>
        </w:rPr>
        <w:t>其它证明资料的形式要求参照以上要求执行；</w:t>
      </w:r>
    </w:p>
    <w:p w14:paraId="79090E34">
      <w:pPr>
        <w:ind w:firstLine="420" w:firstLineChars="200"/>
        <w:rPr>
          <w:bCs/>
          <w:szCs w:val="21"/>
        </w:rPr>
      </w:pPr>
      <w:r>
        <w:rPr>
          <w:rFonts w:hint="eastAsia"/>
          <w:bCs/>
          <w:szCs w:val="21"/>
        </w:rPr>
        <w:t>（4）证明资料均要求原件备查。</w:t>
      </w:r>
    </w:p>
    <w:p w14:paraId="5F7BA6BC">
      <w:pPr>
        <w:ind w:firstLine="420" w:firstLineChars="200"/>
        <w:rPr>
          <w:bCs/>
          <w:szCs w:val="21"/>
        </w:rPr>
      </w:pPr>
      <w:r>
        <w:rPr>
          <w:rFonts w:hint="eastAsia"/>
          <w:bCs/>
          <w:szCs w:val="21"/>
        </w:rPr>
        <w:t>8、其它注意事项：</w:t>
      </w:r>
    </w:p>
    <w:p w14:paraId="40C1D038">
      <w:pPr>
        <w:ind w:firstLine="420" w:firstLineChars="200"/>
        <w:rPr>
          <w:bCs/>
          <w:szCs w:val="21"/>
        </w:rPr>
      </w:pPr>
      <w:r>
        <w:rPr>
          <w:rFonts w:hint="eastAsia"/>
          <w:bCs/>
          <w:szCs w:val="21"/>
        </w:rPr>
        <w:t>（1）评审委员会有权对投标人的响应情况作出判断（评审结论）；</w:t>
      </w:r>
    </w:p>
    <w:p w14:paraId="38267358">
      <w:pPr>
        <w:ind w:firstLine="420" w:firstLineChars="200"/>
        <w:rPr>
          <w:bCs/>
          <w:szCs w:val="21"/>
        </w:rPr>
      </w:pPr>
      <w:r>
        <w:rPr>
          <w:rFonts w:hint="eastAsia"/>
          <w:bCs/>
          <w:szCs w:val="21"/>
        </w:rPr>
        <w:t>（2）</w:t>
      </w:r>
      <w:bookmarkStart w:id="81"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81"/>
    </w:p>
    <w:p w14:paraId="5D1E425F">
      <w:pPr>
        <w:rPr>
          <w:sz w:val="24"/>
        </w:rPr>
      </w:pPr>
    </w:p>
    <w:p w14:paraId="4598D845">
      <w:pPr>
        <w:pStyle w:val="5"/>
        <w:jc w:val="center"/>
        <w:rPr>
          <w:rFonts w:hint="eastAsia" w:ascii="黑体" w:eastAsia="黑体"/>
          <w:b w:val="0"/>
          <w:bCs w:val="0"/>
          <w:sz w:val="24"/>
          <w:szCs w:val="20"/>
        </w:rPr>
      </w:pPr>
      <w:r>
        <w:rPr>
          <w:rFonts w:hint="eastAsia" w:ascii="黑体" w:eastAsia="黑体"/>
          <w:b w:val="0"/>
          <w:bCs w:val="0"/>
          <w:sz w:val="24"/>
          <w:szCs w:val="20"/>
        </w:rPr>
        <w:t>十、项目实施方案</w:t>
      </w:r>
    </w:p>
    <w:p w14:paraId="1F213869">
      <w:pPr>
        <w:pStyle w:val="5"/>
        <w:jc w:val="center"/>
        <w:rPr>
          <w:rFonts w:hint="eastAsia" w:ascii="黑体" w:eastAsia="黑体"/>
          <w:b w:val="0"/>
          <w:bCs w:val="0"/>
          <w:sz w:val="24"/>
          <w:szCs w:val="20"/>
        </w:rPr>
      </w:pPr>
      <w:r>
        <w:rPr>
          <w:rFonts w:hint="eastAsia" w:ascii="黑体" w:eastAsia="黑体"/>
          <w:b w:val="0"/>
          <w:bCs w:val="0"/>
          <w:sz w:val="24"/>
          <w:szCs w:val="20"/>
        </w:rPr>
        <w:t>十一、售后服务方案</w:t>
      </w:r>
    </w:p>
    <w:p w14:paraId="2ED2E525">
      <w:pPr>
        <w:pStyle w:val="5"/>
        <w:jc w:val="center"/>
        <w:rPr>
          <w:rFonts w:hint="eastAsia" w:ascii="黑体" w:eastAsia="黑体"/>
          <w:b w:val="0"/>
          <w:bCs w:val="0"/>
          <w:sz w:val="24"/>
          <w:szCs w:val="20"/>
        </w:rPr>
      </w:pPr>
      <w:r>
        <w:rPr>
          <w:rFonts w:hint="eastAsia" w:ascii="黑体" w:eastAsia="黑体"/>
          <w:b w:val="0"/>
          <w:bCs w:val="0"/>
          <w:sz w:val="24"/>
          <w:szCs w:val="20"/>
        </w:rPr>
        <w:t>十二、体系认证情况</w:t>
      </w:r>
    </w:p>
    <w:p w14:paraId="606B6445">
      <w:pPr>
        <w:pStyle w:val="5"/>
        <w:jc w:val="center"/>
        <w:rPr>
          <w:rFonts w:hint="eastAsia"/>
          <w:sz w:val="24"/>
        </w:rPr>
      </w:pPr>
      <w:r>
        <w:rPr>
          <w:rFonts w:hint="eastAsia" w:ascii="黑体" w:eastAsia="黑体"/>
          <w:b w:val="0"/>
          <w:bCs w:val="0"/>
          <w:sz w:val="24"/>
          <w:szCs w:val="20"/>
        </w:rPr>
        <w:t>十三、投标人认为需要加以说明的其他内容</w:t>
      </w:r>
    </w:p>
    <w:p w14:paraId="7631AF5F">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14:paraId="31F93ECD">
      <w:pPr>
        <w:widowControl/>
        <w:jc w:val="center"/>
        <w:rPr>
          <w:rFonts w:hint="eastAsia" w:ascii="黑体" w:hAnsi="宋体" w:eastAsia="黑体"/>
          <w:kern w:val="0"/>
          <w:sz w:val="24"/>
          <w:szCs w:val="20"/>
        </w:rPr>
      </w:pPr>
    </w:p>
    <w:p w14:paraId="73B14CD4">
      <w:pPr>
        <w:ind w:firstLine="420" w:firstLineChars="200"/>
      </w:pPr>
      <w:r>
        <w:rPr>
          <w:rFonts w:hint="eastAsia"/>
        </w:rPr>
        <w:t>本公司在投标前已充分知悉以下情形为参与自行采购活动时的重大风险事项，并承诺已对下述风险提示事项重点排查，做到严谨、诚信、依法依规参与自行采购活动。</w:t>
      </w:r>
    </w:p>
    <w:p w14:paraId="3403F324">
      <w:pPr>
        <w:ind w:firstLine="422" w:firstLineChars="200"/>
        <w:rPr>
          <w:b/>
        </w:rPr>
      </w:pPr>
      <w:r>
        <w:rPr>
          <w:rFonts w:hint="eastAsia"/>
          <w:b/>
        </w:rPr>
        <w:t>一、本公司已充分知悉“隐瞒真实情况，提供虚假资料”的法定情形，相关情形包括但不限于：</w:t>
      </w:r>
    </w:p>
    <w:p w14:paraId="03565A0A">
      <w:pPr>
        <w:ind w:firstLine="420" w:firstLineChars="200"/>
      </w:pPr>
      <w:r>
        <w:rPr>
          <w:rFonts w:hint="eastAsia"/>
        </w:rPr>
        <w:t>（一）通过转让或者租借等方式从其他单位获取资格或者资质证书投标的。</w:t>
      </w:r>
    </w:p>
    <w:p w14:paraId="2BCB73F9">
      <w:pPr>
        <w:ind w:firstLine="420" w:firstLineChars="200"/>
      </w:pPr>
      <w:r>
        <w:rPr>
          <w:rFonts w:hint="eastAsia"/>
        </w:rPr>
        <w:t>（二）由其他单位或者其他单位负责人在投标供应商编制的投标文件上加盖印章或者签字的。</w:t>
      </w:r>
    </w:p>
    <w:p w14:paraId="1B2B12E3">
      <w:pPr>
        <w:ind w:firstLine="420" w:firstLineChars="200"/>
      </w:pPr>
      <w:r>
        <w:rPr>
          <w:rFonts w:hint="eastAsia"/>
        </w:rPr>
        <w:t>（三）项目负责人或者主要技术人员不是本单位人员的。</w:t>
      </w:r>
    </w:p>
    <w:p w14:paraId="3FDA90F3">
      <w:pPr>
        <w:ind w:firstLine="420" w:firstLineChars="200"/>
      </w:pPr>
      <w:r>
        <w:rPr>
          <w:rFonts w:hint="eastAsia"/>
        </w:rPr>
        <w:t>（四）投标保证金不是从投标供应商基本账户转出的。</w:t>
      </w:r>
    </w:p>
    <w:p w14:paraId="415B9D44">
      <w:pPr>
        <w:ind w:firstLine="420" w:firstLineChars="200"/>
      </w:pPr>
      <w:r>
        <w:rPr>
          <w:rFonts w:hint="eastAsia"/>
        </w:rPr>
        <w:t>（五）其他隐瞒真实情况、提供虚假资料的行为。</w:t>
      </w:r>
    </w:p>
    <w:p w14:paraId="3F34B4A6">
      <w:pPr>
        <w:ind w:firstLine="422" w:firstLineChars="200"/>
        <w:rPr>
          <w:b/>
        </w:rPr>
      </w:pPr>
      <w:r>
        <w:rPr>
          <w:rFonts w:hint="eastAsia"/>
          <w:b/>
        </w:rPr>
        <w:t>二、本公司已充分知悉“与其他采购参加人串通投标”的法定情形，相关情形包括但不限于：</w:t>
      </w:r>
    </w:p>
    <w:p w14:paraId="566D292C">
      <w:pPr>
        <w:ind w:firstLine="420" w:firstLineChars="200"/>
      </w:pPr>
      <w:r>
        <w:rPr>
          <w:rFonts w:hint="eastAsia"/>
        </w:rPr>
        <w:t>（一）投标供应商之间相互约定给予未中标的供应商利益补偿。</w:t>
      </w:r>
    </w:p>
    <w:p w14:paraId="224444B7">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39543E74">
      <w:pPr>
        <w:ind w:firstLine="420" w:firstLineChars="200"/>
      </w:pPr>
      <w:r>
        <w:rPr>
          <w:rFonts w:hint="eastAsia"/>
        </w:rPr>
        <w:t>（三）不同投标供应商的投标文件由同一单位或者同一人编制，或者由同一人分阶段参与编制的。</w:t>
      </w:r>
    </w:p>
    <w:p w14:paraId="460F2BF8">
      <w:pPr>
        <w:ind w:firstLine="420" w:firstLineChars="200"/>
      </w:pPr>
      <w:r>
        <w:rPr>
          <w:rFonts w:hint="eastAsia"/>
        </w:rPr>
        <w:t>（四）不同投标供应商的投标文件或部分投标文件相互混装。</w:t>
      </w:r>
    </w:p>
    <w:p w14:paraId="7828252C">
      <w:pPr>
        <w:ind w:firstLine="420" w:firstLineChars="200"/>
      </w:pPr>
      <w:r>
        <w:rPr>
          <w:rFonts w:hint="eastAsia"/>
        </w:rPr>
        <w:t>（五）不同投标供应商的投标文件内容存在非正常一致。</w:t>
      </w:r>
    </w:p>
    <w:p w14:paraId="777380A0">
      <w:pPr>
        <w:ind w:firstLine="420" w:firstLineChars="200"/>
      </w:pPr>
      <w:r>
        <w:rPr>
          <w:rFonts w:hint="eastAsia"/>
        </w:rPr>
        <w:t>（六）由同一单位工作人员为两家以上（含两家）供应商进行同一项投标活动的。</w:t>
      </w:r>
    </w:p>
    <w:p w14:paraId="4131E2D3">
      <w:pPr>
        <w:ind w:firstLine="420" w:firstLineChars="200"/>
      </w:pPr>
      <w:r>
        <w:rPr>
          <w:rFonts w:hint="eastAsia"/>
        </w:rPr>
        <w:t>（七）不同投标人的投标报价呈规律性差异。</w:t>
      </w:r>
    </w:p>
    <w:p w14:paraId="481198E3">
      <w:pPr>
        <w:ind w:firstLine="420" w:firstLineChars="200"/>
      </w:pPr>
      <w:r>
        <w:rPr>
          <w:rFonts w:hint="eastAsia"/>
        </w:rPr>
        <w:t>（八）不同投标人的投标保证金从同一单位或者个人的账户转出。</w:t>
      </w:r>
    </w:p>
    <w:p w14:paraId="0F30C5E2">
      <w:pPr>
        <w:ind w:firstLine="420" w:firstLineChars="200"/>
      </w:pPr>
      <w:r>
        <w:rPr>
          <w:rFonts w:hint="eastAsia"/>
        </w:rPr>
        <w:t>（九）主管部门依照法律、法规认定的其他情形。</w:t>
      </w:r>
    </w:p>
    <w:p w14:paraId="6141F5E2">
      <w:pPr>
        <w:ind w:firstLine="422" w:firstLineChars="200"/>
        <w:rPr>
          <w:b/>
        </w:rPr>
      </w:pPr>
      <w:r>
        <w:rPr>
          <w:rFonts w:hint="eastAsia"/>
          <w:b/>
        </w:rPr>
        <w:t>三、本公司已充分知悉下列情形所对应的法律风险，并在投标前已对相关风险事项进行排查。</w:t>
      </w:r>
    </w:p>
    <w:p w14:paraId="2E6102C5">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1338CB71">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6D0256C7">
      <w:pPr>
        <w:ind w:firstLine="420" w:firstLineChars="200"/>
      </w:pPr>
      <w:r>
        <w:rPr>
          <w:rFonts w:hint="eastAsia"/>
        </w:rPr>
        <w:t>（三）对于涉及安全生产、特种作业、抢险救灾、防疫等采购项目，供应商实施提供虚假资料、串通投标等违法行为的，主管部门将依法从严处理。</w:t>
      </w:r>
    </w:p>
    <w:p w14:paraId="3DA4D412">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7A9EBA3F">
      <w:pPr>
        <w:ind w:firstLine="420" w:firstLineChars="200"/>
      </w:pPr>
      <w:r>
        <w:rPr>
          <w:rFonts w:hint="eastAsia"/>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777BAD3C">
      <w:pPr>
        <w:ind w:firstLine="420" w:firstLineChars="20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14:paraId="344E5240">
      <w:pPr>
        <w:ind w:firstLine="422" w:firstLineChars="200"/>
        <w:rPr>
          <w:b/>
        </w:rPr>
      </w:pPr>
      <w:r>
        <w:rPr>
          <w:rFonts w:hint="eastAsia"/>
          <w:b/>
        </w:rPr>
        <w:t>四、本公司已充分知悉采购违法、违规行为的法律后果。</w:t>
      </w:r>
    </w:p>
    <w:p w14:paraId="5F680E0F">
      <w:pPr>
        <w:ind w:firstLine="420" w:firstLineChars="200"/>
      </w:pPr>
      <w:r>
        <w:rPr>
          <w:rFonts w:hint="eastAsia"/>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F5010F7">
      <w:pPr>
        <w:ind w:firstLine="420" w:firstLineChars="200"/>
      </w:pPr>
      <w:r>
        <w:rPr>
          <w:rFonts w:hint="eastAsia"/>
        </w:rPr>
        <w:t>以下文字请投标供应商抄写并确认：“本公司已仔细阅读《采购违法行为风险知悉确认书》，充分知悉违法行为的法律后果，并承诺将严谨、诚信、依法依规参与采购活动”。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B46558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21EF509D">
            <w:pPr>
              <w:keepNext w:val="0"/>
              <w:keepLines w:val="0"/>
              <w:suppressLineNumbers w:val="0"/>
              <w:autoSpaceDE w:val="0"/>
              <w:autoSpaceDN w:val="0"/>
              <w:spacing w:before="0" w:beforeAutospacing="0" w:after="0" w:afterAutospacing="0" w:line="400" w:lineRule="exact"/>
              <w:ind w:left="0" w:right="0" w:firstLine="1866"/>
              <w:rPr>
                <w:rFonts w:hint="eastAsia" w:ascii="宋体" w:hAnsi="宋体" w:eastAsia="宋体"/>
                <w:spacing w:val="-4"/>
                <w:kern w:val="0"/>
                <w:szCs w:val="21"/>
              </w:rPr>
            </w:pPr>
          </w:p>
        </w:tc>
      </w:tr>
      <w:tr w14:paraId="6ADAED5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C1A518C">
            <w:pPr>
              <w:keepNext w:val="0"/>
              <w:keepLines w:val="0"/>
              <w:suppressLineNumbers w:val="0"/>
              <w:autoSpaceDE w:val="0"/>
              <w:autoSpaceDN w:val="0"/>
              <w:spacing w:before="0" w:beforeAutospacing="0" w:after="0" w:afterAutospacing="0" w:line="400" w:lineRule="exact"/>
              <w:ind w:left="0" w:right="0" w:firstLine="1866"/>
              <w:rPr>
                <w:rFonts w:hint="eastAsia" w:ascii="宋体" w:hAnsi="宋体" w:eastAsia="宋体"/>
                <w:spacing w:val="-4"/>
                <w:kern w:val="0"/>
                <w:szCs w:val="21"/>
              </w:rPr>
            </w:pPr>
          </w:p>
        </w:tc>
      </w:tr>
      <w:tr w14:paraId="7CAE075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6A32862">
            <w:pPr>
              <w:keepNext w:val="0"/>
              <w:keepLines w:val="0"/>
              <w:suppressLineNumbers w:val="0"/>
              <w:autoSpaceDE w:val="0"/>
              <w:autoSpaceDN w:val="0"/>
              <w:spacing w:before="0" w:beforeAutospacing="0" w:after="0" w:afterAutospacing="0" w:line="400" w:lineRule="exact"/>
              <w:ind w:left="0" w:right="0" w:firstLine="1866"/>
              <w:rPr>
                <w:rFonts w:hint="eastAsia" w:ascii="宋体" w:hAnsi="宋体" w:eastAsia="宋体"/>
                <w:spacing w:val="-4"/>
                <w:kern w:val="0"/>
                <w:szCs w:val="21"/>
              </w:rPr>
            </w:pPr>
          </w:p>
        </w:tc>
      </w:tr>
      <w:tr w14:paraId="5992941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0CC4279F">
            <w:pPr>
              <w:keepNext w:val="0"/>
              <w:keepLines w:val="0"/>
              <w:suppressLineNumbers w:val="0"/>
              <w:autoSpaceDE w:val="0"/>
              <w:autoSpaceDN w:val="0"/>
              <w:spacing w:before="0" w:beforeAutospacing="0" w:after="0" w:afterAutospacing="0" w:line="400" w:lineRule="exact"/>
              <w:ind w:left="0" w:right="0" w:firstLine="1866"/>
              <w:rPr>
                <w:rFonts w:hint="eastAsia" w:ascii="宋体" w:hAnsi="宋体" w:eastAsia="宋体"/>
                <w:spacing w:val="-4"/>
                <w:kern w:val="0"/>
                <w:szCs w:val="21"/>
              </w:rPr>
            </w:pPr>
          </w:p>
        </w:tc>
      </w:tr>
    </w:tbl>
    <w:p w14:paraId="70C77DEF">
      <w:pPr>
        <w:widowControl/>
        <w:wordWrap w:val="0"/>
        <w:autoSpaceDE w:val="0"/>
        <w:autoSpaceDN w:val="0"/>
        <w:spacing w:line="40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负责人/投标授权代表签名：</w:t>
      </w:r>
      <w:r>
        <w:rPr>
          <w:rFonts w:hint="eastAsia" w:ascii="宋体" w:hAnsi="宋体" w:eastAsia="宋体"/>
          <w:spacing w:val="-4"/>
          <w:kern w:val="0"/>
          <w:szCs w:val="21"/>
          <w:u w:val="single"/>
        </w:rPr>
        <w:t xml:space="preserve">              </w:t>
      </w:r>
    </w:p>
    <w:p w14:paraId="6732B4A8">
      <w:pPr>
        <w:widowControl/>
        <w:wordWrap w:val="0"/>
        <w:autoSpaceDE w:val="0"/>
        <w:autoSpaceDN w:val="0"/>
        <w:spacing w:line="40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知悉人（公章）：</w:t>
      </w:r>
      <w:r>
        <w:rPr>
          <w:rFonts w:hint="eastAsia" w:ascii="宋体" w:hAnsi="宋体" w:eastAsia="宋体"/>
          <w:spacing w:val="-4"/>
          <w:kern w:val="0"/>
          <w:szCs w:val="21"/>
          <w:u w:val="single"/>
        </w:rPr>
        <w:t xml:space="preserve">              </w:t>
      </w:r>
    </w:p>
    <w:p w14:paraId="1C0CDAA7">
      <w:pPr>
        <w:widowControl/>
        <w:wordWrap w:val="0"/>
        <w:autoSpaceDE w:val="0"/>
        <w:autoSpaceDN w:val="0"/>
        <w:spacing w:line="40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 xml:space="preserve">     日期：</w:t>
      </w:r>
      <w:r>
        <w:rPr>
          <w:rFonts w:hint="eastAsia" w:ascii="宋体" w:hAnsi="宋体" w:eastAsia="宋体"/>
          <w:spacing w:val="-4"/>
          <w:kern w:val="0"/>
          <w:szCs w:val="21"/>
          <w:u w:val="single"/>
        </w:rPr>
        <w:t xml:space="preserve">              </w:t>
      </w:r>
    </w:p>
    <w:p w14:paraId="5D37D0DC">
      <w:pPr>
        <w:widowControl/>
        <w:autoSpaceDE w:val="0"/>
        <w:autoSpaceDN w:val="0"/>
        <w:spacing w:line="400" w:lineRule="exact"/>
        <w:ind w:firstLine="406" w:firstLineChars="200"/>
        <w:jc w:val="left"/>
        <w:rPr>
          <w:rFonts w:hint="eastAsia" w:ascii="宋体" w:hAnsi="宋体" w:eastAsia="宋体"/>
          <w:b/>
          <w:bCs/>
          <w:color w:val="FF0000"/>
          <w:spacing w:val="-4"/>
          <w:kern w:val="0"/>
          <w:szCs w:val="21"/>
        </w:rPr>
      </w:pPr>
      <w:r>
        <w:rPr>
          <w:rFonts w:hint="eastAsia" w:ascii="宋体" w:hAnsi="宋体" w:eastAsia="宋体"/>
          <w:b/>
          <w:bCs/>
          <w:color w:val="FF0000"/>
          <w:spacing w:val="-4"/>
          <w:kern w:val="0"/>
          <w:szCs w:val="21"/>
        </w:rPr>
        <w:t>注：</w:t>
      </w:r>
    </w:p>
    <w:p w14:paraId="65A64249">
      <w:pPr>
        <w:widowControl/>
        <w:autoSpaceDE w:val="0"/>
        <w:autoSpaceDN w:val="0"/>
        <w:spacing w:line="400" w:lineRule="exact"/>
        <w:ind w:firstLine="406" w:firstLineChars="200"/>
        <w:jc w:val="left"/>
        <w:rPr>
          <w:rFonts w:hint="eastAsia" w:ascii="宋体" w:hAnsi="宋体" w:eastAsia="宋体"/>
          <w:b/>
          <w:bCs/>
          <w:color w:val="FF0000"/>
          <w:spacing w:val="-4"/>
          <w:kern w:val="0"/>
          <w:szCs w:val="21"/>
        </w:rPr>
      </w:pPr>
      <w:r>
        <w:rPr>
          <w:rFonts w:hint="eastAsia" w:ascii="宋体" w:hAnsi="宋体" w:eastAsia="宋体"/>
          <w:b/>
          <w:bCs/>
          <w:color w:val="FF0000"/>
          <w:spacing w:val="-4"/>
          <w:kern w:val="0"/>
          <w:szCs w:val="21"/>
        </w:rPr>
        <w:t>1.</w:t>
      </w:r>
      <w:r>
        <w:rPr>
          <w:rFonts w:hint="eastAsia"/>
        </w:rPr>
        <w:t xml:space="preserve"> </w:t>
      </w:r>
      <w:r>
        <w:rPr>
          <w:rFonts w:hint="eastAsia" w:ascii="宋体" w:hAnsi="宋体" w:eastAsia="宋体"/>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04798717">
      <w:pPr>
        <w:widowControl/>
        <w:autoSpaceDE w:val="0"/>
        <w:autoSpaceDN w:val="0"/>
        <w:spacing w:line="400" w:lineRule="exact"/>
        <w:ind w:firstLine="406" w:firstLineChars="200"/>
        <w:jc w:val="left"/>
        <w:rPr>
          <w:rFonts w:hint="eastAsia" w:ascii="宋体" w:hAnsi="宋体" w:eastAsia="宋体"/>
          <w:color w:val="FF0000"/>
          <w:spacing w:val="-4"/>
          <w:kern w:val="0"/>
          <w:szCs w:val="21"/>
        </w:rPr>
      </w:pPr>
      <w:r>
        <w:rPr>
          <w:rFonts w:hint="eastAsia" w:ascii="宋体" w:hAnsi="宋体" w:eastAsia="宋体"/>
          <w:b/>
          <w:bCs/>
          <w:color w:val="FF0000"/>
          <w:spacing w:val="-4"/>
          <w:kern w:val="0"/>
          <w:szCs w:val="21"/>
        </w:rPr>
        <w:t>2.投标供应商负责人或投标授权代表签字并加盖单位公章后，扫描上传至投标文件一并提交。</w:t>
      </w:r>
    </w:p>
    <w:p w14:paraId="571AF4F2">
      <w:pPr>
        <w:jc w:val="center"/>
        <w:rPr>
          <w:rFonts w:ascii="黑体" w:eastAsia="黑体"/>
          <w:sz w:val="24"/>
          <w:szCs w:val="20"/>
        </w:rPr>
      </w:pPr>
      <w:r>
        <w:rPr>
          <w:rFonts w:hint="eastAsia" w:ascii="黑体" w:eastAsia="黑体"/>
          <w:sz w:val="24"/>
          <w:szCs w:val="20"/>
        </w:rPr>
        <w:t>（二）订单融资情况</w:t>
      </w:r>
    </w:p>
    <w:p w14:paraId="06AEA98D">
      <w:pPr>
        <w:ind w:firstLine="422" w:firstLineChars="200"/>
        <w:rPr>
          <w:rFonts w:hint="eastAsia" w:ascii="宋体" w:hAnsi="宋体" w:cs="宋体"/>
          <w:b/>
          <w:bCs/>
        </w:rPr>
      </w:pPr>
      <w:r>
        <w:rPr>
          <w:rFonts w:hint="eastAsia" w:ascii="宋体" w:hAnsi="宋体" w:cs="宋体"/>
          <w:b/>
          <w:bCs/>
        </w:rPr>
        <w:t>1、关于政府采购订单融资政策</w:t>
      </w:r>
    </w:p>
    <w:p w14:paraId="00E2ACC9">
      <w:pPr>
        <w:pStyle w:val="3"/>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EE366CF">
      <w:pPr>
        <w:ind w:firstLine="422" w:firstLineChars="200"/>
        <w:rPr>
          <w:rFonts w:hint="eastAsia" w:ascii="宋体" w:hAnsi="宋体" w:cs="宋体"/>
          <w:b/>
          <w:bCs/>
        </w:rPr>
      </w:pPr>
      <w:r>
        <w:rPr>
          <w:rFonts w:hint="eastAsia" w:ascii="宋体" w:hAnsi="宋体" w:cs="宋体"/>
          <w:b/>
          <w:bCs/>
        </w:rPr>
        <w:t>2、供应商账户信息</w:t>
      </w:r>
    </w:p>
    <w:p w14:paraId="093A13B2">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5BA03207">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31A8ECB0">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215A1877">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r>
        <w:rPr>
          <w:rFonts w:hint="eastAsia"/>
          <w:szCs w:val="21"/>
          <w:u w:val="thick"/>
        </w:rPr>
        <w:t xml:space="preserve">               </w:t>
      </w:r>
    </w:p>
    <w:p w14:paraId="440D6764">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2BD11E95">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49008814">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272B4803">
      <w:pPr>
        <w:ind w:left="420" w:leftChars="200" w:firstLine="210" w:firstLineChars="100"/>
        <w:rPr>
          <w:szCs w:val="21"/>
        </w:rPr>
      </w:pPr>
      <w:r>
        <w:rPr>
          <w:rFonts w:hint="eastAsia"/>
          <w:szCs w:val="21"/>
        </w:rPr>
        <w:t xml:space="preserve"> </w:t>
      </w:r>
      <w:r>
        <w:rPr>
          <w:rFonts w:hint="eastAsia" w:ascii="宋体" w:hAnsi="宋体" w:eastAsia="宋体"/>
          <w:b/>
          <w:bCs/>
          <w:color w:val="FF0000"/>
          <w:spacing w:val="-4"/>
          <w:kern w:val="0"/>
          <w:szCs w:val="21"/>
        </w:rPr>
        <w:t>注：本项填写内容作为订单融资开展的参考信息，不作为供应商资格性审查及符合性审查条件。</w:t>
      </w:r>
    </w:p>
    <w:p w14:paraId="79FC2890">
      <w:pPr>
        <w:widowControl/>
        <w:jc w:val="center"/>
        <w:rPr>
          <w:rFonts w:hint="eastAsia"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黑体" w:hAnsi="宋体" w:eastAsia="黑体"/>
          <w:kern w:val="0"/>
          <w:sz w:val="24"/>
          <w:szCs w:val="20"/>
        </w:rPr>
        <w:t>（三）投标人认为需要加以说明的其他内容（格式自定）</w:t>
      </w:r>
    </w:p>
    <w:p w14:paraId="7D2AAEA8">
      <w:r>
        <w:rPr>
          <w:rFonts w:hint="eastAsia"/>
        </w:rPr>
        <w:br w:type="page"/>
      </w:r>
    </w:p>
    <w:p w14:paraId="1C74049B">
      <w:pPr>
        <w:pStyle w:val="7"/>
        <w:rPr>
          <w:rFonts w:hint="eastAsia"/>
        </w:rPr>
      </w:pPr>
      <w:r>
        <w:rPr>
          <w:rFonts w:hint="eastAsia"/>
        </w:rPr>
        <w:t>第五章  合同条款及格式</w:t>
      </w:r>
    </w:p>
    <w:p w14:paraId="07A738F7"/>
    <w:p w14:paraId="6C12394C">
      <w:pPr>
        <w:jc w:val="center"/>
      </w:pPr>
      <w:bookmarkStart w:id="82" w:name="_Toc3995"/>
      <w:r>
        <w:rPr>
          <w:rFonts w:hint="eastAsia"/>
          <w:b/>
          <w:sz w:val="24"/>
        </w:rPr>
        <w:t>（仅供参考，具体以项目需求及采购结果为准）</w:t>
      </w:r>
    </w:p>
    <w:p w14:paraId="144E41EC">
      <w:pPr>
        <w:jc w:val="center"/>
        <w:rPr>
          <w:rFonts w:hint="eastAsia" w:ascii="宋体" w:hAnsi="宋体" w:cs="宋体"/>
          <w:b/>
          <w:bCs/>
          <w:spacing w:val="-20"/>
          <w:kern w:val="44"/>
          <w:sz w:val="48"/>
          <w:szCs w:val="48"/>
        </w:rPr>
      </w:pPr>
    </w:p>
    <w:p w14:paraId="1C431E45">
      <w:pPr>
        <w:jc w:val="center"/>
        <w:rPr>
          <w:rFonts w:hint="eastAsia" w:ascii="宋体" w:hAnsi="宋体" w:cs="宋体"/>
          <w:b/>
          <w:bCs/>
          <w:spacing w:val="-20"/>
          <w:kern w:val="44"/>
          <w:sz w:val="48"/>
          <w:szCs w:val="48"/>
        </w:rPr>
      </w:pPr>
    </w:p>
    <w:p w14:paraId="556EFCC3">
      <w:pPr>
        <w:pStyle w:val="3"/>
      </w:pPr>
    </w:p>
    <w:p w14:paraId="698A417B">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6F8331E5">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（试行）</w:t>
      </w:r>
    </w:p>
    <w:p w14:paraId="29AE3FA6">
      <w:pPr>
        <w:rPr>
          <w:rFonts w:hint="eastAsia" w:ascii="宋体" w:hAnsi="宋体" w:cs="宋体"/>
          <w:b/>
          <w:bCs/>
          <w:spacing w:val="-20"/>
          <w:kern w:val="44"/>
          <w:sz w:val="40"/>
          <w:szCs w:val="40"/>
        </w:rPr>
      </w:pPr>
    </w:p>
    <w:p w14:paraId="3393AB11">
      <w:pPr>
        <w:rPr>
          <w:rFonts w:hint="eastAsia" w:ascii="宋体" w:hAnsi="宋体" w:cs="宋体"/>
          <w:b/>
          <w:bCs/>
          <w:spacing w:val="-20"/>
          <w:kern w:val="44"/>
          <w:sz w:val="40"/>
          <w:szCs w:val="40"/>
        </w:rPr>
      </w:pPr>
    </w:p>
    <w:p w14:paraId="233251F6">
      <w:pPr>
        <w:rPr>
          <w:rFonts w:hint="eastAsia" w:ascii="宋体" w:hAnsi="宋体" w:cs="宋体"/>
          <w:b/>
          <w:bCs/>
          <w:spacing w:val="-20"/>
          <w:kern w:val="44"/>
          <w:sz w:val="40"/>
          <w:szCs w:val="40"/>
        </w:rPr>
      </w:pPr>
    </w:p>
    <w:p w14:paraId="05A28F1B">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6BED4D5F">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247024E0">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350AF8DD">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107337FC">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304CB06B"/>
    <w:p w14:paraId="061F13F2">
      <w:pPr>
        <w:rPr>
          <w:rFonts w:eastAsia="黑体"/>
          <w:sz w:val="44"/>
          <w:szCs w:val="44"/>
        </w:rPr>
      </w:pPr>
      <w:r>
        <w:rPr>
          <w:rFonts w:eastAsia="黑体"/>
          <w:sz w:val="44"/>
          <w:szCs w:val="44"/>
        </w:rPr>
        <w:br w:type="page"/>
      </w:r>
    </w:p>
    <w:p w14:paraId="1A318899">
      <w:pPr>
        <w:rPr>
          <w:rFonts w:eastAsia="黑体"/>
          <w:sz w:val="44"/>
          <w:szCs w:val="44"/>
        </w:rPr>
      </w:pPr>
    </w:p>
    <w:p w14:paraId="48F7B8DF">
      <w:pPr>
        <w:rPr>
          <w:rFonts w:eastAsia="黑体"/>
          <w:sz w:val="44"/>
          <w:szCs w:val="44"/>
        </w:rPr>
      </w:pPr>
    </w:p>
    <w:p w14:paraId="76E19225">
      <w:pPr>
        <w:jc w:val="center"/>
        <w:rPr>
          <w:rFonts w:eastAsia="黑体"/>
          <w:sz w:val="44"/>
          <w:szCs w:val="44"/>
        </w:rPr>
      </w:pPr>
      <w:r>
        <w:rPr>
          <w:rFonts w:hint="eastAsia" w:eastAsia="黑体"/>
          <w:sz w:val="44"/>
          <w:szCs w:val="44"/>
        </w:rPr>
        <w:t>使 用 说 明</w:t>
      </w:r>
    </w:p>
    <w:p w14:paraId="1AB0EF65">
      <w:pPr>
        <w:ind w:firstLine="640" w:firstLineChars="200"/>
        <w:rPr>
          <w:rFonts w:hint="eastAsia" w:ascii="仿宋_GB2312" w:hAnsi="仿宋_GB2312" w:eastAsia="仿宋_GB2312" w:cs="仿宋_GB2312"/>
          <w:sz w:val="32"/>
          <w:szCs w:val="32"/>
        </w:rPr>
      </w:pPr>
    </w:p>
    <w:p w14:paraId="291F74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0E7C3A8E">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727EF5B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23A563F9">
      <w:pPr>
        <w:ind w:firstLine="880" w:firstLineChars="200"/>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2"/>
    <w:p w14:paraId="28CD6250">
      <w:pPr>
        <w:keepNext/>
        <w:keepLines/>
        <w:adjustRightInd w:val="0"/>
        <w:snapToGrid w:val="0"/>
        <w:spacing w:line="400" w:lineRule="exact"/>
        <w:jc w:val="center"/>
        <w:rPr>
          <w:rFonts w:hint="eastAsia" w:ascii="黑体" w:hAnsi="黑体" w:eastAsia="黑体"/>
          <w:b/>
          <w:bCs/>
          <w:sz w:val="28"/>
          <w:szCs w:val="28"/>
        </w:rPr>
      </w:pPr>
      <w:bookmarkStart w:id="83" w:name="_Toc22209"/>
    </w:p>
    <w:p w14:paraId="5A5F2B9A">
      <w:pPr>
        <w:keepNext/>
        <w:keepLines/>
        <w:adjustRightInd w:val="0"/>
        <w:snapToGrid w:val="0"/>
        <w:spacing w:line="400" w:lineRule="exact"/>
        <w:jc w:val="center"/>
        <w:outlineLvl w:val="1"/>
        <w:rPr>
          <w:rFonts w:hint="eastAsia"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政府采购合同协议书</w:t>
      </w:r>
      <w:bookmarkEnd w:id="83"/>
    </w:p>
    <w:p w14:paraId="29E71E1E">
      <w:pPr>
        <w:keepNext/>
        <w:keepLines/>
        <w:adjustRightInd w:val="0"/>
        <w:snapToGrid w:val="0"/>
        <w:spacing w:line="400" w:lineRule="exact"/>
        <w:jc w:val="center"/>
        <w:rPr>
          <w:rFonts w:hint="eastAsia" w:ascii="黑体" w:hAnsi="华文中宋" w:eastAsia="黑体"/>
          <w:sz w:val="28"/>
          <w:szCs w:val="28"/>
        </w:rPr>
      </w:pPr>
    </w:p>
    <w:p w14:paraId="44811408">
      <w:pPr>
        <w:adjustRightInd w:val="0"/>
        <w:snapToGrid w:val="0"/>
        <w:spacing w:line="400" w:lineRule="exact"/>
        <w:rPr>
          <w:rFonts w:hint="eastAsia"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27DA2973">
      <w:pPr>
        <w:adjustRightInd w:val="0"/>
        <w:snapToGrid w:val="0"/>
        <w:spacing w:line="400" w:lineRule="exact"/>
        <w:rPr>
          <w:rFonts w:hint="eastAsia"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46DDCEF5">
      <w:pPr>
        <w:adjustRightInd w:val="0"/>
        <w:snapToGrid w:val="0"/>
        <w:spacing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7A35AEC2">
      <w:pPr>
        <w:adjustRightInd w:val="0"/>
        <w:snapToGrid w:val="0"/>
        <w:spacing w:line="400" w:lineRule="exact"/>
        <w:rPr>
          <w:rFonts w:hint="eastAsia"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3FB031E9">
      <w:pPr>
        <w:spacing w:line="400" w:lineRule="exact"/>
      </w:pPr>
    </w:p>
    <w:p w14:paraId="2745A5AA">
      <w:pPr>
        <w:adjustRightInd w:val="0"/>
        <w:snapToGrid w:val="0"/>
        <w:spacing w:line="400" w:lineRule="exact"/>
        <w:ind w:firstLine="420" w:firstLineChars="200"/>
        <w:rPr>
          <w:rFonts w:hint="eastAsia" w:ascii="宋体" w:hAnsi="宋体"/>
          <w:szCs w:val="21"/>
        </w:rPr>
      </w:pPr>
      <w:r>
        <w:rPr>
          <w:rFonts w:hint="eastAsia" w:ascii="宋体" w:hAnsi="宋体"/>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2B3167B1">
      <w:pPr>
        <w:numPr>
          <w:ilvl w:val="0"/>
          <w:numId w:val="11"/>
        </w:numPr>
        <w:adjustRightInd w:val="0"/>
        <w:snapToGrid w:val="0"/>
        <w:spacing w:line="400" w:lineRule="exact"/>
        <w:ind w:firstLine="422" w:firstLineChars="200"/>
        <w:rPr>
          <w:rFonts w:hint="eastAsia" w:ascii="宋体" w:hAnsi="宋体"/>
          <w:b/>
          <w:szCs w:val="21"/>
        </w:rPr>
      </w:pPr>
      <w:r>
        <w:rPr>
          <w:rFonts w:hint="eastAsia" w:ascii="宋体" w:hAnsi="宋体"/>
          <w:b/>
          <w:szCs w:val="21"/>
        </w:rPr>
        <w:t>项目信息</w:t>
      </w:r>
    </w:p>
    <w:p w14:paraId="64148A6A">
      <w:pPr>
        <w:numPr>
          <w:ilvl w:val="0"/>
          <w:numId w:val="12"/>
        </w:numPr>
        <w:adjustRightInd w:val="0"/>
        <w:snapToGrid w:val="0"/>
        <w:spacing w:line="400" w:lineRule="exact"/>
        <w:ind w:firstLine="420" w:firstLineChars="200"/>
        <w:rPr>
          <w:rFonts w:hint="eastAsia"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14:paraId="6D1F2924">
      <w:pPr>
        <w:numPr>
          <w:ilvl w:val="255"/>
          <w:numId w:val="0"/>
        </w:numPr>
        <w:tabs>
          <w:tab w:val="left" w:pos="999"/>
        </w:tabs>
        <w:adjustRightInd w:val="0"/>
        <w:snapToGrid w:val="0"/>
        <w:spacing w:line="400" w:lineRule="exact"/>
        <w:rPr>
          <w:rFonts w:hint="eastAsia"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7B4082FC">
      <w:pPr>
        <w:adjustRightInd w:val="0"/>
        <w:snapToGrid w:val="0"/>
        <w:spacing w:line="400" w:lineRule="exact"/>
        <w:ind w:firstLine="420" w:firstLineChars="200"/>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636B7311">
      <w:pPr>
        <w:adjustRightInd w:val="0"/>
        <w:snapToGrid w:val="0"/>
        <w:spacing w:line="400" w:lineRule="exact"/>
        <w:ind w:firstLine="420" w:firstLineChars="200"/>
        <w:rPr>
          <w:rFonts w:hint="eastAsia" w:ascii="宋体" w:hAnsi="宋体"/>
          <w:szCs w:val="21"/>
        </w:rPr>
      </w:pPr>
      <w:r>
        <w:rPr>
          <w:rFonts w:hint="eastAsia" w:ascii="宋体" w:hAnsi="宋体"/>
          <w:szCs w:val="21"/>
        </w:rPr>
        <w:t>（3）项目内容：</w:t>
      </w:r>
    </w:p>
    <w:p w14:paraId="55768C7C">
      <w:pPr>
        <w:adjustRightInd w:val="0"/>
        <w:snapToGrid w:val="0"/>
        <w:spacing w:line="400" w:lineRule="exact"/>
        <w:ind w:firstLine="420" w:firstLineChars="200"/>
        <w:rPr>
          <w:rFonts w:hint="eastAsia"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p>
    <w:p w14:paraId="4998E2F8">
      <w:pPr>
        <w:numPr>
          <w:ilvl w:val="255"/>
          <w:numId w:val="0"/>
        </w:numPr>
        <w:adjustRightInd w:val="0"/>
        <w:snapToGrid w:val="0"/>
        <w:spacing w:line="400" w:lineRule="exact"/>
        <w:ind w:firstLine="420" w:firstLineChars="200"/>
        <w:rPr>
          <w:rFonts w:hint="eastAsia" w:ascii="宋体" w:hAnsi="宋体" w:cs="宋体"/>
          <w:szCs w:val="21"/>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14:paraId="57475469">
      <w:pPr>
        <w:adjustRightInd w:val="0"/>
        <w:snapToGrid w:val="0"/>
        <w:spacing w:line="400" w:lineRule="exact"/>
        <w:ind w:firstLine="945" w:firstLineChars="450"/>
        <w:rPr>
          <w:rFonts w:hint="eastAsia" w:ascii="宋体" w:hAnsi="宋体"/>
          <w:szCs w:val="21"/>
          <w:u w:val="single"/>
        </w:rPr>
      </w:pPr>
      <w:r>
        <w:rPr>
          <w:rFonts w:hint="eastAsia" w:ascii="宋体" w:hAnsi="宋体"/>
          <w:szCs w:val="21"/>
        </w:rPr>
        <w:t>采购标的的技术要求、商务要求具体见附件。</w:t>
      </w:r>
    </w:p>
    <w:p w14:paraId="496249D2">
      <w:pPr>
        <w:numPr>
          <w:ilvl w:val="255"/>
          <w:numId w:val="0"/>
        </w:numPr>
        <w:adjustRightInd w:val="0"/>
        <w:snapToGrid w:val="0"/>
        <w:spacing w:line="400" w:lineRule="exact"/>
        <w:ind w:firstLine="945" w:firstLineChars="450"/>
        <w:rPr>
          <w:rFonts w:hint="eastAsia"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7BDCBB2D">
      <w:pPr>
        <w:numPr>
          <w:ilvl w:val="255"/>
          <w:numId w:val="0"/>
        </w:numPr>
        <w:adjustRightInd w:val="0"/>
        <w:snapToGrid w:val="0"/>
        <w:spacing w:line="400" w:lineRule="exact"/>
        <w:ind w:firstLine="420" w:firstLineChars="200"/>
        <w:rPr>
          <w:rFonts w:hint="eastAsia"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p>
    <w:p w14:paraId="2375B169">
      <w:pPr>
        <w:numPr>
          <w:ilvl w:val="255"/>
          <w:numId w:val="0"/>
        </w:num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6DE989DA">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30D8DDCE">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p>
    <w:p w14:paraId="69B08E1E">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47815C4D">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汉仪书宋二S" w:hAnsi="汉仪书宋二S" w:eastAsia="汉仪书宋二S" w:cs="汉仪书宋二S"/>
          <w:szCs w:val="21"/>
        </w:rPr>
        <w:t>②</w:t>
      </w:r>
      <w:r>
        <w:rPr>
          <w:rFonts w:hint="eastAsia" w:ascii="宋体" w:hAnsi="宋体" w:cs="宋体"/>
          <w:szCs w:val="21"/>
        </w:rPr>
        <w:t>涉及车辆采购，请填写是否属于新能源汽车：</w:t>
      </w:r>
    </w:p>
    <w:p w14:paraId="408F386F">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数量：</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r>
        <w:rPr>
          <w:rFonts w:hint="eastAsia" w:ascii="宋体" w:hAnsi="宋体" w:cs="宋体"/>
          <w:szCs w:val="21"/>
        </w:rPr>
        <w:t xml:space="preserve"> </w:t>
      </w:r>
    </w:p>
    <w:p w14:paraId="03BCCFE8">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否</w:t>
      </w:r>
    </w:p>
    <w:p w14:paraId="0F809AF1">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ascii="宋体" w:hAnsi="宋体" w:cs="宋体"/>
          <w:szCs w:val="21"/>
        </w:rPr>
        <w:t>4</w:t>
      </w:r>
      <w:r>
        <w:rPr>
          <w:rFonts w:hint="eastAsia" w:ascii="宋体" w:hAnsi="宋体" w:cs="宋体"/>
          <w:szCs w:val="21"/>
        </w:rPr>
        <w:t>）政府采购组织形式：</w:t>
      </w:r>
      <w:r>
        <w:rPr>
          <w:rFonts w:hint="eastAsia" w:ascii="宋体" w:hAnsi="宋体" w:cs="宋体"/>
          <w:szCs w:val="21"/>
        </w:rPr>
        <w:sym w:font="Wingdings" w:char="00A8"/>
      </w:r>
      <w:r>
        <w:rPr>
          <w:rFonts w:hint="eastAsia" w:ascii="宋体" w:hAnsi="宋体" w:cs="宋体"/>
          <w:szCs w:val="21"/>
        </w:rPr>
        <w:t xml:space="preserve">集中采购    </w:t>
      </w:r>
      <w:r>
        <w:rPr>
          <w:rFonts w:hint="eastAsia" w:ascii="宋体" w:hAnsi="宋体" w:cs="宋体"/>
          <w:szCs w:val="21"/>
        </w:rPr>
        <w:sym w:font="Wingdings" w:char="00A8"/>
      </w:r>
      <w:r>
        <w:rPr>
          <w:rFonts w:hint="eastAsia" w:ascii="宋体" w:hAnsi="宋体" w:cs="宋体"/>
          <w:szCs w:val="21"/>
        </w:rPr>
        <w:t>自行采购</w:t>
      </w:r>
    </w:p>
    <w:p w14:paraId="25DBCB0F">
      <w:pPr>
        <w:numPr>
          <w:ilvl w:val="255"/>
          <w:numId w:val="0"/>
        </w:numPr>
        <w:autoSpaceDE w:val="0"/>
        <w:autoSpaceDN w:val="0"/>
        <w:adjustRightInd w:val="0"/>
        <w:snapToGrid w:val="0"/>
        <w:spacing w:line="400" w:lineRule="exact"/>
        <w:ind w:left="210" w:leftChars="100" w:firstLine="210" w:firstLineChars="100"/>
        <w:rPr>
          <w:rFonts w:hint="eastAsia" w:ascii="宋体" w:hAnsi="宋体" w:cs="宋体"/>
          <w:szCs w:val="21"/>
          <w:u w:val="single"/>
        </w:rPr>
      </w:pPr>
      <w:r>
        <w:rPr>
          <w:rFonts w:hint="eastAsia" w:ascii="宋体" w:hAnsi="宋体" w:cs="宋体"/>
          <w:szCs w:val="21"/>
        </w:rPr>
        <w:t>（</w:t>
      </w:r>
      <w:r>
        <w:rPr>
          <w:rFonts w:ascii="宋体" w:hAnsi="宋体" w:cs="宋体"/>
          <w:szCs w:val="21"/>
        </w:rPr>
        <w:t>5</w:t>
      </w:r>
      <w:r>
        <w:rPr>
          <w:rFonts w:hint="eastAsia" w:ascii="宋体" w:hAnsi="宋体" w:cs="宋体"/>
          <w:szCs w:val="21"/>
        </w:rPr>
        <w:t>）政府采购方式：</w:t>
      </w:r>
      <w:r>
        <w:rPr>
          <w:rFonts w:hint="eastAsia" w:ascii="宋体" w:hAnsi="宋体" w:cs="宋体"/>
          <w:szCs w:val="21"/>
        </w:rPr>
        <w:sym w:font="Wingdings" w:char="00A8"/>
      </w:r>
      <w:r>
        <w:rPr>
          <w:rFonts w:hint="eastAsia" w:ascii="宋体" w:hAnsi="宋体" w:cs="宋体"/>
          <w:szCs w:val="21"/>
        </w:rPr>
        <w:t xml:space="preserve">公开招标  </w:t>
      </w:r>
      <w:r>
        <w:rPr>
          <w:rFonts w:hint="eastAsia" w:ascii="宋体" w:hAnsi="宋体" w:cs="宋体"/>
          <w:szCs w:val="21"/>
        </w:rPr>
        <w:sym w:font="Wingdings" w:char="00A8"/>
      </w:r>
      <w:r>
        <w:rPr>
          <w:rFonts w:hint="eastAsia" w:ascii="宋体" w:hAnsi="宋体" w:cs="宋体"/>
          <w:szCs w:val="21"/>
        </w:rPr>
        <w:t>竞争性谈判</w:t>
      </w:r>
      <w:r>
        <w:rPr>
          <w:rFonts w:hint="eastAsia" w:ascii="宋体" w:hAnsi="宋体" w:eastAsia="华文楷体" w:cs="宋体"/>
          <w:sz w:val="22"/>
          <w:szCs w:val="21"/>
        </w:rPr>
        <w:t xml:space="preserve">  </w:t>
      </w:r>
      <w:r>
        <w:rPr>
          <w:rFonts w:hint="eastAsia" w:ascii="宋体" w:hAnsi="宋体" w:cs="宋体"/>
          <w:szCs w:val="21"/>
        </w:rPr>
        <w:sym w:font="Wingdings" w:char="00A8"/>
      </w:r>
      <w:r>
        <w:rPr>
          <w:rFonts w:hint="eastAsia" w:ascii="宋体" w:hAnsi="宋体" w:cs="宋体"/>
          <w:szCs w:val="21"/>
        </w:rPr>
        <w:t xml:space="preserve">单一来源  </w:t>
      </w:r>
      <w:r>
        <w:rPr>
          <w:rFonts w:hint="eastAsia" w:ascii="宋体" w:hAnsi="宋体" w:cs="宋体"/>
          <w:szCs w:val="21"/>
        </w:rPr>
        <w:sym w:font="Wingdings" w:char="00A8"/>
      </w:r>
      <w:r>
        <w:rPr>
          <w:rFonts w:hint="eastAsia" w:ascii="宋体" w:hAnsi="宋体" w:cs="宋体"/>
          <w:szCs w:val="21"/>
        </w:rPr>
        <w:t xml:space="preserve">竞价  </w:t>
      </w:r>
      <w:r>
        <w:rPr>
          <w:rFonts w:hint="eastAsia" w:ascii="宋体" w:hAnsi="宋体" w:cs="宋体"/>
          <w:szCs w:val="21"/>
        </w:rPr>
        <w:sym w:font="Wingdings" w:char="00A8"/>
      </w:r>
      <w:r>
        <w:rPr>
          <w:rFonts w:hint="eastAsia" w:ascii="宋体" w:hAnsi="宋体" w:cs="宋体"/>
          <w:szCs w:val="21"/>
        </w:rPr>
        <w:t xml:space="preserve">框架协议 </w:t>
      </w:r>
      <w:r>
        <w:rPr>
          <w:rFonts w:hint="eastAsia" w:ascii="宋体" w:hAnsi="宋体" w:cs="宋体"/>
          <w:szCs w:val="21"/>
        </w:rPr>
        <w:sym w:font="Wingdings" w:char="00A8"/>
      </w:r>
      <w:r>
        <w:rPr>
          <w:rFonts w:hint="eastAsia" w:ascii="宋体" w:hAnsi="宋体" w:cs="宋体"/>
          <w:szCs w:val="21"/>
        </w:rPr>
        <w:t>其他：</w:t>
      </w:r>
      <w:r>
        <w:rPr>
          <w:rFonts w:hint="eastAsia" w:ascii="宋体" w:hAnsi="宋体" w:cs="宋体"/>
          <w:szCs w:val="21"/>
          <w:u w:val="single"/>
        </w:rPr>
        <w:t xml:space="preserve">          </w:t>
      </w:r>
    </w:p>
    <w:p w14:paraId="4932C008">
      <w:pPr>
        <w:numPr>
          <w:ilvl w:val="255"/>
          <w:numId w:val="0"/>
        </w:numPr>
        <w:autoSpaceDE w:val="0"/>
        <w:autoSpaceDN w:val="0"/>
        <w:adjustRightInd w:val="0"/>
        <w:snapToGrid w:val="0"/>
        <w:spacing w:line="400" w:lineRule="exact"/>
        <w:ind w:firstLine="420"/>
        <w:rPr>
          <w:rFonts w:hint="eastAsia" w:ascii="宋体" w:hAnsi="宋体" w:cs="宋体"/>
          <w:szCs w:val="21"/>
        </w:rPr>
      </w:pPr>
      <w:r>
        <w:rPr>
          <w:rFonts w:hint="eastAsia" w:ascii="宋体" w:hAnsi="宋体" w:cs="宋体"/>
          <w:szCs w:val="21"/>
        </w:rPr>
        <w:t>（注：在框架协议采购的第二阶段，可选择使用该合同文本）</w:t>
      </w:r>
    </w:p>
    <w:p w14:paraId="5AB67BE6">
      <w:pPr>
        <w:numPr>
          <w:ilvl w:val="255"/>
          <w:numId w:val="0"/>
        </w:numPr>
        <w:autoSpaceDE w:val="0"/>
        <w:autoSpaceDN w:val="0"/>
        <w:adjustRightInd w:val="0"/>
        <w:snapToGrid w:val="0"/>
        <w:spacing w:line="400" w:lineRule="exact"/>
        <w:ind w:firstLine="220" w:firstLineChars="100"/>
        <w:rPr>
          <w:rFonts w:hint="eastAsia" w:ascii="宋体" w:hAnsi="宋体"/>
          <w:szCs w:val="21"/>
        </w:rPr>
      </w:pPr>
      <w:r>
        <w:rPr>
          <w:rFonts w:hint="eastAsia" w:ascii="宋体" w:hAnsi="宋体" w:eastAsia="华文楷体" w:cs="华文楷体"/>
          <w:sz w:val="22"/>
          <w:szCs w:val="21"/>
        </w:rPr>
        <w:t xml:space="preserve"> （</w:t>
      </w:r>
      <w:r>
        <w:rPr>
          <w:rFonts w:ascii="宋体" w:hAnsi="宋体" w:eastAsia="华文楷体" w:cs="华文楷体"/>
          <w:sz w:val="22"/>
          <w:szCs w:val="21"/>
        </w:rPr>
        <w:t>6</w:t>
      </w:r>
      <w:r>
        <w:rPr>
          <w:rFonts w:hint="eastAsia" w:ascii="宋体" w:hAnsi="宋体" w:eastAsia="华文楷体" w:cs="华文楷体"/>
          <w:sz w:val="22"/>
          <w:szCs w:val="21"/>
        </w:rPr>
        <w:t>）</w:t>
      </w:r>
      <w:r>
        <w:rPr>
          <w:rFonts w:hint="eastAsia" w:ascii="宋体" w:hAnsi="宋体"/>
          <w:szCs w:val="21"/>
        </w:rPr>
        <w:t>中标（成交）采购标的制造商是否为中小企业：</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否</w:t>
      </w:r>
    </w:p>
    <w:p w14:paraId="7142D37B">
      <w:pPr>
        <w:numPr>
          <w:ilvl w:val="255"/>
          <w:numId w:val="0"/>
        </w:numPr>
        <w:adjustRightInd w:val="0"/>
        <w:snapToGrid w:val="0"/>
        <w:spacing w:line="400" w:lineRule="exact"/>
        <w:rPr>
          <w:rFonts w:hint="eastAsia"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27DF760">
      <w:pPr>
        <w:numPr>
          <w:ilvl w:val="255"/>
          <w:numId w:val="0"/>
        </w:numPr>
        <w:adjustRightInd w:val="0"/>
        <w:snapToGrid w:val="0"/>
        <w:spacing w:line="400" w:lineRule="exact"/>
        <w:rPr>
          <w:rFonts w:hint="eastAsia"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B3F04E4">
      <w:pPr>
        <w:numPr>
          <w:ilvl w:val="255"/>
          <w:numId w:val="0"/>
        </w:numPr>
        <w:adjustRightInd w:val="0"/>
        <w:snapToGrid w:val="0"/>
        <w:spacing w:line="400" w:lineRule="exact"/>
        <w:rPr>
          <w:rFonts w:hint="eastAsia"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CD87E99">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2F26B44">
      <w:pPr>
        <w:adjustRightInd w:val="0"/>
        <w:snapToGrid w:val="0"/>
        <w:spacing w:line="400" w:lineRule="exact"/>
        <w:ind w:firstLine="420" w:firstLineChars="200"/>
        <w:rPr>
          <w:rFonts w:hint="eastAsia"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3F79E98">
      <w:pPr>
        <w:adjustRightInd w:val="0"/>
        <w:snapToGrid w:val="0"/>
        <w:spacing w:line="400" w:lineRule="exact"/>
        <w:ind w:firstLine="840" w:firstLineChars="400"/>
        <w:rPr>
          <w:rFonts w:hint="eastAsia"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2B256664">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分包供应商/制造商名称（如供应商和制造商不同，请分别填写）：</w:t>
      </w:r>
    </w:p>
    <w:p w14:paraId="22EF707E">
      <w:pPr>
        <w:adjustRightInd w:val="0"/>
        <w:snapToGrid w:val="0"/>
        <w:spacing w:line="400" w:lineRule="exact"/>
        <w:ind w:firstLine="840" w:firstLineChars="4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7A808980">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分包供应商/制造商类型（如果供应商和制造商不同，只填写制造商类型）：</w:t>
      </w:r>
    </w:p>
    <w:p w14:paraId="14D531DB">
      <w:pPr>
        <w:adjustRightInd w:val="0"/>
        <w:snapToGrid w:val="0"/>
        <w:spacing w:line="400" w:lineRule="exact"/>
        <w:ind w:firstLine="840" w:firstLineChars="400"/>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275F5CC9">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2B97065C">
      <w:pPr>
        <w:numPr>
          <w:ilvl w:val="255"/>
          <w:numId w:val="0"/>
        </w:numPr>
        <w:adjustRightInd w:val="0"/>
        <w:snapToGrid w:val="0"/>
        <w:spacing w:line="400" w:lineRule="exact"/>
        <w:rPr>
          <w:rFonts w:hint="eastAsia"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66985D0E">
      <w:pPr>
        <w:tabs>
          <w:tab w:val="left" w:pos="1340"/>
        </w:tabs>
        <w:autoSpaceDE w:val="0"/>
        <w:autoSpaceDN w:val="0"/>
        <w:adjustRightInd w:val="0"/>
        <w:spacing w:line="400" w:lineRule="exact"/>
        <w:ind w:firstLine="420" w:firstLineChars="200"/>
        <w:rPr>
          <w:rFonts w:hint="eastAsia" w:ascii="宋体" w:hAnsi="宋体" w:cs="宋体"/>
          <w:szCs w:val="21"/>
          <w:u w:val="single"/>
        </w:rPr>
      </w:pPr>
      <w:r>
        <w:rPr>
          <w:rFonts w:hint="eastAsia" w:ascii="宋体" w:hAnsi="宋体" w:cs="宋体"/>
          <w:szCs w:val="21"/>
        </w:rPr>
        <w:t xml:space="preserve">     外商投资企业类型：</w:t>
      </w:r>
      <w:r>
        <w:rPr>
          <w:rFonts w:hint="eastAsia" w:ascii="宋体" w:hAnsi="宋体" w:cs="宋体"/>
          <w:iCs/>
          <w:szCs w:val="21"/>
        </w:rPr>
        <w:sym w:font="Wingdings" w:char="00A8"/>
      </w:r>
      <w:r>
        <w:rPr>
          <w:rFonts w:hint="eastAsia" w:ascii="宋体" w:hAnsi="宋体" w:cs="宋体"/>
          <w:szCs w:val="21"/>
        </w:rPr>
        <w:t xml:space="preserve">全部由外国投资者投资  </w:t>
      </w:r>
      <w:r>
        <w:rPr>
          <w:rFonts w:hint="eastAsia" w:ascii="宋体" w:hAnsi="宋体" w:cs="宋体"/>
          <w:iCs/>
          <w:szCs w:val="21"/>
        </w:rPr>
        <w:sym w:font="Wingdings" w:char="00A8"/>
      </w:r>
      <w:r>
        <w:rPr>
          <w:rFonts w:hint="eastAsia" w:ascii="宋体" w:hAnsi="宋体" w:cs="宋体"/>
          <w:iCs/>
          <w:szCs w:val="21"/>
        </w:rPr>
        <w:t>部分由外国投资者投资</w:t>
      </w:r>
    </w:p>
    <w:p w14:paraId="72E8B9F9">
      <w:pPr>
        <w:numPr>
          <w:ilvl w:val="255"/>
          <w:numId w:val="0"/>
        </w:num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6AEE39FD">
      <w:pPr>
        <w:numPr>
          <w:ilvl w:val="255"/>
          <w:numId w:val="0"/>
        </w:numPr>
        <w:adjustRightInd w:val="0"/>
        <w:snapToGrid w:val="0"/>
        <w:spacing w:line="400" w:lineRule="exact"/>
        <w:ind w:firstLine="840" w:firstLineChars="40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78B3F0EC">
      <w:pPr>
        <w:numPr>
          <w:ilvl w:val="255"/>
          <w:numId w:val="0"/>
        </w:numPr>
        <w:adjustRightInd w:val="0"/>
        <w:snapToGrid w:val="0"/>
        <w:spacing w:line="400" w:lineRule="exact"/>
        <w:ind w:firstLine="840" w:firstLineChars="400"/>
        <w:rPr>
          <w:rFonts w:hint="eastAsia"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6CFB5430">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11BAA0E0">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67ABFBD4">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5A98CC1D">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6DDC5420">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3F70A5FD">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是否涉及环境标志产品：</w:t>
      </w:r>
    </w:p>
    <w:p w14:paraId="3D41DEAB">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1214A8FD">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6EFB2ED2">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0CF74579">
      <w:pPr>
        <w:numPr>
          <w:ilvl w:val="255"/>
          <w:numId w:val="0"/>
        </w:numPr>
        <w:autoSpaceDE w:val="0"/>
        <w:autoSpaceDN w:val="0"/>
        <w:adjustRightInd w:val="0"/>
        <w:snapToGrid w:val="0"/>
        <w:spacing w:line="400" w:lineRule="exact"/>
        <w:rPr>
          <w:rFonts w:hint="eastAsia" w:ascii="宋体" w:hAnsi="宋体"/>
          <w:szCs w:val="21"/>
        </w:rPr>
      </w:pPr>
      <w:r>
        <w:rPr>
          <w:rFonts w:hint="eastAsia" w:ascii="宋体" w:hAnsi="宋体" w:eastAsia="华文楷体" w:cs="华文楷体"/>
          <w:szCs w:val="21"/>
        </w:rPr>
        <w:t xml:space="preserve">          </w:t>
      </w:r>
      <w:r>
        <w:rPr>
          <w:rFonts w:hint="eastAsia" w:ascii="宋体" w:hAnsi="宋体"/>
          <w:szCs w:val="21"/>
        </w:rPr>
        <w:t xml:space="preserve">是否涉及绿色产品： </w:t>
      </w:r>
    </w:p>
    <w:p w14:paraId="37EB9928">
      <w:pPr>
        <w:autoSpaceDE w:val="0"/>
        <w:autoSpaceDN w:val="0"/>
        <w:adjustRightInd w:val="0"/>
        <w:spacing w:line="400" w:lineRule="exact"/>
        <w:ind w:firstLine="420"/>
        <w:rPr>
          <w:rFonts w:hint="eastAsia" w:ascii="宋体" w:hAnsi="宋体" w:cs="华文楷体"/>
          <w:sz w:val="22"/>
          <w:szCs w:val="21"/>
          <w:u w:val="single"/>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是，绿色产品政府采购相关政策确定的底级品目名称：</w:t>
      </w:r>
      <w:r>
        <w:rPr>
          <w:rFonts w:hint="eastAsia" w:ascii="宋体" w:hAnsi="宋体" w:cs="华文楷体"/>
          <w:sz w:val="22"/>
          <w:szCs w:val="21"/>
          <w:u w:val="single"/>
        </w:rPr>
        <w:t xml:space="preserve">         </w:t>
      </w:r>
    </w:p>
    <w:p w14:paraId="003EA96C">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5A8F5B93">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57A5D9AB">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576846BB">
      <w:pPr>
        <w:numPr>
          <w:ilvl w:val="255"/>
          <w:numId w:val="0"/>
        </w:numPr>
        <w:adjustRightInd w:val="0"/>
        <w:snapToGrid w:val="0"/>
        <w:spacing w:line="400" w:lineRule="exact"/>
        <w:ind w:firstLine="840" w:firstLineChars="400"/>
        <w:rPr>
          <w:rFonts w:hint="eastAsia"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21D4D9C5">
      <w:pPr>
        <w:numPr>
          <w:ilvl w:val="0"/>
          <w:numId w:val="11"/>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合同金额</w:t>
      </w:r>
    </w:p>
    <w:p w14:paraId="73020E02">
      <w:pPr>
        <w:adjustRightInd w:val="0"/>
        <w:snapToGrid w:val="0"/>
        <w:spacing w:line="400" w:lineRule="exact"/>
        <w:ind w:firstLine="420" w:firstLineChars="20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31AABE3A">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66FBD61C">
      <w:pPr>
        <w:adjustRightInd w:val="0"/>
        <w:snapToGrid w:val="0"/>
        <w:spacing w:line="400" w:lineRule="exact"/>
        <w:rPr>
          <w:rFonts w:hint="eastAsia"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7A02747D">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76A09350">
      <w:pPr>
        <w:adjustRightInd w:val="0"/>
        <w:snapToGrid w:val="0"/>
        <w:spacing w:line="400" w:lineRule="exact"/>
        <w:rPr>
          <w:rFonts w:hint="eastAsia" w:ascii="宋体" w:hAnsi="宋体"/>
          <w:szCs w:val="21"/>
        </w:rPr>
      </w:pPr>
      <w:r>
        <w:rPr>
          <w:rFonts w:hint="eastAsia" w:ascii="宋体" w:hAnsi="宋体"/>
          <w:szCs w:val="21"/>
        </w:rPr>
        <w:t xml:space="preserve">    （注：固定单价合同应填写单价和最高限价）</w:t>
      </w:r>
    </w:p>
    <w:p w14:paraId="460D5781">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（2）合同定价方式（采用组合定价方式的，可以勾选多项）：</w:t>
      </w:r>
    </w:p>
    <w:p w14:paraId="68705B70">
      <w:pPr>
        <w:adjustRightInd w:val="0"/>
        <w:snapToGrid w:val="0"/>
        <w:spacing w:line="400" w:lineRule="exact"/>
        <w:ind w:firstLine="420" w:firstLineChars="200"/>
        <w:rPr>
          <w:rFonts w:hint="eastAsia"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2007ACCD">
      <w:pPr>
        <w:spacing w:line="400" w:lineRule="exact"/>
        <w:ind w:firstLine="420" w:firstLineChars="200"/>
        <w:rPr>
          <w:szCs w:val="21"/>
        </w:rPr>
      </w:pPr>
      <w:r>
        <w:rPr>
          <w:rFonts w:hint="eastAsia" w:ascii="宋体" w:hAnsi="宋体"/>
          <w:szCs w:val="21"/>
        </w:rPr>
        <w:t>（3）付款方式（按项目实际勾选填写）：</w:t>
      </w:r>
    </w:p>
    <w:p w14:paraId="44F086F4">
      <w:pPr>
        <w:adjustRightInd w:val="0"/>
        <w:snapToGrid w:val="0"/>
        <w:spacing w:line="40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38F48465">
      <w:pPr>
        <w:snapToGrid w:val="0"/>
        <w:spacing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14:paraId="77E821ED">
      <w:pPr>
        <w:adjustRightInd w:val="0"/>
        <w:snapToGrid w:val="0"/>
        <w:spacing w:line="40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6CED6456">
      <w:pPr>
        <w:adjustRightInd w:val="0"/>
        <w:snapToGrid w:val="0"/>
        <w:spacing w:line="400" w:lineRule="exact"/>
        <w:ind w:firstLine="630" w:firstLineChars="300"/>
        <w:rPr>
          <w:rFonts w:hint="eastAsia"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4D5526F1">
      <w:pPr>
        <w:numPr>
          <w:ilvl w:val="0"/>
          <w:numId w:val="11"/>
        </w:numPr>
        <w:adjustRightInd w:val="0"/>
        <w:snapToGrid w:val="0"/>
        <w:spacing w:line="400" w:lineRule="exact"/>
        <w:ind w:firstLine="422" w:firstLineChars="200"/>
        <w:rPr>
          <w:rFonts w:hint="eastAsia" w:ascii="宋体" w:hAnsi="宋体"/>
          <w:b/>
          <w:szCs w:val="21"/>
          <w:u w:val="single"/>
        </w:rPr>
      </w:pPr>
      <w:r>
        <w:rPr>
          <w:rFonts w:hint="eastAsia" w:ascii="宋体" w:hAnsi="宋体"/>
          <w:b/>
          <w:szCs w:val="21"/>
        </w:rPr>
        <w:t>合同履行</w:t>
      </w:r>
    </w:p>
    <w:p w14:paraId="774BF05B">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B50B411">
      <w:pPr>
        <w:adjustRightInd w:val="0"/>
        <w:snapToGrid w:val="0"/>
        <w:spacing w:line="400" w:lineRule="exact"/>
        <w:ind w:firstLine="420" w:firstLineChars="200"/>
        <w:rPr>
          <w:rFonts w:hint="eastAsia"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6D98090D">
      <w:pPr>
        <w:adjustRightInd w:val="0"/>
        <w:snapToGrid w:val="0"/>
        <w:spacing w:line="400" w:lineRule="exact"/>
        <w:ind w:firstLine="420" w:firstLineChars="200"/>
        <w:rPr>
          <w:rFonts w:hint="eastAsia"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5DDD1A9B">
      <w:pPr>
        <w:autoSpaceDE w:val="0"/>
        <w:autoSpaceDN w:val="0"/>
        <w:adjustRightInd w:val="0"/>
        <w:spacing w:line="400" w:lineRule="exact"/>
        <w:ind w:firstLine="440" w:firstLineChars="200"/>
        <w:rPr>
          <w:rFonts w:hint="eastAsia" w:ascii="宋体" w:hAnsi="宋体" w:cs="宋体"/>
          <w:szCs w:val="21"/>
        </w:rPr>
      </w:pPr>
      <w:r>
        <w:rPr>
          <w:rFonts w:hint="eastAsia" w:ascii="宋体" w:hAnsi="宋体" w:eastAsia="华文楷体" w:cs="宋体"/>
          <w:bCs/>
          <w:sz w:val="22"/>
          <w:szCs w:val="21"/>
        </w:rPr>
        <w:t xml:space="preserve">  </w:t>
      </w:r>
      <w:r>
        <w:rPr>
          <w:rFonts w:hint="eastAsia" w:ascii="宋体" w:hAnsi="宋体" w:cs="宋体"/>
          <w:szCs w:val="21"/>
        </w:rPr>
        <w:t xml:space="preserve">  收取履约保证金形式：</w:t>
      </w:r>
      <w:r>
        <w:rPr>
          <w:rFonts w:hint="eastAsia" w:ascii="宋体" w:hAnsi="宋体" w:cs="宋体"/>
          <w:bCs/>
          <w:szCs w:val="21"/>
          <w:u w:val="single"/>
        </w:rPr>
        <w:t xml:space="preserve">                            </w:t>
      </w:r>
    </w:p>
    <w:p w14:paraId="0C412D2D">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 xml:space="preserve">    收取履约保证金金额：</w:t>
      </w:r>
      <w:r>
        <w:rPr>
          <w:rFonts w:hint="eastAsia" w:ascii="宋体" w:hAnsi="宋体" w:cs="宋体"/>
          <w:bCs/>
          <w:szCs w:val="21"/>
          <w:u w:val="single"/>
        </w:rPr>
        <w:t xml:space="preserve">                            </w:t>
      </w:r>
    </w:p>
    <w:p w14:paraId="11C63144">
      <w:pPr>
        <w:snapToGrid w:val="0"/>
        <w:spacing w:line="400" w:lineRule="exact"/>
        <w:ind w:firstLine="420" w:firstLineChars="200"/>
        <w:rPr>
          <w:rFonts w:hint="eastAsia"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2C2DE46B">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1F2AAACA">
      <w:pPr>
        <w:adjustRightInd w:val="0"/>
        <w:snapToGrid w:val="0"/>
        <w:spacing w:line="400" w:lineRule="exact"/>
        <w:ind w:firstLine="420" w:firstLineChars="200"/>
        <w:rPr>
          <w:rFonts w:hint="eastAsia" w:ascii="宋体" w:hAnsi="宋体" w:cs="宋体"/>
          <w:szCs w:val="21"/>
          <w:u w:val="single"/>
        </w:rPr>
      </w:pPr>
      <w:r>
        <w:rPr>
          <w:rFonts w:hint="eastAsia" w:ascii="宋体" w:hAnsi="宋体" w:cs="宋体"/>
          <w:bCs/>
          <w:szCs w:val="21"/>
        </w:rPr>
        <w:t>（5）风险处置措施和替代方案：</w:t>
      </w:r>
      <w:r>
        <w:rPr>
          <w:rFonts w:hint="eastAsia" w:ascii="宋体" w:hAnsi="宋体" w:cs="宋体"/>
          <w:color w:val="0000FF"/>
          <w:szCs w:val="21"/>
          <w:u w:val="single"/>
        </w:rPr>
        <w:t xml:space="preserve"> </w:t>
      </w:r>
      <w:r>
        <w:rPr>
          <w:rFonts w:hint="eastAsia" w:ascii="宋体" w:hAnsi="宋体" w:cs="宋体"/>
          <w:color w:val="000000"/>
          <w:szCs w:val="21"/>
          <w:u w:val="single"/>
        </w:rPr>
        <w:t xml:space="preserve">              </w:t>
      </w:r>
      <w:r>
        <w:rPr>
          <w:rFonts w:hint="eastAsia" w:ascii="宋体" w:hAnsi="宋体" w:cs="宋体"/>
          <w:szCs w:val="21"/>
          <w:u w:val="single"/>
        </w:rPr>
        <w:t xml:space="preserve">                                                </w:t>
      </w:r>
    </w:p>
    <w:p w14:paraId="2EC8DBC3">
      <w:pPr>
        <w:numPr>
          <w:ilvl w:val="0"/>
          <w:numId w:val="11"/>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合同验收</w:t>
      </w:r>
    </w:p>
    <w:p w14:paraId="17CDE325">
      <w:pPr>
        <w:numPr>
          <w:ilvl w:val="0"/>
          <w:numId w:val="13"/>
        </w:numPr>
        <w:adjustRightInd w:val="0"/>
        <w:snapToGrid w:val="0"/>
        <w:spacing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27D13F8F">
      <w:pPr>
        <w:adjustRightInd w:val="0"/>
        <w:snapToGrid w:val="0"/>
        <w:spacing w:line="400" w:lineRule="exact"/>
        <w:rPr>
          <w:rFonts w:hint="eastAsia"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72501595">
      <w:pPr>
        <w:adjustRightInd w:val="0"/>
        <w:snapToGrid w:val="0"/>
        <w:spacing w:line="400" w:lineRule="exact"/>
        <w:rPr>
          <w:rFonts w:hint="eastAsia"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3F1680C2">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192156C">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3829CE55">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B45BCFC">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708B65ED">
      <w:pPr>
        <w:adjustRightInd w:val="0"/>
        <w:snapToGrid w:val="0"/>
        <w:spacing w:line="400" w:lineRule="exact"/>
        <w:ind w:firstLine="840" w:firstLineChars="400"/>
        <w:rPr>
          <w:rFonts w:hint="eastAsia"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33D7C3C9">
      <w:pPr>
        <w:adjustRightInd w:val="0"/>
        <w:snapToGrid w:val="0"/>
        <w:spacing w:line="400" w:lineRule="exact"/>
        <w:ind w:firstLine="840" w:firstLineChars="400"/>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6F6A13A5">
      <w:pPr>
        <w:adjustRightInd w:val="0"/>
        <w:snapToGrid w:val="0"/>
        <w:spacing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2C68C2C6">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4120449D">
      <w:pPr>
        <w:adjustRightInd w:val="0"/>
        <w:snapToGrid w:val="0"/>
        <w:spacing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3AE56CEE">
      <w:pPr>
        <w:adjustRightInd w:val="0"/>
        <w:snapToGrid w:val="0"/>
        <w:spacing w:line="400" w:lineRule="exact"/>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14:paraId="05A2B340">
      <w:pPr>
        <w:adjustRightInd w:val="0"/>
        <w:snapToGrid w:val="0"/>
        <w:spacing w:line="400" w:lineRule="exact"/>
        <w:ind w:firstLine="420" w:firstLineChars="200"/>
        <w:rPr>
          <w:rFonts w:hint="eastAsia"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4DEBAAFA">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49B3A567">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625893E1">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bCs/>
          <w:szCs w:val="21"/>
        </w:rPr>
        <w:t>（7）是否以采购活动中供应商提供的样品作为参考：</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14:paraId="26A9A416">
      <w:pPr>
        <w:adjustRightInd w:val="0"/>
        <w:snapToGrid w:val="0"/>
        <w:spacing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62E9F2B1">
      <w:pPr>
        <w:numPr>
          <w:ilvl w:val="0"/>
          <w:numId w:val="11"/>
        </w:numPr>
        <w:adjustRightInd w:val="0"/>
        <w:snapToGrid w:val="0"/>
        <w:spacing w:line="400" w:lineRule="exact"/>
        <w:ind w:firstLine="422" w:firstLineChars="200"/>
        <w:rPr>
          <w:rFonts w:hint="eastAsia" w:ascii="宋体" w:hAnsi="宋体"/>
          <w:b/>
          <w:szCs w:val="21"/>
        </w:rPr>
      </w:pPr>
      <w:r>
        <w:rPr>
          <w:rFonts w:hint="eastAsia" w:ascii="宋体" w:hAnsi="宋体"/>
          <w:b/>
          <w:szCs w:val="21"/>
        </w:rPr>
        <w:t>组成合同的文件</w:t>
      </w:r>
    </w:p>
    <w:p w14:paraId="2BF66041">
      <w:pPr>
        <w:adjustRightInd w:val="0"/>
        <w:snapToGrid w:val="0"/>
        <w:spacing w:line="400" w:lineRule="exact"/>
        <w:ind w:firstLine="420" w:firstLineChars="20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14:paraId="539E00EF">
      <w:pPr>
        <w:adjustRightInd w:val="0"/>
        <w:snapToGrid w:val="0"/>
        <w:spacing w:line="400" w:lineRule="exact"/>
        <w:ind w:firstLine="420" w:firstLineChars="200"/>
        <w:rPr>
          <w:rFonts w:hint="eastAsia" w:ascii="宋体" w:hAnsi="宋体"/>
          <w:szCs w:val="21"/>
        </w:rPr>
      </w:pPr>
      <w:r>
        <w:rPr>
          <w:rFonts w:hint="eastAsia" w:ascii="宋体" w:hAnsi="宋体"/>
          <w:szCs w:val="21"/>
        </w:rPr>
        <w:t>（1）政府采购合同协议书及其变更、补充协议</w:t>
      </w:r>
    </w:p>
    <w:p w14:paraId="3054EE2A">
      <w:pPr>
        <w:adjustRightInd w:val="0"/>
        <w:snapToGrid w:val="0"/>
        <w:spacing w:line="400" w:lineRule="exact"/>
        <w:ind w:firstLine="420" w:firstLineChars="200"/>
        <w:rPr>
          <w:rFonts w:hint="eastAsia" w:ascii="宋体" w:hAnsi="宋体"/>
          <w:szCs w:val="21"/>
        </w:rPr>
      </w:pPr>
      <w:r>
        <w:rPr>
          <w:rFonts w:hint="eastAsia" w:ascii="宋体" w:hAnsi="宋体"/>
          <w:szCs w:val="21"/>
        </w:rPr>
        <w:t>（2）政府采购合同专用条款</w:t>
      </w:r>
    </w:p>
    <w:p w14:paraId="7346E788">
      <w:pPr>
        <w:adjustRightInd w:val="0"/>
        <w:snapToGrid w:val="0"/>
        <w:spacing w:line="400" w:lineRule="exact"/>
        <w:ind w:firstLine="420" w:firstLineChars="200"/>
        <w:rPr>
          <w:rFonts w:hint="eastAsia" w:ascii="宋体" w:hAnsi="宋体"/>
          <w:szCs w:val="21"/>
        </w:rPr>
      </w:pPr>
      <w:r>
        <w:rPr>
          <w:rFonts w:hint="eastAsia" w:ascii="宋体" w:hAnsi="宋体"/>
          <w:szCs w:val="21"/>
        </w:rPr>
        <w:t>（3）政府采购合同通用条款</w:t>
      </w:r>
    </w:p>
    <w:p w14:paraId="7578DC7F">
      <w:pPr>
        <w:adjustRightInd w:val="0"/>
        <w:snapToGrid w:val="0"/>
        <w:spacing w:line="400" w:lineRule="exact"/>
        <w:ind w:firstLine="420" w:firstLineChars="200"/>
        <w:rPr>
          <w:rFonts w:hint="eastAsia" w:ascii="宋体" w:hAnsi="宋体"/>
          <w:szCs w:val="21"/>
        </w:rPr>
      </w:pPr>
      <w:r>
        <w:rPr>
          <w:rFonts w:hint="eastAsia" w:ascii="宋体" w:hAnsi="宋体"/>
          <w:szCs w:val="21"/>
        </w:rPr>
        <w:t>（4）中标（成交）通知书</w:t>
      </w:r>
    </w:p>
    <w:p w14:paraId="48A506CD">
      <w:pPr>
        <w:adjustRightInd w:val="0"/>
        <w:snapToGrid w:val="0"/>
        <w:spacing w:line="400" w:lineRule="exact"/>
        <w:ind w:firstLine="420" w:firstLineChars="200"/>
        <w:rPr>
          <w:rFonts w:hint="eastAsia" w:ascii="宋体" w:hAnsi="宋体"/>
          <w:szCs w:val="21"/>
        </w:rPr>
      </w:pPr>
      <w:r>
        <w:rPr>
          <w:rFonts w:hint="eastAsia" w:ascii="宋体" w:hAnsi="宋体"/>
          <w:szCs w:val="21"/>
        </w:rPr>
        <w:t>（5）投标（响应）文件</w:t>
      </w:r>
    </w:p>
    <w:p w14:paraId="5EB11B94">
      <w:pPr>
        <w:adjustRightInd w:val="0"/>
        <w:snapToGrid w:val="0"/>
        <w:spacing w:line="400" w:lineRule="exact"/>
        <w:ind w:firstLine="420" w:firstLineChars="200"/>
        <w:rPr>
          <w:rFonts w:hint="eastAsia" w:ascii="宋体" w:hAnsi="宋体"/>
          <w:szCs w:val="21"/>
        </w:rPr>
      </w:pPr>
      <w:r>
        <w:rPr>
          <w:rFonts w:hint="eastAsia" w:ascii="宋体" w:hAnsi="宋体"/>
          <w:szCs w:val="21"/>
        </w:rPr>
        <w:t>（6）采购文件</w:t>
      </w:r>
    </w:p>
    <w:p w14:paraId="5FF88852">
      <w:pPr>
        <w:adjustRightInd w:val="0"/>
        <w:snapToGrid w:val="0"/>
        <w:spacing w:line="400" w:lineRule="exact"/>
        <w:ind w:firstLine="420" w:firstLineChars="200"/>
        <w:rPr>
          <w:rFonts w:hint="eastAsia" w:ascii="宋体" w:hAnsi="宋体"/>
          <w:szCs w:val="21"/>
        </w:rPr>
      </w:pPr>
      <w:r>
        <w:rPr>
          <w:rFonts w:hint="eastAsia" w:ascii="宋体" w:hAnsi="宋体"/>
          <w:szCs w:val="21"/>
        </w:rPr>
        <w:t>（7）有关技术文件，图纸</w:t>
      </w:r>
    </w:p>
    <w:p w14:paraId="0D24EDB2">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（8）</w:t>
      </w:r>
      <w:r>
        <w:rPr>
          <w:rFonts w:hint="eastAsia" w:ascii="宋体" w:hAnsi="宋体" w:cs="宋体"/>
          <w:color w:val="000000"/>
          <w:szCs w:val="21"/>
        </w:rPr>
        <w:t>国家法律、行政法规和规章制度规定或合同约定的作为合同组成部分的其他文件</w:t>
      </w:r>
    </w:p>
    <w:p w14:paraId="0B88D798">
      <w:pPr>
        <w:numPr>
          <w:ilvl w:val="0"/>
          <w:numId w:val="11"/>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合同生效</w:t>
      </w:r>
    </w:p>
    <w:p w14:paraId="49435DFC">
      <w:pPr>
        <w:adjustRightInd w:val="0"/>
        <w:snapToGrid w:val="0"/>
        <w:spacing w:line="400" w:lineRule="exact"/>
        <w:ind w:firstLine="420" w:firstLineChars="20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4B546965">
      <w:pPr>
        <w:numPr>
          <w:ilvl w:val="0"/>
          <w:numId w:val="11"/>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合同份数</w:t>
      </w:r>
    </w:p>
    <w:p w14:paraId="7C7E7656">
      <w:pPr>
        <w:adjustRightInd w:val="0"/>
        <w:snapToGrid w:val="0"/>
        <w:spacing w:line="400" w:lineRule="exact"/>
        <w:ind w:firstLine="420"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09D4A35F">
      <w:pPr>
        <w:adjustRightInd w:val="0"/>
        <w:snapToGrid w:val="0"/>
        <w:spacing w:line="400" w:lineRule="exact"/>
        <w:ind w:firstLine="420" w:firstLineChars="200"/>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3E0B910">
      <w:pPr>
        <w:adjustRightInd w:val="0"/>
        <w:snapToGrid w:val="0"/>
        <w:spacing w:line="400" w:lineRule="exact"/>
        <w:ind w:firstLine="420" w:firstLineChars="200"/>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14:paraId="7C7D67A7">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45C9BDC8">
      <w:r>
        <w:rPr>
          <w:rFonts w:hint="eastAsia"/>
        </w:rPr>
        <w:br w:type="page"/>
      </w:r>
    </w:p>
    <w:p w14:paraId="448FA7A9">
      <w:pPr>
        <w:ind w:firstLine="420" w:firstLineChars="200"/>
        <w:rPr>
          <w:szCs w:val="21"/>
        </w:rPr>
      </w:pPr>
    </w:p>
    <w:tbl>
      <w:tblPr>
        <w:tblStyle w:val="43"/>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4B8E20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2B26D98D">
            <w:pPr>
              <w:keepNext w:val="0"/>
              <w:keepLines w:val="0"/>
              <w:suppressLineNumbers w:val="0"/>
              <w:adjustRightInd w:val="0"/>
              <w:snapToGrid w:val="0"/>
              <w:spacing w:before="0" w:beforeAutospacing="0" w:after="0" w:afterAutospacing="0" w:line="300" w:lineRule="exact"/>
              <w:ind w:left="0" w:right="0"/>
              <w:jc w:val="center"/>
              <w:rPr>
                <w:rFonts w:hint="default"/>
              </w:rPr>
            </w:pPr>
            <w:r>
              <w:rPr>
                <w:rFonts w:hint="default"/>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095" w:type="dxa"/>
            <w:gridSpan w:val="2"/>
            <w:tcBorders>
              <w:left w:val="single" w:color="auto" w:sz="2" w:space="0"/>
              <w:bottom w:val="single" w:color="auto" w:sz="2" w:space="0"/>
            </w:tcBorders>
            <w:vAlign w:val="center"/>
          </w:tcPr>
          <w:p w14:paraId="75947E3E">
            <w:pPr>
              <w:keepNext w:val="0"/>
              <w:keepLines w:val="0"/>
              <w:suppressLineNumbers w:val="0"/>
              <w:adjustRightInd w:val="0"/>
              <w:snapToGrid w:val="0"/>
              <w:spacing w:before="0" w:beforeAutospacing="0" w:after="0" w:afterAutospacing="0" w:line="300" w:lineRule="exact"/>
              <w:ind w:left="0" w:right="0"/>
              <w:jc w:val="center"/>
              <w:rPr>
                <w:rFonts w:hint="default"/>
              </w:rPr>
            </w:pPr>
            <w:r>
              <w:rPr>
                <w:rFonts w:hint="default"/>
                <w:szCs w:val="21"/>
              </w:rPr>
              <w:t>乙方</w:t>
            </w:r>
            <w:r>
              <w:rPr>
                <w:rFonts w:hint="eastAsia"/>
                <w:szCs w:val="21"/>
              </w:rPr>
              <w:t>（供应商）</w:t>
            </w:r>
          </w:p>
        </w:tc>
      </w:tr>
      <w:tr w14:paraId="3F1CBC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04B9811C">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单位名称</w:t>
            </w:r>
            <w:r>
              <w:rPr>
                <w:rFonts w:hint="eastAsia"/>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669C551C">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3DFE064">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单位名称</w:t>
            </w:r>
            <w:r>
              <w:rPr>
                <w:rFonts w:hint="eastAsia"/>
                <w:szCs w:val="21"/>
              </w:rPr>
              <w:t>（公章或合同章）</w:t>
            </w:r>
          </w:p>
        </w:tc>
        <w:tc>
          <w:tcPr>
            <w:tcW w:w="2116" w:type="dxa"/>
            <w:tcBorders>
              <w:top w:val="single" w:color="auto" w:sz="2" w:space="0"/>
              <w:left w:val="single" w:color="auto" w:sz="2" w:space="0"/>
              <w:bottom w:val="single" w:color="auto" w:sz="2" w:space="0"/>
            </w:tcBorders>
            <w:vAlign w:val="center"/>
          </w:tcPr>
          <w:p w14:paraId="2CD6F09B">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0099BB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241B4896">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法定代表人</w:t>
            </w:r>
          </w:p>
          <w:p w14:paraId="39E75DBC">
            <w:pPr>
              <w:keepNext w:val="0"/>
              <w:keepLines w:val="0"/>
              <w:suppressLineNumbers w:val="0"/>
              <w:adjustRightInd w:val="0"/>
              <w:snapToGrid w:val="0"/>
              <w:spacing w:before="0" w:beforeAutospacing="0" w:after="0" w:afterAutospacing="0" w:line="300" w:lineRule="exact"/>
              <w:ind w:left="0" w:right="0" w:firstLine="100" w:firstLineChars="48"/>
              <w:jc w:val="center"/>
              <w:rPr>
                <w:rFonts w:hint="default"/>
                <w:szCs w:val="21"/>
              </w:rPr>
            </w:pPr>
            <w:r>
              <w:rPr>
                <w:rFonts w:hint="eastAsia"/>
                <w:szCs w:val="21"/>
              </w:rPr>
              <w:t>或其</w:t>
            </w:r>
            <w:r>
              <w:rPr>
                <w:rFonts w:hint="default"/>
                <w:szCs w:val="21"/>
              </w:rPr>
              <w:t>委托代理人</w:t>
            </w:r>
            <w:r>
              <w:rPr>
                <w:rFonts w:hint="eastAsia"/>
                <w:szCs w:val="21"/>
              </w:rPr>
              <w:t>（签章）</w:t>
            </w:r>
          </w:p>
        </w:tc>
        <w:tc>
          <w:tcPr>
            <w:tcW w:w="2412" w:type="dxa"/>
            <w:vMerge w:val="restart"/>
            <w:tcBorders>
              <w:top w:val="single" w:color="auto" w:sz="2" w:space="0"/>
              <w:left w:val="single" w:color="auto" w:sz="2" w:space="0"/>
              <w:right w:val="single" w:color="auto" w:sz="2" w:space="0"/>
            </w:tcBorders>
            <w:vAlign w:val="center"/>
          </w:tcPr>
          <w:p w14:paraId="720E3305">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right w:val="single" w:color="auto" w:sz="2" w:space="0"/>
            </w:tcBorders>
            <w:vAlign w:val="center"/>
          </w:tcPr>
          <w:p w14:paraId="5973A50C">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法定代表人</w:t>
            </w:r>
          </w:p>
          <w:p w14:paraId="277BB030">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或其</w:t>
            </w:r>
            <w:r>
              <w:rPr>
                <w:rFonts w:hint="default"/>
                <w:szCs w:val="21"/>
              </w:rPr>
              <w:t>委托代理人</w:t>
            </w:r>
            <w:r>
              <w:rPr>
                <w:rFonts w:hint="eastAsia"/>
                <w:szCs w:val="21"/>
              </w:rPr>
              <w:t>（签章）</w:t>
            </w:r>
          </w:p>
        </w:tc>
        <w:tc>
          <w:tcPr>
            <w:tcW w:w="2116" w:type="dxa"/>
            <w:tcBorders>
              <w:top w:val="single" w:color="auto" w:sz="2" w:space="0"/>
              <w:left w:val="single" w:color="auto" w:sz="2" w:space="0"/>
              <w:bottom w:val="single" w:color="auto" w:sz="2" w:space="0"/>
            </w:tcBorders>
            <w:vAlign w:val="center"/>
          </w:tcPr>
          <w:p w14:paraId="2565DDE8">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r>
      <w:tr w14:paraId="22D806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35317021">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2412" w:type="dxa"/>
            <w:vMerge w:val="continue"/>
            <w:tcBorders>
              <w:left w:val="single" w:color="auto" w:sz="2" w:space="0"/>
              <w:bottom w:val="single" w:color="auto" w:sz="2" w:space="0"/>
              <w:right w:val="single" w:color="auto" w:sz="2" w:space="0"/>
            </w:tcBorders>
            <w:vAlign w:val="center"/>
          </w:tcPr>
          <w:p w14:paraId="510B55B6">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8E09BF6">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拥有者性别</w:t>
            </w:r>
          </w:p>
        </w:tc>
        <w:tc>
          <w:tcPr>
            <w:tcW w:w="2116" w:type="dxa"/>
            <w:tcBorders>
              <w:top w:val="single" w:color="auto" w:sz="2" w:space="0"/>
              <w:left w:val="single" w:color="auto" w:sz="2" w:space="0"/>
              <w:bottom w:val="single" w:color="auto" w:sz="2" w:space="0"/>
            </w:tcBorders>
            <w:vAlign w:val="center"/>
          </w:tcPr>
          <w:p w14:paraId="509DB720">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5E7FF6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5F4FD6F">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04E6313C">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2E9C975">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住  所</w:t>
            </w:r>
          </w:p>
        </w:tc>
        <w:tc>
          <w:tcPr>
            <w:tcW w:w="2116" w:type="dxa"/>
            <w:tcBorders>
              <w:top w:val="single" w:color="auto" w:sz="2" w:space="0"/>
              <w:left w:val="single" w:color="auto" w:sz="2" w:space="0"/>
              <w:bottom w:val="single" w:color="auto" w:sz="2" w:space="0"/>
            </w:tcBorders>
            <w:vAlign w:val="center"/>
          </w:tcPr>
          <w:p w14:paraId="36B248BD">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6A251B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6980EC5">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56186FA1">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4A4E84F">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联 系 人</w:t>
            </w:r>
          </w:p>
        </w:tc>
        <w:tc>
          <w:tcPr>
            <w:tcW w:w="2116" w:type="dxa"/>
            <w:tcBorders>
              <w:top w:val="single" w:color="auto" w:sz="2" w:space="0"/>
              <w:left w:val="single" w:color="auto" w:sz="2" w:space="0"/>
              <w:bottom w:val="single" w:color="auto" w:sz="2" w:space="0"/>
            </w:tcBorders>
            <w:vAlign w:val="center"/>
          </w:tcPr>
          <w:p w14:paraId="3622A1FE">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7263D9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FE9D032">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719C26E7">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B42AB35">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联系电话</w:t>
            </w:r>
          </w:p>
        </w:tc>
        <w:tc>
          <w:tcPr>
            <w:tcW w:w="2116" w:type="dxa"/>
            <w:tcBorders>
              <w:top w:val="single" w:color="auto" w:sz="2" w:space="0"/>
              <w:left w:val="single" w:color="auto" w:sz="2" w:space="0"/>
              <w:bottom w:val="single" w:color="auto" w:sz="2" w:space="0"/>
            </w:tcBorders>
            <w:vAlign w:val="center"/>
          </w:tcPr>
          <w:p w14:paraId="10D05C77">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6D1757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AE3F19D">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4E0B7C37">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9DAB83C">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通信地址</w:t>
            </w:r>
          </w:p>
        </w:tc>
        <w:tc>
          <w:tcPr>
            <w:tcW w:w="2116" w:type="dxa"/>
            <w:tcBorders>
              <w:top w:val="single" w:color="auto" w:sz="2" w:space="0"/>
              <w:left w:val="single" w:color="auto" w:sz="2" w:space="0"/>
              <w:bottom w:val="single" w:color="auto" w:sz="2" w:space="0"/>
            </w:tcBorders>
            <w:vAlign w:val="center"/>
          </w:tcPr>
          <w:p w14:paraId="2AA44486">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255664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F53C74D">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2949592C">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B5D960B">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邮政编码</w:t>
            </w:r>
          </w:p>
        </w:tc>
        <w:tc>
          <w:tcPr>
            <w:tcW w:w="2116" w:type="dxa"/>
            <w:tcBorders>
              <w:top w:val="single" w:color="auto" w:sz="2" w:space="0"/>
              <w:left w:val="single" w:color="auto" w:sz="2" w:space="0"/>
              <w:bottom w:val="single" w:color="auto" w:sz="2" w:space="0"/>
            </w:tcBorders>
            <w:vAlign w:val="center"/>
          </w:tcPr>
          <w:p w14:paraId="10E8E8D8">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28A22C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01602D1">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3A0DB16B">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4E20ED8">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电子邮箱</w:t>
            </w:r>
          </w:p>
        </w:tc>
        <w:tc>
          <w:tcPr>
            <w:tcW w:w="2116" w:type="dxa"/>
            <w:tcBorders>
              <w:top w:val="single" w:color="auto" w:sz="2" w:space="0"/>
              <w:left w:val="single" w:color="auto" w:sz="2" w:space="0"/>
              <w:bottom w:val="single" w:color="auto" w:sz="2" w:space="0"/>
            </w:tcBorders>
            <w:vAlign w:val="center"/>
          </w:tcPr>
          <w:p w14:paraId="6F3D4097">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6F8C90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E4D190E">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27D0A31B">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436C0E9">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统一社会信用代码</w:t>
            </w:r>
          </w:p>
        </w:tc>
        <w:tc>
          <w:tcPr>
            <w:tcW w:w="2116" w:type="dxa"/>
            <w:tcBorders>
              <w:top w:val="single" w:color="auto" w:sz="2" w:space="0"/>
              <w:left w:val="single" w:color="auto" w:sz="2" w:space="0"/>
              <w:bottom w:val="single" w:color="auto" w:sz="2" w:space="0"/>
            </w:tcBorders>
            <w:vAlign w:val="center"/>
          </w:tcPr>
          <w:p w14:paraId="0C31D02E">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3A74B8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9373147">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0ECF69D">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F242174">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开户名称</w:t>
            </w:r>
          </w:p>
        </w:tc>
        <w:tc>
          <w:tcPr>
            <w:tcW w:w="2116" w:type="dxa"/>
            <w:tcBorders>
              <w:top w:val="single" w:color="auto" w:sz="2" w:space="0"/>
              <w:left w:val="single" w:color="auto" w:sz="2" w:space="0"/>
              <w:bottom w:val="single" w:color="auto" w:sz="2" w:space="0"/>
            </w:tcBorders>
            <w:vAlign w:val="center"/>
          </w:tcPr>
          <w:p w14:paraId="4CA841AA">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5FE1BE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557F326">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7496669A">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99427AC">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开户银行</w:t>
            </w:r>
          </w:p>
        </w:tc>
        <w:tc>
          <w:tcPr>
            <w:tcW w:w="2116" w:type="dxa"/>
            <w:tcBorders>
              <w:top w:val="single" w:color="auto" w:sz="2" w:space="0"/>
              <w:left w:val="single" w:color="auto" w:sz="2" w:space="0"/>
              <w:bottom w:val="single" w:color="auto" w:sz="2" w:space="0"/>
            </w:tcBorders>
            <w:vAlign w:val="center"/>
          </w:tcPr>
          <w:p w14:paraId="15BAF624">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1F0F56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BEBF7D8">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398D6339">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0BDF1DA">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银行账号</w:t>
            </w:r>
          </w:p>
        </w:tc>
        <w:tc>
          <w:tcPr>
            <w:tcW w:w="2116" w:type="dxa"/>
            <w:tcBorders>
              <w:top w:val="single" w:color="auto" w:sz="2" w:space="0"/>
              <w:left w:val="single" w:color="auto" w:sz="2" w:space="0"/>
              <w:bottom w:val="single" w:color="auto" w:sz="2" w:space="0"/>
            </w:tcBorders>
            <w:vAlign w:val="center"/>
          </w:tcPr>
          <w:p w14:paraId="6E65FE4F">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1270E2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5B8AE081">
            <w:pPr>
              <w:keepNext w:val="0"/>
              <w:keepLines w:val="0"/>
              <w:suppressLineNumbers w:val="0"/>
              <w:adjustRightInd w:val="0"/>
              <w:snapToGrid w:val="0"/>
              <w:spacing w:before="120" w:beforeLines="50" w:beforeAutospacing="0" w:after="0" w:afterAutospacing="0" w:line="360" w:lineRule="auto"/>
              <w:ind w:left="0" w:right="0"/>
              <w:jc w:val="left"/>
              <w:rPr>
                <w:rFonts w:hint="default"/>
                <w:spacing w:val="20"/>
                <w:szCs w:val="21"/>
              </w:rPr>
            </w:pPr>
            <w:r>
              <w:rPr>
                <w:rFonts w:hint="eastAsia" w:ascii="宋体" w:hAnsi="宋体"/>
                <w:szCs w:val="21"/>
              </w:rPr>
              <w:t>注：涉及联合体或其他合同主体的信息应按上表格式加列。</w:t>
            </w:r>
          </w:p>
        </w:tc>
      </w:tr>
    </w:tbl>
    <w:p w14:paraId="079DFF30">
      <w:pPr>
        <w:keepNext/>
        <w:keepLines/>
        <w:adjustRightInd w:val="0"/>
        <w:snapToGrid w:val="0"/>
        <w:spacing w:before="120" w:beforeLines="50" w:line="360" w:lineRule="auto"/>
        <w:jc w:val="center"/>
        <w:outlineLvl w:val="1"/>
        <w:rPr>
          <w:rFonts w:hint="eastAsia" w:ascii="黑体" w:hAnsi="黑体" w:eastAsia="黑体"/>
          <w:b/>
          <w:bCs/>
          <w:sz w:val="28"/>
          <w:szCs w:val="28"/>
        </w:rPr>
      </w:pPr>
      <w:r>
        <w:rPr>
          <w:rFonts w:ascii="宋体" w:hAnsi="宋体"/>
          <w:b/>
          <w:bCs/>
          <w:szCs w:val="21"/>
          <w:u w:val="single"/>
        </w:rPr>
        <w:br w:type="page"/>
      </w:r>
      <w:bookmarkStart w:id="84" w:name="_Toc27624"/>
      <w:r>
        <w:rPr>
          <w:rFonts w:hint="eastAsia" w:ascii="黑体" w:hAnsi="黑体" w:eastAsia="黑体"/>
          <w:sz w:val="28"/>
          <w:szCs w:val="28"/>
        </w:rPr>
        <w:t>第二节 政府采购合同通用条款</w:t>
      </w:r>
      <w:bookmarkEnd w:id="84"/>
    </w:p>
    <w:p w14:paraId="58433EE4">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4DB0CDA7">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1.1合同当事人</w:t>
      </w:r>
    </w:p>
    <w:p w14:paraId="4E180944">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6FC063AD">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5E947D48">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（3）其他合同主体是指除采购人和供应商以外，</w:t>
      </w:r>
      <w:r>
        <w:rPr>
          <w:rFonts w:hint="eastAsia" w:ascii="宋体" w:hAnsi="宋体" w:cs="宋体"/>
          <w:bCs/>
          <w:color w:val="000000"/>
          <w:szCs w:val="21"/>
        </w:rPr>
        <w:t>依法参与合同缔结或履行，享有权利、承担义务的合同当事人</w:t>
      </w:r>
      <w:r>
        <w:rPr>
          <w:rFonts w:hint="eastAsia" w:ascii="宋体" w:hAnsi="宋体"/>
          <w:szCs w:val="21"/>
        </w:rPr>
        <w:t>。</w:t>
      </w:r>
    </w:p>
    <w:p w14:paraId="3114EB9E">
      <w:pPr>
        <w:tabs>
          <w:tab w:val="left" w:pos="570"/>
          <w:tab w:val="left" w:pos="9240"/>
          <w:tab w:val="left" w:pos="955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1.2本合同下列术语应解释为：</w:t>
      </w:r>
    </w:p>
    <w:p w14:paraId="2D9FC471">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（1）“合同”系指</w:t>
      </w:r>
      <w:r>
        <w:rPr>
          <w:rFonts w:hint="eastAsia" w:ascii="宋体" w:hAnsi="宋体" w:cs="宋体"/>
          <w:bCs/>
          <w:color w:val="000000"/>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Cs w:val="21"/>
        </w:rPr>
        <w:t>国家法律、行政法规和规章制度规定或合同约定的作为合同组成部分的其他文件</w:t>
      </w:r>
      <w:r>
        <w:rPr>
          <w:rFonts w:hint="eastAsia" w:ascii="宋体" w:hAnsi="宋体"/>
          <w:szCs w:val="21"/>
        </w:rPr>
        <w:t>。</w:t>
      </w:r>
    </w:p>
    <w:p w14:paraId="7619BE1C">
      <w:pPr>
        <w:tabs>
          <w:tab w:val="left" w:pos="570"/>
          <w:tab w:val="left" w:pos="9240"/>
          <w:tab w:val="left" w:pos="955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（2）“合同价款”系指根据本合同规定乙方在全面履行合同义务后甲方应支付给乙方的价款。</w:t>
      </w:r>
    </w:p>
    <w:p w14:paraId="7C67B7F1">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szCs w:val="21"/>
        </w:rPr>
        <w:t>（3）“货物”系指乙方根据本合同规定须向甲方提供的各种形态和种类的物品，包括原材料、设备、产品（</w:t>
      </w:r>
      <w:r>
        <w:rPr>
          <w:rFonts w:hint="eastAsia" w:ascii="宋体" w:hAnsi="宋体"/>
          <w:color w:val="000000"/>
          <w:szCs w:val="21"/>
        </w:rPr>
        <w:t>包括软件）及相关的其备品备件、工具、手册及</w:t>
      </w:r>
      <w:r>
        <w:rPr>
          <w:rFonts w:ascii="宋体" w:hAnsi="宋体"/>
          <w:color w:val="000000"/>
          <w:szCs w:val="21"/>
        </w:rPr>
        <w:t>其他</w:t>
      </w:r>
      <w:r>
        <w:rPr>
          <w:rFonts w:hint="eastAsia" w:ascii="宋体" w:hAnsi="宋体"/>
          <w:color w:val="000000"/>
          <w:szCs w:val="21"/>
        </w:rPr>
        <w:t>技术资料和材料等。</w:t>
      </w:r>
    </w:p>
    <w:p w14:paraId="5E0060C7">
      <w:pPr>
        <w:adjustRightInd w:val="0"/>
        <w:snapToGrid w:val="0"/>
        <w:spacing w:line="400" w:lineRule="exact"/>
        <w:ind w:firstLine="420" w:firstLineChars="200"/>
        <w:jc w:val="left"/>
        <w:rPr>
          <w:rFonts w:hint="eastAsia" w:ascii="宋体" w:hAnsi="宋体"/>
          <w:color w:val="000000"/>
          <w:szCs w:val="21"/>
          <w:highlight w:val="yellow"/>
        </w:rPr>
      </w:pPr>
      <w:r>
        <w:rPr>
          <w:rFonts w:hint="eastAsia" w:ascii="宋体" w:hAnsi="宋体"/>
          <w:color w:val="000000"/>
          <w:szCs w:val="21"/>
        </w:rPr>
        <w:t>（4）“</w:t>
      </w:r>
      <w:r>
        <w:rPr>
          <w:rFonts w:hint="eastAsia" w:ascii="宋体" w:hAnsi="宋体"/>
          <w:szCs w:val="21"/>
        </w:rPr>
        <w:t>相关</w:t>
      </w:r>
      <w:r>
        <w:rPr>
          <w:rFonts w:hint="eastAsia" w:ascii="宋体" w:hAnsi="宋体"/>
          <w:color w:val="000000"/>
          <w:szCs w:val="21"/>
        </w:rPr>
        <w:t>服务”系指根据合同规定，乙方应提供的与货物有关的技术、管理和</w:t>
      </w:r>
      <w:r>
        <w:rPr>
          <w:rFonts w:ascii="宋体" w:hAnsi="宋体"/>
          <w:color w:val="000000"/>
          <w:szCs w:val="21"/>
        </w:rPr>
        <w:t>其他</w:t>
      </w:r>
      <w:r>
        <w:rPr>
          <w:rFonts w:hint="eastAsia" w:ascii="宋体" w:hAnsi="宋体"/>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rPr>
        <w:t>其他</w:t>
      </w:r>
      <w:r>
        <w:rPr>
          <w:rFonts w:hint="eastAsia" w:ascii="宋体" w:hAnsi="宋体"/>
          <w:color w:val="000000"/>
          <w:szCs w:val="21"/>
        </w:rPr>
        <w:t>义务。</w:t>
      </w:r>
    </w:p>
    <w:p w14:paraId="4EDDB028">
      <w:pPr>
        <w:adjustRightInd w:val="0"/>
        <w:snapToGrid w:val="0"/>
        <w:spacing w:line="400" w:lineRule="exact"/>
        <w:ind w:firstLine="420" w:firstLineChars="200"/>
        <w:jc w:val="left"/>
        <w:rPr>
          <w:rFonts w:hint="eastAsia" w:ascii="宋体" w:hAnsi="宋体"/>
          <w:color w:val="000000"/>
          <w:szCs w:val="21"/>
          <w:highlight w:val="yellow"/>
        </w:rPr>
      </w:pPr>
      <w:r>
        <w:rPr>
          <w:rFonts w:hint="eastAsia" w:ascii="宋体" w:hAnsi="宋体"/>
          <w:color w:val="000000"/>
          <w:szCs w:val="21"/>
        </w:rPr>
        <w:t>（5）“分包”系指中标（成交）供应商按采购文件、投标（响应）文件的规定，根据分包意向协议，将中标（成交）项目中的部分履约内容，分给具有相应资质条件的供应商履行合同的行为。</w:t>
      </w:r>
    </w:p>
    <w:p w14:paraId="2FBF62C3">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（6）</w:t>
      </w:r>
      <w:r>
        <w:rPr>
          <w:rFonts w:hint="eastAsia" w:ascii="宋体" w:hAnsi="宋体"/>
          <w:szCs w:val="21"/>
        </w:rPr>
        <w:t>“联合体”系指由两个以上的自然人、法人或者非法人组织组成，以一个供应商的身份共同参加政府采购的主体</w:t>
      </w:r>
      <w:r>
        <w:rPr>
          <w:rFonts w:hint="eastAsia" w:ascii="宋体" w:hAnsi="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rPr>
        <w:t>政府采购合同专用条款</w:t>
      </w:r>
      <w:r>
        <w:rPr>
          <w:rFonts w:hint="eastAsia" w:ascii="宋体" w:hAnsi="宋体"/>
          <w:color w:val="000000"/>
          <w:szCs w:val="21"/>
        </w:rPr>
        <w:t>】。</w:t>
      </w:r>
    </w:p>
    <w:p w14:paraId="172DA4DD">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（7）其他术语解释，见【</w:t>
      </w:r>
      <w:r>
        <w:rPr>
          <w:rFonts w:hint="eastAsia" w:ascii="宋体" w:hAnsi="宋体"/>
          <w:b/>
          <w:bCs/>
          <w:color w:val="000000"/>
          <w:szCs w:val="21"/>
        </w:rPr>
        <w:t>政府采购合同专用条款</w:t>
      </w:r>
      <w:r>
        <w:rPr>
          <w:rFonts w:hint="eastAsia" w:ascii="宋体" w:hAnsi="宋体"/>
          <w:color w:val="000000"/>
          <w:szCs w:val="21"/>
        </w:rPr>
        <w:t>】。</w:t>
      </w:r>
    </w:p>
    <w:p w14:paraId="4DC23458">
      <w:pPr>
        <w:numPr>
          <w:ilvl w:val="0"/>
          <w:numId w:val="14"/>
        </w:num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color w:val="000000"/>
          <w:sz w:val="24"/>
        </w:rPr>
        <w:t>合同标的及金额</w:t>
      </w:r>
    </w:p>
    <w:p w14:paraId="3A073532">
      <w:pPr>
        <w:autoSpaceDE w:val="0"/>
        <w:autoSpaceDN w:val="0"/>
        <w:adjustRightInd w:val="0"/>
        <w:snapToGrid w:val="0"/>
        <w:spacing w:line="400" w:lineRule="exact"/>
        <w:ind w:firstLine="420" w:firstLineChars="200"/>
        <w:jc w:val="left"/>
        <w:rPr>
          <w:rFonts w:hint="eastAsia" w:ascii="宋体" w:hAnsi="宋体"/>
          <w:b/>
          <w:bCs/>
          <w:i/>
          <w:iCs/>
          <w:color w:val="000000"/>
          <w:szCs w:val="21"/>
        </w:rPr>
      </w:pPr>
      <w:r>
        <w:rPr>
          <w:rFonts w:hint="eastAsia" w:ascii="宋体" w:hAnsi="宋体"/>
          <w:color w:val="000000"/>
          <w:szCs w:val="21"/>
        </w:rPr>
        <w:t>2.1 合同标的及金额应与中标（成交）结果一致。乙方为履行本合同而发生的所有费用均应包含在合同价款中，甲方不再另行支付</w:t>
      </w:r>
      <w:r>
        <w:rPr>
          <w:rFonts w:ascii="宋体" w:hAnsi="宋体"/>
          <w:color w:val="000000"/>
          <w:szCs w:val="21"/>
        </w:rPr>
        <w:t>其他</w:t>
      </w:r>
      <w:r>
        <w:rPr>
          <w:rFonts w:hint="eastAsia" w:ascii="宋体" w:hAnsi="宋体"/>
          <w:color w:val="000000"/>
          <w:szCs w:val="21"/>
        </w:rPr>
        <w:t>任何费用。</w:t>
      </w:r>
    </w:p>
    <w:p w14:paraId="6A98ED58">
      <w:pPr>
        <w:adjustRightInd w:val="0"/>
        <w:snapToGrid w:val="0"/>
        <w:spacing w:line="400" w:lineRule="exact"/>
        <w:jc w:val="left"/>
        <w:rPr>
          <w:rFonts w:hint="eastAsia" w:ascii="宋体" w:hAnsi="宋体"/>
          <w:b/>
          <w:color w:val="000000"/>
          <w:sz w:val="24"/>
        </w:rPr>
      </w:pPr>
      <w:r>
        <w:rPr>
          <w:rFonts w:hint="eastAsia" w:ascii="宋体" w:hAnsi="宋体"/>
          <w:b/>
          <w:color w:val="000000"/>
          <w:sz w:val="24"/>
        </w:rPr>
        <w:t>3. 履行合同的时间、地点和方式</w:t>
      </w:r>
    </w:p>
    <w:p w14:paraId="70BFB0B4">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3.1 </w:t>
      </w:r>
      <w:r>
        <w:rPr>
          <w:rFonts w:hint="eastAsia" w:ascii="宋体" w:hAnsi="宋体" w:cs="宋体"/>
          <w:szCs w:val="21"/>
        </w:rPr>
        <w:t>乙方应当在约定的时间、地点，按照约定方式履行合同。</w:t>
      </w:r>
    </w:p>
    <w:p w14:paraId="44AC6E15">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4. 甲方的权利和义务</w:t>
      </w:r>
    </w:p>
    <w:p w14:paraId="45B0D3E3">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4.1</w:t>
      </w:r>
      <w:r>
        <w:rPr>
          <w:rFonts w:ascii="宋体" w:hAnsi="宋体"/>
          <w:color w:val="000000"/>
          <w:szCs w:val="21"/>
        </w:rPr>
        <w:t xml:space="preserve"> 签署合同后，甲方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r>
        <w:rPr>
          <w:rFonts w:hint="eastAsia" w:ascii="宋体" w:hAnsi="宋体"/>
          <w:color w:val="000000"/>
          <w:szCs w:val="21"/>
        </w:rPr>
        <w:t>甲方有权对乙方的履约行为进行检查，并</w:t>
      </w:r>
      <w:r>
        <w:rPr>
          <w:rFonts w:ascii="宋体" w:hAnsi="宋体"/>
          <w:color w:val="000000"/>
          <w:szCs w:val="21"/>
        </w:rPr>
        <w:t>及时确认乙方提交的事项</w:t>
      </w:r>
      <w:r>
        <w:rPr>
          <w:rFonts w:hint="eastAsia" w:ascii="宋体" w:hAnsi="宋体"/>
          <w:color w:val="000000"/>
          <w:szCs w:val="21"/>
        </w:rPr>
        <w:t>。甲方应当</w:t>
      </w:r>
      <w:r>
        <w:rPr>
          <w:rFonts w:ascii="宋体" w:hAnsi="宋体"/>
          <w:color w:val="000000"/>
          <w:szCs w:val="21"/>
        </w:rPr>
        <w:t>配合乙方完成</w:t>
      </w:r>
      <w:r>
        <w:rPr>
          <w:rFonts w:hint="eastAsia" w:ascii="宋体" w:hAnsi="宋体"/>
          <w:color w:val="000000"/>
          <w:szCs w:val="21"/>
        </w:rPr>
        <w:t>相关项目</w:t>
      </w:r>
      <w:r>
        <w:rPr>
          <w:rFonts w:ascii="宋体" w:hAnsi="宋体"/>
          <w:color w:val="000000"/>
          <w:szCs w:val="21"/>
        </w:rPr>
        <w:t>实施工作。</w:t>
      </w:r>
    </w:p>
    <w:p w14:paraId="1A5233F9">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4.2 </w:t>
      </w:r>
      <w:r>
        <w:rPr>
          <w:rFonts w:ascii="宋体" w:hAnsi="宋体"/>
          <w:color w:val="000000"/>
          <w:szCs w:val="21"/>
        </w:rPr>
        <w:t>甲方有权要求乙方按时提交各阶段有关</w:t>
      </w:r>
      <w:r>
        <w:rPr>
          <w:rFonts w:hint="eastAsia" w:ascii="宋体" w:hAnsi="宋体"/>
          <w:color w:val="000000"/>
          <w:szCs w:val="21"/>
        </w:rPr>
        <w:t>安排计划</w:t>
      </w:r>
      <w:r>
        <w:rPr>
          <w:rFonts w:ascii="宋体" w:hAnsi="宋体"/>
          <w:color w:val="000000"/>
          <w:szCs w:val="21"/>
        </w:rPr>
        <w:t>，并有权</w:t>
      </w:r>
      <w:r>
        <w:rPr>
          <w:rFonts w:hint="eastAsia" w:ascii="宋体" w:hAnsi="宋体"/>
          <w:color w:val="000000"/>
          <w:szCs w:val="21"/>
        </w:rPr>
        <w:t>定期核对乙方提供货物数量、规格、质量等内容。甲方</w:t>
      </w:r>
      <w:r>
        <w:rPr>
          <w:rFonts w:ascii="宋体" w:hAnsi="宋体"/>
          <w:color w:val="000000"/>
          <w:szCs w:val="21"/>
        </w:rPr>
        <w:t>有权督促乙方工作并要求乙方</w:t>
      </w:r>
      <w:r>
        <w:rPr>
          <w:rFonts w:hint="eastAsia" w:ascii="宋体" w:hAnsi="宋体"/>
          <w:color w:val="000000"/>
          <w:szCs w:val="21"/>
        </w:rPr>
        <w:t>更</w:t>
      </w:r>
      <w:r>
        <w:rPr>
          <w:rFonts w:ascii="宋体" w:hAnsi="宋体"/>
          <w:color w:val="000000"/>
          <w:szCs w:val="21"/>
        </w:rPr>
        <w:t>换不符合要求的</w:t>
      </w:r>
      <w:r>
        <w:rPr>
          <w:rFonts w:hint="eastAsia" w:ascii="宋体" w:hAnsi="宋体"/>
          <w:color w:val="000000"/>
          <w:szCs w:val="21"/>
        </w:rPr>
        <w:t>货物</w:t>
      </w:r>
      <w:r>
        <w:rPr>
          <w:rFonts w:ascii="宋体" w:hAnsi="宋体"/>
          <w:color w:val="000000"/>
          <w:szCs w:val="21"/>
        </w:rPr>
        <w:t>。</w:t>
      </w:r>
    </w:p>
    <w:p w14:paraId="5402A473">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w:t>
      </w: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甲方</w:t>
      </w:r>
      <w:r>
        <w:rPr>
          <w:rFonts w:hint="eastAsia" w:ascii="宋体" w:hAnsi="宋体"/>
          <w:color w:val="000000"/>
          <w:szCs w:val="21"/>
        </w:rPr>
        <w:t>有权要求乙方对缺陷部分予以修复，并按合同约定享有货物保修及其他合同约定的权利。</w:t>
      </w:r>
    </w:p>
    <w:p w14:paraId="3D50D6C5">
      <w:pPr>
        <w:snapToGrid w:val="0"/>
        <w:spacing w:line="400" w:lineRule="exact"/>
        <w:ind w:firstLine="420" w:firstLineChars="200"/>
        <w:rPr>
          <w:rFonts w:eastAsia="华文楷体"/>
        </w:rPr>
      </w:pPr>
      <w:r>
        <w:rPr>
          <w:rFonts w:ascii="宋体" w:hAnsi="宋体"/>
          <w:color w:val="000000"/>
          <w:szCs w:val="21"/>
        </w:rPr>
        <w:t>4.4 甲方应当按照合同约定及时对交付的货物进行验收</w:t>
      </w:r>
      <w:r>
        <w:rPr>
          <w:rFonts w:hint="eastAsia" w:ascii="宋体" w:hAnsi="宋体"/>
          <w:color w:val="000000"/>
          <w:szCs w:val="21"/>
        </w:rPr>
        <w:t>，</w:t>
      </w:r>
      <w:r>
        <w:rPr>
          <w:rFonts w:hint="eastAsia" w:ascii="宋体" w:hAnsi="宋体" w:cs="宋体"/>
          <w:szCs w:val="21"/>
        </w:rPr>
        <w:t>未</w:t>
      </w:r>
      <w:r>
        <w:rPr>
          <w:rFonts w:hint="eastAsia" w:ascii="宋体" w:hAnsi="宋体"/>
          <w:color w:val="000000"/>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color w:val="000000"/>
          <w:szCs w:val="21"/>
        </w:rPr>
        <w:t>视为验收通过。</w:t>
      </w:r>
    </w:p>
    <w:p w14:paraId="0E6C0302">
      <w:pPr>
        <w:autoSpaceDE w:val="0"/>
        <w:autoSpaceDN w:val="0"/>
        <w:adjustRightInd w:val="0"/>
        <w:snapToGrid w:val="0"/>
        <w:spacing w:line="400" w:lineRule="exact"/>
        <w:ind w:firstLine="420" w:firstLineChars="200"/>
        <w:jc w:val="left"/>
        <w:rPr>
          <w:rFonts w:hint="eastAsia"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 xml:space="preserve">5 </w:t>
      </w:r>
      <w:r>
        <w:rPr>
          <w:rFonts w:hint="eastAsia" w:ascii="宋体" w:hAnsi="宋体"/>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14:paraId="25361FC8">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4.6</w:t>
      </w:r>
      <w:r>
        <w:rPr>
          <w:rFonts w:ascii="宋体" w:hAnsi="宋体"/>
          <w:color w:val="000000"/>
          <w:szCs w:val="21"/>
        </w:rPr>
        <w:t xml:space="preserve"> </w:t>
      </w:r>
      <w:r>
        <w:rPr>
          <w:rFonts w:hint="eastAsia" w:ascii="宋体" w:hAnsi="宋体"/>
          <w:color w:val="000000"/>
          <w:szCs w:val="21"/>
        </w:rPr>
        <w:t>国家法律法规规定及</w:t>
      </w:r>
      <w:r>
        <w:rPr>
          <w:rFonts w:hint="eastAsia" w:ascii="宋体" w:hAnsi="宋体" w:cs="宋体"/>
          <w:b/>
          <w:bCs/>
          <w:szCs w:val="21"/>
        </w:rPr>
        <w:t>【政府采购合同专用条款】</w:t>
      </w:r>
      <w:r>
        <w:rPr>
          <w:rFonts w:hint="eastAsia" w:ascii="宋体" w:hAnsi="宋体"/>
          <w:color w:val="000000"/>
          <w:szCs w:val="21"/>
        </w:rPr>
        <w:t>约定应由甲方承担的其他义务和责任。</w:t>
      </w:r>
    </w:p>
    <w:p w14:paraId="24C49014">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5. 乙方的权利和义务</w:t>
      </w:r>
    </w:p>
    <w:p w14:paraId="6A19F473">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5.1 </w:t>
      </w:r>
      <w:r>
        <w:rPr>
          <w:rFonts w:ascii="宋体" w:hAnsi="宋体"/>
          <w:color w:val="000000"/>
          <w:szCs w:val="21"/>
        </w:rPr>
        <w:t>签署合同后，乙方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p>
    <w:p w14:paraId="5F368365">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5.</w:t>
      </w:r>
      <w:r>
        <w:rPr>
          <w:rFonts w:ascii="宋体" w:hAnsi="宋体"/>
          <w:color w:val="000000"/>
          <w:szCs w:val="21"/>
        </w:rPr>
        <w:t>2 乙方应按照合同要求</w:t>
      </w:r>
      <w:r>
        <w:rPr>
          <w:rFonts w:hint="eastAsia" w:ascii="宋体" w:hAnsi="宋体"/>
          <w:color w:val="000000"/>
          <w:szCs w:val="21"/>
        </w:rPr>
        <w:t>履约</w:t>
      </w:r>
      <w:r>
        <w:rPr>
          <w:rFonts w:ascii="宋体" w:hAnsi="宋体"/>
          <w:color w:val="000000"/>
          <w:szCs w:val="21"/>
        </w:rPr>
        <w:t>，充分合理安排，确保</w:t>
      </w:r>
      <w:r>
        <w:rPr>
          <w:rFonts w:hint="eastAsia" w:ascii="宋体" w:hAnsi="宋体"/>
          <w:color w:val="000000"/>
          <w:szCs w:val="21"/>
        </w:rPr>
        <w:t>提供的货物及相关服务符合合同有关</w:t>
      </w:r>
      <w:r>
        <w:rPr>
          <w:rFonts w:ascii="宋体" w:hAnsi="宋体"/>
          <w:color w:val="000000"/>
          <w:szCs w:val="21"/>
        </w:rPr>
        <w:t>要求</w:t>
      </w:r>
      <w:r>
        <w:rPr>
          <w:rFonts w:hint="eastAsia" w:ascii="宋体" w:hAnsi="宋体"/>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14:paraId="49312675">
      <w:pPr>
        <w:spacing w:line="400" w:lineRule="exact"/>
        <w:ind w:firstLine="369" w:firstLineChars="176"/>
        <w:rPr>
          <w:rFonts w:hint="eastAsia" w:ascii="宋体" w:hAnsi="宋体" w:cs="宋体"/>
          <w:color w:val="000000"/>
          <w:szCs w:val="21"/>
        </w:rPr>
      </w:pPr>
      <w:r>
        <w:rPr>
          <w:rFonts w:hint="eastAsia" w:ascii="宋体" w:hAnsi="宋体"/>
          <w:color w:val="000000"/>
          <w:szCs w:val="21"/>
        </w:rPr>
        <w:t>5.</w:t>
      </w:r>
      <w:r>
        <w:rPr>
          <w:rFonts w:ascii="宋体" w:hAnsi="宋体"/>
          <w:color w:val="000000"/>
          <w:szCs w:val="21"/>
        </w:rPr>
        <w:t>3</w:t>
      </w:r>
      <w:r>
        <w:rPr>
          <w:rFonts w:hint="eastAsia" w:ascii="宋体" w:hAnsi="宋体"/>
          <w:color w:val="000000"/>
          <w:szCs w:val="21"/>
        </w:rPr>
        <w:t>乙方有权</w:t>
      </w:r>
      <w:r>
        <w:rPr>
          <w:rFonts w:hint="eastAsia" w:ascii="宋体" w:hAnsi="宋体" w:cs="宋体"/>
          <w:color w:val="000000"/>
          <w:szCs w:val="21"/>
        </w:rPr>
        <w:t>根据合同约定向甲方收取合同价款。</w:t>
      </w:r>
    </w:p>
    <w:p w14:paraId="64FFB126">
      <w:pPr>
        <w:spacing w:line="400" w:lineRule="exact"/>
        <w:ind w:firstLine="369" w:firstLineChars="176"/>
        <w:rPr>
          <w:rFonts w:hint="eastAsia" w:ascii="宋体" w:hAnsi="宋体" w:cs="宋体"/>
          <w:color w:val="000000"/>
          <w:szCs w:val="21"/>
        </w:rPr>
      </w:pPr>
      <w:r>
        <w:rPr>
          <w:rFonts w:hint="eastAsia" w:ascii="宋体" w:hAnsi="宋体"/>
          <w:color w:val="000000"/>
          <w:szCs w:val="21"/>
        </w:rPr>
        <w:t>5.</w:t>
      </w:r>
      <w:r>
        <w:rPr>
          <w:rFonts w:ascii="宋体" w:hAnsi="宋体"/>
          <w:color w:val="000000"/>
          <w:szCs w:val="21"/>
        </w:rPr>
        <w:t>4</w:t>
      </w:r>
      <w:r>
        <w:rPr>
          <w:rFonts w:hint="eastAsia" w:ascii="宋体" w:hAnsi="宋体" w:cs="宋体"/>
          <w:color w:val="000000"/>
          <w:szCs w:val="21"/>
        </w:rPr>
        <w:t>国家法律法规规定</w:t>
      </w:r>
      <w:r>
        <w:rPr>
          <w:rFonts w:hint="eastAsia" w:ascii="宋体" w:hAnsi="宋体"/>
          <w:color w:val="000000"/>
          <w:szCs w:val="21"/>
        </w:rPr>
        <w:t>及</w:t>
      </w:r>
      <w:r>
        <w:rPr>
          <w:rFonts w:hint="eastAsia" w:ascii="宋体" w:hAnsi="宋体" w:cs="宋体"/>
          <w:b/>
          <w:bCs/>
          <w:szCs w:val="21"/>
        </w:rPr>
        <w:t>【政府采购合同专用条款】</w:t>
      </w:r>
      <w:r>
        <w:rPr>
          <w:rFonts w:hint="eastAsia" w:ascii="宋体" w:hAnsi="宋体" w:cs="宋体"/>
          <w:szCs w:val="21"/>
        </w:rPr>
        <w:t>约定应</w:t>
      </w:r>
      <w:r>
        <w:rPr>
          <w:rFonts w:hint="eastAsia" w:ascii="宋体" w:hAnsi="宋体" w:cs="宋体"/>
          <w:color w:val="000000"/>
          <w:szCs w:val="21"/>
        </w:rPr>
        <w:t>由乙方承担的其他义务和责任。</w:t>
      </w:r>
    </w:p>
    <w:p w14:paraId="75AC8A7F">
      <w:pPr>
        <w:numPr>
          <w:ilvl w:val="0"/>
          <w:numId w:val="15"/>
        </w:num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合同履行</w:t>
      </w:r>
    </w:p>
    <w:p w14:paraId="5E2E8E6A">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6.1 甲乙双方应当按照</w:t>
      </w:r>
      <w:r>
        <w:rPr>
          <w:rFonts w:hint="eastAsia" w:ascii="宋体" w:hAnsi="宋体" w:cs="宋体"/>
          <w:b/>
          <w:bCs/>
          <w:szCs w:val="21"/>
        </w:rPr>
        <w:t>【政府采购合同专用条款】</w:t>
      </w:r>
      <w:r>
        <w:rPr>
          <w:rFonts w:hint="eastAsia" w:ascii="宋体" w:hAnsi="宋体"/>
          <w:color w:val="000000"/>
          <w:szCs w:val="21"/>
        </w:rPr>
        <w:t>约定顺序履行合同义务；如果没有先后顺序的，应当同时履行。</w:t>
      </w:r>
    </w:p>
    <w:p w14:paraId="06A310E8">
      <w:pPr>
        <w:autoSpaceDE w:val="0"/>
        <w:autoSpaceDN w:val="0"/>
        <w:adjustRightInd w:val="0"/>
        <w:snapToGrid w:val="0"/>
        <w:spacing w:line="400" w:lineRule="exact"/>
        <w:ind w:firstLine="420" w:firstLineChars="200"/>
        <w:jc w:val="left"/>
      </w:pPr>
      <w:r>
        <w:rPr>
          <w:rFonts w:hint="eastAsia" w:ascii="宋体" w:hAnsi="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31712971">
      <w:pPr>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7. 货物包装、运输、保险和交付要求</w:t>
      </w:r>
    </w:p>
    <w:p w14:paraId="7CB814DF">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7.1 本合同</w:t>
      </w:r>
      <w:r>
        <w:rPr>
          <w:rFonts w:hint="eastAsia" w:ascii="宋体" w:hAnsi="宋体"/>
          <w:bCs/>
          <w:color w:val="000000"/>
          <w:szCs w:val="21"/>
        </w:rPr>
        <w:t>涉及商品包装、快递包装的，</w:t>
      </w:r>
      <w:r>
        <w:rPr>
          <w:rFonts w:hint="eastAsia" w:ascii="宋体" w:hAnsi="宋体"/>
          <w:color w:val="000000"/>
          <w:szCs w:val="21"/>
        </w:rPr>
        <w:t>除</w:t>
      </w:r>
      <w:r>
        <w:rPr>
          <w:rFonts w:hint="eastAsia" w:ascii="宋体" w:hAnsi="宋体"/>
          <w:b/>
          <w:color w:val="000000"/>
          <w:szCs w:val="21"/>
        </w:rPr>
        <w:t>【政府采购合同专用条款】</w:t>
      </w:r>
      <w:r>
        <w:rPr>
          <w:rFonts w:hint="eastAsia" w:ascii="宋体" w:hAnsi="宋体"/>
          <w:bCs/>
          <w:color w:val="000000"/>
          <w:szCs w:val="21"/>
        </w:rPr>
        <w:t>另有约定外，</w:t>
      </w:r>
      <w:r>
        <w:rPr>
          <w:rFonts w:hint="eastAsia" w:ascii="宋体" w:hAnsi="宋体"/>
          <w:color w:val="000000"/>
          <w:szCs w:val="21"/>
        </w:rPr>
        <w:t>包装应适应远距离运输、防潮、防震、防锈和防野蛮装卸等要求，确保货物安全无损地运抵</w:t>
      </w:r>
      <w:r>
        <w:rPr>
          <w:rFonts w:hint="eastAsia" w:ascii="宋体" w:hAnsi="宋体"/>
          <w:b/>
          <w:color w:val="000000"/>
          <w:szCs w:val="21"/>
        </w:rPr>
        <w:t>【政府采购合同专用条款】</w:t>
      </w:r>
      <w:r>
        <w:rPr>
          <w:rFonts w:hint="eastAsia" w:ascii="宋体" w:hAnsi="宋体"/>
          <w:bCs/>
          <w:color w:val="000000"/>
          <w:szCs w:val="21"/>
        </w:rPr>
        <w:t>约定的</w:t>
      </w:r>
      <w:r>
        <w:rPr>
          <w:rFonts w:hint="eastAsia" w:ascii="宋体" w:hAnsi="宋体"/>
          <w:color w:val="000000"/>
          <w:szCs w:val="21"/>
        </w:rPr>
        <w:t>指定现场。</w:t>
      </w:r>
    </w:p>
    <w:p w14:paraId="0CDEB078">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7.2 除</w:t>
      </w:r>
      <w:r>
        <w:rPr>
          <w:rFonts w:hint="eastAsia" w:ascii="宋体" w:hAnsi="宋体"/>
          <w:b/>
          <w:color w:val="000000"/>
          <w:szCs w:val="21"/>
        </w:rPr>
        <w:t>【政府采购合同专用条款】</w:t>
      </w:r>
      <w:r>
        <w:rPr>
          <w:rFonts w:hint="eastAsia" w:ascii="宋体" w:hAnsi="宋体"/>
          <w:bCs/>
          <w:color w:val="000000"/>
          <w:szCs w:val="21"/>
        </w:rPr>
        <w:t>另有约定外，</w:t>
      </w:r>
      <w:r>
        <w:rPr>
          <w:rFonts w:hint="eastAsia" w:ascii="宋体" w:hAnsi="宋体"/>
          <w:color w:val="000000"/>
          <w:szCs w:val="21"/>
        </w:rPr>
        <w:t>乙方负责办理将货物运抵本合同规定的交货地点，并装卸、交付至甲方的一切运输事项，相关费用应包含在合同价款中。</w:t>
      </w:r>
    </w:p>
    <w:p w14:paraId="06BF5D1C">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7.3 货物保险要求按</w:t>
      </w:r>
      <w:r>
        <w:rPr>
          <w:rFonts w:hint="eastAsia" w:ascii="宋体" w:hAnsi="宋体"/>
          <w:b/>
          <w:color w:val="000000"/>
          <w:szCs w:val="21"/>
        </w:rPr>
        <w:t>【政府采购合同专用条款】</w:t>
      </w:r>
      <w:r>
        <w:rPr>
          <w:rFonts w:hint="eastAsia" w:ascii="宋体" w:hAnsi="宋体"/>
          <w:bCs/>
          <w:color w:val="000000"/>
          <w:szCs w:val="21"/>
        </w:rPr>
        <w:t>规定执行</w:t>
      </w:r>
      <w:r>
        <w:rPr>
          <w:rFonts w:hint="eastAsia" w:ascii="宋体" w:hAnsi="宋体"/>
          <w:color w:val="000000"/>
          <w:szCs w:val="21"/>
        </w:rPr>
        <w:t>。</w:t>
      </w:r>
    </w:p>
    <w:p w14:paraId="4507D15F">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F37882C">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14:paraId="69720B9F">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olor w:val="000000"/>
          <w:szCs w:val="21"/>
        </w:rPr>
        <w:t>7.6 如因包装、运输问题导致货物损毁、丢失或者品质下降，甲方有权要求降价、换货、拒收部分或整批货物，由此产生的费用和损失，均由乙方承担。</w:t>
      </w:r>
    </w:p>
    <w:p w14:paraId="4DD23E4F">
      <w:pPr>
        <w:adjustRightInd w:val="0"/>
        <w:snapToGrid w:val="0"/>
        <w:spacing w:line="400" w:lineRule="exact"/>
        <w:jc w:val="left"/>
        <w:rPr>
          <w:rFonts w:hint="eastAsia" w:ascii="宋体" w:hAnsi="宋体"/>
          <w:b/>
          <w:sz w:val="24"/>
        </w:rPr>
      </w:pPr>
      <w:r>
        <w:rPr>
          <w:rFonts w:hint="eastAsia" w:ascii="宋体" w:hAnsi="宋体"/>
          <w:b/>
          <w:color w:val="000000"/>
          <w:sz w:val="24"/>
        </w:rPr>
        <w:t xml:space="preserve">8. </w:t>
      </w:r>
      <w:r>
        <w:rPr>
          <w:rFonts w:hint="eastAsia" w:ascii="宋体" w:hAnsi="宋体"/>
          <w:b/>
          <w:sz w:val="24"/>
        </w:rPr>
        <w:t>质量标准和保证</w:t>
      </w:r>
    </w:p>
    <w:p w14:paraId="2B1F391B">
      <w:pPr>
        <w:adjustRightInd w:val="0"/>
        <w:snapToGrid w:val="0"/>
        <w:spacing w:line="400" w:lineRule="exact"/>
        <w:ind w:firstLine="420" w:firstLineChars="200"/>
        <w:jc w:val="left"/>
        <w:rPr>
          <w:rFonts w:hint="eastAsia" w:ascii="宋体" w:hAnsi="宋体" w:cs="Courier New"/>
          <w:b/>
          <w:szCs w:val="21"/>
        </w:rPr>
      </w:pPr>
      <w:r>
        <w:rPr>
          <w:rFonts w:hint="eastAsia" w:ascii="宋体" w:hAnsi="宋体" w:cs="Courier New"/>
          <w:szCs w:val="21"/>
        </w:rPr>
        <w:t>8.1 质量标准</w:t>
      </w:r>
    </w:p>
    <w:p w14:paraId="7F231F4E">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（1）本合同下提供的货物应符合合同</w:t>
      </w:r>
      <w:r>
        <w:rPr>
          <w:rFonts w:hint="eastAsia" w:ascii="宋体" w:hAnsi="宋体" w:cs="宋体"/>
          <w:color w:val="000000"/>
          <w:szCs w:val="21"/>
        </w:rPr>
        <w:t>约定的</w:t>
      </w:r>
      <w:r>
        <w:rPr>
          <w:rFonts w:hint="eastAsia" w:ascii="宋体" w:hAnsi="宋体" w:cs="宋体"/>
          <w:szCs w:val="21"/>
        </w:rPr>
        <w:t>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5A60215">
      <w:pPr>
        <w:adjustRightInd w:val="0"/>
        <w:snapToGrid w:val="0"/>
        <w:spacing w:line="400" w:lineRule="exact"/>
        <w:ind w:firstLine="420" w:firstLineChars="200"/>
        <w:jc w:val="left"/>
        <w:rPr>
          <w:rFonts w:hint="eastAsia" w:ascii="宋体" w:hAnsi="宋体" w:cs="Courier New"/>
          <w:szCs w:val="21"/>
        </w:rPr>
      </w:pPr>
      <w:r>
        <w:rPr>
          <w:rFonts w:hint="eastAsia" w:ascii="宋体" w:hAnsi="宋体" w:cs="Courier New"/>
          <w:szCs w:val="21"/>
        </w:rPr>
        <w:t>（2）采用中华人民共和国法定计量单位。</w:t>
      </w:r>
    </w:p>
    <w:p w14:paraId="26A2225F">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（3）乙方所提供的货物应符合国家有关安全、环保、卫生的规定。</w:t>
      </w:r>
    </w:p>
    <w:p w14:paraId="34746DEB">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6D9A1C0E">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8.2 保证</w:t>
      </w:r>
    </w:p>
    <w:p w14:paraId="4BC0D977">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563A8930">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（2）在质量保证期内所发现的缺陷，甲方应尽快以书面形式通知乙方。</w:t>
      </w:r>
    </w:p>
    <w:p w14:paraId="23ADA029">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278AD2CC">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rPr>
        <w:t>5</w:t>
      </w:r>
      <w:r>
        <w:rPr>
          <w:rFonts w:hint="eastAsia" w:ascii="宋体" w:hAnsi="宋体"/>
          <w:szCs w:val="21"/>
        </w:rPr>
        <w:t>.1条规定以书面形式</w:t>
      </w:r>
      <w:r>
        <w:rPr>
          <w:rFonts w:hint="eastAsia" w:ascii="宋体" w:hAnsi="宋体"/>
          <w:color w:val="000000"/>
          <w:szCs w:val="21"/>
        </w:rPr>
        <w:t>追究</w:t>
      </w:r>
      <w:r>
        <w:rPr>
          <w:rFonts w:hint="eastAsia" w:ascii="宋体" w:hAnsi="宋体"/>
          <w:szCs w:val="21"/>
        </w:rPr>
        <w:t>乙方</w:t>
      </w:r>
      <w:r>
        <w:rPr>
          <w:rFonts w:hint="eastAsia" w:ascii="宋体" w:hAnsi="宋体"/>
          <w:color w:val="000000"/>
          <w:szCs w:val="21"/>
        </w:rPr>
        <w:t>的违约责任</w:t>
      </w:r>
      <w:r>
        <w:rPr>
          <w:rFonts w:hint="eastAsia" w:ascii="宋体" w:hAnsi="宋体"/>
          <w:szCs w:val="21"/>
        </w:rPr>
        <w:t>。</w:t>
      </w:r>
    </w:p>
    <w:p w14:paraId="5E1CC7BD">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0F7E5AAE">
      <w:pPr>
        <w:adjustRightInd w:val="0"/>
        <w:snapToGrid w:val="0"/>
        <w:spacing w:line="400" w:lineRule="exact"/>
        <w:jc w:val="left"/>
        <w:rPr>
          <w:rFonts w:hint="eastAsia" w:ascii="宋体" w:hAnsi="宋体"/>
          <w:b/>
          <w:bCs/>
          <w:sz w:val="24"/>
        </w:rPr>
      </w:pPr>
      <w:r>
        <w:rPr>
          <w:rFonts w:hint="eastAsia" w:ascii="宋体" w:hAnsi="宋体"/>
          <w:b/>
          <w:bCs/>
          <w:color w:val="000000"/>
          <w:sz w:val="24"/>
        </w:rPr>
        <w:t>9</w:t>
      </w:r>
      <w:r>
        <w:rPr>
          <w:rFonts w:hint="eastAsia" w:ascii="宋体" w:hAnsi="宋体"/>
          <w:b/>
          <w:bCs/>
          <w:sz w:val="24"/>
        </w:rPr>
        <w:t>.</w:t>
      </w:r>
      <w:r>
        <w:rPr>
          <w:rFonts w:hint="eastAsia" w:ascii="宋体" w:hAnsi="宋体"/>
          <w:b/>
          <w:bCs/>
          <w:color w:val="000000"/>
          <w:sz w:val="24"/>
        </w:rPr>
        <w:t xml:space="preserve"> </w:t>
      </w:r>
      <w:r>
        <w:rPr>
          <w:rFonts w:hint="eastAsia" w:ascii="宋体" w:hAnsi="宋体"/>
          <w:b/>
          <w:bCs/>
          <w:sz w:val="24"/>
        </w:rPr>
        <w:t>权利瑕疵担保</w:t>
      </w:r>
    </w:p>
    <w:p w14:paraId="34BC047B">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9.1 乙方保证对其出售的货物享有合法的权利。</w:t>
      </w:r>
    </w:p>
    <w:p w14:paraId="2CEB6762">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9.2 </w:t>
      </w:r>
      <w:r>
        <w:rPr>
          <w:rFonts w:hint="eastAsia" w:ascii="宋体" w:hAnsi="宋体" w:cs="宋体"/>
          <w:szCs w:val="15"/>
        </w:rPr>
        <w:t>乙方保证在交付的货物上不存在抵押权等担保物权。</w:t>
      </w:r>
    </w:p>
    <w:p w14:paraId="5602342C">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9.3 如甲方使用上述货物构成对第三人侵权的，则由乙方承担全部责任。</w:t>
      </w:r>
    </w:p>
    <w:p w14:paraId="1E3EE5CB">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10. 知识产权保护</w:t>
      </w:r>
    </w:p>
    <w:p w14:paraId="4170F08E">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color w:val="000000"/>
          <w:szCs w:val="21"/>
        </w:rPr>
        <w:t>10.1 乙方对其所销售的货物应当享有知识产权或经权利人合法授权，保证没有侵犯任</w:t>
      </w:r>
      <w:r>
        <w:rPr>
          <w:rFonts w:hint="eastAsia" w:ascii="宋体" w:hAnsi="宋体"/>
          <w:szCs w:val="21"/>
        </w:rPr>
        <w:t>何第三人的知识产权等权利。</w:t>
      </w:r>
      <w:bookmarkStart w:id="85"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85"/>
      <w:r>
        <w:rPr>
          <w:rFonts w:hint="eastAsia" w:ascii="宋体" w:hAnsi="宋体"/>
          <w:szCs w:val="21"/>
        </w:rPr>
        <w:t>。</w:t>
      </w:r>
    </w:p>
    <w:p w14:paraId="7F4B56BB">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14:paraId="158E721F">
      <w:pPr>
        <w:autoSpaceDE w:val="0"/>
        <w:autoSpaceDN w:val="0"/>
        <w:adjustRightInd w:val="0"/>
        <w:snapToGrid w:val="0"/>
        <w:spacing w:line="400" w:lineRule="exact"/>
        <w:ind w:firstLine="420"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4F46200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14:paraId="1FA3913B">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12.1 合同价款支付按照国库集中支付制度及财政管理相关规定执行。</w:t>
      </w:r>
    </w:p>
    <w:p w14:paraId="43219C48">
      <w:pPr>
        <w:keepNext/>
        <w:keepLines/>
        <w:spacing w:line="400" w:lineRule="exact"/>
        <w:ind w:firstLine="420" w:firstLineChars="200"/>
        <w:rPr>
          <w:rFonts w:ascii="Arial" w:hAnsi="Arial"/>
          <w:b/>
          <w:bCs/>
          <w:sz w:val="24"/>
          <w:szCs w:val="32"/>
        </w:rPr>
      </w:pPr>
      <w:r>
        <w:rPr>
          <w:rFonts w:hint="eastAsia" w:ascii="宋体" w:hAnsi="宋体"/>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rPr>
        <w:t>政府采购合同专用条款</w:t>
      </w:r>
      <w:r>
        <w:rPr>
          <w:rFonts w:hint="eastAsia" w:ascii="宋体" w:hAnsi="宋体"/>
          <w:szCs w:val="21"/>
        </w:rPr>
        <w:t>】中约定。</w:t>
      </w:r>
    </w:p>
    <w:p w14:paraId="051A1CC7">
      <w:pPr>
        <w:spacing w:line="400" w:lineRule="exact"/>
        <w:rPr>
          <w:rFonts w:hint="eastAsia" w:ascii="宋体" w:hAnsi="宋体"/>
          <w:b/>
          <w:bCs/>
          <w:sz w:val="24"/>
        </w:rPr>
      </w:pPr>
      <w:r>
        <w:rPr>
          <w:rFonts w:hint="eastAsia" w:ascii="宋体" w:hAnsi="宋体"/>
          <w:b/>
          <w:bCs/>
          <w:sz w:val="24"/>
        </w:rPr>
        <w:t>13. 履约保证金</w:t>
      </w:r>
    </w:p>
    <w:p w14:paraId="066CB7CA">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4FF72E08">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064572B5">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0112D74B">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7A894DA2">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14.1 除项目不涉及或采购活动中明确约定无须承担外，乙方还应提供下列服务：</w:t>
      </w:r>
    </w:p>
    <w:p w14:paraId="5F0A2199">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（1）货物的现场移动、安装、调试、启动监督及技术支持；</w:t>
      </w:r>
    </w:p>
    <w:p w14:paraId="09B162E9">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（2）提供货物组装和维修所需的专用工具和辅助材料；</w:t>
      </w:r>
    </w:p>
    <w:p w14:paraId="09F57058">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5F76B5C7">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7F76FA1E">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（5）依照法律、行政法规的规定或者按照</w:t>
      </w:r>
      <w:r>
        <w:rPr>
          <w:rFonts w:hint="eastAsia" w:ascii="宋体" w:hAnsi="宋体" w:cs="宋体"/>
          <w:b/>
          <w:bCs/>
          <w:szCs w:val="21"/>
        </w:rPr>
        <w:t>【政府采购合同专用条款】</w:t>
      </w:r>
      <w:r>
        <w:rPr>
          <w:rFonts w:hint="eastAsia" w:ascii="宋体" w:hAnsi="宋体" w:cs="宋体"/>
          <w:szCs w:val="21"/>
        </w:rPr>
        <w:t>约定，货物在有效使用年限届满后应予回收的，乙方负有自行或者委托第三人对货物予以回收的义务；</w:t>
      </w:r>
    </w:p>
    <w:p w14:paraId="53D0554B">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28DEDAF1">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14.2 乙方提供的售后服务的费用已包含在合同价款中，甲方不再另行支付。</w:t>
      </w:r>
    </w:p>
    <w:p w14:paraId="2C2FED5B">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14:paraId="55701291">
      <w:pPr>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15.1质量瑕疵的违约责任</w:t>
      </w:r>
    </w:p>
    <w:p w14:paraId="6775C094">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3EFFB7CC">
      <w:pPr>
        <w:autoSpaceDE w:val="0"/>
        <w:autoSpaceDN w:val="0"/>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15.2 迟延交货的违约责任</w:t>
      </w:r>
    </w:p>
    <w:p w14:paraId="05E66470">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6DCABE5">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2E21FCEF">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15.3 迟延支付的违约责任</w:t>
      </w:r>
    </w:p>
    <w:p w14:paraId="7C9D5368">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1EF35949">
      <w:pPr>
        <w:adjustRightInd w:val="0"/>
        <w:snapToGrid w:val="0"/>
        <w:spacing w:line="400" w:lineRule="exact"/>
        <w:ind w:firstLine="420" w:firstLineChars="200"/>
        <w:jc w:val="left"/>
        <w:rPr>
          <w:rFonts w:hint="eastAsia"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4D9DE50C">
      <w:pPr>
        <w:numPr>
          <w:ilvl w:val="0"/>
          <w:numId w:val="16"/>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14:paraId="35709D44">
      <w:pPr>
        <w:adjustRightInd w:val="0"/>
        <w:snapToGrid w:val="0"/>
        <w:spacing w:line="400" w:lineRule="exact"/>
        <w:jc w:val="left"/>
        <w:rPr>
          <w:rFonts w:hint="eastAsia" w:ascii="宋体" w:hAnsi="宋体"/>
          <w:szCs w:val="21"/>
        </w:rPr>
      </w:pPr>
      <w:r>
        <w:rPr>
          <w:rFonts w:hint="eastAsia" w:ascii="宋体" w:hAnsi="宋体"/>
          <w:szCs w:val="21"/>
        </w:rPr>
        <w:t xml:space="preserve">    16.1合同的变更</w:t>
      </w:r>
    </w:p>
    <w:p w14:paraId="18A79FB9">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4038C68E">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16.2合同的中止</w:t>
      </w:r>
    </w:p>
    <w:p w14:paraId="76E0F879">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03A8AF4E">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0EC4904">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5ED5E7A9">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236F87B9">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16.3合同的终止</w:t>
      </w:r>
    </w:p>
    <w:p w14:paraId="501F15A7">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（1）合同因有效期限届满而终止；</w:t>
      </w:r>
    </w:p>
    <w:p w14:paraId="6A5F073B">
      <w:pPr>
        <w:snapToGrid w:val="0"/>
        <w:spacing w:line="400" w:lineRule="exact"/>
        <w:ind w:firstLine="420" w:firstLineChars="200"/>
        <w:rPr>
          <w:rFonts w:hint="eastAsia"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3A618050">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szCs w:val="21"/>
        </w:rPr>
        <w:t>涉及国家利益、社会公共利益的情形</w:t>
      </w:r>
    </w:p>
    <w:p w14:paraId="5E53DD2B">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s="宋体"/>
          <w:szCs w:val="21"/>
        </w:rPr>
        <w:t>政府采购合同继续履行将损害国家利益和社会公共利益的，双方当事人应当变更、中止或者终止合同。有过错的一方应当承担赔偿责任，双方都有过错的，各自承担相应的责任。</w:t>
      </w:r>
    </w:p>
    <w:p w14:paraId="2B266C61">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14:paraId="57DEAE76">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3546C6B0">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138E0AE1">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14:paraId="6E2E2AA1">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18.1 不可抗力是指合同双方不能预见、不能避免且不能克服的客观情况。</w:t>
      </w:r>
    </w:p>
    <w:p w14:paraId="17869836">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3430540C">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82AF407">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14:paraId="1F983BFE">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63EA3A58">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19.2 选择仲裁的，应在</w:t>
      </w:r>
      <w:r>
        <w:rPr>
          <w:rFonts w:hint="eastAsia" w:ascii="宋体" w:hAnsi="宋体" w:cs="宋体"/>
          <w:b/>
          <w:bCs/>
          <w:szCs w:val="21"/>
        </w:rPr>
        <w:t>【政府采购合同专用条款】</w:t>
      </w:r>
      <w:r>
        <w:rPr>
          <w:rFonts w:hint="eastAsia" w:ascii="宋体" w:hAnsi="宋体" w:cs="宋体"/>
          <w:szCs w:val="21"/>
        </w:rPr>
        <w:t>中明确仲裁机构及仲裁地；通过诉讼方式解决的，可以在</w:t>
      </w:r>
      <w:r>
        <w:rPr>
          <w:rFonts w:hint="eastAsia" w:ascii="宋体" w:hAnsi="宋体" w:cs="宋体"/>
          <w:b/>
          <w:bCs/>
          <w:szCs w:val="21"/>
        </w:rPr>
        <w:t>【政府采购合同专用条款】</w:t>
      </w:r>
      <w:r>
        <w:rPr>
          <w:rFonts w:hint="eastAsia" w:ascii="宋体" w:hAnsi="宋体" w:cs="宋体"/>
          <w:szCs w:val="21"/>
        </w:rPr>
        <w:t>中进一步约定选择与争议有实际联系的地点的人民法院管辖，但管辖法院的约定不得违反级别管辖和专属管辖的规定。</w:t>
      </w:r>
    </w:p>
    <w:p w14:paraId="4C59C49F">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19.3 如甲乙双方有争议的事项不影响合同其他部分的履行，在争议解决期间，合同其他部分应当继续履行。</w:t>
      </w:r>
    </w:p>
    <w:p w14:paraId="1C5888B3">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政府采购政策</w:t>
      </w:r>
    </w:p>
    <w:p w14:paraId="1B1A2D78">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0C89D24F">
      <w:pPr>
        <w:autoSpaceDE w:val="0"/>
        <w:autoSpaceDN w:val="0"/>
        <w:adjustRightInd w:val="0"/>
        <w:snapToGrid w:val="0"/>
        <w:spacing w:line="400" w:lineRule="exact"/>
        <w:ind w:firstLine="420" w:firstLineChars="200"/>
        <w:jc w:val="left"/>
        <w:rPr>
          <w:rFonts w:hint="eastAsia"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7DE49952">
      <w:pPr>
        <w:spacing w:line="400" w:lineRule="exact"/>
        <w:ind w:firstLine="420" w:firstLineChars="200"/>
        <w:rPr>
          <w:rFonts w:ascii="Calibri" w:hAnsi="Calibri"/>
          <w:szCs w:val="22"/>
        </w:rPr>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41885AE">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14:paraId="48492197">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21.1 本合同的订立、生效、解释、履行及与本合同有关的争议解决，均适用法律、行政法规。</w:t>
      </w:r>
    </w:p>
    <w:p w14:paraId="0EEAF146">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21.2 本合同条款与法律、行政法规的强制性规定不一致的，双方当事人应按照法律、行政法规的强制性规定修改本合同的相关条款。</w:t>
      </w:r>
    </w:p>
    <w:p w14:paraId="6D118B24">
      <w:pPr>
        <w:numPr>
          <w:ilvl w:val="255"/>
          <w:numId w:val="0"/>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14:paraId="23465594">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22.1 本合同任何一方向对方发出的通知、信件、数据电文等，应当发送至本合同第一部分《政府采购合同协议书》所约定的通讯地址、联系人、联系电话或电子邮箱。</w:t>
      </w:r>
    </w:p>
    <w:p w14:paraId="7A0CA68B">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cs="宋体"/>
          <w:szCs w:val="21"/>
        </w:rPr>
        <w:t xml:space="preserve">    22.2 一方当事人变更名称、住所、联系人、联系电话或电子邮箱等信息的，应当在变更后3日内及时书面通知对方，对方实际收到变更通知前的送达仍为有效送达。</w:t>
      </w:r>
    </w:p>
    <w:p w14:paraId="72F4902D">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6C7AE18C">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22.4通知以送达之日或通知书中规定的生效之日起生效，两者中以较迟之日为准。</w:t>
      </w:r>
    </w:p>
    <w:p w14:paraId="5B77F3E3">
      <w:pPr>
        <w:numPr>
          <w:ilvl w:val="0"/>
          <w:numId w:val="17"/>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14:paraId="74DFA7A1">
      <w:pPr>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458C55EA">
      <w:pPr>
        <w:adjustRightInd w:val="0"/>
        <w:snapToGrid w:val="0"/>
        <w:spacing w:line="400" w:lineRule="exact"/>
        <w:jc w:val="left"/>
        <w:rPr>
          <w:rFonts w:hint="eastAsia" w:ascii="黑体" w:hAnsi="华文中宋" w:eastAsia="黑体"/>
          <w:sz w:val="28"/>
          <w:szCs w:val="28"/>
        </w:rPr>
      </w:pPr>
      <w:r>
        <w:rPr>
          <w:rFonts w:hint="eastAsia" w:ascii="宋体" w:hAnsi="宋体"/>
          <w:bCs/>
          <w:szCs w:val="21"/>
        </w:rPr>
        <w:t xml:space="preserve">    23.2 合同附件与合同正文具有同等的法律效力。</w:t>
      </w:r>
      <w:bookmarkStart w:id="86" w:name="_Toc20313"/>
    </w:p>
    <w:p w14:paraId="7BA0D42D">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74E2D8CB">
      <w:pPr>
        <w:keepNext/>
        <w:keepLines/>
        <w:adjustRightInd w:val="0"/>
        <w:snapToGrid w:val="0"/>
        <w:spacing w:line="360" w:lineRule="auto"/>
        <w:jc w:val="center"/>
        <w:outlineLvl w:val="1"/>
        <w:rPr>
          <w:rFonts w:hint="eastAsia" w:ascii="黑体" w:hAnsi="华文中宋" w:eastAsia="黑体"/>
          <w:sz w:val="28"/>
          <w:szCs w:val="28"/>
        </w:rPr>
      </w:pPr>
      <w:r>
        <w:rPr>
          <w:rFonts w:hint="eastAsia" w:ascii="黑体" w:hAnsi="华文中宋" w:eastAsia="黑体"/>
          <w:sz w:val="28"/>
          <w:szCs w:val="28"/>
        </w:rPr>
        <w:t>第三节 政府采购合同专用条款</w:t>
      </w:r>
      <w:bookmarkEnd w:id="86"/>
    </w:p>
    <w:tbl>
      <w:tblPr>
        <w:tblStyle w:val="4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4418B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5AC022">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06F90793">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第1.2（6）项</w:t>
            </w:r>
          </w:p>
        </w:tc>
        <w:tc>
          <w:tcPr>
            <w:tcW w:w="1742" w:type="dxa"/>
            <w:vAlign w:val="center"/>
          </w:tcPr>
          <w:p w14:paraId="7E055DC2">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联合体具体要求</w:t>
            </w:r>
          </w:p>
        </w:tc>
        <w:tc>
          <w:tcPr>
            <w:tcW w:w="5170" w:type="dxa"/>
            <w:vAlign w:val="center"/>
          </w:tcPr>
          <w:p w14:paraId="6522DB48">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p>
        </w:tc>
      </w:tr>
      <w:tr w14:paraId="4FFC7E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A0FE456">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5A64C019">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第1.2（7）项</w:t>
            </w:r>
          </w:p>
        </w:tc>
        <w:tc>
          <w:tcPr>
            <w:tcW w:w="1742" w:type="dxa"/>
            <w:vAlign w:val="center"/>
          </w:tcPr>
          <w:p w14:paraId="1C420B03">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其他术语解释</w:t>
            </w:r>
          </w:p>
        </w:tc>
        <w:tc>
          <w:tcPr>
            <w:tcW w:w="5170" w:type="dxa"/>
            <w:vAlign w:val="center"/>
          </w:tcPr>
          <w:p w14:paraId="4D464B18">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p>
        </w:tc>
      </w:tr>
      <w:tr w14:paraId="34A612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38A8CF">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0776F163">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第4.4款</w:t>
            </w:r>
          </w:p>
        </w:tc>
        <w:tc>
          <w:tcPr>
            <w:tcW w:w="1742" w:type="dxa"/>
            <w:vAlign w:val="center"/>
          </w:tcPr>
          <w:p w14:paraId="10745F05">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履约验收中甲方提出异议或作出说明的期限</w:t>
            </w:r>
          </w:p>
        </w:tc>
        <w:tc>
          <w:tcPr>
            <w:tcW w:w="5170" w:type="dxa"/>
            <w:vAlign w:val="center"/>
          </w:tcPr>
          <w:p w14:paraId="042EC6A4">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p>
        </w:tc>
      </w:tr>
      <w:tr w14:paraId="2E8334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D0A074">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491D7B3E">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第4.6款</w:t>
            </w:r>
          </w:p>
        </w:tc>
        <w:tc>
          <w:tcPr>
            <w:tcW w:w="1742" w:type="dxa"/>
            <w:vAlign w:val="center"/>
          </w:tcPr>
          <w:p w14:paraId="7987D152">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约定甲方承担的其他义务和责任</w:t>
            </w:r>
          </w:p>
        </w:tc>
        <w:tc>
          <w:tcPr>
            <w:tcW w:w="5170" w:type="dxa"/>
            <w:vAlign w:val="center"/>
          </w:tcPr>
          <w:p w14:paraId="48991C87">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p>
        </w:tc>
      </w:tr>
      <w:tr w14:paraId="215654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EF2DE3">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43DC9CB6">
            <w:pPr>
              <w:keepNext w:val="0"/>
              <w:keepLines w:val="0"/>
              <w:suppressLineNumbers w:val="0"/>
              <w:snapToGrid w:val="0"/>
              <w:spacing w:before="0" w:beforeAutospacing="0" w:after="0" w:afterAutospacing="0"/>
              <w:ind w:left="0" w:right="0"/>
              <w:jc w:val="center"/>
              <w:rPr>
                <w:rFonts w:hint="default"/>
              </w:rPr>
            </w:pPr>
            <w:r>
              <w:rPr>
                <w:rFonts w:hint="eastAsia" w:ascii="宋体" w:hAnsi="宋体"/>
                <w:szCs w:val="21"/>
              </w:rPr>
              <w:t>第5.4款</w:t>
            </w:r>
          </w:p>
        </w:tc>
        <w:tc>
          <w:tcPr>
            <w:tcW w:w="1742" w:type="dxa"/>
            <w:vAlign w:val="center"/>
          </w:tcPr>
          <w:p w14:paraId="4C8AA4C3">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约定乙方承担的其他义务和责任</w:t>
            </w:r>
          </w:p>
        </w:tc>
        <w:tc>
          <w:tcPr>
            <w:tcW w:w="5170" w:type="dxa"/>
            <w:vAlign w:val="center"/>
          </w:tcPr>
          <w:p w14:paraId="6FAA519F">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p>
        </w:tc>
      </w:tr>
      <w:tr w14:paraId="25B109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FABFDB">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7E5CF1F5">
            <w:pPr>
              <w:keepNext w:val="0"/>
              <w:keepLines w:val="0"/>
              <w:suppressLineNumbers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第6.1款</w:t>
            </w:r>
          </w:p>
        </w:tc>
        <w:tc>
          <w:tcPr>
            <w:tcW w:w="1742" w:type="dxa"/>
            <w:vAlign w:val="center"/>
          </w:tcPr>
          <w:p w14:paraId="1F9E6B62">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履行合同义务的顺序</w:t>
            </w:r>
          </w:p>
        </w:tc>
        <w:tc>
          <w:tcPr>
            <w:tcW w:w="5170" w:type="dxa"/>
            <w:vAlign w:val="center"/>
          </w:tcPr>
          <w:p w14:paraId="27833CFB">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p>
        </w:tc>
      </w:tr>
      <w:tr w14:paraId="13CA24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0D9C8AB">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15EA7694">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第7.1款</w:t>
            </w:r>
          </w:p>
        </w:tc>
        <w:tc>
          <w:tcPr>
            <w:tcW w:w="1742" w:type="dxa"/>
            <w:vAlign w:val="center"/>
          </w:tcPr>
          <w:p w14:paraId="49A80997">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包装特殊要求</w:t>
            </w:r>
          </w:p>
        </w:tc>
        <w:tc>
          <w:tcPr>
            <w:tcW w:w="5170" w:type="dxa"/>
            <w:vAlign w:val="center"/>
          </w:tcPr>
          <w:p w14:paraId="28B33308">
            <w:pPr>
              <w:keepNext w:val="0"/>
              <w:keepLines w:val="0"/>
              <w:suppressLineNumbers w:val="0"/>
              <w:spacing w:before="0" w:beforeAutospacing="0" w:after="0" w:afterAutospacing="0"/>
              <w:ind w:left="0" w:right="0"/>
              <w:rPr>
                <w:rFonts w:hint="default"/>
              </w:rPr>
            </w:pPr>
          </w:p>
        </w:tc>
      </w:tr>
      <w:tr w14:paraId="5B6203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D770469">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p>
        </w:tc>
        <w:tc>
          <w:tcPr>
            <w:tcW w:w="1742" w:type="dxa"/>
            <w:vAlign w:val="center"/>
          </w:tcPr>
          <w:p w14:paraId="479B21B7">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指定现场</w:t>
            </w:r>
          </w:p>
        </w:tc>
        <w:tc>
          <w:tcPr>
            <w:tcW w:w="5170" w:type="dxa"/>
            <w:vAlign w:val="center"/>
          </w:tcPr>
          <w:p w14:paraId="4EC3C202">
            <w:pPr>
              <w:keepNext w:val="0"/>
              <w:keepLines w:val="0"/>
              <w:suppressLineNumbers w:val="0"/>
              <w:spacing w:before="0" w:beforeAutospacing="0" w:after="0" w:afterAutospacing="0"/>
              <w:ind w:left="0" w:right="0"/>
              <w:rPr>
                <w:rFonts w:hint="default"/>
              </w:rPr>
            </w:pPr>
          </w:p>
        </w:tc>
      </w:tr>
      <w:tr w14:paraId="35A3BB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0BD48AB">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120E1B36">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第7.2款</w:t>
            </w:r>
          </w:p>
        </w:tc>
        <w:tc>
          <w:tcPr>
            <w:tcW w:w="1742" w:type="dxa"/>
            <w:vAlign w:val="center"/>
          </w:tcPr>
          <w:p w14:paraId="16970940">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运输特殊要求</w:t>
            </w:r>
          </w:p>
        </w:tc>
        <w:tc>
          <w:tcPr>
            <w:tcW w:w="5170" w:type="dxa"/>
            <w:vAlign w:val="center"/>
          </w:tcPr>
          <w:p w14:paraId="355D7558">
            <w:pPr>
              <w:keepNext w:val="0"/>
              <w:keepLines w:val="0"/>
              <w:suppressLineNumbers w:val="0"/>
              <w:spacing w:before="0" w:beforeAutospacing="0" w:after="0" w:afterAutospacing="0"/>
              <w:ind w:left="0" w:right="0"/>
              <w:rPr>
                <w:rFonts w:hint="default"/>
              </w:rPr>
            </w:pPr>
          </w:p>
        </w:tc>
      </w:tr>
      <w:tr w14:paraId="7A034D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0B4FC6F">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3DBD107F">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第7.3款</w:t>
            </w:r>
          </w:p>
        </w:tc>
        <w:tc>
          <w:tcPr>
            <w:tcW w:w="1742" w:type="dxa"/>
            <w:vAlign w:val="center"/>
          </w:tcPr>
          <w:p w14:paraId="2E753FD8">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保险要求</w:t>
            </w:r>
          </w:p>
        </w:tc>
        <w:tc>
          <w:tcPr>
            <w:tcW w:w="5170" w:type="dxa"/>
            <w:vAlign w:val="center"/>
          </w:tcPr>
          <w:p w14:paraId="6499D880">
            <w:pPr>
              <w:keepNext w:val="0"/>
              <w:keepLines w:val="0"/>
              <w:suppressLineNumbers w:val="0"/>
              <w:spacing w:before="0" w:beforeAutospacing="0" w:after="0" w:afterAutospacing="0"/>
              <w:ind w:left="0" w:right="0"/>
              <w:rPr>
                <w:rFonts w:hint="default"/>
              </w:rPr>
            </w:pPr>
          </w:p>
        </w:tc>
      </w:tr>
      <w:tr w14:paraId="62B35F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CD9F8A">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220DCFE1">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第8.2（1）项</w:t>
            </w:r>
          </w:p>
        </w:tc>
        <w:tc>
          <w:tcPr>
            <w:tcW w:w="1742" w:type="dxa"/>
            <w:vAlign w:val="center"/>
          </w:tcPr>
          <w:p w14:paraId="7F30F9A5">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质量保证期</w:t>
            </w:r>
          </w:p>
        </w:tc>
        <w:tc>
          <w:tcPr>
            <w:tcW w:w="5170" w:type="dxa"/>
            <w:vAlign w:val="center"/>
          </w:tcPr>
          <w:p w14:paraId="4D7F5F3F">
            <w:pPr>
              <w:keepNext w:val="0"/>
              <w:keepLines w:val="0"/>
              <w:suppressLineNumbers w:val="0"/>
              <w:autoSpaceDE w:val="0"/>
              <w:autoSpaceDN w:val="0"/>
              <w:adjustRightInd w:val="0"/>
              <w:snapToGrid w:val="0"/>
              <w:spacing w:before="0" w:beforeAutospacing="0" w:after="0" w:afterAutospacing="0"/>
              <w:ind w:left="0" w:right="0" w:firstLine="420" w:firstLineChars="200"/>
              <w:jc w:val="left"/>
              <w:rPr>
                <w:rFonts w:hint="eastAsia" w:ascii="宋体" w:hAnsi="宋体"/>
                <w:szCs w:val="21"/>
              </w:rPr>
            </w:pPr>
          </w:p>
        </w:tc>
      </w:tr>
      <w:tr w14:paraId="38DF1A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50B0F1">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6D0DADFB">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第8.2（3）项</w:t>
            </w:r>
          </w:p>
        </w:tc>
        <w:tc>
          <w:tcPr>
            <w:tcW w:w="1742" w:type="dxa"/>
            <w:vAlign w:val="center"/>
          </w:tcPr>
          <w:p w14:paraId="0B5DFB5C">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货物质量缺陷</w:t>
            </w:r>
          </w:p>
          <w:p w14:paraId="536FFBBB">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响应时间</w:t>
            </w:r>
          </w:p>
        </w:tc>
        <w:tc>
          <w:tcPr>
            <w:tcW w:w="5170" w:type="dxa"/>
            <w:vAlign w:val="center"/>
          </w:tcPr>
          <w:p w14:paraId="44258627">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p>
        </w:tc>
      </w:tr>
      <w:tr w14:paraId="471997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CBF4F9">
            <w:pPr>
              <w:keepNext w:val="0"/>
              <w:keepLines w:val="0"/>
              <w:suppressLineNumbers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第二节</w:t>
            </w:r>
          </w:p>
          <w:p w14:paraId="7E0913A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华文楷体" w:hAnsi="华文楷体" w:eastAsia="华文楷体" w:cs="华文楷体"/>
                <w:sz w:val="22"/>
                <w:szCs w:val="21"/>
              </w:rPr>
            </w:pPr>
            <w:r>
              <w:rPr>
                <w:rFonts w:hint="eastAsia" w:ascii="宋体" w:hAnsi="宋体" w:cs="宋体"/>
                <w:sz w:val="22"/>
                <w:szCs w:val="21"/>
              </w:rPr>
              <w:t>第11.1款</w:t>
            </w:r>
          </w:p>
        </w:tc>
        <w:tc>
          <w:tcPr>
            <w:tcW w:w="1742" w:type="dxa"/>
            <w:vAlign w:val="center"/>
          </w:tcPr>
          <w:p w14:paraId="0DA8688C">
            <w:pPr>
              <w:keepNext w:val="0"/>
              <w:keepLines w:val="0"/>
              <w:suppressLineNumbers w:val="0"/>
              <w:adjustRightInd w:val="0"/>
              <w:snapToGrid w:val="0"/>
              <w:spacing w:before="0" w:beforeAutospacing="0" w:after="0" w:afterAutospacing="0"/>
              <w:ind w:left="0" w:right="0"/>
              <w:rPr>
                <w:rFonts w:hint="eastAsia" w:ascii="宋体" w:hAnsi="宋体"/>
                <w:szCs w:val="21"/>
              </w:rPr>
            </w:pPr>
            <w:r>
              <w:rPr>
                <w:rFonts w:hint="eastAsia" w:ascii="宋体" w:hAnsi="宋体"/>
                <w:szCs w:val="21"/>
              </w:rPr>
              <w:t>其他应当保密的信息</w:t>
            </w:r>
          </w:p>
        </w:tc>
        <w:tc>
          <w:tcPr>
            <w:tcW w:w="5170" w:type="dxa"/>
            <w:vAlign w:val="center"/>
          </w:tcPr>
          <w:p w14:paraId="77D941E3">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p>
        </w:tc>
      </w:tr>
      <w:tr w14:paraId="1B3C3A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02792A4">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3FC3898D">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第12.2款</w:t>
            </w:r>
          </w:p>
        </w:tc>
        <w:tc>
          <w:tcPr>
            <w:tcW w:w="1742" w:type="dxa"/>
            <w:vAlign w:val="center"/>
          </w:tcPr>
          <w:p w14:paraId="0CA283BE">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合同价款支付时间</w:t>
            </w:r>
          </w:p>
        </w:tc>
        <w:tc>
          <w:tcPr>
            <w:tcW w:w="5170" w:type="dxa"/>
            <w:vAlign w:val="center"/>
          </w:tcPr>
          <w:p w14:paraId="03CEF3CA">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p>
        </w:tc>
      </w:tr>
      <w:tr w14:paraId="406250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783124E">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4E842133">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第13.2款</w:t>
            </w:r>
          </w:p>
        </w:tc>
        <w:tc>
          <w:tcPr>
            <w:tcW w:w="1742" w:type="dxa"/>
            <w:vAlign w:val="center"/>
          </w:tcPr>
          <w:p w14:paraId="67D967BC">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履约保证金不予退还的情形</w:t>
            </w:r>
          </w:p>
        </w:tc>
        <w:tc>
          <w:tcPr>
            <w:tcW w:w="5170" w:type="dxa"/>
            <w:vAlign w:val="center"/>
          </w:tcPr>
          <w:p w14:paraId="78D7C2F3">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p>
        </w:tc>
      </w:tr>
      <w:tr w14:paraId="7B51A8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7AC03B">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15708341">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第13.3款</w:t>
            </w:r>
          </w:p>
        </w:tc>
        <w:tc>
          <w:tcPr>
            <w:tcW w:w="1742" w:type="dxa"/>
            <w:vAlign w:val="center"/>
          </w:tcPr>
          <w:p w14:paraId="39E40AF7">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履约保证金退还时间及逾期退还的违约金</w:t>
            </w:r>
          </w:p>
        </w:tc>
        <w:tc>
          <w:tcPr>
            <w:tcW w:w="5170" w:type="dxa"/>
            <w:vAlign w:val="center"/>
          </w:tcPr>
          <w:p w14:paraId="1220E039">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p>
        </w:tc>
      </w:tr>
      <w:tr w14:paraId="26F5D8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269C205">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5E3B69E5">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第14.1（3）项</w:t>
            </w:r>
          </w:p>
        </w:tc>
        <w:tc>
          <w:tcPr>
            <w:tcW w:w="1742" w:type="dxa"/>
            <w:vAlign w:val="center"/>
          </w:tcPr>
          <w:p w14:paraId="6C8BDA9C">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运行监督、维修期限</w:t>
            </w:r>
          </w:p>
        </w:tc>
        <w:tc>
          <w:tcPr>
            <w:tcW w:w="5170" w:type="dxa"/>
            <w:vAlign w:val="center"/>
          </w:tcPr>
          <w:p w14:paraId="7A9E38E2">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p>
        </w:tc>
      </w:tr>
      <w:tr w14:paraId="4B3999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E2986F9">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13055A12">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第14.1（5）项</w:t>
            </w:r>
          </w:p>
        </w:tc>
        <w:tc>
          <w:tcPr>
            <w:tcW w:w="1742" w:type="dxa"/>
            <w:vAlign w:val="center"/>
          </w:tcPr>
          <w:p w14:paraId="01D2C49A">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货物回收的约定</w:t>
            </w:r>
          </w:p>
        </w:tc>
        <w:tc>
          <w:tcPr>
            <w:tcW w:w="5170" w:type="dxa"/>
            <w:vAlign w:val="center"/>
          </w:tcPr>
          <w:p w14:paraId="1A671FE3">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p>
        </w:tc>
      </w:tr>
      <w:tr w14:paraId="050D9E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7A1BA9">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225BF796">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第14.1（6）项</w:t>
            </w:r>
          </w:p>
        </w:tc>
        <w:tc>
          <w:tcPr>
            <w:tcW w:w="1742" w:type="dxa"/>
            <w:vAlign w:val="center"/>
          </w:tcPr>
          <w:p w14:paraId="1CDD7F7C">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乙方提供的其他服务</w:t>
            </w:r>
          </w:p>
        </w:tc>
        <w:tc>
          <w:tcPr>
            <w:tcW w:w="5170" w:type="dxa"/>
            <w:vAlign w:val="center"/>
          </w:tcPr>
          <w:p w14:paraId="4BF5C58F">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p>
        </w:tc>
      </w:tr>
      <w:tr w14:paraId="7B9C97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C31E0C">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28904E9A">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第15.1款</w:t>
            </w:r>
          </w:p>
        </w:tc>
        <w:tc>
          <w:tcPr>
            <w:tcW w:w="1742" w:type="dxa"/>
            <w:vAlign w:val="center"/>
          </w:tcPr>
          <w:p w14:paraId="109F8D9D">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修理、重作、更换相关具体规定</w:t>
            </w:r>
          </w:p>
        </w:tc>
        <w:tc>
          <w:tcPr>
            <w:tcW w:w="5170" w:type="dxa"/>
            <w:vAlign w:val="center"/>
          </w:tcPr>
          <w:p w14:paraId="4959E6ED">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p>
        </w:tc>
      </w:tr>
      <w:tr w14:paraId="427379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FEEC223">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056E5FF7">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第15.2（2）项</w:t>
            </w:r>
          </w:p>
        </w:tc>
        <w:tc>
          <w:tcPr>
            <w:tcW w:w="1742" w:type="dxa"/>
            <w:vAlign w:val="center"/>
          </w:tcPr>
          <w:p w14:paraId="14F9AF21">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迟延交货赔偿费</w:t>
            </w:r>
          </w:p>
        </w:tc>
        <w:tc>
          <w:tcPr>
            <w:tcW w:w="5170" w:type="dxa"/>
            <w:vAlign w:val="center"/>
          </w:tcPr>
          <w:p w14:paraId="3104A45C">
            <w:pPr>
              <w:keepNext w:val="0"/>
              <w:keepLines w:val="0"/>
              <w:suppressLineNumbers w:val="0"/>
              <w:adjustRightInd w:val="0"/>
              <w:snapToGrid w:val="0"/>
              <w:spacing w:before="0" w:beforeAutospacing="0" w:after="0" w:afterAutospacing="0"/>
              <w:ind w:left="0" w:right="0"/>
              <w:jc w:val="left"/>
              <w:rPr>
                <w:rFonts w:hint="eastAsia" w:ascii="宋体" w:hAnsi="宋体"/>
                <w:szCs w:val="21"/>
                <w:u w:val="single"/>
              </w:rPr>
            </w:pPr>
          </w:p>
        </w:tc>
      </w:tr>
      <w:tr w14:paraId="6B3DBB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BEA26D">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164F0C39">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第15.3款</w:t>
            </w:r>
          </w:p>
        </w:tc>
        <w:tc>
          <w:tcPr>
            <w:tcW w:w="1742" w:type="dxa"/>
            <w:vAlign w:val="center"/>
          </w:tcPr>
          <w:p w14:paraId="2E7B5539">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逾期付款利息</w:t>
            </w:r>
          </w:p>
        </w:tc>
        <w:tc>
          <w:tcPr>
            <w:tcW w:w="5170" w:type="dxa"/>
            <w:vAlign w:val="center"/>
          </w:tcPr>
          <w:p w14:paraId="37EF199A">
            <w:pPr>
              <w:keepNext w:val="0"/>
              <w:keepLines w:val="0"/>
              <w:suppressLineNumbers w:val="0"/>
              <w:adjustRightInd w:val="0"/>
              <w:snapToGrid w:val="0"/>
              <w:spacing w:before="0" w:beforeAutospacing="0" w:after="0" w:afterAutospacing="0"/>
              <w:ind w:left="0" w:right="0"/>
              <w:jc w:val="left"/>
              <w:rPr>
                <w:rFonts w:hint="eastAsia" w:ascii="宋体" w:hAnsi="宋体"/>
                <w:szCs w:val="21"/>
                <w:u w:val="single"/>
              </w:rPr>
            </w:pPr>
          </w:p>
        </w:tc>
      </w:tr>
      <w:tr w14:paraId="20E3161D">
        <w:tblPrEx>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B55F4F5">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4A1CFF1F">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2C02FC6D">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57A54A33">
            <w:pPr>
              <w:keepNext w:val="0"/>
              <w:keepLines w:val="0"/>
              <w:suppressLineNumbers w:val="0"/>
              <w:adjustRightInd w:val="0"/>
              <w:snapToGrid w:val="0"/>
              <w:spacing w:before="0" w:beforeAutospacing="0" w:after="0" w:afterAutospacing="0"/>
              <w:ind w:left="0" w:right="0"/>
              <w:jc w:val="left"/>
              <w:rPr>
                <w:rFonts w:hint="eastAsia" w:ascii="宋体" w:hAnsi="宋体"/>
                <w:szCs w:val="21"/>
                <w:u w:val="single"/>
              </w:rPr>
            </w:pPr>
          </w:p>
        </w:tc>
      </w:tr>
      <w:tr w14:paraId="5B4EF4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48C5AE5">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2DEA0D60">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5C53A20B">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4C127DD8">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14:paraId="1A5E4551">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14:paraId="0EE4483C">
            <w:pPr>
              <w:keepNext w:val="0"/>
              <w:keepLines w:val="0"/>
              <w:suppressLineNumbers w:val="0"/>
              <w:adjustRightInd w:val="0"/>
              <w:snapToGrid w:val="0"/>
              <w:spacing w:before="0" w:beforeAutospacing="0" w:after="0" w:afterAutospacing="0"/>
              <w:ind w:left="0" w:right="0"/>
              <w:jc w:val="left"/>
              <w:rPr>
                <w:rFonts w:hint="eastAsia"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14:paraId="58E575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EFC27E6">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36CFFCD3">
            <w:pPr>
              <w:keepNext w:val="0"/>
              <w:keepLines w:val="0"/>
              <w:suppressLineNumbers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第23.1款</w:t>
            </w:r>
          </w:p>
        </w:tc>
        <w:tc>
          <w:tcPr>
            <w:tcW w:w="1742" w:type="dxa"/>
            <w:vAlign w:val="center"/>
          </w:tcPr>
          <w:p w14:paraId="612F4335">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r>
              <w:rPr>
                <w:rFonts w:hint="eastAsia" w:ascii="宋体" w:hAnsi="宋体"/>
                <w:bCs/>
                <w:szCs w:val="21"/>
              </w:rPr>
              <w:t>其他专用条款</w:t>
            </w:r>
          </w:p>
        </w:tc>
        <w:tc>
          <w:tcPr>
            <w:tcW w:w="5170" w:type="dxa"/>
            <w:vAlign w:val="center"/>
          </w:tcPr>
          <w:p w14:paraId="4DFFAE56">
            <w:pPr>
              <w:keepNext w:val="0"/>
              <w:keepLines w:val="0"/>
              <w:suppressLineNumbers w:val="0"/>
              <w:adjustRightInd w:val="0"/>
              <w:snapToGrid w:val="0"/>
              <w:spacing w:before="0" w:beforeAutospacing="0" w:after="0" w:afterAutospacing="0"/>
              <w:ind w:left="0" w:right="0"/>
              <w:jc w:val="left"/>
              <w:rPr>
                <w:rFonts w:hint="eastAsia" w:ascii="宋体" w:hAnsi="宋体"/>
                <w:szCs w:val="21"/>
              </w:rPr>
            </w:pPr>
          </w:p>
        </w:tc>
      </w:tr>
    </w:tbl>
    <w:p w14:paraId="6B861197"/>
    <w:p w14:paraId="7E454614"/>
    <w:p w14:paraId="3504F724">
      <w:pPr>
        <w:widowControl/>
        <w:jc w:val="left"/>
        <w:rPr>
          <w:rFonts w:hint="eastAsia" w:ascii="宋体" w:hAnsi="宋体"/>
          <w:szCs w:val="21"/>
        </w:rPr>
      </w:pPr>
      <w:r>
        <w:rPr>
          <w:rFonts w:ascii="宋体" w:hAnsi="宋体"/>
          <w:szCs w:val="21"/>
        </w:rPr>
        <w:br w:type="page"/>
      </w:r>
    </w:p>
    <w:p w14:paraId="395B0BB0">
      <w:pPr>
        <w:widowControl/>
        <w:jc w:val="left"/>
        <w:rPr>
          <w:rFonts w:hint="eastAsia" w:ascii="宋体" w:hAnsi="宋体"/>
          <w:szCs w:val="21"/>
        </w:rPr>
      </w:pPr>
    </w:p>
    <w:p w14:paraId="6F7DDC6D">
      <w:pPr>
        <w:keepNext/>
        <w:keepLines/>
        <w:adjustRightInd w:val="0"/>
        <w:spacing w:before="120" w:beforeLines="50" w:after="120" w:afterLines="50"/>
        <w:ind w:left="562"/>
        <w:jc w:val="center"/>
        <w:textAlignment w:val="baseline"/>
        <w:outlineLvl w:val="1"/>
        <w:rPr>
          <w:rFonts w:hint="eastAsia" w:ascii="宋体" w:hAnsi="宋体"/>
          <w:b/>
          <w:bCs/>
          <w:kern w:val="0"/>
          <w:sz w:val="28"/>
          <w:szCs w:val="28"/>
        </w:rPr>
      </w:pPr>
      <w:r>
        <w:rPr>
          <w:rFonts w:hint="eastAsia" w:ascii="宋体" w:hAnsi="宋体"/>
          <w:b/>
          <w:bCs/>
          <w:kern w:val="0"/>
          <w:sz w:val="28"/>
          <w:szCs w:val="28"/>
        </w:rPr>
        <w:t>第二册  通用条款（公开招标）</w:t>
      </w:r>
    </w:p>
    <w:p w14:paraId="6E4DBAE7">
      <w:pPr>
        <w:keepNext/>
        <w:keepLines/>
        <w:numPr>
          <w:ilvl w:val="0"/>
          <w:numId w:val="18"/>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bookmarkStart w:id="87" w:name="_Hlk72399513"/>
      <w:r>
        <w:rPr>
          <w:rFonts w:hint="eastAsia" w:ascii="宋体" w:hAnsi="宋体"/>
          <w:b/>
          <w:bCs/>
          <w:kern w:val="0"/>
          <w:sz w:val="28"/>
          <w:szCs w:val="28"/>
        </w:rPr>
        <w:t>总则</w:t>
      </w:r>
    </w:p>
    <w:bookmarkEnd w:id="87"/>
    <w:p w14:paraId="76B86F9B">
      <w:pPr>
        <w:rPr>
          <w:rFonts w:hint="eastAsia" w:ascii="黑体" w:hAnsi="宋体" w:eastAsia="黑体"/>
          <w:sz w:val="24"/>
        </w:rPr>
      </w:pPr>
      <w:r>
        <w:rPr>
          <w:rFonts w:hint="eastAsia" w:ascii="黑体" w:hAnsi="宋体" w:eastAsia="黑体"/>
          <w:sz w:val="24"/>
        </w:rPr>
        <w:t>1. 通用条款说明</w:t>
      </w:r>
    </w:p>
    <w:p w14:paraId="786CEDC6">
      <w:pPr>
        <w:ind w:firstLine="420" w:firstLineChars="200"/>
        <w:rPr>
          <w:rFonts w:hint="eastAsia"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88" w:name="_Hlk72399729"/>
      <w:r>
        <w:rPr>
          <w:rFonts w:hint="eastAsia" w:ascii="宋体" w:hAnsi="宋体"/>
          <w:szCs w:val="21"/>
        </w:rPr>
        <w:t>如有需要，政府集中采购机构可以对通用条款的内容进行补充。</w:t>
      </w:r>
      <w:bookmarkEnd w:id="88"/>
    </w:p>
    <w:p w14:paraId="514293B7">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7EC68C16">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1F1F8620">
      <w:pPr>
        <w:ind w:firstLine="411" w:firstLineChars="196"/>
        <w:rPr>
          <w:rFonts w:hint="eastAsia" w:ascii="宋体" w:hAnsi="宋体"/>
          <w:szCs w:val="21"/>
        </w:rPr>
      </w:pPr>
      <w:r>
        <w:rPr>
          <w:rFonts w:hint="eastAsia" w:ascii="宋体" w:hAnsi="宋体"/>
          <w:szCs w:val="21"/>
        </w:rPr>
        <w:t>1.4“通用条款”是适用于自行采购公开招标项目的基础性条款，具有普遍性和通用性。</w:t>
      </w:r>
    </w:p>
    <w:p w14:paraId="13FD8535">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05D253AA">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77170353">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352C184B">
      <w:pPr>
        <w:rPr>
          <w:rFonts w:hint="eastAsia" w:ascii="黑体" w:hAnsi="宋体" w:eastAsia="黑体"/>
          <w:sz w:val="24"/>
        </w:rPr>
      </w:pPr>
      <w:r>
        <w:rPr>
          <w:rFonts w:hint="eastAsia" w:ascii="黑体" w:hAnsi="宋体" w:eastAsia="黑体"/>
          <w:sz w:val="24"/>
        </w:rPr>
        <w:t>3．定义</w:t>
      </w:r>
    </w:p>
    <w:p w14:paraId="79F32F5D">
      <w:pPr>
        <w:ind w:firstLine="420" w:firstLineChars="200"/>
        <w:rPr>
          <w:rFonts w:hint="eastAsia" w:ascii="宋体" w:hAnsi="宋体"/>
          <w:szCs w:val="21"/>
        </w:rPr>
      </w:pPr>
      <w:r>
        <w:rPr>
          <w:rFonts w:ascii="宋体" w:hAnsi="宋体"/>
          <w:szCs w:val="21"/>
        </w:rPr>
        <w:t>招标文件中下列术语应解释为：</w:t>
      </w:r>
    </w:p>
    <w:p w14:paraId="74CABBB4">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28F90B64">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57FD06D6">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FB9239F">
      <w:pPr>
        <w:ind w:firstLine="411" w:firstLineChars="196"/>
        <w:rPr>
          <w:rFonts w:hint="eastAsia" w:ascii="宋体" w:hAnsi="宋体"/>
          <w:szCs w:val="21"/>
        </w:rPr>
      </w:pPr>
      <w:r>
        <w:rPr>
          <w:rFonts w:hint="eastAsia" w:ascii="宋体" w:hAnsi="宋体"/>
          <w:szCs w:val="21"/>
        </w:rPr>
        <w:t>3.4“评审委员会”是参照《深圳经济特区政府采购条例》、《深圳经济特区政府采购条例实施细则》等有关规定组建的专门负责本次招标其评审工作的临时性机构；</w:t>
      </w:r>
    </w:p>
    <w:p w14:paraId="7CE38D3B">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4737D581">
      <w:pPr>
        <w:ind w:firstLine="411" w:firstLineChars="196"/>
        <w:rPr>
          <w:rFonts w:hint="eastAsia" w:ascii="宋体" w:hAnsi="宋体"/>
          <w:szCs w:val="21"/>
        </w:rPr>
      </w:pPr>
      <w:r>
        <w:rPr>
          <w:rFonts w:hint="eastAsia" w:ascii="宋体" w:hAnsi="宋体"/>
          <w:szCs w:val="21"/>
        </w:rPr>
        <w:t>3.6“合同”指由本次招标所产生的合同或合约文件；</w:t>
      </w:r>
    </w:p>
    <w:p w14:paraId="2D9057D7">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深圳公共资源交易中心（深圳交易集团有限公司坪山分公司）</w:t>
      </w:r>
      <w:r>
        <w:rPr>
          <w:rFonts w:hint="eastAsia" w:ascii="宋体" w:hAnsi="宋体"/>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14:paraId="0AF82F42">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14:paraId="4CBAE784">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3E1E5956">
      <w:pPr>
        <w:rPr>
          <w:rFonts w:hint="eastAsia" w:ascii="黑体" w:hAnsi="宋体" w:eastAsia="黑体"/>
          <w:sz w:val="24"/>
        </w:rPr>
      </w:pPr>
      <w:r>
        <w:rPr>
          <w:rFonts w:hint="eastAsia" w:ascii="黑体" w:hAnsi="宋体" w:eastAsia="黑体"/>
          <w:sz w:val="24"/>
        </w:rPr>
        <w:t xml:space="preserve">4. </w:t>
      </w:r>
      <w:bookmarkStart w:id="89" w:name="_Hlk72398643"/>
      <w:r>
        <w:rPr>
          <w:rFonts w:hint="eastAsia" w:ascii="黑体" w:hAnsi="宋体" w:eastAsia="黑体"/>
          <w:sz w:val="24"/>
        </w:rPr>
        <w:t>采购供应商责任</w:t>
      </w:r>
    </w:p>
    <w:p w14:paraId="443919DA">
      <w:pPr>
        <w:ind w:firstLine="411" w:firstLineChars="196"/>
        <w:rPr>
          <w:rFonts w:hint="eastAsia" w:ascii="宋体" w:hAnsi="宋体"/>
          <w:szCs w:val="21"/>
        </w:rPr>
      </w:pPr>
      <w:r>
        <w:rPr>
          <w:rFonts w:hint="eastAsia" w:ascii="宋体" w:hAnsi="宋体"/>
          <w:szCs w:val="21"/>
        </w:rPr>
        <w:t>4.1欢迎诚信、有实力和有社会责任心的供应商参与自行采购事业。</w:t>
      </w:r>
    </w:p>
    <w:p w14:paraId="6447348F">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5E9E7C89">
      <w:pPr>
        <w:rPr>
          <w:rFonts w:hint="eastAsia" w:ascii="黑体" w:hAnsi="宋体" w:eastAsia="黑体"/>
          <w:sz w:val="24"/>
        </w:rPr>
      </w:pPr>
      <w:r>
        <w:rPr>
          <w:rFonts w:hint="eastAsia" w:ascii="黑体" w:hAnsi="宋体" w:eastAsia="黑体"/>
          <w:sz w:val="24"/>
        </w:rPr>
        <w:t>5．投标人参加自行采购的条件</w:t>
      </w:r>
    </w:p>
    <w:p w14:paraId="521093D2">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3BE6E51C">
      <w:pPr>
        <w:ind w:firstLine="411" w:firstLineChars="196"/>
        <w:jc w:val="left"/>
        <w:rPr>
          <w:rFonts w:hint="eastAsia" w:ascii="宋体" w:hAnsi="宋体"/>
          <w:szCs w:val="21"/>
        </w:rPr>
      </w:pPr>
      <w:r>
        <w:rPr>
          <w:rFonts w:hint="eastAsia" w:ascii="宋体" w:hAnsi="宋体"/>
          <w:szCs w:val="21"/>
        </w:rPr>
        <w:t>5.2投标人资格要求</w:t>
      </w:r>
    </w:p>
    <w:p w14:paraId="1F247E95">
      <w:pPr>
        <w:ind w:firstLine="411" w:firstLineChars="196"/>
        <w:rPr>
          <w:rFonts w:hint="eastAsia" w:ascii="宋体" w:hAnsi="宋体"/>
          <w:szCs w:val="21"/>
        </w:rPr>
      </w:pPr>
      <w:r>
        <w:rPr>
          <w:rFonts w:hint="eastAsia" w:ascii="宋体" w:hAnsi="宋体"/>
          <w:szCs w:val="21"/>
        </w:rPr>
        <w:t>参加本项目的投标人应具备的资格条件详见本项目招标公告中“投标人资格要求”（即申请人的资格要求）的内容。</w:t>
      </w:r>
    </w:p>
    <w:p w14:paraId="5D517818">
      <w:pPr>
        <w:ind w:firstLine="411" w:firstLineChars="196"/>
        <w:rPr>
          <w:rFonts w:hint="eastAsia" w:ascii="宋体" w:hAnsi="宋体"/>
          <w:szCs w:val="21"/>
        </w:rPr>
      </w:pPr>
      <w:r>
        <w:rPr>
          <w:rFonts w:hint="eastAsia" w:ascii="宋体" w:hAnsi="宋体"/>
          <w:szCs w:val="21"/>
        </w:rPr>
        <w:t>5.3联合体投标</w:t>
      </w:r>
    </w:p>
    <w:p w14:paraId="2326D7E0">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1A32BC3B">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7D3C3B24">
      <w:pPr>
        <w:ind w:firstLine="411" w:firstLineChars="196"/>
        <w:rPr>
          <w:rFonts w:hint="eastAsia" w:ascii="宋体" w:hAnsi="宋体"/>
        </w:rPr>
      </w:pPr>
      <w:r>
        <w:rPr>
          <w:rFonts w:hint="eastAsia" w:ascii="宋体" w:hAnsi="宋体"/>
        </w:rPr>
        <w:t>（1）投标联合体各方参加采购活动应当具备下列条件：</w:t>
      </w:r>
      <w:r>
        <w:rPr>
          <w:rFonts w:ascii="宋体" w:hAnsi="宋体"/>
        </w:rPr>
        <w:t xml:space="preserve"> </w:t>
      </w:r>
    </w:p>
    <w:p w14:paraId="022417AE">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2057D258">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5678C4FE">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20BA42D7">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6E067F6C">
      <w:pPr>
        <w:ind w:left="420" w:leftChars="200" w:firstLine="411" w:firstLineChars="196"/>
        <w:rPr>
          <w:rFonts w:hint="eastAsia" w:ascii="宋体" w:hAnsi="宋体"/>
        </w:rPr>
      </w:pPr>
      <w:r>
        <w:rPr>
          <w:rFonts w:hint="eastAsia" w:ascii="宋体" w:hAnsi="宋体"/>
        </w:rPr>
        <w:t>5、参加采购活动前三年内，在经营活动中没有重大违法记录；</w:t>
      </w:r>
      <w:r>
        <w:rPr>
          <w:rFonts w:ascii="宋体" w:hAnsi="宋体"/>
        </w:rPr>
        <w:t xml:space="preserve"> </w:t>
      </w:r>
    </w:p>
    <w:p w14:paraId="185B1B93">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78DABB34">
      <w:pPr>
        <w:ind w:firstLine="411" w:firstLineChars="196"/>
        <w:rPr>
          <w:rFonts w:hint="eastAsia" w:ascii="宋体" w:hAnsi="宋体"/>
        </w:rPr>
      </w:pPr>
      <w:r>
        <w:rPr>
          <w:rFonts w:hint="eastAsia" w:ascii="宋体" w:hAnsi="宋体"/>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rPr>
        <w:t>；</w:t>
      </w:r>
    </w:p>
    <w:p w14:paraId="433EAE53">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77A6090F">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366E1854">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5B03CF3F">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36BBB968">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00D83F01">
      <w:pPr>
        <w:ind w:firstLine="411" w:firstLineChars="196"/>
        <w:rPr>
          <w:rFonts w:hint="eastAsia" w:ascii="宋体" w:hAnsi="宋体"/>
        </w:rPr>
      </w:pPr>
      <w:r>
        <w:rPr>
          <w:rFonts w:hint="eastAsia" w:ascii="宋体" w:hAnsi="宋体"/>
        </w:rPr>
        <w:t>（8）以联合体形式参加采购活动的，联合体各方不得再单独参加或者与其他供应商另外组成联合体参加同一合同项下的采购活动，出现上述情况者，其投标和与此有关联合体、总包单位的投标将被拒绝；</w:t>
      </w:r>
    </w:p>
    <w:p w14:paraId="7A8C05DE">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308B32BD">
      <w:pPr>
        <w:rPr>
          <w:rFonts w:hint="eastAsia" w:ascii="黑体" w:hAnsi="宋体" w:eastAsia="黑体"/>
          <w:sz w:val="24"/>
        </w:rPr>
      </w:pPr>
      <w:r>
        <w:rPr>
          <w:rFonts w:hint="eastAsia" w:ascii="黑体" w:hAnsi="宋体" w:eastAsia="黑体"/>
          <w:sz w:val="24"/>
        </w:rPr>
        <w:t>6．政策导向</w:t>
      </w:r>
    </w:p>
    <w:p w14:paraId="47C19CC7">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采购支持本国产品、支持中小企业、监狱企业和残疾人福利性单位发展，支持乡村产业振兴，支持创新、节能减排、绿色环保等。</w:t>
      </w:r>
    </w:p>
    <w:p w14:paraId="6B541CB3">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1D0C18D8">
      <w:pPr>
        <w:ind w:firstLine="405"/>
      </w:pPr>
      <w:r>
        <w:rPr>
          <w:rFonts w:hint="eastAsia" w:ascii="宋体" w:hAnsi="宋体"/>
        </w:rPr>
        <w:t>6.3  本项目支持投标人性别平等的相关政策。</w:t>
      </w:r>
    </w:p>
    <w:p w14:paraId="68850998">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2AD87438">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4DECA2FA">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79854CF1">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DB3B1F8">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90"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0"/>
    </w:p>
    <w:p w14:paraId="71EF650A">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B035FCE">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42A6EE09">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53471D76">
      <w:pPr>
        <w:rPr>
          <w:rFonts w:hint="eastAsia" w:ascii="黑体" w:hAnsi="宋体" w:eastAsia="黑体"/>
          <w:sz w:val="24"/>
        </w:rPr>
      </w:pPr>
      <w:r>
        <w:rPr>
          <w:rFonts w:hint="eastAsia" w:ascii="黑体" w:hAnsi="宋体" w:eastAsia="黑体"/>
          <w:sz w:val="24"/>
        </w:rPr>
        <w:t>8．投标费用</w:t>
      </w:r>
    </w:p>
    <w:p w14:paraId="37B28C02">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5E171D18">
      <w:pPr>
        <w:rPr>
          <w:rFonts w:hint="eastAsia" w:ascii="黑体" w:hAnsi="宋体" w:eastAsia="黑体"/>
          <w:sz w:val="24"/>
        </w:rPr>
      </w:pPr>
      <w:r>
        <w:rPr>
          <w:rFonts w:hint="eastAsia" w:ascii="黑体" w:hAnsi="宋体" w:eastAsia="黑体"/>
          <w:sz w:val="24"/>
        </w:rPr>
        <w:t>9．踏勘现场</w:t>
      </w:r>
    </w:p>
    <w:p w14:paraId="39CB32B6">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2F25054">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5D39340B">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29E68E5D">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2F4F8A61">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15B2A46B">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3C9D4485">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如采购人或政府集中采购机构认为有必要组织标前会议，投标人应按照招标文件规定的时间或政府集中采购机构另行书面通知（包括网站发布方式，如更正公告等）的时间和地点，参与标前会议。</w:t>
      </w:r>
    </w:p>
    <w:p w14:paraId="336A6665">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05349C21">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89"/>
    <w:p w14:paraId="6DC240B0">
      <w:pPr>
        <w:ind w:firstLine="411" w:firstLineChars="196"/>
        <w:rPr>
          <w:rFonts w:hint="eastAsia" w:ascii="宋体" w:hAnsi="宋体"/>
        </w:rPr>
      </w:pPr>
    </w:p>
    <w:p w14:paraId="2A21EBC5">
      <w:pPr>
        <w:keepNext/>
        <w:keepLines/>
        <w:numPr>
          <w:ilvl w:val="0"/>
          <w:numId w:val="18"/>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招标文件</w:t>
      </w:r>
    </w:p>
    <w:p w14:paraId="7D5717A5">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91" w:name="_Hlk72399819"/>
      <w:r>
        <w:rPr>
          <w:rFonts w:hint="eastAsia" w:ascii="黑体" w:hAnsi="宋体" w:eastAsia="黑体"/>
          <w:sz w:val="24"/>
        </w:rPr>
        <w:t>招标文件的编制与组成</w:t>
      </w:r>
    </w:p>
    <w:p w14:paraId="1E2157DC">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3B1419B9">
      <w:pPr>
        <w:ind w:firstLine="411" w:firstLineChars="196"/>
        <w:rPr>
          <w:rFonts w:hint="eastAsia" w:ascii="宋体" w:hAnsi="宋体"/>
          <w:szCs w:val="21"/>
        </w:rPr>
      </w:pPr>
      <w:r>
        <w:rPr>
          <w:rFonts w:hint="eastAsia" w:ascii="宋体" w:hAnsi="宋体"/>
          <w:szCs w:val="21"/>
        </w:rPr>
        <w:t>招标文件包括下列内容：</w:t>
      </w:r>
    </w:p>
    <w:p w14:paraId="24A85F05">
      <w:pPr>
        <w:ind w:left="420" w:leftChars="200" w:firstLine="413" w:firstLineChars="196"/>
        <w:rPr>
          <w:rFonts w:hint="eastAsia" w:ascii="宋体" w:hAnsi="宋体"/>
          <w:b/>
          <w:szCs w:val="21"/>
        </w:rPr>
      </w:pPr>
      <w:r>
        <w:rPr>
          <w:rFonts w:hint="eastAsia" w:ascii="宋体" w:hAnsi="宋体"/>
          <w:b/>
          <w:szCs w:val="21"/>
        </w:rPr>
        <w:t>第一册  专用条款</w:t>
      </w:r>
    </w:p>
    <w:p w14:paraId="20C26BFF">
      <w:pPr>
        <w:ind w:left="1079" w:leftChars="514"/>
        <w:rPr>
          <w:rFonts w:hint="eastAsia" w:ascii="宋体" w:hAnsi="宋体"/>
          <w:b/>
          <w:szCs w:val="21"/>
        </w:rPr>
      </w:pPr>
      <w:r>
        <w:rPr>
          <w:rFonts w:hint="eastAsia" w:ascii="宋体" w:hAnsi="宋体"/>
          <w:b/>
          <w:szCs w:val="21"/>
        </w:rPr>
        <w:t>关键信息</w:t>
      </w:r>
    </w:p>
    <w:p w14:paraId="2EEF796A">
      <w:pPr>
        <w:ind w:left="630" w:leftChars="300" w:firstLine="411" w:firstLineChars="196"/>
        <w:rPr>
          <w:rFonts w:hint="eastAsia" w:ascii="宋体" w:hAnsi="宋体"/>
          <w:szCs w:val="21"/>
        </w:rPr>
      </w:pPr>
      <w:r>
        <w:rPr>
          <w:rFonts w:hint="eastAsia" w:ascii="宋体" w:hAnsi="宋体"/>
          <w:szCs w:val="21"/>
        </w:rPr>
        <w:t>第一章  招标公告</w:t>
      </w:r>
    </w:p>
    <w:p w14:paraId="424BF8C6">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2649D153">
      <w:pPr>
        <w:ind w:left="630" w:leftChars="300" w:firstLine="411" w:firstLineChars="196"/>
        <w:rPr>
          <w:rFonts w:hint="eastAsia" w:ascii="宋体" w:hAnsi="宋体"/>
          <w:szCs w:val="21"/>
        </w:rPr>
      </w:pPr>
      <w:r>
        <w:rPr>
          <w:rFonts w:hint="eastAsia" w:ascii="宋体" w:hAnsi="宋体"/>
          <w:szCs w:val="21"/>
        </w:rPr>
        <w:t>第三章  用户需求书</w:t>
      </w:r>
    </w:p>
    <w:p w14:paraId="291BBF92">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6BAC70B9">
      <w:pPr>
        <w:ind w:left="630" w:leftChars="300" w:firstLine="411" w:firstLineChars="196"/>
        <w:rPr>
          <w:rFonts w:hint="eastAsia" w:ascii="宋体" w:hAnsi="宋体"/>
          <w:szCs w:val="21"/>
        </w:rPr>
      </w:pPr>
      <w:r>
        <w:rPr>
          <w:rFonts w:hint="eastAsia" w:ascii="宋体" w:hAnsi="宋体"/>
          <w:szCs w:val="21"/>
        </w:rPr>
        <w:t>第五章  合同条款及格式</w:t>
      </w:r>
    </w:p>
    <w:p w14:paraId="1D26B2FA">
      <w:pPr>
        <w:ind w:left="420" w:leftChars="200" w:firstLine="413" w:firstLineChars="196"/>
        <w:rPr>
          <w:rFonts w:hint="eastAsia" w:ascii="宋体" w:hAnsi="宋体"/>
          <w:b/>
          <w:szCs w:val="21"/>
        </w:rPr>
      </w:pPr>
      <w:r>
        <w:rPr>
          <w:rFonts w:hint="eastAsia" w:ascii="宋体" w:hAnsi="宋体"/>
          <w:b/>
          <w:szCs w:val="21"/>
        </w:rPr>
        <w:t>第二册  通用条款</w:t>
      </w:r>
    </w:p>
    <w:p w14:paraId="5672E1C6">
      <w:pPr>
        <w:ind w:left="630" w:leftChars="300" w:firstLine="411" w:firstLineChars="196"/>
        <w:rPr>
          <w:rFonts w:hint="eastAsia" w:ascii="宋体" w:hAnsi="宋体"/>
          <w:szCs w:val="21"/>
        </w:rPr>
      </w:pPr>
      <w:r>
        <w:rPr>
          <w:rFonts w:hint="eastAsia" w:ascii="宋体" w:hAnsi="宋体"/>
          <w:szCs w:val="21"/>
        </w:rPr>
        <w:t>第一章  总则</w:t>
      </w:r>
    </w:p>
    <w:p w14:paraId="0EFD7C22">
      <w:pPr>
        <w:ind w:left="630" w:leftChars="300" w:firstLine="411" w:firstLineChars="196"/>
        <w:rPr>
          <w:rFonts w:hint="eastAsia" w:ascii="宋体" w:hAnsi="宋体"/>
          <w:szCs w:val="21"/>
        </w:rPr>
      </w:pPr>
      <w:r>
        <w:rPr>
          <w:rFonts w:hint="eastAsia" w:ascii="宋体" w:hAnsi="宋体"/>
          <w:szCs w:val="21"/>
        </w:rPr>
        <w:t>第二章  招标文件</w:t>
      </w:r>
    </w:p>
    <w:p w14:paraId="5BCF4FF2">
      <w:pPr>
        <w:ind w:left="630" w:leftChars="300" w:firstLine="411" w:firstLineChars="196"/>
        <w:rPr>
          <w:rFonts w:hint="eastAsia" w:ascii="宋体" w:hAnsi="宋体"/>
          <w:szCs w:val="21"/>
        </w:rPr>
      </w:pPr>
      <w:r>
        <w:rPr>
          <w:rFonts w:hint="eastAsia" w:ascii="宋体" w:hAnsi="宋体"/>
          <w:szCs w:val="21"/>
        </w:rPr>
        <w:t>第三章  投标文件的编制</w:t>
      </w:r>
    </w:p>
    <w:p w14:paraId="57E936EA">
      <w:pPr>
        <w:ind w:left="630" w:leftChars="300" w:firstLine="411" w:firstLineChars="196"/>
        <w:rPr>
          <w:rFonts w:hint="eastAsia" w:ascii="宋体" w:hAnsi="宋体"/>
          <w:szCs w:val="21"/>
        </w:rPr>
      </w:pPr>
      <w:r>
        <w:rPr>
          <w:rFonts w:hint="eastAsia" w:ascii="宋体" w:hAnsi="宋体"/>
          <w:szCs w:val="21"/>
        </w:rPr>
        <w:t>第四章  投标文件的递交</w:t>
      </w:r>
    </w:p>
    <w:p w14:paraId="6E704C97">
      <w:pPr>
        <w:ind w:left="630" w:leftChars="300" w:firstLine="411" w:firstLineChars="196"/>
        <w:rPr>
          <w:rFonts w:hint="eastAsia" w:ascii="宋体" w:hAnsi="宋体"/>
          <w:szCs w:val="21"/>
        </w:rPr>
      </w:pPr>
      <w:r>
        <w:rPr>
          <w:rFonts w:hint="eastAsia" w:ascii="宋体" w:hAnsi="宋体"/>
          <w:szCs w:val="21"/>
        </w:rPr>
        <w:t>第五章  开标</w:t>
      </w:r>
    </w:p>
    <w:p w14:paraId="3EF0BAFA">
      <w:pPr>
        <w:ind w:left="630" w:leftChars="300" w:firstLine="411" w:firstLineChars="196"/>
        <w:rPr>
          <w:rFonts w:hint="eastAsia" w:ascii="宋体" w:hAnsi="宋体"/>
          <w:szCs w:val="21"/>
        </w:rPr>
      </w:pPr>
      <w:r>
        <w:rPr>
          <w:rFonts w:hint="eastAsia" w:ascii="宋体" w:hAnsi="宋体"/>
          <w:szCs w:val="21"/>
        </w:rPr>
        <w:t>第六章  评审要求</w:t>
      </w:r>
    </w:p>
    <w:p w14:paraId="43626163">
      <w:pPr>
        <w:ind w:left="630" w:leftChars="300" w:firstLine="411" w:firstLineChars="196"/>
        <w:rPr>
          <w:rFonts w:hint="eastAsia" w:ascii="宋体" w:hAnsi="宋体"/>
          <w:szCs w:val="21"/>
        </w:rPr>
      </w:pPr>
      <w:r>
        <w:rPr>
          <w:rFonts w:hint="eastAsia" w:ascii="宋体" w:hAnsi="宋体"/>
          <w:szCs w:val="21"/>
        </w:rPr>
        <w:t>第七章  评审程序及评审方法</w:t>
      </w:r>
    </w:p>
    <w:p w14:paraId="361EE88F">
      <w:pPr>
        <w:ind w:left="630" w:leftChars="300" w:firstLine="411" w:firstLineChars="196"/>
        <w:rPr>
          <w:rFonts w:hint="eastAsia" w:ascii="宋体" w:hAnsi="宋体"/>
          <w:szCs w:val="21"/>
        </w:rPr>
      </w:pPr>
      <w:r>
        <w:rPr>
          <w:rFonts w:hint="eastAsia" w:ascii="宋体" w:hAnsi="宋体"/>
          <w:szCs w:val="21"/>
        </w:rPr>
        <w:t>第八章  定标及公示</w:t>
      </w:r>
    </w:p>
    <w:p w14:paraId="0D32FBD4">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40C3140F">
      <w:pPr>
        <w:ind w:left="630" w:leftChars="300" w:firstLine="411" w:firstLineChars="196"/>
        <w:rPr>
          <w:rFonts w:hint="eastAsia" w:ascii="宋体" w:hAnsi="宋体"/>
          <w:szCs w:val="21"/>
        </w:rPr>
      </w:pPr>
      <w:r>
        <w:rPr>
          <w:rFonts w:hint="eastAsia" w:ascii="宋体" w:hAnsi="宋体"/>
          <w:szCs w:val="21"/>
        </w:rPr>
        <w:t>第十章  合同的授予与备案</w:t>
      </w:r>
    </w:p>
    <w:p w14:paraId="172B3480">
      <w:pPr>
        <w:ind w:left="630" w:leftChars="300" w:firstLine="411" w:firstLineChars="196"/>
        <w:rPr>
          <w:rFonts w:hint="eastAsia" w:ascii="宋体" w:hAnsi="宋体"/>
          <w:szCs w:val="21"/>
        </w:rPr>
      </w:pPr>
      <w:r>
        <w:rPr>
          <w:rFonts w:hint="eastAsia" w:ascii="宋体" w:hAnsi="宋体"/>
          <w:szCs w:val="21"/>
        </w:rPr>
        <w:t>第十一章  质疑处理</w:t>
      </w:r>
    </w:p>
    <w:p w14:paraId="791A0322">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2D25D2C">
      <w:pPr>
        <w:ind w:firstLine="411" w:firstLineChars="196"/>
        <w:rPr>
          <w:rFonts w:hint="eastAsia" w:ascii="宋体" w:hAnsi="宋体"/>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2072611">
      <w:pPr>
        <w:ind w:firstLine="411" w:firstLineChars="196"/>
        <w:rPr>
          <w:rFonts w:hint="eastAsia" w:ascii="宋体" w:hAnsi="宋体"/>
        </w:rPr>
      </w:pPr>
      <w:r>
        <w:rPr>
          <w:rFonts w:hint="eastAsia" w:ascii="宋体" w:hAnsi="宋体"/>
        </w:rPr>
        <w:t>11.4招标文件所称“原件备查”，是指在项目产生质疑、投诉等阶段，主管部门、采购人、代理机构、评审委员会等可以要求供应商提供原件进行核查。</w:t>
      </w:r>
    </w:p>
    <w:p w14:paraId="6CABEAC7">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0E62B6A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41B1930F">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.2投标人如对招标文件内容有疑问，应当在招标公告规定的澄清（提问）截止时间前以网上提问的形式通过网上自行采购系统提交政府集中采购机构。</w:t>
      </w:r>
    </w:p>
    <w:p w14:paraId="3458E78B">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4DB98B1B">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2F86055C">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4E325A4D">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3.2招标文件的修改以书面形式（包括网站发布方式，如更正公告等）发送给所有投标人，招标文件的修改内容作为招标文件的组成部分，并具有约束力。</w:t>
      </w:r>
    </w:p>
    <w:p w14:paraId="364D1582">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14:paraId="375AD8A0">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1"/>
    </w:p>
    <w:p w14:paraId="55548D46">
      <w:pPr>
        <w:rPr>
          <w:rFonts w:hint="eastAsia" w:ascii="宋体" w:hAnsi="宋体"/>
          <w:szCs w:val="21"/>
        </w:rPr>
      </w:pPr>
    </w:p>
    <w:p w14:paraId="57D26876">
      <w:pPr>
        <w:keepNext/>
        <w:keepLines/>
        <w:numPr>
          <w:ilvl w:val="0"/>
          <w:numId w:val="18"/>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投标文件的编制</w:t>
      </w:r>
    </w:p>
    <w:p w14:paraId="2F87CD0B">
      <w:pPr>
        <w:rPr>
          <w:rFonts w:hint="eastAsia" w:ascii="黑体" w:hAnsi="宋体" w:eastAsia="黑体"/>
          <w:sz w:val="24"/>
        </w:rPr>
      </w:pPr>
      <w:r>
        <w:rPr>
          <w:rFonts w:hint="eastAsia" w:ascii="黑体" w:hAnsi="宋体" w:eastAsia="黑体"/>
          <w:sz w:val="24"/>
        </w:rPr>
        <w:t>14．</w:t>
      </w:r>
      <w:bookmarkStart w:id="92" w:name="_Hlk72400236"/>
      <w:r>
        <w:rPr>
          <w:rFonts w:hint="eastAsia" w:ascii="黑体" w:hAnsi="宋体" w:eastAsia="黑体"/>
          <w:sz w:val="24"/>
        </w:rPr>
        <w:t>投标文件的语言及度量单位</w:t>
      </w:r>
    </w:p>
    <w:p w14:paraId="16B67BDB">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7E3979B5">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92"/>
    <w:p w14:paraId="5B9DC156">
      <w:pPr>
        <w:rPr>
          <w:rFonts w:hint="eastAsia" w:ascii="黑体" w:hAnsi="宋体" w:eastAsia="黑体"/>
          <w:sz w:val="24"/>
        </w:rPr>
      </w:pPr>
      <w:r>
        <w:rPr>
          <w:rFonts w:hint="eastAsia" w:ascii="黑体" w:hAnsi="宋体" w:eastAsia="黑体"/>
          <w:sz w:val="24"/>
        </w:rPr>
        <w:t>15．</w:t>
      </w:r>
      <w:bookmarkStart w:id="93" w:name="_Hlk72401567"/>
      <w:r>
        <w:rPr>
          <w:rFonts w:hint="eastAsia" w:ascii="黑体" w:hAnsi="宋体" w:eastAsia="黑体"/>
          <w:sz w:val="24"/>
        </w:rPr>
        <w:t>投标文件的组成</w:t>
      </w:r>
    </w:p>
    <w:p w14:paraId="7A252D03">
      <w:pPr>
        <w:ind w:firstLine="411" w:firstLineChars="196"/>
        <w:rPr>
          <w:rFonts w:hint="eastAsia" w:ascii="宋体" w:hAnsi="宋体"/>
          <w:szCs w:val="21"/>
        </w:rPr>
      </w:pPr>
      <w:r>
        <w:rPr>
          <w:rFonts w:hint="eastAsia" w:ascii="宋体" w:hAnsi="宋体"/>
          <w:szCs w:val="21"/>
        </w:rPr>
        <w:t>具体内容在招标文件专用条款中进行规定。</w:t>
      </w:r>
    </w:p>
    <w:p w14:paraId="1D5768D6">
      <w:pPr>
        <w:rPr>
          <w:rFonts w:hint="eastAsia" w:ascii="黑体" w:hAnsi="宋体" w:eastAsia="黑体"/>
          <w:sz w:val="24"/>
        </w:rPr>
      </w:pPr>
      <w:r>
        <w:rPr>
          <w:rFonts w:ascii="黑体" w:hAnsi="宋体" w:eastAsia="黑体"/>
          <w:sz w:val="24"/>
        </w:rPr>
        <w:t>16．投标文件格式</w:t>
      </w:r>
    </w:p>
    <w:p w14:paraId="42ADB7A7">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91196C0">
      <w:pPr>
        <w:rPr>
          <w:rFonts w:hint="eastAsia" w:ascii="黑体" w:hAnsi="宋体" w:eastAsia="黑体"/>
          <w:sz w:val="24"/>
        </w:rPr>
      </w:pPr>
      <w:r>
        <w:rPr>
          <w:rFonts w:hint="eastAsia" w:ascii="黑体" w:hAnsi="宋体" w:eastAsia="黑体"/>
          <w:sz w:val="24"/>
        </w:rPr>
        <w:t>17．投标货币</w:t>
      </w:r>
    </w:p>
    <w:p w14:paraId="3F89E7DE">
      <w:pPr>
        <w:ind w:firstLine="411" w:firstLineChars="196"/>
        <w:rPr>
          <w:rFonts w:hint="eastAsia" w:ascii="宋体" w:hAnsi="宋体"/>
          <w:szCs w:val="21"/>
        </w:rPr>
      </w:pPr>
      <w:r>
        <w:rPr>
          <w:rFonts w:hint="eastAsia" w:ascii="宋体" w:hAnsi="宋体"/>
          <w:szCs w:val="21"/>
        </w:rPr>
        <w:t>本项目的投标报价应以人民币计。</w:t>
      </w:r>
    </w:p>
    <w:bookmarkEnd w:id="93"/>
    <w:p w14:paraId="3CBE3595">
      <w:pPr>
        <w:rPr>
          <w:rFonts w:hint="eastAsia" w:ascii="黑体" w:hAnsi="宋体" w:eastAsia="黑体"/>
          <w:sz w:val="24"/>
        </w:rPr>
      </w:pPr>
      <w:r>
        <w:rPr>
          <w:rFonts w:hint="eastAsia" w:ascii="黑体" w:hAnsi="宋体" w:eastAsia="黑体"/>
          <w:sz w:val="24"/>
        </w:rPr>
        <w:t>18．</w:t>
      </w:r>
      <w:bookmarkStart w:id="94" w:name="_Hlk72401735"/>
      <w:r>
        <w:rPr>
          <w:rFonts w:hint="eastAsia" w:ascii="黑体" w:hAnsi="宋体" w:eastAsia="黑体"/>
          <w:sz w:val="24"/>
        </w:rPr>
        <w:t>证明投标文件投标技术方案的合格性和符合招标文件规定的文件要求</w:t>
      </w:r>
    </w:p>
    <w:p w14:paraId="330DB332">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633DA0EE">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65431AB">
      <w:pPr>
        <w:ind w:firstLine="411" w:firstLineChars="196"/>
        <w:rPr>
          <w:rFonts w:hint="eastAsia" w:ascii="宋体" w:hAnsi="宋体"/>
          <w:szCs w:val="21"/>
        </w:rPr>
      </w:pPr>
      <w:r>
        <w:rPr>
          <w:rFonts w:hint="eastAsia" w:ascii="宋体" w:hAnsi="宋体"/>
          <w:szCs w:val="21"/>
        </w:rPr>
        <w:t>18.2.1主要技术指标和性能的详细说明。</w:t>
      </w:r>
    </w:p>
    <w:p w14:paraId="623C24D0">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6B65C76C">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92A57F5">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141A4DC0">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12BF9843">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78F40AA1">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1E3E46AC">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94"/>
    <w:p w14:paraId="65D86A2F">
      <w:pPr>
        <w:rPr>
          <w:rFonts w:hint="eastAsia" w:ascii="黑体" w:hAnsi="宋体" w:eastAsia="黑体"/>
          <w:sz w:val="24"/>
        </w:rPr>
      </w:pPr>
      <w:r>
        <w:rPr>
          <w:rFonts w:hint="eastAsia" w:ascii="黑体" w:hAnsi="宋体" w:eastAsia="黑体"/>
          <w:sz w:val="24"/>
        </w:rPr>
        <w:t>19．</w:t>
      </w:r>
      <w:bookmarkStart w:id="95" w:name="_Hlk72402034"/>
      <w:r>
        <w:rPr>
          <w:rFonts w:hint="eastAsia" w:ascii="黑体" w:hAnsi="宋体" w:eastAsia="黑体"/>
          <w:sz w:val="24"/>
        </w:rPr>
        <w:t>投标文件其他证明文件的要求</w:t>
      </w:r>
    </w:p>
    <w:p w14:paraId="01607A1F">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6" w:name="_Hlk71407299"/>
      <w:r>
        <w:rPr>
          <w:rFonts w:hint="eastAsia" w:ascii="宋体" w:hAnsi="宋体"/>
          <w:szCs w:val="21"/>
        </w:rPr>
        <w:t>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6"/>
    <w:p w14:paraId="731DEDBB">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B884BB1">
      <w:pPr>
        <w:rPr>
          <w:rFonts w:hint="eastAsia" w:ascii="黑体" w:hAnsi="宋体" w:eastAsia="黑体"/>
          <w:sz w:val="24"/>
        </w:rPr>
      </w:pPr>
      <w:r>
        <w:rPr>
          <w:rFonts w:hint="eastAsia" w:ascii="黑体" w:hAnsi="宋体" w:eastAsia="黑体"/>
          <w:sz w:val="24"/>
        </w:rPr>
        <w:t>20．投标有效期</w:t>
      </w:r>
    </w:p>
    <w:bookmarkEnd w:id="95"/>
    <w:p w14:paraId="30216AA2">
      <w:pPr>
        <w:ind w:firstLine="411" w:firstLineChars="196"/>
        <w:rPr>
          <w:rFonts w:hint="eastAsia" w:ascii="宋体" w:hAnsi="宋体"/>
          <w:szCs w:val="21"/>
        </w:rPr>
      </w:pPr>
      <w:bookmarkStart w:id="97"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5204F54D">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C751F3A">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97"/>
    <w:p w14:paraId="2B7FF46D">
      <w:pPr>
        <w:rPr>
          <w:rFonts w:hint="eastAsia" w:ascii="黑体" w:hAnsi="宋体" w:eastAsia="黑体"/>
          <w:sz w:val="24"/>
        </w:rPr>
      </w:pPr>
      <w:r>
        <w:rPr>
          <w:rFonts w:hint="eastAsia" w:ascii="黑体" w:hAnsi="宋体" w:eastAsia="黑体"/>
          <w:sz w:val="24"/>
        </w:rPr>
        <w:t>21．</w:t>
      </w:r>
      <w:bookmarkStart w:id="98" w:name="_Hlk72402325"/>
      <w:r>
        <w:rPr>
          <w:rFonts w:hint="eastAsia" w:ascii="黑体" w:hAnsi="宋体" w:eastAsia="黑体"/>
          <w:sz w:val="24"/>
        </w:rPr>
        <w:t xml:space="preserve">关于投标保证金 </w:t>
      </w:r>
    </w:p>
    <w:p w14:paraId="6F17AD17">
      <w:pPr>
        <w:rPr>
          <w:rFonts w:hint="eastAsia" w:ascii="宋体" w:hAnsi="宋体"/>
          <w:szCs w:val="21"/>
        </w:rPr>
      </w:pPr>
      <w:r>
        <w:rPr>
          <w:rFonts w:hint="eastAsia" w:ascii="宋体" w:hAnsi="宋体"/>
          <w:szCs w:val="21"/>
        </w:rPr>
        <w:t xml:space="preserve">    21.1</w:t>
      </w:r>
      <w:r>
        <w:rPr>
          <w:rFonts w:hint="eastAsia"/>
        </w:rPr>
        <w:t>参照《深圳市财政局关于调整政府采购投标（响应）保证金管理政策的通知》（深财购〔2021〕51号）文的规定，本项目不收取投标保证金。</w:t>
      </w:r>
    </w:p>
    <w:p w14:paraId="4A1F8584">
      <w:pPr>
        <w:rPr>
          <w:rFonts w:hint="eastAsia" w:ascii="黑体" w:hAnsi="宋体" w:eastAsia="黑体"/>
          <w:sz w:val="24"/>
        </w:rPr>
      </w:pPr>
      <w:r>
        <w:rPr>
          <w:rFonts w:hint="eastAsia" w:ascii="黑体" w:hAnsi="宋体" w:eastAsia="黑体"/>
          <w:sz w:val="24"/>
        </w:rPr>
        <w:t>22．投标人的替代方案</w:t>
      </w:r>
    </w:p>
    <w:p w14:paraId="09C1B88C">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580346F">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8"/>
    <w:p w14:paraId="6D1C0426">
      <w:pPr>
        <w:rPr>
          <w:rFonts w:hint="eastAsia" w:ascii="黑体" w:hAnsi="宋体" w:eastAsia="黑体"/>
          <w:sz w:val="24"/>
        </w:rPr>
      </w:pPr>
      <w:r>
        <w:rPr>
          <w:rFonts w:hint="eastAsia" w:ascii="黑体" w:hAnsi="宋体" w:eastAsia="黑体"/>
          <w:sz w:val="24"/>
        </w:rPr>
        <w:t>23．</w:t>
      </w:r>
      <w:bookmarkStart w:id="99"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5C2BCB6E">
      <w:pPr>
        <w:ind w:firstLine="411" w:firstLineChars="196"/>
        <w:rPr>
          <w:rFonts w:hint="eastAsia" w:ascii="宋体" w:hAnsi="宋体"/>
        </w:rPr>
      </w:pPr>
      <w:r>
        <w:rPr>
          <w:rFonts w:hint="eastAsia" w:ascii="宋体" w:hAnsi="宋体"/>
        </w:rPr>
        <w:t>23.1投标人应准备所投项目的电子投标文件一份。此电子投标文件须由投标人根据政府集中采购机构提供的后缀名为.TYZB的电子招标文件，下载并使用相应的</w:t>
      </w:r>
      <w:r>
        <w:rPr>
          <w:rFonts w:hint="eastAsia" w:ascii="宋体" w:hAnsi="宋体"/>
          <w:szCs w:val="21"/>
        </w:rPr>
        <w:t>深圳市自行采购系统</w:t>
      </w:r>
      <w:r>
        <w:rPr>
          <w:rFonts w:hint="eastAsia" w:ascii="宋体" w:hAnsi="宋体"/>
        </w:rPr>
        <w:t>投标文件制作专用软件打开招标文件（.TYZB格式）【下载地址：https://www.szggzy.com/jyfw/list.html?id=jyfwzfcg】。</w:t>
      </w:r>
    </w:p>
    <w:p w14:paraId="70C343B7">
      <w:pPr>
        <w:ind w:firstLine="411" w:firstLineChars="196"/>
        <w:rPr>
          <w:rFonts w:hint="eastAsia" w:ascii="宋体" w:hAnsi="宋体"/>
        </w:rPr>
      </w:pPr>
      <w:r>
        <w:rPr>
          <w:rFonts w:hint="eastAsia" w:ascii="宋体" w:hAnsi="宋体"/>
        </w:rPr>
        <w:t>23.2投标人在使用《投标书编制软件》编制投标书时须注意：</w:t>
      </w:r>
    </w:p>
    <w:p w14:paraId="18BB69B7">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3CB44948">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555C5EF1">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6657C102">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0D0E16DC">
      <w:pPr>
        <w:ind w:firstLine="411" w:firstLineChars="196"/>
        <w:rPr>
          <w:rFonts w:hint="eastAsia" w:ascii="宋体" w:hAnsi="宋体"/>
          <w:b/>
        </w:rPr>
      </w:pPr>
      <w:r>
        <w:rPr>
          <w:rFonts w:hint="eastAsia" w:ascii="宋体" w:hAnsi="宋体"/>
        </w:rPr>
        <w:t>23.2.5</w:t>
      </w:r>
      <w:r>
        <w:rPr>
          <w:rFonts w:hint="eastAsia" w:ascii="宋体" w:hAnsi="宋体"/>
          <w:b/>
        </w:rPr>
        <w:t>“投标信息”中的“投标报价”将作为价格分计算依据；其它信息仅是对投标文件相关内容的概括性表述，不作为评审依据。</w:t>
      </w:r>
    </w:p>
    <w:p w14:paraId="27F1AABA">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28E9FFBF">
      <w:pPr>
        <w:ind w:firstLine="411" w:firstLineChars="196"/>
        <w:rPr>
          <w:rFonts w:hint="eastAsia" w:ascii="宋体" w:hAnsi="宋体"/>
        </w:rPr>
      </w:pPr>
      <w:r>
        <w:rPr>
          <w:rFonts w:hint="eastAsia" w:ascii="宋体" w:hAnsi="宋体"/>
        </w:rPr>
        <w:t>23.2.7投标文件编写完成后，</w:t>
      </w:r>
      <w:r>
        <w:rPr>
          <w:rFonts w:hint="eastAsia" w:ascii="宋体" w:hAnsi="宋体"/>
          <w:b/>
        </w:rPr>
        <w:t>可选择用属于投标人的电子密钥或电子营业执照进行加密。</w:t>
      </w:r>
    </w:p>
    <w:p w14:paraId="4742C65B">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357319DC">
      <w:pPr>
        <w:ind w:firstLine="411" w:firstLineChars="196"/>
        <w:rPr>
          <w:rFonts w:hint="eastAsia" w:ascii="宋体" w:hAnsi="宋体"/>
        </w:rPr>
      </w:pPr>
      <w:r>
        <w:rPr>
          <w:rFonts w:hint="eastAsia" w:ascii="宋体" w:hAnsi="宋体"/>
        </w:rPr>
        <w:t>23.2.9如果开标时出现网络故障、技术故障，影响了采购活动，政府集中采购机构有权采取措施如延期、接受无法从网上上传的投标书等，以保障采购活动的公开、公平和公正。</w:t>
      </w:r>
    </w:p>
    <w:p w14:paraId="74D171B6">
      <w:pPr>
        <w:ind w:firstLine="411" w:firstLineChars="196"/>
        <w:rPr>
          <w:rFonts w:hint="eastAsia" w:ascii="宋体" w:hAnsi="宋体"/>
        </w:rPr>
      </w:pPr>
      <w:r>
        <w:rPr>
          <w:rFonts w:hint="eastAsia" w:ascii="宋体" w:hAnsi="宋体"/>
        </w:rPr>
        <w:t>23.3电报、电话、传真形式的投标概不接受。</w:t>
      </w:r>
    </w:p>
    <w:p w14:paraId="77D421FD">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2A295684">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99"/>
    </w:p>
    <w:p w14:paraId="3C922922">
      <w:pPr>
        <w:ind w:firstLine="411" w:firstLineChars="196"/>
        <w:rPr>
          <w:rFonts w:hint="eastAsia" w:ascii="宋体" w:hAnsi="宋体"/>
          <w:szCs w:val="21"/>
        </w:rPr>
      </w:pPr>
    </w:p>
    <w:p w14:paraId="14EDE670">
      <w:pPr>
        <w:keepNext/>
        <w:keepLines/>
        <w:numPr>
          <w:ilvl w:val="0"/>
          <w:numId w:val="18"/>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投标文件的递交</w:t>
      </w:r>
    </w:p>
    <w:p w14:paraId="6449480F">
      <w:pPr>
        <w:rPr>
          <w:rFonts w:hint="eastAsia" w:ascii="黑体" w:hAnsi="宋体" w:eastAsia="黑体"/>
          <w:sz w:val="24"/>
        </w:rPr>
      </w:pPr>
      <w:bookmarkStart w:id="100" w:name="_Hlk72405459"/>
      <w:r>
        <w:rPr>
          <w:rFonts w:hint="eastAsia" w:ascii="黑体" w:hAnsi="宋体" w:eastAsia="黑体"/>
          <w:sz w:val="24"/>
        </w:rPr>
        <w:t>24．投标文件的保密</w:t>
      </w:r>
    </w:p>
    <w:p w14:paraId="60633DF7">
      <w:pPr>
        <w:widowControl/>
        <w:ind w:firstLine="411" w:firstLineChars="196"/>
        <w:jc w:val="left"/>
        <w:rPr>
          <w:color w:val="FF0000"/>
        </w:rPr>
      </w:pPr>
      <w:r>
        <w:rPr>
          <w:rFonts w:hint="eastAsia" w:ascii="宋体" w:hAnsi="宋体"/>
        </w:rPr>
        <w:t>24.1</w:t>
      </w:r>
      <w:r>
        <w:rPr>
          <w:rFonts w:hint="eastAsia"/>
          <w:color w:val="FF0000"/>
        </w:rPr>
        <w:t>投标文件生成后会选择是否加密投标文件，如不加密则直接点击生成文件即可，如需加密请插入CA锁，点击加密后生成文件，需输入CA锁密码即可加密成功。</w:t>
      </w:r>
    </w:p>
    <w:p w14:paraId="04A6B22C">
      <w:pPr>
        <w:spacing w:line="360" w:lineRule="auto"/>
      </w:pPr>
      <w:r>
        <w:rPr>
          <w:rFonts w:hint="eastAsia"/>
        </w:rPr>
        <w:drawing>
          <wp:inline distT="0" distB="0" distL="0" distR="0">
            <wp:extent cx="5266690" cy="2126615"/>
            <wp:effectExtent l="0" t="0" r="10160" b="6985"/>
            <wp:docPr id="1026" name="图片 14" descr="企业微信截图_16992617251837"/>
            <wp:cNvGraphicFramePr/>
            <a:graphic xmlns:a="http://schemas.openxmlformats.org/drawingml/2006/main">
              <a:graphicData uri="http://schemas.openxmlformats.org/drawingml/2006/picture">
                <pic:pic xmlns:pic="http://schemas.openxmlformats.org/drawingml/2006/picture">
                  <pic:nvPicPr>
                    <pic:cNvPr id="1026" name="图片 14" descr="企业微信截图_16992617251837"/>
                    <pic:cNvPicPr/>
                  </pic:nvPicPr>
                  <pic:blipFill>
                    <a:blip r:embed="rId8" cstate="print"/>
                    <a:srcRect/>
                    <a:stretch>
                      <a:fillRect/>
                    </a:stretch>
                  </pic:blipFill>
                  <pic:spPr>
                    <a:xfrm>
                      <a:off x="0" y="0"/>
                      <a:ext cx="5266690" cy="2126615"/>
                    </a:xfrm>
                    <a:prstGeom prst="rect">
                      <a:avLst/>
                    </a:prstGeom>
                  </pic:spPr>
                </pic:pic>
              </a:graphicData>
            </a:graphic>
          </wp:inline>
        </w:drawing>
      </w:r>
    </w:p>
    <w:p w14:paraId="07512923">
      <w:pPr>
        <w:jc w:val="left"/>
      </w:pPr>
      <w:r>
        <w:rPr>
          <w:rFonts w:hint="eastAsia"/>
        </w:rPr>
        <w:t>加密后会提示文件生成成功！</w:t>
      </w:r>
    </w:p>
    <w:p w14:paraId="418B4AAD">
      <w:pPr>
        <w:jc w:val="left"/>
        <w:rPr>
          <w:sz w:val="24"/>
        </w:rPr>
      </w:pPr>
      <w:r>
        <w:rPr>
          <w:rFonts w:hint="eastAsia"/>
          <w:color w:val="FF0000"/>
        </w:rPr>
        <w:t>(注意：</w:t>
      </w:r>
      <w:r>
        <w:rPr>
          <w:rFonts w:hint="eastAsia"/>
        </w:rPr>
        <w:t>加密的投标文件</w:t>
      </w:r>
      <w:r>
        <w:rPr>
          <w:rFonts w:hint="eastAsia"/>
          <w:color w:val="FF0000"/>
        </w:rPr>
        <w:t>开标时须使用加密文件时使用的锁在项目规定时间内解密！)</w:t>
      </w:r>
    </w:p>
    <w:p w14:paraId="36E97A7A">
      <w:pPr>
        <w:rPr>
          <w:rFonts w:hint="eastAsia" w:ascii="宋体" w:hAnsi="宋体"/>
        </w:rPr>
      </w:pPr>
      <w:r>
        <w:drawing>
          <wp:inline distT="0" distB="0" distL="0" distR="0">
            <wp:extent cx="5266690" cy="2185035"/>
            <wp:effectExtent l="0" t="0" r="10160" b="5715"/>
            <wp:docPr id="1027" name="图片 1"/>
            <wp:cNvGraphicFramePr/>
            <a:graphic xmlns:a="http://schemas.openxmlformats.org/drawingml/2006/main">
              <a:graphicData uri="http://schemas.openxmlformats.org/drawingml/2006/picture">
                <pic:pic xmlns:pic="http://schemas.openxmlformats.org/drawingml/2006/picture">
                  <pic:nvPicPr>
                    <pic:cNvPr id="1027" name="图片 1"/>
                    <pic:cNvPicPr/>
                  </pic:nvPicPr>
                  <pic:blipFill>
                    <a:blip r:embed="rId9" cstate="print"/>
                    <a:srcRect/>
                    <a:stretch>
                      <a:fillRect/>
                    </a:stretch>
                  </pic:blipFill>
                  <pic:spPr>
                    <a:xfrm>
                      <a:off x="0" y="0"/>
                      <a:ext cx="5266690" cy="2185035"/>
                    </a:xfrm>
                    <a:prstGeom prst="rect">
                      <a:avLst/>
                    </a:prstGeom>
                    <a:ln>
                      <a:noFill/>
                    </a:ln>
                  </pic:spPr>
                </pic:pic>
              </a:graphicData>
            </a:graphic>
          </wp:inline>
        </w:drawing>
      </w:r>
    </w:p>
    <w:p w14:paraId="0CB0C50C">
      <w:pPr>
        <w:rPr>
          <w:rFonts w:hint="eastAsia" w:ascii="黑体" w:hAnsi="宋体" w:eastAsia="黑体"/>
          <w:sz w:val="24"/>
        </w:rPr>
      </w:pPr>
      <w:r>
        <w:rPr>
          <w:rFonts w:hint="eastAsia" w:ascii="黑体" w:hAnsi="宋体" w:eastAsia="黑体"/>
          <w:sz w:val="24"/>
        </w:rPr>
        <w:t>24.2若采购项目出现延期情况</w:t>
      </w:r>
    </w:p>
    <w:p w14:paraId="629A1A7E">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14:paraId="404526C0">
      <w:pPr>
        <w:rPr>
          <w:rFonts w:hint="eastAsia" w:ascii="黑体" w:hAnsi="宋体" w:eastAsia="黑体"/>
          <w:sz w:val="24"/>
        </w:rPr>
      </w:pPr>
      <w:r>
        <w:rPr>
          <w:rFonts w:hint="eastAsia" w:ascii="黑体" w:hAnsi="宋体" w:eastAsia="黑体"/>
          <w:sz w:val="24"/>
        </w:rPr>
        <w:t>25．上传投标文件及投标截止日期</w:t>
      </w:r>
    </w:p>
    <w:p w14:paraId="5EB5C9A6">
      <w:pPr>
        <w:wordWrap w:val="0"/>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hint="eastAsia"/>
        </w:rPr>
        <w:t>生成投标文件后供应商需要在投标文件递交截止时间之前递交投标文件，超过规定时间则无法递交</w:t>
      </w:r>
      <w:r>
        <w:rPr>
          <w:rFonts w:hint="eastAsia" w:ascii="宋体" w:hAnsi="宋体"/>
        </w:rPr>
        <w:t>。</w:t>
      </w:r>
    </w:p>
    <w:p w14:paraId="43060FA4">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4EE0B51">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1EB268F9">
      <w:pPr>
        <w:ind w:firstLine="411" w:firstLineChars="196"/>
        <w:rPr>
          <w:rFonts w:hint="eastAsia" w:ascii="宋体" w:hAnsi="宋体"/>
        </w:rPr>
      </w:pPr>
    </w:p>
    <w:bookmarkEnd w:id="100"/>
    <w:p w14:paraId="5621FADE">
      <w:pPr>
        <w:rPr>
          <w:rFonts w:hint="eastAsia" w:ascii="黑体" w:hAnsi="宋体" w:eastAsia="黑体"/>
          <w:sz w:val="24"/>
        </w:rPr>
      </w:pPr>
      <w:r>
        <w:rPr>
          <w:rFonts w:hint="eastAsia" w:ascii="黑体" w:hAnsi="宋体" w:eastAsia="黑体"/>
          <w:sz w:val="24"/>
        </w:rPr>
        <w:t>26. 样品、现场演示、方案讲解</w:t>
      </w:r>
    </w:p>
    <w:p w14:paraId="5CCD72B6">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018AAD5A">
      <w:pPr>
        <w:rPr>
          <w:rFonts w:hint="eastAsia" w:ascii="黑体" w:hAnsi="宋体" w:eastAsia="黑体"/>
          <w:sz w:val="24"/>
        </w:rPr>
      </w:pPr>
      <w:bookmarkStart w:id="101"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60967077">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642CFD6">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56115DD0">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09A726F3">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101"/>
    <w:p w14:paraId="65CE0A02">
      <w:pPr>
        <w:keepNext/>
        <w:keepLines/>
        <w:numPr>
          <w:ilvl w:val="0"/>
          <w:numId w:val="18"/>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开标</w:t>
      </w:r>
    </w:p>
    <w:p w14:paraId="59CD8917">
      <w:pPr>
        <w:rPr>
          <w:rFonts w:hint="eastAsia" w:ascii="黑体" w:hAnsi="宋体" w:eastAsia="黑体"/>
          <w:sz w:val="24"/>
        </w:rPr>
      </w:pPr>
      <w:r>
        <w:rPr>
          <w:rFonts w:hint="eastAsia" w:ascii="黑体" w:hAnsi="宋体" w:eastAsia="黑体"/>
          <w:sz w:val="24"/>
        </w:rPr>
        <w:t>28．开标</w:t>
      </w:r>
    </w:p>
    <w:p w14:paraId="2ED9344A">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rPr>
        <w:t>如投标文件为加密，则需插入CA锁点击解密，</w:t>
      </w:r>
      <w:r>
        <w:rPr>
          <w:rFonts w:hint="eastAsia" w:ascii="宋体" w:hAnsi="宋体"/>
          <w:szCs w:val="21"/>
        </w:rPr>
        <w:t>逾期未解密的作无效处理，</w:t>
      </w:r>
      <w:r>
        <w:rPr>
          <w:rFonts w:hint="eastAsia"/>
        </w:rPr>
        <w:t>否则无需解密。</w:t>
      </w:r>
    </w:p>
    <w:p w14:paraId="0AC6D4AD">
      <w:pPr>
        <w:rPr>
          <w:rFonts w:hint="eastAsia" w:ascii="宋体" w:hAnsi="宋体"/>
          <w:szCs w:val="21"/>
        </w:rPr>
      </w:pPr>
      <w:r>
        <w:drawing>
          <wp:inline distT="0" distB="0" distL="0" distR="0">
            <wp:extent cx="5269230" cy="2591435"/>
            <wp:effectExtent l="0" t="0" r="7620" b="18415"/>
            <wp:docPr id="1028" name="图片 3"/>
            <wp:cNvGraphicFramePr/>
            <a:graphic xmlns:a="http://schemas.openxmlformats.org/drawingml/2006/main">
              <a:graphicData uri="http://schemas.openxmlformats.org/drawingml/2006/picture">
                <pic:pic xmlns:pic="http://schemas.openxmlformats.org/drawingml/2006/picture">
                  <pic:nvPicPr>
                    <pic:cNvPr id="1028" name="图片 3"/>
                    <pic:cNvPicPr/>
                  </pic:nvPicPr>
                  <pic:blipFill>
                    <a:blip r:embed="rId10" cstate="print"/>
                    <a:srcRect/>
                    <a:stretch>
                      <a:fillRect/>
                    </a:stretch>
                  </pic:blipFill>
                  <pic:spPr>
                    <a:xfrm>
                      <a:off x="0" y="0"/>
                      <a:ext cx="5269230" cy="2591435"/>
                    </a:xfrm>
                    <a:prstGeom prst="rect">
                      <a:avLst/>
                    </a:prstGeom>
                    <a:ln>
                      <a:noFill/>
                    </a:ln>
                  </pic:spPr>
                </pic:pic>
              </a:graphicData>
            </a:graphic>
          </wp:inline>
        </w:drawing>
      </w:r>
    </w:p>
    <w:p w14:paraId="3365DB96">
      <w:pPr>
        <w:ind w:firstLine="315" w:firstLineChars="150"/>
        <w:rPr>
          <w:rFonts w:hint="eastAsia" w:ascii="宋体" w:hAnsi="宋体"/>
          <w:szCs w:val="21"/>
        </w:rPr>
      </w:pPr>
      <w:r>
        <w:rPr>
          <w:rFonts w:hint="eastAsia" w:ascii="宋体" w:hAnsi="宋体"/>
          <w:szCs w:val="21"/>
        </w:rPr>
        <w:t>28.2政府集中采购机构将在满足开标条件后，对投标文件进行开标。</w:t>
      </w:r>
    </w:p>
    <w:p w14:paraId="5AB692AC">
      <w:pPr>
        <w:ind w:firstLine="315" w:firstLineChars="150"/>
        <w:rPr>
          <w:rFonts w:hint="eastAsia" w:ascii="宋体" w:hAnsi="宋体"/>
          <w:szCs w:val="21"/>
        </w:rPr>
      </w:pPr>
    </w:p>
    <w:p w14:paraId="0749DD65">
      <w:pPr>
        <w:keepNext/>
        <w:keepLines/>
        <w:numPr>
          <w:ilvl w:val="0"/>
          <w:numId w:val="18"/>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评审要求</w:t>
      </w:r>
    </w:p>
    <w:p w14:paraId="3E465901">
      <w:pPr>
        <w:rPr>
          <w:rFonts w:hint="eastAsia" w:ascii="黑体" w:hAnsi="宋体" w:eastAsia="黑体"/>
          <w:sz w:val="24"/>
        </w:rPr>
      </w:pPr>
      <w:r>
        <w:rPr>
          <w:rFonts w:hint="eastAsia" w:ascii="黑体" w:hAnsi="宋体" w:eastAsia="黑体"/>
          <w:sz w:val="24"/>
        </w:rPr>
        <w:t>29．评审委员会组成</w:t>
      </w:r>
    </w:p>
    <w:p w14:paraId="0CE8CFC4">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645F52E2">
      <w:pPr>
        <w:ind w:firstLine="411" w:firstLineChars="196"/>
        <w:rPr>
          <w:rFonts w:hint="eastAsia" w:ascii="宋体" w:hAnsi="宋体"/>
        </w:rPr>
      </w:pPr>
      <w:bookmarkStart w:id="102" w:name="_Hlk72436580"/>
      <w:r>
        <w:rPr>
          <w:rFonts w:hint="eastAsia" w:ascii="宋体" w:hAnsi="宋体"/>
        </w:rPr>
        <w:t>评审委员会由采购人代表和评审专家组成。</w:t>
      </w:r>
      <w:bookmarkEnd w:id="102"/>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09715D6C">
      <w:pPr>
        <w:ind w:firstLine="411" w:firstLineChars="196"/>
        <w:rPr>
          <w:rFonts w:hint="eastAsia" w:ascii="宋体" w:hAnsi="宋体"/>
        </w:rPr>
      </w:pPr>
      <w:r>
        <w:rPr>
          <w:rFonts w:hint="eastAsia" w:ascii="宋体" w:hAnsi="宋体"/>
        </w:rPr>
        <w:t>29.2评审定标应当遵循公平、公正、科学、择优的原则。</w:t>
      </w:r>
    </w:p>
    <w:p w14:paraId="7464FD46">
      <w:pPr>
        <w:ind w:firstLine="411" w:firstLineChars="196"/>
        <w:rPr>
          <w:rFonts w:hint="eastAsia" w:ascii="宋体" w:hAnsi="宋体"/>
        </w:rPr>
      </w:pPr>
      <w:r>
        <w:rPr>
          <w:rFonts w:hint="eastAsia" w:ascii="宋体" w:hAnsi="宋体"/>
        </w:rPr>
        <w:t>29.3评审活动依法进行，任何单位和个人不得非法干预评标过程和结果。</w:t>
      </w:r>
    </w:p>
    <w:p w14:paraId="544E28CC">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5D8C5826">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59050105">
      <w:pPr>
        <w:rPr>
          <w:rFonts w:hint="eastAsia" w:ascii="黑体" w:hAnsi="宋体" w:eastAsia="黑体"/>
          <w:sz w:val="24"/>
        </w:rPr>
      </w:pPr>
      <w:r>
        <w:rPr>
          <w:rFonts w:hint="eastAsia" w:ascii="黑体" w:hAnsi="宋体" w:eastAsia="黑体"/>
          <w:sz w:val="24"/>
        </w:rPr>
        <w:t>30．向评审委员会提供的资料</w:t>
      </w:r>
    </w:p>
    <w:p w14:paraId="5E893277">
      <w:pPr>
        <w:ind w:firstLine="411" w:firstLineChars="196"/>
        <w:rPr>
          <w:rFonts w:hint="eastAsia" w:ascii="宋体" w:hAnsi="宋体"/>
        </w:rPr>
      </w:pPr>
      <w:r>
        <w:rPr>
          <w:rFonts w:hint="eastAsia" w:ascii="宋体" w:hAnsi="宋体"/>
        </w:rPr>
        <w:t>30.1公开发布的招标文件，包括图纸、服务清单、答疑文件等；</w:t>
      </w:r>
    </w:p>
    <w:p w14:paraId="0EC79059">
      <w:pPr>
        <w:ind w:firstLine="411" w:firstLineChars="196"/>
        <w:rPr>
          <w:rFonts w:hint="eastAsia" w:ascii="宋体" w:hAnsi="宋体"/>
        </w:rPr>
      </w:pPr>
      <w:r>
        <w:rPr>
          <w:rFonts w:hint="eastAsia" w:ascii="宋体" w:hAnsi="宋体"/>
        </w:rPr>
        <w:t>30.2其他评标必须的资料。</w:t>
      </w:r>
    </w:p>
    <w:p w14:paraId="3DFBC7CD">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618FE6AA">
      <w:pPr>
        <w:ind w:firstLine="411" w:firstLineChars="196"/>
        <w:rPr>
          <w:rFonts w:hint="eastAsia" w:ascii="宋体" w:hAnsi="宋体"/>
        </w:rPr>
      </w:pPr>
      <w:r>
        <w:rPr>
          <w:rFonts w:hint="eastAsia" w:ascii="宋体" w:hAnsi="宋体"/>
        </w:rPr>
        <w:t>（1）招标的目的；</w:t>
      </w:r>
    </w:p>
    <w:p w14:paraId="705066DE">
      <w:pPr>
        <w:ind w:firstLine="411" w:firstLineChars="196"/>
        <w:rPr>
          <w:rFonts w:hint="eastAsia" w:ascii="宋体" w:hAnsi="宋体"/>
        </w:rPr>
      </w:pPr>
      <w:r>
        <w:rPr>
          <w:rFonts w:hint="eastAsia" w:ascii="宋体" w:hAnsi="宋体"/>
        </w:rPr>
        <w:t>（2）招标项目需求的范围和性质；</w:t>
      </w:r>
    </w:p>
    <w:p w14:paraId="7FAAAD1E">
      <w:pPr>
        <w:ind w:firstLine="411" w:firstLineChars="196"/>
        <w:rPr>
          <w:rFonts w:hint="eastAsia" w:ascii="宋体" w:hAnsi="宋体"/>
        </w:rPr>
      </w:pPr>
      <w:r>
        <w:rPr>
          <w:rFonts w:hint="eastAsia" w:ascii="宋体" w:hAnsi="宋体"/>
        </w:rPr>
        <w:t>（3）招标文件规定的投标人的资格、财政预算限额、商务条款；</w:t>
      </w:r>
    </w:p>
    <w:p w14:paraId="3A6F2AD7">
      <w:pPr>
        <w:ind w:firstLine="411" w:firstLineChars="196"/>
        <w:rPr>
          <w:rFonts w:hint="eastAsia" w:ascii="宋体" w:hAnsi="宋体"/>
        </w:rPr>
      </w:pPr>
      <w:r>
        <w:rPr>
          <w:rFonts w:hint="eastAsia" w:ascii="宋体" w:hAnsi="宋体"/>
        </w:rPr>
        <w:t>（4）招标文件规定的评标程序、评标方法和评标因素；</w:t>
      </w:r>
    </w:p>
    <w:p w14:paraId="0C0A6C1A">
      <w:pPr>
        <w:ind w:firstLine="411" w:firstLineChars="196"/>
        <w:rPr>
          <w:rFonts w:hint="eastAsia" w:ascii="宋体" w:hAnsi="宋体"/>
        </w:rPr>
      </w:pPr>
      <w:r>
        <w:rPr>
          <w:rFonts w:hint="eastAsia" w:ascii="宋体" w:hAnsi="宋体"/>
        </w:rPr>
        <w:t>（5）招标文件所列示的资格性审查表及符合性审查表。</w:t>
      </w:r>
    </w:p>
    <w:p w14:paraId="614036A6">
      <w:pPr>
        <w:rPr>
          <w:rFonts w:hint="eastAsia" w:ascii="黑体" w:hAnsi="宋体" w:eastAsia="黑体"/>
          <w:sz w:val="24"/>
        </w:rPr>
      </w:pPr>
      <w:r>
        <w:rPr>
          <w:rFonts w:hint="eastAsia" w:ascii="黑体" w:hAnsi="宋体" w:eastAsia="黑体"/>
          <w:sz w:val="24"/>
        </w:rPr>
        <w:t>31．独立评审</w:t>
      </w:r>
    </w:p>
    <w:p w14:paraId="31B5A6A0">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127759C">
      <w:pPr>
        <w:ind w:firstLine="411" w:firstLineChars="196"/>
        <w:rPr>
          <w:rFonts w:hint="eastAsia" w:ascii="宋体" w:hAnsi="宋体"/>
          <w:bCs/>
          <w:szCs w:val="21"/>
        </w:rPr>
      </w:pPr>
    </w:p>
    <w:p w14:paraId="0C9DAC4C">
      <w:pPr>
        <w:keepNext/>
        <w:keepLines/>
        <w:numPr>
          <w:ilvl w:val="0"/>
          <w:numId w:val="18"/>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评审程序及评审方法</w:t>
      </w:r>
    </w:p>
    <w:p w14:paraId="2811FF74">
      <w:pPr>
        <w:rPr>
          <w:rFonts w:hint="eastAsia" w:ascii="黑体" w:hAnsi="宋体" w:eastAsia="黑体"/>
          <w:sz w:val="24"/>
        </w:rPr>
      </w:pPr>
      <w:r>
        <w:rPr>
          <w:rFonts w:hint="eastAsia" w:ascii="黑体" w:hAnsi="宋体" w:eastAsia="黑体"/>
          <w:sz w:val="24"/>
        </w:rPr>
        <w:t>32．投标文件初审</w:t>
      </w:r>
    </w:p>
    <w:p w14:paraId="52112CDE">
      <w:pPr>
        <w:ind w:firstLine="411" w:firstLineChars="196"/>
        <w:rPr>
          <w:rFonts w:hint="eastAsia" w:ascii="宋体" w:hAnsi="宋体"/>
        </w:rPr>
      </w:pPr>
      <w:r>
        <w:rPr>
          <w:rFonts w:hint="eastAsia" w:ascii="宋体" w:hAnsi="宋体"/>
        </w:rPr>
        <w:t>32.1投标文件初审包括资格性审查和符合性审查。</w:t>
      </w:r>
    </w:p>
    <w:p w14:paraId="17E4186B">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2D30A9EA">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343B36A5">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52B29EC9">
      <w:pPr>
        <w:ind w:firstLine="411" w:firstLineChars="196"/>
        <w:rPr>
          <w:rFonts w:hint="eastAsia" w:ascii="宋体" w:hAnsi="宋体"/>
          <w:bCs/>
        </w:rPr>
      </w:pPr>
      <w:r>
        <w:rPr>
          <w:rFonts w:hint="eastAsia" w:ascii="宋体" w:hAnsi="宋体"/>
          <w:bCs/>
        </w:rPr>
        <w:t>32.3 投标文件初审中关于供应商家数的计算:</w:t>
      </w:r>
    </w:p>
    <w:p w14:paraId="1F209DA1">
      <w:pPr>
        <w:ind w:firstLine="411" w:firstLineChars="196"/>
        <w:rPr>
          <w:rFonts w:hint="eastAsia"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DDA7EA0">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77FF5B1C">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2F4DB80C">
      <w:pPr>
        <w:ind w:firstLine="411" w:firstLineChars="196"/>
        <w:rPr>
          <w:rFonts w:hint="eastAsia" w:ascii="宋体" w:hAnsi="宋体"/>
        </w:rPr>
      </w:pPr>
      <w:r>
        <w:rPr>
          <w:rFonts w:hint="eastAsia" w:ascii="宋体" w:hAnsi="宋体"/>
        </w:rPr>
        <w:t>32.4投标人投标文件作无效处理的情形，具体包括但不限于以下：</w:t>
      </w:r>
    </w:p>
    <w:p w14:paraId="66F30004">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75C34C0E">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56890057">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240AC438">
      <w:pPr>
        <w:ind w:firstLine="411" w:firstLineChars="196"/>
        <w:rPr>
          <w:rFonts w:hint="eastAsia" w:ascii="宋体" w:hAnsi="宋体"/>
        </w:rPr>
      </w:pPr>
      <w:r>
        <w:rPr>
          <w:rFonts w:hint="eastAsia" w:ascii="宋体" w:hAnsi="宋体"/>
        </w:rPr>
        <w:t>32.4.4不同投标人的投标文件异常一致或者投标报价呈规律性差异；</w:t>
      </w:r>
    </w:p>
    <w:p w14:paraId="5DCD9B30">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6512A9AD">
      <w:pPr>
        <w:ind w:firstLine="411" w:firstLineChars="196"/>
        <w:rPr>
          <w:rFonts w:hint="eastAsia" w:ascii="宋体" w:hAnsi="宋体"/>
        </w:rPr>
      </w:pPr>
      <w:r>
        <w:rPr>
          <w:rFonts w:hint="eastAsia" w:ascii="宋体" w:hAnsi="宋体"/>
        </w:rPr>
        <w:t>32.4.6投标供应商之间相互约定给予未中标的供应商利益补偿；</w:t>
      </w:r>
    </w:p>
    <w:p w14:paraId="40719576">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30ECDABF">
      <w:pPr>
        <w:ind w:firstLine="411" w:firstLineChars="196"/>
        <w:rPr>
          <w:rFonts w:hint="eastAsia" w:ascii="宋体" w:hAnsi="宋体"/>
        </w:rPr>
      </w:pPr>
      <w:r>
        <w:rPr>
          <w:rFonts w:hint="eastAsia" w:ascii="宋体" w:hAnsi="宋体"/>
        </w:rPr>
        <w:t>32.4.8不同投标供应商的投标文件内容存在非正常一致；</w:t>
      </w:r>
    </w:p>
    <w:p w14:paraId="1B88FD62">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301006E0">
      <w:pPr>
        <w:ind w:firstLine="411" w:firstLineChars="196"/>
        <w:rPr>
          <w:rFonts w:hint="eastAsia" w:ascii="宋体" w:hAnsi="宋体"/>
        </w:rPr>
      </w:pPr>
      <w:r>
        <w:rPr>
          <w:rFonts w:hint="eastAsia" w:ascii="宋体" w:hAnsi="宋体"/>
        </w:rPr>
        <w:t>32.4.10主管部门依照法律、法规认定的其他情形。</w:t>
      </w:r>
    </w:p>
    <w:p w14:paraId="7EBF40AF">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2F45FE1C">
      <w:pPr>
        <w:rPr>
          <w:rFonts w:hint="eastAsia" w:ascii="黑体" w:hAnsi="宋体" w:eastAsia="黑体"/>
          <w:sz w:val="24"/>
        </w:rPr>
      </w:pPr>
      <w:r>
        <w:rPr>
          <w:rFonts w:hint="eastAsia" w:ascii="黑体" w:hAnsi="宋体" w:eastAsia="黑体"/>
          <w:sz w:val="24"/>
        </w:rPr>
        <w:t>33．澄清有关问题</w:t>
      </w:r>
    </w:p>
    <w:p w14:paraId="06A3EE0F">
      <w:pPr>
        <w:ind w:firstLine="411" w:firstLineChars="196"/>
        <w:rPr>
          <w:rFonts w:hint="eastAsia" w:ascii="宋体" w:hAnsi="宋体"/>
        </w:rPr>
      </w:pPr>
      <w:bookmarkStart w:id="103"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103"/>
    </w:p>
    <w:p w14:paraId="7DCA1913">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578648A3">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5E576F0D">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5D24C7E">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0E490766">
      <w:pPr>
        <w:rPr>
          <w:rFonts w:hint="eastAsia" w:ascii="黑体" w:hAnsi="宋体" w:eastAsia="黑体"/>
          <w:sz w:val="24"/>
        </w:rPr>
      </w:pPr>
      <w:bookmarkStart w:id="104" w:name="_Toc100052400"/>
      <w:bookmarkStart w:id="105" w:name="_Toc73521581"/>
      <w:bookmarkStart w:id="106" w:name="_Toc73518151"/>
      <w:bookmarkStart w:id="107" w:name="_Toc73521669"/>
      <w:bookmarkStart w:id="108" w:name="_Toc73517673"/>
      <w:r>
        <w:rPr>
          <w:rFonts w:hint="eastAsia" w:ascii="黑体" w:hAnsi="宋体" w:eastAsia="黑体"/>
          <w:sz w:val="24"/>
        </w:rPr>
        <w:t>34．错误的修正</w:t>
      </w:r>
      <w:bookmarkEnd w:id="104"/>
      <w:bookmarkEnd w:id="105"/>
      <w:bookmarkEnd w:id="106"/>
      <w:bookmarkEnd w:id="107"/>
      <w:bookmarkEnd w:id="108"/>
    </w:p>
    <w:p w14:paraId="43280103">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5560F882">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4F706547">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1A571A56">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679C88C2">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24D44C32">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0F490DE9">
      <w:pPr>
        <w:rPr>
          <w:rFonts w:hint="eastAsia" w:ascii="黑体" w:hAnsi="宋体" w:eastAsia="黑体"/>
          <w:sz w:val="24"/>
        </w:rPr>
      </w:pPr>
      <w:r>
        <w:rPr>
          <w:rFonts w:hint="eastAsia" w:ascii="黑体" w:hAnsi="宋体" w:eastAsia="黑体"/>
          <w:sz w:val="24"/>
        </w:rPr>
        <w:t>35．投标文件的比较与评价</w:t>
      </w:r>
    </w:p>
    <w:p w14:paraId="1C787A25">
      <w:pPr>
        <w:ind w:firstLine="411" w:firstLineChars="196"/>
        <w:rPr>
          <w:rFonts w:hint="eastAsia" w:ascii="宋体" w:hAnsi="宋体"/>
          <w:szCs w:val="21"/>
        </w:rPr>
      </w:pPr>
      <w:r>
        <w:rPr>
          <w:rFonts w:hint="eastAsia" w:ascii="宋体" w:hAnsi="宋体"/>
          <w:szCs w:val="21"/>
        </w:rPr>
        <w:t>评审委员会将参照《深圳经济特区政府采购条例》、《深圳经济特区政府采购条例实施细则》、《深圳市政府采购评标定标分离管理办法》及政府采购其他法律法规，仅对通过资格性审查和符合性审查的投标文件进行综合比较与评价。</w:t>
      </w:r>
    </w:p>
    <w:p w14:paraId="68F72768">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79223C78">
      <w:pPr>
        <w:rPr>
          <w:rFonts w:hint="eastAsia" w:ascii="黑体" w:hAnsi="宋体" w:eastAsia="黑体"/>
          <w:sz w:val="24"/>
        </w:rPr>
      </w:pPr>
      <w:r>
        <w:rPr>
          <w:rFonts w:hint="eastAsia" w:ascii="黑体" w:hAnsi="宋体" w:eastAsia="黑体"/>
          <w:sz w:val="24"/>
        </w:rPr>
        <w:t>36. 实地考察或资料查验</w:t>
      </w:r>
    </w:p>
    <w:p w14:paraId="571B6DCF">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007D0EF4">
      <w:pPr>
        <w:rPr>
          <w:rFonts w:hint="eastAsia" w:ascii="黑体" w:hAnsi="宋体" w:eastAsia="黑体"/>
          <w:sz w:val="24"/>
        </w:rPr>
      </w:pPr>
      <w:r>
        <w:rPr>
          <w:rFonts w:hint="eastAsia" w:ascii="黑体" w:hAnsi="宋体" w:eastAsia="黑体"/>
          <w:sz w:val="24"/>
        </w:rPr>
        <w:t>37．评审方法</w:t>
      </w:r>
    </w:p>
    <w:p w14:paraId="79817C07">
      <w:pPr>
        <w:ind w:firstLine="413" w:firstLineChars="196"/>
        <w:rPr>
          <w:rFonts w:hint="eastAsia" w:ascii="宋体" w:hAnsi="宋体"/>
          <w:b/>
          <w:bCs/>
          <w:szCs w:val="21"/>
        </w:rPr>
      </w:pPr>
      <w:r>
        <w:rPr>
          <w:rFonts w:hint="eastAsia" w:ascii="宋体" w:hAnsi="宋体"/>
          <w:b/>
          <w:bCs/>
          <w:szCs w:val="21"/>
        </w:rPr>
        <w:t>37.1.1最低价法</w:t>
      </w:r>
    </w:p>
    <w:p w14:paraId="1AD3AE24">
      <w:pPr>
        <w:ind w:firstLine="411" w:firstLineChars="196"/>
        <w:rPr>
          <w:rFonts w:hint="eastAsia" w:ascii="ˎ̥" w:hAnsi="ˎ̥"/>
        </w:rPr>
      </w:pPr>
      <w:bookmarkStart w:id="109" w:name="_Hlk72438142"/>
      <w:r>
        <w:rPr>
          <w:rFonts w:ascii="ˎ̥" w:hAnsi="ˎ̥"/>
        </w:rPr>
        <w:t>最低价法，</w:t>
      </w:r>
      <w:r>
        <w:rPr>
          <w:rFonts w:hint="eastAsia" w:ascii="ˎ̥" w:hAnsi="ˎ̥"/>
        </w:rPr>
        <w:t>是指投标文件满足招标文件全部实质性要求，且投标报价最低的投标人为中标候选人的评标方法。</w:t>
      </w:r>
    </w:p>
    <w:p w14:paraId="1678BF1F">
      <w:pPr>
        <w:ind w:firstLine="411" w:firstLineChars="196"/>
        <w:rPr>
          <w:rFonts w:hint="eastAsia" w:ascii="ˎ̥" w:hAnsi="ˎ̥"/>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166762A0">
      <w:pPr>
        <w:ind w:firstLine="413" w:firstLineChars="196"/>
        <w:rPr>
          <w:rFonts w:hint="eastAsia" w:ascii="宋体" w:hAnsi="宋体"/>
          <w:b/>
          <w:bCs/>
          <w:szCs w:val="21"/>
        </w:rPr>
      </w:pPr>
      <w:r>
        <w:rPr>
          <w:rFonts w:hint="eastAsia" w:ascii="宋体" w:hAnsi="宋体"/>
          <w:b/>
          <w:bCs/>
          <w:szCs w:val="21"/>
        </w:rPr>
        <w:t>37.1.2综合评分法</w:t>
      </w:r>
    </w:p>
    <w:p w14:paraId="0E7D1773">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109"/>
      <w:r>
        <w:rPr>
          <w:rFonts w:hint="eastAsia" w:ascii="ˎ̥" w:hAnsi="ˎ̥"/>
        </w:rPr>
        <w:t>。</w:t>
      </w:r>
    </w:p>
    <w:p w14:paraId="3045A056">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5B84B2EF">
      <w:pPr>
        <w:ind w:firstLine="413" w:firstLineChars="196"/>
        <w:rPr>
          <w:rFonts w:hint="eastAsia" w:ascii="宋体" w:hAnsi="宋体"/>
          <w:b/>
          <w:bCs/>
          <w:szCs w:val="21"/>
        </w:rPr>
      </w:pPr>
      <w:r>
        <w:rPr>
          <w:rFonts w:hint="eastAsia" w:ascii="宋体" w:hAnsi="宋体"/>
          <w:b/>
          <w:bCs/>
          <w:szCs w:val="21"/>
        </w:rPr>
        <w:t>37.2本项目采用的评审方法见本项目招标文件第一册“专用条款”的相关内容。</w:t>
      </w:r>
    </w:p>
    <w:p w14:paraId="45F2F674">
      <w:pPr>
        <w:ind w:firstLine="413" w:firstLineChars="196"/>
        <w:rPr>
          <w:rFonts w:hint="eastAsia" w:ascii="宋体" w:hAnsi="宋体"/>
          <w:b/>
          <w:bCs/>
          <w:szCs w:val="21"/>
        </w:rPr>
      </w:pPr>
      <w:r>
        <w:rPr>
          <w:rFonts w:hint="eastAsia" w:ascii="宋体" w:hAnsi="宋体"/>
          <w:b/>
          <w:bCs/>
          <w:szCs w:val="21"/>
        </w:rPr>
        <w:t>37.3重新评审的情形</w:t>
      </w:r>
    </w:p>
    <w:p w14:paraId="24513888">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1BB8867C">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12DADC30">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3CB3754E">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66368754">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030A2F52">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14:paraId="73C7922D">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w:t>
      </w:r>
    </w:p>
    <w:p w14:paraId="72904EEE">
      <w:pPr>
        <w:ind w:firstLine="413" w:firstLineChars="196"/>
        <w:rPr>
          <w:rFonts w:hint="eastAsia" w:ascii="宋体" w:hAnsi="宋体"/>
          <w:b/>
          <w:bCs/>
          <w:szCs w:val="21"/>
        </w:rPr>
      </w:pPr>
      <w:r>
        <w:rPr>
          <w:rFonts w:hint="eastAsia" w:ascii="宋体" w:hAnsi="宋体"/>
          <w:b/>
          <w:bCs/>
          <w:szCs w:val="21"/>
        </w:rPr>
        <w:t>37.4重新组建评审委员会的情形</w:t>
      </w:r>
    </w:p>
    <w:p w14:paraId="1042697A">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w:t>
      </w:r>
    </w:p>
    <w:p w14:paraId="0F9ED3ED">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70CD159">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3CA30B50">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2A3DF812">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0A22C621">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4EEB6A1B">
      <w:pPr>
        <w:ind w:firstLine="411" w:firstLineChars="196"/>
        <w:rPr>
          <w:rFonts w:hint="eastAsia" w:ascii="宋体" w:hAnsi="宋体"/>
          <w:szCs w:val="21"/>
        </w:rPr>
      </w:pPr>
    </w:p>
    <w:p w14:paraId="22F11882">
      <w:pPr>
        <w:keepNext/>
        <w:keepLines/>
        <w:numPr>
          <w:ilvl w:val="0"/>
          <w:numId w:val="18"/>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定标及公示</w:t>
      </w:r>
    </w:p>
    <w:p w14:paraId="34E9B732">
      <w:pPr>
        <w:rPr>
          <w:rFonts w:hint="eastAsia" w:ascii="黑体" w:hAnsi="宋体" w:eastAsia="黑体"/>
          <w:sz w:val="24"/>
        </w:rPr>
      </w:pPr>
      <w:r>
        <w:rPr>
          <w:rFonts w:hint="eastAsia" w:ascii="黑体" w:hAnsi="宋体" w:eastAsia="黑体"/>
          <w:sz w:val="24"/>
        </w:rPr>
        <w:t>38．定标方法</w:t>
      </w:r>
    </w:p>
    <w:p w14:paraId="4C1647D0">
      <w:pPr>
        <w:ind w:firstLine="411" w:firstLineChars="196"/>
        <w:rPr>
          <w:rFonts w:hint="eastAsia" w:ascii="宋体" w:hAnsi="宋体"/>
          <w:szCs w:val="21"/>
        </w:rPr>
      </w:pPr>
      <w:bookmarkStart w:id="110" w:name="_Hlk73782795"/>
      <w:r>
        <w:rPr>
          <w:rFonts w:hint="eastAsia" w:ascii="宋体" w:hAnsi="宋体"/>
          <w:szCs w:val="21"/>
        </w:rPr>
        <w:t>38.1非评定分离项目定标方法</w:t>
      </w:r>
    </w:p>
    <w:p w14:paraId="2F4E3B30">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2D8478BB">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w:t>
      </w:r>
      <w:bookmarkStart w:id="111" w:name="_Hlk73821177"/>
      <w:r>
        <w:rPr>
          <w:rFonts w:hint="eastAsia" w:ascii="ˎ̥" w:hAnsi="ˎ̥"/>
        </w:rPr>
        <w:t>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bookmarkEnd w:id="111"/>
      <w:r>
        <w:rPr>
          <w:rFonts w:ascii="ˎ̥" w:hAnsi="ˎ̥"/>
        </w:rPr>
        <w:t>）。</w:t>
      </w:r>
    </w:p>
    <w:p w14:paraId="29D797EF">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p>
    <w:p w14:paraId="698AF024">
      <w:pPr>
        <w:ind w:firstLine="411" w:firstLineChars="196"/>
        <w:rPr>
          <w:rFonts w:hint="eastAsia" w:ascii="宋体" w:hAnsi="宋体"/>
          <w:szCs w:val="21"/>
        </w:rPr>
      </w:pPr>
      <w:r>
        <w:rPr>
          <w:rFonts w:hint="eastAsia" w:ascii="宋体" w:hAnsi="宋体"/>
          <w:szCs w:val="21"/>
        </w:rPr>
        <w:t>38.2评定分离项目定标方法</w:t>
      </w:r>
    </w:p>
    <w:p w14:paraId="69EA1793">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061E16B">
      <w:pPr>
        <w:ind w:firstLine="411" w:firstLineChars="196"/>
      </w:pPr>
      <w:r>
        <w:rPr>
          <w:rFonts w:ascii="宋体" w:hAnsi="宋体"/>
          <w:szCs w:val="21"/>
        </w:rPr>
        <w:t xml:space="preserve">38.2.2 </w:t>
      </w:r>
      <w:bookmarkStart w:id="112" w:name="_Hlk71469733"/>
      <w:r>
        <w:t>适用评定分离的采购项目，采用综合评分法评</w:t>
      </w:r>
      <w:r>
        <w:rPr>
          <w:rFonts w:hint="eastAsia"/>
        </w:rPr>
        <w:t>审。</w:t>
      </w:r>
      <w:r>
        <w:rPr>
          <w:rFonts w:hint="eastAsia" w:ascii="宋体" w:hAnsi="宋体"/>
          <w:szCs w:val="21"/>
        </w:rPr>
        <w:t>评审委员会按照评审结果，推荐</w:t>
      </w:r>
      <w:r>
        <w:t>三个合格的候选中标供应商。</w:t>
      </w:r>
    </w:p>
    <w:p w14:paraId="6DFA1F59">
      <w:pPr>
        <w:ind w:firstLine="411" w:firstLineChars="196"/>
        <w:rPr>
          <w:rFonts w:hint="eastAsia" w:ascii="宋体" w:hAnsi="宋体"/>
          <w:szCs w:val="21"/>
        </w:rPr>
      </w:pPr>
      <w:r>
        <w:rPr>
          <w:rFonts w:hint="eastAsia" w:ascii="宋体" w:hAnsi="宋体"/>
          <w:szCs w:val="21"/>
        </w:rPr>
        <w:t>38.2.3</w:t>
      </w:r>
      <w:bookmarkStart w:id="113" w:name="_Hlk71469688"/>
      <w:r>
        <w:t>适用评定分离的采购项目，</w:t>
      </w:r>
      <w:r>
        <w:rPr>
          <w:rFonts w:hint="eastAsia" w:ascii="宋体" w:hAnsi="宋体"/>
          <w:szCs w:val="21"/>
        </w:rPr>
        <w:t>按照自定法确定中标供应商：自定法是指采购人组织定标委员会，由定标委员会在三家候选中标供应商中确定中标供应商。</w:t>
      </w:r>
      <w:bookmarkEnd w:id="112"/>
      <w:bookmarkEnd w:id="113"/>
    </w:p>
    <w:p w14:paraId="431A5AA4">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政府集中采购机构。具体定标程序及相关要求以参照《深圳市财政局关于&lt;深圳市政府采购评标定标分离管理办法&gt;续期的通知》（深财规〔2023〕1号）执行。</w:t>
      </w:r>
    </w:p>
    <w:p w14:paraId="36BAF594">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074DBFB4">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110"/>
    </w:p>
    <w:p w14:paraId="697695B4">
      <w:pPr>
        <w:rPr>
          <w:rFonts w:hint="eastAsia" w:ascii="黑体" w:hAnsi="宋体" w:eastAsia="黑体"/>
          <w:sz w:val="24"/>
        </w:rPr>
      </w:pPr>
      <w:r>
        <w:rPr>
          <w:rFonts w:hint="eastAsia" w:ascii="黑体" w:hAnsi="宋体" w:eastAsia="黑体"/>
          <w:sz w:val="24"/>
        </w:rPr>
        <w:t>39．编写评审报告</w:t>
      </w:r>
    </w:p>
    <w:p w14:paraId="2541ACCC">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EE59EEF">
      <w:pPr>
        <w:rPr>
          <w:rFonts w:hint="eastAsia" w:ascii="黑体" w:hAnsi="宋体" w:eastAsia="黑体"/>
          <w:sz w:val="24"/>
        </w:rPr>
      </w:pPr>
      <w:r>
        <w:rPr>
          <w:rFonts w:hint="eastAsia" w:ascii="黑体" w:hAnsi="宋体" w:eastAsia="黑体"/>
          <w:sz w:val="24"/>
        </w:rPr>
        <w:t>40．中标公告</w:t>
      </w:r>
    </w:p>
    <w:p w14:paraId="39BD8A5F">
      <w:pPr>
        <w:ind w:firstLine="411" w:firstLineChars="196"/>
        <w:rPr>
          <w:rFonts w:hint="eastAsia" w:ascii="宋体" w:hAnsi="宋体"/>
          <w:szCs w:val="21"/>
        </w:rPr>
      </w:pPr>
      <w:r>
        <w:rPr>
          <w:rFonts w:hint="eastAsia" w:ascii="宋体" w:hAnsi="宋体"/>
          <w:szCs w:val="21"/>
        </w:rPr>
        <w:t>40.1</w:t>
      </w:r>
      <w:bookmarkStart w:id="114"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深圳交易集团官网</w:t>
      </w:r>
      <w:r>
        <w:rPr>
          <w:rFonts w:hint="eastAsia" w:ascii="宋体" w:hAnsi="宋体"/>
          <w:szCs w:val="21"/>
        </w:rPr>
        <w:t>（https://www.szexgrp.com/home/index.html）上发布中标（成交）结果公告。</w:t>
      </w:r>
      <w:bookmarkEnd w:id="114"/>
      <w:bookmarkStart w:id="115"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bookmarkEnd w:id="115"/>
    <w:p w14:paraId="4540B10E">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7F3114C3">
      <w:pPr>
        <w:rPr>
          <w:rFonts w:hint="eastAsia" w:ascii="黑体" w:hAnsi="宋体" w:eastAsia="黑体"/>
          <w:sz w:val="24"/>
        </w:rPr>
      </w:pPr>
      <w:r>
        <w:rPr>
          <w:rFonts w:hint="eastAsia" w:ascii="黑体" w:hAnsi="宋体" w:eastAsia="黑体"/>
          <w:sz w:val="24"/>
        </w:rPr>
        <w:t>41．中标通知书</w:t>
      </w:r>
    </w:p>
    <w:p w14:paraId="6226B8FD">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116" w:name="_Hlk72438863"/>
      <w:r>
        <w:rPr>
          <w:rFonts w:hint="eastAsia" w:ascii="宋体" w:hAnsi="宋体"/>
          <w:szCs w:val="21"/>
        </w:rPr>
        <w:t>中标公告公布以后无异常的情况下,中标供应商和采购人可自行在</w:t>
      </w:r>
      <w:r>
        <w:rPr>
          <w:rFonts w:hint="eastAsia" w:ascii="宋体" w:hAnsi="宋体"/>
          <w:b/>
          <w:bCs/>
          <w:szCs w:val="21"/>
        </w:rPr>
        <w:t>“深圳市自行采购系统”</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116"/>
    </w:p>
    <w:p w14:paraId="752CB4BB">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1A04D22C">
      <w:pPr>
        <w:ind w:firstLine="411" w:firstLineChars="196"/>
        <w:rPr>
          <w:rFonts w:hint="eastAsia" w:ascii="宋体" w:hAnsi="宋体"/>
          <w:szCs w:val="21"/>
        </w:rPr>
      </w:pPr>
      <w:bookmarkStart w:id="117" w:name="_Hlk71407340"/>
      <w:r>
        <w:rPr>
          <w:rFonts w:hint="eastAsia" w:ascii="宋体" w:hAnsi="宋体"/>
          <w:szCs w:val="21"/>
        </w:rPr>
        <w:t>41.3因质疑投诉或其它原因导致项目结果变更或采购终止的，政府集中采购机构有权吊销中标通知书。</w:t>
      </w:r>
    </w:p>
    <w:bookmarkEnd w:id="117"/>
    <w:p w14:paraId="49DC3A82">
      <w:pPr>
        <w:ind w:firstLine="411" w:firstLineChars="196"/>
        <w:rPr>
          <w:rFonts w:hint="eastAsia" w:ascii="宋体" w:hAnsi="宋体"/>
          <w:szCs w:val="21"/>
        </w:rPr>
      </w:pPr>
    </w:p>
    <w:p w14:paraId="34DD12A4">
      <w:pPr>
        <w:keepNext/>
        <w:keepLines/>
        <w:numPr>
          <w:ilvl w:val="0"/>
          <w:numId w:val="18"/>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公开招标失败的后续处理</w:t>
      </w:r>
    </w:p>
    <w:p w14:paraId="229F4274">
      <w:pPr>
        <w:rPr>
          <w:rFonts w:hint="eastAsia" w:ascii="黑体" w:hAnsi="宋体" w:eastAsia="黑体"/>
          <w:sz w:val="24"/>
        </w:rPr>
      </w:pPr>
      <w:r>
        <w:rPr>
          <w:rFonts w:hint="eastAsia" w:ascii="黑体" w:hAnsi="宋体" w:eastAsia="黑体"/>
          <w:sz w:val="24"/>
        </w:rPr>
        <w:t>42．公开招标失败的处理</w:t>
      </w:r>
    </w:p>
    <w:p w14:paraId="267BD76F">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14128B9E">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3111D914">
      <w:pPr>
        <w:ind w:firstLine="411" w:firstLineChars="196"/>
        <w:rPr>
          <w:rFonts w:hint="eastAsia" w:ascii="宋体" w:hAnsi="宋体"/>
          <w:szCs w:val="21"/>
        </w:rPr>
      </w:pPr>
      <w:r>
        <w:rPr>
          <w:rFonts w:hint="eastAsia" w:ascii="宋体" w:hAnsi="宋体"/>
          <w:szCs w:val="21"/>
        </w:rPr>
        <w:t>42.3重新组织采购有以下两种组织形式：</w:t>
      </w:r>
    </w:p>
    <w:p w14:paraId="51AEA4F0">
      <w:pPr>
        <w:ind w:firstLine="411" w:firstLineChars="196"/>
        <w:rPr>
          <w:rFonts w:hint="eastAsia" w:ascii="宋体" w:hAnsi="宋体"/>
        </w:rPr>
      </w:pPr>
      <w:r>
        <w:rPr>
          <w:rFonts w:hint="eastAsia" w:ascii="宋体" w:hAnsi="宋体"/>
        </w:rPr>
        <w:t>（1）由政府集中采购机构重新组织公开招标；</w:t>
      </w:r>
    </w:p>
    <w:p w14:paraId="04204F39">
      <w:pPr>
        <w:ind w:firstLine="411" w:firstLineChars="196"/>
        <w:rPr>
          <w:rFonts w:hint="eastAsia" w:ascii="宋体" w:hAnsi="宋体"/>
        </w:rPr>
      </w:pPr>
      <w:r>
        <w:rPr>
          <w:rFonts w:hint="eastAsia" w:ascii="宋体" w:hAnsi="宋体"/>
        </w:rPr>
        <w:t>（2）根据实际情况需要，按</w:t>
      </w:r>
      <w:r>
        <w:rPr>
          <w:rFonts w:hint="eastAsia" w:ascii="宋体" w:hAnsi="宋体"/>
          <w:szCs w:val="21"/>
        </w:rPr>
        <w:t>采购单位内控规定，</w:t>
      </w:r>
      <w:r>
        <w:rPr>
          <w:rFonts w:hint="eastAsia" w:ascii="宋体" w:hAnsi="宋体"/>
        </w:rPr>
        <w:t>提出非公开招标方式申请，公开招标失败采购项目可转为竞争性谈判或单一来源谈判方式采购。</w:t>
      </w:r>
    </w:p>
    <w:p w14:paraId="1785379A">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464DDDDE">
      <w:pPr>
        <w:rPr>
          <w:rFonts w:hint="eastAsia" w:ascii="黑体" w:hAnsi="宋体" w:eastAsia="黑体"/>
          <w:sz w:val="24"/>
        </w:rPr>
      </w:pPr>
    </w:p>
    <w:p w14:paraId="0A071BD1">
      <w:pPr>
        <w:keepNext/>
        <w:keepLines/>
        <w:numPr>
          <w:ilvl w:val="0"/>
          <w:numId w:val="18"/>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bookmarkStart w:id="118" w:name="_Hlk72439043"/>
      <w:r>
        <w:rPr>
          <w:rFonts w:hint="eastAsia" w:ascii="宋体" w:hAnsi="宋体"/>
          <w:b/>
          <w:bCs/>
          <w:kern w:val="0"/>
          <w:sz w:val="28"/>
          <w:szCs w:val="28"/>
        </w:rPr>
        <w:t>合同的授予与备案</w:t>
      </w:r>
      <w:bookmarkEnd w:id="118"/>
    </w:p>
    <w:p w14:paraId="4BCF52DE">
      <w:pPr>
        <w:rPr>
          <w:rFonts w:hint="eastAsia" w:ascii="黑体" w:hAnsi="宋体" w:eastAsia="黑体"/>
          <w:sz w:val="24"/>
        </w:rPr>
      </w:pPr>
      <w:bookmarkStart w:id="119" w:name="_Toc73521674"/>
      <w:bookmarkStart w:id="120" w:name="_Toc73521586"/>
      <w:bookmarkStart w:id="121" w:name="_Toc73517679"/>
      <w:bookmarkStart w:id="122" w:name="_Toc100052408"/>
      <w:bookmarkStart w:id="123" w:name="_Toc73518157"/>
      <w:bookmarkStart w:id="124" w:name="_Hlk72439088"/>
      <w:r>
        <w:rPr>
          <w:rFonts w:hint="eastAsia" w:ascii="黑体" w:hAnsi="宋体" w:eastAsia="黑体"/>
          <w:sz w:val="24"/>
        </w:rPr>
        <w:t>43．合同授予标准</w:t>
      </w:r>
      <w:bookmarkEnd w:id="119"/>
      <w:bookmarkEnd w:id="120"/>
      <w:bookmarkEnd w:id="121"/>
      <w:bookmarkEnd w:id="122"/>
      <w:bookmarkEnd w:id="123"/>
    </w:p>
    <w:p w14:paraId="20596F93">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2B107E9C">
      <w:pPr>
        <w:rPr>
          <w:rFonts w:hint="eastAsia" w:ascii="黑体" w:hAnsi="宋体" w:eastAsia="黑体"/>
          <w:sz w:val="24"/>
        </w:rPr>
      </w:pPr>
      <w:bookmarkStart w:id="125" w:name="_Toc73517680"/>
      <w:bookmarkStart w:id="126" w:name="_Toc73518158"/>
      <w:bookmarkStart w:id="127" w:name="_Toc73521675"/>
      <w:bookmarkStart w:id="128" w:name="_Toc100052409"/>
      <w:bookmarkStart w:id="129" w:name="_Toc73521587"/>
      <w:r>
        <w:rPr>
          <w:rFonts w:hint="eastAsia" w:ascii="黑体" w:hAnsi="宋体" w:eastAsia="黑体"/>
          <w:sz w:val="24"/>
        </w:rPr>
        <w:t>44．</w:t>
      </w:r>
      <w:bookmarkEnd w:id="125"/>
      <w:bookmarkEnd w:id="126"/>
      <w:bookmarkEnd w:id="127"/>
      <w:bookmarkEnd w:id="128"/>
      <w:bookmarkEnd w:id="129"/>
      <w:r>
        <w:rPr>
          <w:rFonts w:hint="eastAsia" w:ascii="黑体" w:hAnsi="宋体" w:eastAsia="黑体"/>
          <w:sz w:val="24"/>
        </w:rPr>
        <w:t>接受和拒绝任何或所有投标的权力</w:t>
      </w:r>
    </w:p>
    <w:p w14:paraId="18242732">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61F05DAB">
      <w:pPr>
        <w:rPr>
          <w:rFonts w:hint="eastAsia" w:ascii="黑体" w:hAnsi="宋体" w:eastAsia="黑体"/>
          <w:sz w:val="24"/>
        </w:rPr>
      </w:pPr>
      <w:bookmarkStart w:id="130" w:name="_Toc73517682"/>
      <w:bookmarkStart w:id="131" w:name="_Toc73518160"/>
      <w:bookmarkStart w:id="132" w:name="_Toc100052410"/>
      <w:bookmarkStart w:id="133" w:name="_Toc73521589"/>
      <w:bookmarkStart w:id="134" w:name="_Toc73521677"/>
      <w:r>
        <w:rPr>
          <w:rFonts w:hint="eastAsia" w:ascii="黑体" w:hAnsi="宋体" w:eastAsia="黑体"/>
          <w:sz w:val="24"/>
        </w:rPr>
        <w:t>45．合同的签订</w:t>
      </w:r>
      <w:bookmarkEnd w:id="130"/>
      <w:bookmarkEnd w:id="131"/>
      <w:bookmarkEnd w:id="132"/>
      <w:bookmarkEnd w:id="133"/>
      <w:bookmarkEnd w:id="134"/>
    </w:p>
    <w:p w14:paraId="52EBFAFC">
      <w:pPr>
        <w:ind w:firstLine="411" w:firstLineChars="196"/>
        <w:rPr>
          <w:rFonts w:hint="eastAsia" w:ascii="宋体" w:hAnsi="宋体"/>
          <w:szCs w:val="21"/>
        </w:rPr>
      </w:pPr>
      <w:r>
        <w:rPr>
          <w:rFonts w:hint="eastAsia" w:ascii="宋体" w:hAnsi="宋体"/>
          <w:szCs w:val="21"/>
        </w:rPr>
        <w:t>45.1中标人将于中标通知书发出之日起按照采购人内控制度要求，按照采购文件（招标文件和投标文件等）内容与采购人签订采购合同；合同的实质性内容应当符合招标文件的规定；</w:t>
      </w:r>
    </w:p>
    <w:p w14:paraId="5F314FD0">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198474D2">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146B75F2">
      <w:pPr>
        <w:rPr>
          <w:rFonts w:hint="eastAsia" w:ascii="黑体" w:hAnsi="宋体" w:eastAsia="黑体"/>
          <w:sz w:val="24"/>
        </w:rPr>
      </w:pPr>
      <w:bookmarkStart w:id="135" w:name="_Toc73521590"/>
      <w:bookmarkStart w:id="136" w:name="_Toc73517683"/>
      <w:bookmarkStart w:id="137" w:name="_Toc73521678"/>
      <w:bookmarkStart w:id="138" w:name="_Toc100052411"/>
      <w:bookmarkStart w:id="139" w:name="_Toc73518161"/>
      <w:r>
        <w:rPr>
          <w:rFonts w:hint="eastAsia" w:ascii="黑体" w:hAnsi="宋体" w:eastAsia="黑体"/>
          <w:sz w:val="24"/>
        </w:rPr>
        <w:t>46．履约担保</w:t>
      </w:r>
      <w:bookmarkEnd w:id="135"/>
      <w:bookmarkEnd w:id="136"/>
      <w:bookmarkEnd w:id="137"/>
      <w:bookmarkEnd w:id="138"/>
      <w:bookmarkEnd w:id="139"/>
    </w:p>
    <w:p w14:paraId="2EAA6C21">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23C39483">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35E9E6C1">
      <w:pPr>
        <w:rPr>
          <w:rFonts w:hint="eastAsia" w:ascii="黑体" w:hAnsi="宋体" w:eastAsia="黑体"/>
          <w:sz w:val="24"/>
        </w:rPr>
      </w:pPr>
      <w:r>
        <w:rPr>
          <w:rFonts w:hint="eastAsia" w:ascii="黑体" w:hAnsi="宋体" w:eastAsia="黑体"/>
          <w:sz w:val="24"/>
        </w:rPr>
        <w:t>47. 合同备案</w:t>
      </w:r>
    </w:p>
    <w:p w14:paraId="080EB6E2">
      <w:pPr>
        <w:ind w:firstLine="420" w:firstLineChars="200"/>
        <w:rPr>
          <w:rFonts w:hint="eastAsia" w:ascii="宋体" w:hAnsi="宋体"/>
          <w:szCs w:val="21"/>
        </w:rPr>
      </w:pPr>
      <w:r>
        <w:rPr>
          <w:rFonts w:hint="eastAsia" w:ascii="宋体" w:hAnsi="宋体"/>
          <w:szCs w:val="21"/>
        </w:rPr>
        <w:t>按采购单位内控规定备案。</w:t>
      </w:r>
    </w:p>
    <w:p w14:paraId="43D0E860">
      <w:pPr>
        <w:rPr>
          <w:rFonts w:hint="eastAsia" w:ascii="黑体" w:hAnsi="宋体" w:eastAsia="黑体"/>
          <w:sz w:val="24"/>
        </w:rPr>
      </w:pPr>
      <w:r>
        <w:rPr>
          <w:rFonts w:hint="eastAsia" w:ascii="黑体" w:hAnsi="宋体" w:eastAsia="黑体"/>
          <w:sz w:val="24"/>
        </w:rPr>
        <w:t>48. 合同变更</w:t>
      </w:r>
    </w:p>
    <w:p w14:paraId="05BBA186">
      <w:pPr>
        <w:ind w:firstLine="420" w:firstLineChars="200"/>
        <w:rPr>
          <w:rFonts w:hint="eastAsia" w:ascii="黑体" w:hAnsi="宋体" w:eastAsia="黑体"/>
          <w:sz w:val="24"/>
        </w:rPr>
      </w:pPr>
      <w:r>
        <w:rPr>
          <w:rFonts w:hint="eastAsia" w:ascii="宋体" w:hAnsi="宋体"/>
          <w:szCs w:val="21"/>
        </w:rPr>
        <w:t>合同变更事宜按采购单位内控规定执行。</w:t>
      </w:r>
    </w:p>
    <w:p w14:paraId="4E877933">
      <w:pPr>
        <w:rPr>
          <w:rFonts w:hint="eastAsia" w:ascii="黑体" w:hAnsi="宋体" w:eastAsia="黑体"/>
          <w:sz w:val="24"/>
        </w:rPr>
      </w:pPr>
      <w:r>
        <w:rPr>
          <w:rFonts w:hint="eastAsia" w:ascii="黑体" w:hAnsi="宋体" w:eastAsia="黑体"/>
          <w:sz w:val="24"/>
        </w:rPr>
        <w:t>49. 项目验收</w:t>
      </w:r>
    </w:p>
    <w:p w14:paraId="25E3ADAC">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6DEC353C">
      <w:pPr>
        <w:rPr>
          <w:rFonts w:hint="eastAsia" w:ascii="黑体" w:hAnsi="宋体" w:eastAsia="黑体"/>
          <w:sz w:val="24"/>
        </w:rPr>
      </w:pPr>
      <w:r>
        <w:rPr>
          <w:rFonts w:hint="eastAsia" w:ascii="黑体" w:hAnsi="宋体" w:eastAsia="黑体"/>
          <w:sz w:val="24"/>
        </w:rPr>
        <w:t>50. 宣传</w:t>
      </w:r>
    </w:p>
    <w:p w14:paraId="2E0FBA8C">
      <w:pPr>
        <w:ind w:left="210" w:leftChars="100" w:firstLine="411" w:firstLineChars="196"/>
        <w:rPr>
          <w:rFonts w:hint="eastAsia" w:ascii="宋体" w:hAnsi="宋体"/>
        </w:rPr>
      </w:pPr>
      <w:r>
        <w:rPr>
          <w:rFonts w:hint="eastAsia" w:ascii="宋体" w:hAnsi="宋体"/>
        </w:rPr>
        <w:t>凡与采购活动有关的宣传或广告，若当中提及采购，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1D34C291">
      <w:pPr>
        <w:ind w:left="210" w:leftChars="100" w:firstLine="411" w:firstLineChars="196"/>
        <w:rPr>
          <w:rFonts w:hint="eastAsia" w:ascii="宋体" w:hAnsi="宋体"/>
        </w:rPr>
      </w:pPr>
      <w:r>
        <w:rPr>
          <w:rFonts w:ascii="宋体" w:hAnsi="宋体"/>
        </w:rPr>
        <w:t>a.名片、宣传册、广告标语等；</w:t>
      </w:r>
    </w:p>
    <w:p w14:paraId="09B88954">
      <w:pPr>
        <w:ind w:left="210" w:leftChars="100" w:firstLine="411" w:firstLineChars="196"/>
        <w:rPr>
          <w:rFonts w:hint="eastAsia" w:ascii="宋体" w:hAnsi="宋体"/>
        </w:rPr>
      </w:pPr>
      <w:r>
        <w:rPr>
          <w:rFonts w:ascii="宋体" w:hAnsi="宋体"/>
        </w:rPr>
        <w:t>b.案例介绍、推广等；</w:t>
      </w:r>
    </w:p>
    <w:p w14:paraId="46F404D3">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2CF8F46B">
      <w:pPr>
        <w:rPr>
          <w:rFonts w:hint="eastAsia" w:ascii="黑体" w:hAnsi="宋体" w:eastAsia="黑体"/>
          <w:sz w:val="24"/>
        </w:rPr>
      </w:pPr>
      <w:r>
        <w:rPr>
          <w:rFonts w:hint="eastAsia" w:ascii="黑体" w:hAnsi="宋体" w:eastAsia="黑体"/>
          <w:sz w:val="24"/>
        </w:rPr>
        <w:t>51. 供应商违法责任</w:t>
      </w:r>
    </w:p>
    <w:p w14:paraId="3F7ECF85">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D406665">
      <w:pPr>
        <w:ind w:firstLine="411" w:firstLineChars="196"/>
        <w:rPr>
          <w:rFonts w:hint="eastAsia" w:ascii="宋体" w:hAnsi="宋体"/>
          <w:szCs w:val="21"/>
        </w:rPr>
      </w:pPr>
      <w:r>
        <w:rPr>
          <w:rFonts w:hint="eastAsia" w:ascii="宋体" w:hAnsi="宋体"/>
          <w:szCs w:val="21"/>
        </w:rPr>
        <w:t>（1）在采购活动中应当回避而未回避的；</w:t>
      </w:r>
    </w:p>
    <w:p w14:paraId="48FEEE78">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395828F7">
      <w:pPr>
        <w:ind w:firstLine="411" w:firstLineChars="196"/>
        <w:rPr>
          <w:rFonts w:hint="eastAsia" w:ascii="宋体" w:hAnsi="宋体"/>
          <w:szCs w:val="21"/>
        </w:rPr>
      </w:pPr>
      <w:r>
        <w:rPr>
          <w:rFonts w:hint="eastAsia" w:ascii="宋体" w:hAnsi="宋体"/>
          <w:szCs w:val="21"/>
        </w:rPr>
        <w:t>（3）隐瞒真实情况，提供虚假资料的；</w:t>
      </w:r>
    </w:p>
    <w:p w14:paraId="02664BA5">
      <w:pPr>
        <w:ind w:firstLine="411" w:firstLineChars="196"/>
        <w:rPr>
          <w:rFonts w:hint="eastAsia" w:ascii="宋体" w:hAnsi="宋体"/>
          <w:szCs w:val="21"/>
        </w:rPr>
      </w:pPr>
      <w:r>
        <w:rPr>
          <w:rFonts w:hint="eastAsia" w:ascii="宋体" w:hAnsi="宋体"/>
          <w:szCs w:val="21"/>
        </w:rPr>
        <w:t>（4）以非法手段排斥其他供应商参与竞争的；</w:t>
      </w:r>
    </w:p>
    <w:p w14:paraId="1E662ADD">
      <w:pPr>
        <w:ind w:firstLine="411" w:firstLineChars="196"/>
        <w:rPr>
          <w:rFonts w:hint="eastAsia" w:ascii="宋体" w:hAnsi="宋体"/>
          <w:szCs w:val="21"/>
        </w:rPr>
      </w:pPr>
      <w:r>
        <w:rPr>
          <w:rFonts w:hint="eastAsia" w:ascii="宋体" w:hAnsi="宋体"/>
          <w:szCs w:val="21"/>
        </w:rPr>
        <w:t>（5）与其他采购参加人串通投标的；</w:t>
      </w:r>
    </w:p>
    <w:p w14:paraId="370FEAA8">
      <w:pPr>
        <w:ind w:firstLine="411" w:firstLineChars="196"/>
        <w:rPr>
          <w:rFonts w:hint="eastAsia" w:ascii="宋体" w:hAnsi="宋体"/>
          <w:szCs w:val="21"/>
        </w:rPr>
      </w:pPr>
      <w:r>
        <w:rPr>
          <w:rFonts w:hint="eastAsia" w:ascii="宋体" w:hAnsi="宋体"/>
          <w:szCs w:val="21"/>
        </w:rPr>
        <w:t>（6）恶意投诉的；</w:t>
      </w:r>
    </w:p>
    <w:p w14:paraId="5B8AFC7A">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1A4AD905">
      <w:pPr>
        <w:ind w:firstLine="411" w:firstLineChars="196"/>
        <w:rPr>
          <w:rFonts w:hint="eastAsia" w:ascii="宋体" w:hAnsi="宋体"/>
          <w:szCs w:val="21"/>
        </w:rPr>
      </w:pPr>
      <w:r>
        <w:rPr>
          <w:rFonts w:hint="eastAsia" w:ascii="宋体" w:hAnsi="宋体"/>
          <w:szCs w:val="21"/>
        </w:rPr>
        <w:t>（8）阻碍、抗拒主管部门监督检查的；</w:t>
      </w:r>
    </w:p>
    <w:p w14:paraId="1AF0756E">
      <w:pPr>
        <w:ind w:firstLine="411" w:firstLineChars="196"/>
        <w:rPr>
          <w:rFonts w:hint="eastAsia" w:ascii="宋体" w:hAnsi="宋体"/>
          <w:szCs w:val="21"/>
        </w:rPr>
      </w:pPr>
      <w:r>
        <w:rPr>
          <w:rFonts w:hint="eastAsia" w:ascii="宋体" w:hAnsi="宋体"/>
          <w:szCs w:val="21"/>
        </w:rPr>
        <w:t>（9）其他违反本条例规定的行为。</w:t>
      </w:r>
    </w:p>
    <w:p w14:paraId="6C04DC16">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参照《深圳市财政局关于调整政府采购投标（响应）保证金管理政策的通知 》（深财购〔2021〕51 号）的要求，供应商在采购活动中出现《深圳经济特区政府采购条例实施细则》第八十条所列情形的，</w:t>
      </w:r>
      <w:bookmarkStart w:id="140" w:name="_Hlk72440769"/>
      <w:r>
        <w:rPr>
          <w:rFonts w:hint="eastAsia" w:ascii="宋体" w:hAnsi="宋体"/>
          <w:szCs w:val="21"/>
        </w:rPr>
        <w:t>政府集中采购机构或采购人不予退还其交纳的谈判保证金，情节严重的，并由主管部门</w:t>
      </w:r>
      <w:bookmarkEnd w:id="140"/>
      <w:r>
        <w:rPr>
          <w:rFonts w:hint="eastAsia" w:ascii="宋体" w:hAnsi="宋体"/>
          <w:szCs w:val="21"/>
        </w:rPr>
        <w:t>记入供应商诚信档案，予以通报：</w:t>
      </w:r>
    </w:p>
    <w:p w14:paraId="1BF6D484">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428FC5A1">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AA57C8C">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5D1BE5AE">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124"/>
    <w:p w14:paraId="0BC02140">
      <w:pPr>
        <w:keepNext/>
        <w:keepLines/>
        <w:numPr>
          <w:ilvl w:val="0"/>
          <w:numId w:val="18"/>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质疑处理</w:t>
      </w:r>
    </w:p>
    <w:p w14:paraId="79B509CA">
      <w:pPr>
        <w:rPr>
          <w:rFonts w:hint="eastAsia" w:ascii="黑体" w:hAnsi="宋体" w:eastAsia="黑体"/>
          <w:sz w:val="24"/>
        </w:rPr>
      </w:pPr>
      <w:r>
        <w:rPr>
          <w:rFonts w:hint="eastAsia" w:ascii="黑体" w:hAnsi="宋体" w:eastAsia="黑体"/>
          <w:sz w:val="24"/>
        </w:rPr>
        <w:t>52.质疑提出与答复</w:t>
      </w:r>
    </w:p>
    <w:p w14:paraId="5A9C5CCA">
      <w:pPr>
        <w:rPr>
          <w:rFonts w:hint="eastAsia" w:ascii="宋体" w:hAnsi="宋体"/>
          <w:szCs w:val="21"/>
        </w:rPr>
      </w:pPr>
      <w:r>
        <w:rPr>
          <w:rFonts w:hint="eastAsia" w:ascii="宋体" w:hAnsi="宋体"/>
          <w:szCs w:val="21"/>
        </w:rPr>
        <w:t xml:space="preserve">    52.1提出质疑</w:t>
      </w:r>
    </w:p>
    <w:p w14:paraId="366735E7">
      <w:pPr>
        <w:rPr>
          <w:rFonts w:hint="eastAsia" w:ascii="宋体" w:hAnsi="宋体"/>
          <w:szCs w:val="21"/>
        </w:rPr>
      </w:pPr>
      <w:r>
        <w:rPr>
          <w:rFonts w:hint="eastAsia" w:ascii="宋体" w:hAnsi="宋体"/>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14:paraId="51B4BFBF">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6119A42E">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7A517D3D">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43E3A61D">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41" w:name="_Hlk75374941"/>
      <w:r>
        <w:rPr>
          <w:rFonts w:hint="eastAsia" w:ascii="宋体" w:hAnsi="宋体"/>
          <w:szCs w:val="21"/>
        </w:rPr>
        <w:t>以联合体形式参与的，质疑应当由组成联合体的所有成员共同提出</w:t>
      </w:r>
      <w:bookmarkEnd w:id="141"/>
      <w:r>
        <w:rPr>
          <w:rFonts w:hint="eastAsia" w:ascii="宋体" w:hAnsi="宋体"/>
          <w:szCs w:val="21"/>
        </w:rPr>
        <w:t>；</w:t>
      </w:r>
    </w:p>
    <w:p w14:paraId="5550A30C">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成交）结果以及评审委员会组成人员的质疑，为中标（成交）结果公示之日；</w:t>
      </w:r>
    </w:p>
    <w:p w14:paraId="2DB9C85D">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7A3BE7E8">
      <w:pPr>
        <w:ind w:firstLine="420"/>
        <w:rPr>
          <w:rFonts w:hint="eastAsia" w:ascii="宋体" w:hAnsi="宋体"/>
          <w:szCs w:val="21"/>
        </w:rPr>
      </w:pPr>
      <w:r>
        <w:rPr>
          <w:rFonts w:hint="eastAsia" w:ascii="宋体" w:hAnsi="宋体"/>
          <w:szCs w:val="21"/>
        </w:rPr>
        <w:t>（1）供应商的名称（或者姓名）、地址、邮编、邮箱、联系人及联系电话；</w:t>
      </w:r>
    </w:p>
    <w:p w14:paraId="6422BC29">
      <w:pPr>
        <w:ind w:firstLine="420" w:firstLineChars="200"/>
        <w:rPr>
          <w:rFonts w:hint="eastAsia" w:ascii="宋体" w:hAnsi="宋体"/>
          <w:szCs w:val="21"/>
        </w:rPr>
      </w:pPr>
      <w:r>
        <w:rPr>
          <w:rFonts w:hint="eastAsia" w:ascii="宋体" w:hAnsi="宋体"/>
          <w:szCs w:val="21"/>
        </w:rPr>
        <w:t>（2）质疑项目的名称、编号；</w:t>
      </w:r>
    </w:p>
    <w:p w14:paraId="24C93A9F">
      <w:pPr>
        <w:ind w:firstLine="420" w:firstLineChars="200"/>
        <w:rPr>
          <w:rFonts w:hint="eastAsia" w:ascii="宋体" w:hAnsi="宋体"/>
          <w:szCs w:val="21"/>
        </w:rPr>
      </w:pPr>
      <w:r>
        <w:rPr>
          <w:rFonts w:hint="eastAsia" w:ascii="宋体" w:hAnsi="宋体"/>
          <w:szCs w:val="21"/>
        </w:rPr>
        <w:t>（3）具体、明确的质疑对象、质疑事项和质疑请求；</w:t>
      </w:r>
    </w:p>
    <w:p w14:paraId="4728BE99">
      <w:pPr>
        <w:ind w:firstLine="420" w:firstLineChars="200"/>
        <w:rPr>
          <w:rFonts w:hint="eastAsia" w:ascii="宋体" w:hAnsi="宋体"/>
          <w:szCs w:val="21"/>
        </w:rPr>
      </w:pPr>
      <w:r>
        <w:rPr>
          <w:rFonts w:hint="eastAsia" w:ascii="宋体" w:hAnsi="宋体"/>
          <w:szCs w:val="21"/>
        </w:rPr>
        <w:t>（4）因质疑事项而受损害的权益；</w:t>
      </w:r>
    </w:p>
    <w:p w14:paraId="1C29B91B">
      <w:pPr>
        <w:ind w:firstLine="420" w:firstLineChars="200"/>
        <w:rPr>
          <w:rFonts w:hint="eastAsia" w:ascii="宋体" w:hAnsi="宋体"/>
          <w:szCs w:val="21"/>
        </w:rPr>
      </w:pPr>
      <w:r>
        <w:rPr>
          <w:rFonts w:hint="eastAsia" w:ascii="宋体" w:hAnsi="宋体"/>
          <w:szCs w:val="21"/>
        </w:rPr>
        <w:t>（5）事实依据；</w:t>
      </w:r>
    </w:p>
    <w:p w14:paraId="72164609">
      <w:pPr>
        <w:ind w:firstLine="420" w:firstLineChars="200"/>
        <w:rPr>
          <w:rFonts w:hint="eastAsia" w:ascii="宋体" w:hAnsi="宋体"/>
          <w:szCs w:val="21"/>
        </w:rPr>
      </w:pPr>
      <w:r>
        <w:rPr>
          <w:rFonts w:hint="eastAsia" w:ascii="宋体" w:hAnsi="宋体"/>
          <w:szCs w:val="21"/>
        </w:rPr>
        <w:t>（6）必要的法律依据；</w:t>
      </w:r>
    </w:p>
    <w:p w14:paraId="52380C0B">
      <w:pPr>
        <w:ind w:firstLine="420" w:firstLineChars="200"/>
        <w:rPr>
          <w:rFonts w:hint="eastAsia" w:ascii="宋体" w:hAnsi="宋体"/>
          <w:szCs w:val="21"/>
        </w:rPr>
      </w:pPr>
      <w:r>
        <w:rPr>
          <w:rFonts w:hint="eastAsia" w:ascii="宋体" w:hAnsi="宋体"/>
          <w:szCs w:val="21"/>
        </w:rPr>
        <w:t>（7）提出质疑的日期。</w:t>
      </w:r>
    </w:p>
    <w:p w14:paraId="613FA957">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531C99F4">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2AFE52CA">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0580CDD">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D2A0346">
      <w:pPr>
        <w:ind w:firstLine="420" w:firstLineChars="200"/>
        <w:rPr>
          <w:rFonts w:hint="eastAsia" w:ascii="宋体" w:hAnsi="宋体"/>
          <w:szCs w:val="21"/>
        </w:rPr>
      </w:pPr>
      <w:r>
        <w:rPr>
          <w:rFonts w:hint="eastAsia" w:ascii="宋体" w:hAnsi="宋体"/>
          <w:szCs w:val="21"/>
        </w:rPr>
        <w:t>52.5收文地点</w:t>
      </w:r>
    </w:p>
    <w:p w14:paraId="203C5C22">
      <w:pPr>
        <w:ind w:firstLine="422" w:firstLineChars="200"/>
        <w:rPr>
          <w:rFonts w:hint="eastAsia" w:ascii="宋体" w:hAnsi="宋体"/>
          <w:b/>
          <w:bCs/>
          <w:szCs w:val="21"/>
        </w:rPr>
      </w:pPr>
      <w:r>
        <w:rPr>
          <w:rFonts w:hint="eastAsia" w:ascii="宋体" w:hAnsi="宋体"/>
          <w:b/>
          <w:bCs/>
          <w:szCs w:val="21"/>
        </w:rPr>
        <w:t>地址：深圳公共资源交易中心（深圳交易集团有限公司坪山分公司）。质疑咨询电话：0755-28413245。</w:t>
      </w:r>
    </w:p>
    <w:p w14:paraId="35CB9E48">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0C6CCEE7">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F010D58">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1C3EF5E7">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746B693B">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14939DC7">
      <w:pPr>
        <w:ind w:firstLine="420" w:firstLineChars="200"/>
        <w:rPr>
          <w:rFonts w:hint="eastAsia" w:ascii="宋体" w:hAnsi="宋体"/>
          <w:szCs w:val="21"/>
        </w:rPr>
      </w:pPr>
      <w:r>
        <w:rPr>
          <w:rFonts w:hint="eastAsia" w:ascii="宋体" w:hAnsi="宋体"/>
          <w:szCs w:val="21"/>
        </w:rPr>
        <w:t>（1）质疑主体不满足要求的；</w:t>
      </w:r>
    </w:p>
    <w:p w14:paraId="0839CFB8">
      <w:pPr>
        <w:ind w:firstLine="420" w:firstLineChars="200"/>
        <w:rPr>
          <w:rFonts w:hint="eastAsia" w:ascii="宋体" w:hAnsi="宋体"/>
          <w:szCs w:val="21"/>
        </w:rPr>
      </w:pPr>
      <w:r>
        <w:rPr>
          <w:rFonts w:hint="eastAsia" w:ascii="宋体" w:hAnsi="宋体"/>
          <w:szCs w:val="21"/>
        </w:rPr>
        <w:t>（2）供应商自身权益未受到损害的；</w:t>
      </w:r>
    </w:p>
    <w:p w14:paraId="35A2DA5C">
      <w:pPr>
        <w:ind w:firstLine="420" w:firstLineChars="200"/>
        <w:rPr>
          <w:rFonts w:hint="eastAsia" w:ascii="宋体" w:hAnsi="宋体"/>
          <w:szCs w:val="21"/>
        </w:rPr>
      </w:pPr>
      <w:r>
        <w:rPr>
          <w:rFonts w:hint="eastAsia" w:ascii="宋体" w:hAnsi="宋体"/>
          <w:szCs w:val="21"/>
        </w:rPr>
        <w:t>（3）供应商未在法定质疑期限内提出质疑的；</w:t>
      </w:r>
    </w:p>
    <w:p w14:paraId="6AEE5042">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44DB7F21">
      <w:pPr>
        <w:ind w:firstLine="420" w:firstLineChars="200"/>
        <w:rPr>
          <w:rFonts w:hint="eastAsia" w:ascii="宋体" w:hAnsi="宋体"/>
          <w:szCs w:val="21"/>
        </w:rPr>
      </w:pPr>
      <w:r>
        <w:rPr>
          <w:rFonts w:hint="eastAsia" w:ascii="宋体" w:hAnsi="宋体"/>
          <w:szCs w:val="21"/>
        </w:rPr>
        <w:t>（5）其他不符合受理条件情形的。</w:t>
      </w:r>
    </w:p>
    <w:p w14:paraId="286E5B93">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6B3C4D74">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599DE043">
      <w:pPr>
        <w:rPr>
          <w:rFonts w:hint="eastAsia" w:ascii="宋体" w:hAnsi="宋体"/>
          <w:szCs w:val="21"/>
        </w:rPr>
      </w:pPr>
      <w:r>
        <w:rPr>
          <w:rFonts w:hint="eastAsia" w:ascii="宋体" w:hAnsi="宋体"/>
          <w:szCs w:val="21"/>
        </w:rPr>
        <w:t xml:space="preserve">    自收文之日起七个工作日内。</w:t>
      </w:r>
    </w:p>
    <w:p w14:paraId="2966DE40">
      <w:pPr>
        <w:rPr>
          <w:rFonts w:hint="eastAsia" w:ascii="宋体" w:hAnsi="宋体"/>
          <w:szCs w:val="21"/>
        </w:rPr>
      </w:pPr>
      <w:r>
        <w:rPr>
          <w:rFonts w:hint="eastAsia" w:ascii="宋体" w:hAnsi="宋体"/>
          <w:szCs w:val="21"/>
        </w:rPr>
        <w:t xml:space="preserve">    52.8投诉</w:t>
      </w:r>
    </w:p>
    <w:p w14:paraId="3E5685C6">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szCs w:val="21"/>
          <w:highlight w:val="yellow"/>
        </w:rPr>
        <w:t>采购人</w:t>
      </w:r>
      <w:r>
        <w:rPr>
          <w:rFonts w:hint="eastAsia" w:ascii="宋体" w:hAnsi="宋体"/>
          <w:szCs w:val="21"/>
        </w:rPr>
        <w:t>投诉。</w:t>
      </w:r>
    </w:p>
    <w:p w14:paraId="7CE9E4E6">
      <w:pPr>
        <w:rPr>
          <w:rFonts w:hint="eastAsia" w:ascii="黑体" w:hAnsi="宋体" w:eastAsia="黑体"/>
          <w:sz w:val="24"/>
        </w:rPr>
      </w:pPr>
      <w:r>
        <w:rPr>
          <w:rFonts w:hint="eastAsia" w:ascii="黑体" w:hAnsi="宋体" w:eastAsia="黑体"/>
          <w:sz w:val="24"/>
        </w:rPr>
        <w:t>53. 质疑后续处理</w:t>
      </w:r>
    </w:p>
    <w:p w14:paraId="740048F3">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7C2ED8F4">
      <w:pPr>
        <w:ind w:firstLine="420"/>
        <w:rPr>
          <w:rFonts w:hint="eastAsia"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1AE0E65">
      <w:r>
        <w:t>---- END ----</w:t>
      </w:r>
    </w:p>
    <w:p w14:paraId="492E3890"/>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0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D7DD5">
    <w:pPr>
      <w:pStyle w:val="27"/>
      <w:framePr w:wrap="around" w:vAnchor="text" w:hAnchor="margin" w:xAlign="center" w:y="1"/>
      <w:rPr>
        <w:rStyle w:val="48"/>
      </w:rPr>
    </w:pPr>
    <w:r>
      <w:t xml:space="preserve">- </w:t>
    </w:r>
    <w:r>
      <w:fldChar w:fldCharType="begin"/>
    </w:r>
    <w:r>
      <w:instrText xml:space="preserve"> PAGE </w:instrText>
    </w:r>
    <w:r>
      <w:fldChar w:fldCharType="separate"/>
    </w:r>
    <w:r>
      <w:t>32</w:t>
    </w:r>
    <w:r>
      <w:fldChar w:fldCharType="end"/>
    </w:r>
    <w:r>
      <w:t xml:space="preserve"> -</w:t>
    </w:r>
  </w:p>
  <w:p w14:paraId="7F79DB09">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A6F3D">
    <w:pPr>
      <w:tabs>
        <w:tab w:val="center" w:pos="4153"/>
        <w:tab w:val="right" w:pos="8306"/>
      </w:tabs>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DB8FB">
    <w:pPr>
      <w:pStyle w:val="2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88421">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2"/>
      <w:numFmt w:val="decimal"/>
      <w:suff w:val="nothing"/>
      <w:lvlText w:val="%1、"/>
      <w:lvlJc w:val="left"/>
    </w:lvl>
  </w:abstractNum>
  <w:abstractNum w:abstractNumId="2">
    <w:nsid w:val="00000002"/>
    <w:multiLevelType w:val="singleLevel"/>
    <w:tmpl w:val="00000002"/>
    <w:lvl w:ilvl="0" w:tentative="0">
      <w:start w:val="16"/>
      <w:numFmt w:val="decimal"/>
      <w:suff w:val="space"/>
      <w:lvlText w:val="%1."/>
      <w:lvlJc w:val="left"/>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4"/>
    <w:multiLevelType w:val="singleLevel"/>
    <w:tmpl w:val="00000004"/>
    <w:lvl w:ilvl="0" w:tentative="0">
      <w:start w:val="6"/>
      <w:numFmt w:val="decimal"/>
      <w:suff w:val="space"/>
      <w:lvlText w:val="%1."/>
      <w:lvlJc w:val="left"/>
    </w:lvl>
  </w:abstractNum>
  <w:abstractNum w:abstractNumId="5">
    <w:nsid w:val="00000005"/>
    <w:multiLevelType w:val="singleLevel"/>
    <w:tmpl w:val="00000005"/>
    <w:lvl w:ilvl="0" w:tentative="0">
      <w:start w:val="2"/>
      <w:numFmt w:val="decimal"/>
      <w:suff w:val="space"/>
      <w:lvlText w:val="%1."/>
      <w:lvlJc w:val="left"/>
    </w:lvl>
  </w:abstractNum>
  <w:abstractNum w:abstractNumId="6">
    <w:nsid w:val="00000006"/>
    <w:multiLevelType w:val="singleLevel"/>
    <w:tmpl w:val="00000006"/>
    <w:lvl w:ilvl="0" w:tentative="0">
      <w:start w:val="23"/>
      <w:numFmt w:val="decimal"/>
      <w:suff w:val="space"/>
      <w:lvlText w:val="%1."/>
      <w:lvlJc w:val="left"/>
    </w:lvl>
  </w:abstractNum>
  <w:abstractNum w:abstractNumId="7">
    <w:nsid w:val="00000007"/>
    <w:multiLevelType w:val="singleLevel"/>
    <w:tmpl w:val="00000007"/>
    <w:lvl w:ilvl="0" w:tentative="0">
      <w:start w:val="1"/>
      <w:numFmt w:val="decimal"/>
      <w:suff w:val="nothing"/>
      <w:lvlText w:val="（%1）"/>
      <w:lvlJc w:val="left"/>
    </w:lvl>
  </w:abstractNum>
  <w:abstractNum w:abstractNumId="8">
    <w:nsid w:val="00000008"/>
    <w:multiLevelType w:val="singleLevel"/>
    <w:tmpl w:val="00000008"/>
    <w:lvl w:ilvl="0" w:tentative="0">
      <w:start w:val="1"/>
      <w:numFmt w:val="decimal"/>
      <w:pStyle w:val="61"/>
      <w:lvlText w:val="%1."/>
      <w:lvlJc w:val="left"/>
      <w:pPr>
        <w:tabs>
          <w:tab w:val="left" w:pos="7994"/>
        </w:tabs>
        <w:ind w:left="7994" w:leftChars="800" w:hanging="360" w:hangingChars="200"/>
      </w:pPr>
    </w:lvl>
  </w:abstractNum>
  <w:abstractNum w:abstractNumId="9">
    <w:nsid w:val="00000009"/>
    <w:multiLevelType w:val="singleLevel"/>
    <w:tmpl w:val="0000000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10">
    <w:nsid w:val="0000000A"/>
    <w:multiLevelType w:val="multilevel"/>
    <w:tmpl w:val="0000000A"/>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B"/>
    <w:multiLevelType w:val="multilevel"/>
    <w:tmpl w:val="0000000B"/>
    <w:lvl w:ilvl="0" w:tentative="0">
      <w:start w:val="1"/>
      <w:numFmt w:val="bullet"/>
      <w:pStyle w:val="109"/>
      <w:lvlText w:val=""/>
      <w:lvlJc w:val="left"/>
      <w:pPr>
        <w:tabs>
          <w:tab w:val="left" w:pos="420"/>
        </w:tabs>
        <w:ind w:left="420" w:hanging="420"/>
      </w:pPr>
      <w:rPr>
        <w:rFonts w:hint="default" w:ascii="Wingdings" w:hAnsi="Wingdings"/>
      </w:rPr>
    </w:lvl>
    <w:lvl w:ilvl="1" w:tentative="0">
      <w:start w:val="1"/>
      <w:numFmt w:val="bullet"/>
      <w:pStyle w:val="10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0C"/>
    <w:multiLevelType w:val="multilevel"/>
    <w:tmpl w:val="0000000C"/>
    <w:lvl w:ilvl="0" w:tentative="0">
      <w:start w:val="1"/>
      <w:numFmt w:val="bullet"/>
      <w:pStyle w:val="77"/>
      <w:lvlText w:val=""/>
      <w:lvlJc w:val="left"/>
      <w:pPr>
        <w:tabs>
          <w:tab w:val="left" w:pos="840"/>
        </w:tabs>
        <w:ind w:left="840" w:hanging="420"/>
      </w:pPr>
      <w:rPr>
        <w:rFonts w:hint="default" w:ascii="Wingdings" w:hAnsi="Wingdings"/>
      </w:rPr>
    </w:lvl>
    <w:lvl w:ilvl="1" w:tentative="0">
      <w:start w:val="1"/>
      <w:numFmt w:val="bullet"/>
      <w:pStyle w:val="7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0000000D"/>
    <w:multiLevelType w:val="multilevel"/>
    <w:tmpl w:val="0000000D"/>
    <w:lvl w:ilvl="0" w:tentative="0">
      <w:start w:val="1"/>
      <w:numFmt w:val="bullet"/>
      <w:pStyle w:val="16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0000000E"/>
    <w:multiLevelType w:val="singleLevel"/>
    <w:tmpl w:val="0000000E"/>
    <w:lvl w:ilvl="0" w:tentative="0">
      <w:start w:val="2"/>
      <w:numFmt w:val="decimal"/>
      <w:suff w:val="nothing"/>
      <w:lvlText w:val="（%1）"/>
      <w:lvlJc w:val="left"/>
    </w:lvl>
  </w:abstractNum>
  <w:abstractNum w:abstractNumId="15">
    <w:nsid w:val="0000000F"/>
    <w:multiLevelType w:val="singleLevel"/>
    <w:tmpl w:val="0000000F"/>
    <w:lvl w:ilvl="0" w:tentative="0">
      <w:start w:val="4"/>
      <w:numFmt w:val="chineseCounting"/>
      <w:suff w:val="nothing"/>
      <w:lvlText w:val="（%1）"/>
      <w:lvlJc w:val="left"/>
      <w:rPr>
        <w:rFonts w:hint="eastAsia"/>
      </w:rPr>
    </w:lvl>
  </w:abstractNum>
  <w:abstractNum w:abstractNumId="16">
    <w:nsid w:val="00000010"/>
    <w:multiLevelType w:val="singleLevel"/>
    <w:tmpl w:val="00000010"/>
    <w:lvl w:ilvl="0" w:tentative="0">
      <w:start w:val="1"/>
      <w:numFmt w:val="decimal"/>
      <w:suff w:val="space"/>
      <w:lvlText w:val="%1."/>
      <w:lvlJc w:val="left"/>
    </w:lvl>
  </w:abstractNum>
  <w:abstractNum w:abstractNumId="17">
    <w:nsid w:val="00000011"/>
    <w:multiLevelType w:val="multilevel"/>
    <w:tmpl w:val="00000011"/>
    <w:lvl w:ilvl="0" w:tentative="0">
      <w:start w:val="1"/>
      <w:numFmt w:val="chineseCountingThousand"/>
      <w:pStyle w:val="12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7"/>
  </w:num>
  <w:num w:numId="6">
    <w:abstractNumId w:val="13"/>
  </w:num>
  <w:num w:numId="7">
    <w:abstractNumId w:val="14"/>
  </w:num>
  <w:num w:numId="8">
    <w:abstractNumId w:val="15"/>
  </w:num>
  <w:num w:numId="9">
    <w:abstractNumId w:val="0"/>
  </w:num>
  <w:num w:numId="10">
    <w:abstractNumId w:val="1"/>
  </w:num>
  <w:num w:numId="11">
    <w:abstractNumId w:val="16"/>
  </w:num>
  <w:num w:numId="12">
    <w:abstractNumId w:val="3"/>
  </w:num>
  <w:num w:numId="13">
    <w:abstractNumId w:val="7"/>
  </w:num>
  <w:num w:numId="14">
    <w:abstractNumId w:val="5"/>
  </w:num>
  <w:num w:numId="15">
    <w:abstractNumId w:val="4"/>
  </w:num>
  <w:num w:numId="16">
    <w:abstractNumId w:val="2"/>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hideSpellingErrors/>
  <w:documentProtection w:enforcement="0"/>
  <w:defaultTabStop w:val="420"/>
  <w:displayHorizontalDrawingGridEvery w:val="0"/>
  <w:displayVerticalDrawingGridEvery w:val="2"/>
  <w:characterSpacingControl w:val="doNotCompress"/>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663B8"/>
    <w:rsid w:val="04981BF2"/>
    <w:rsid w:val="104D6442"/>
    <w:rsid w:val="13A96385"/>
    <w:rsid w:val="19940876"/>
    <w:rsid w:val="19B542F9"/>
    <w:rsid w:val="2BDD608E"/>
    <w:rsid w:val="303C2E9C"/>
    <w:rsid w:val="38D8249D"/>
    <w:rsid w:val="3B2B1F7D"/>
    <w:rsid w:val="3F594ED1"/>
    <w:rsid w:val="40BC6B48"/>
    <w:rsid w:val="43260E28"/>
    <w:rsid w:val="44372678"/>
    <w:rsid w:val="471D71A9"/>
    <w:rsid w:val="4941408E"/>
    <w:rsid w:val="4AA743C5"/>
    <w:rsid w:val="4CE41429"/>
    <w:rsid w:val="4E6F4225"/>
    <w:rsid w:val="53977498"/>
    <w:rsid w:val="552E7F4D"/>
    <w:rsid w:val="55863ACB"/>
    <w:rsid w:val="56C34335"/>
    <w:rsid w:val="64B30AC8"/>
    <w:rsid w:val="6522491C"/>
    <w:rsid w:val="698E432E"/>
    <w:rsid w:val="6C530665"/>
    <w:rsid w:val="75232C3C"/>
    <w:rsid w:val="7A575FFA"/>
    <w:rsid w:val="7D7F4B0A"/>
    <w:rsid w:val="7DBE54A9"/>
    <w:rsid w:val="7F293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8"/>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3"/>
    <w:qFormat/>
    <w:uiPriority w:val="0"/>
    <w:pPr>
      <w:adjustRightInd w:val="0"/>
      <w:jc w:val="center"/>
      <w:textAlignment w:val="baseline"/>
      <w:outlineLvl w:val="1"/>
    </w:pPr>
    <w:rPr>
      <w:kern w:val="0"/>
      <w:sz w:val="24"/>
      <w:szCs w:val="20"/>
    </w:rPr>
  </w:style>
  <w:style w:type="paragraph" w:styleId="5">
    <w:name w:val="heading 3"/>
    <w:basedOn w:val="6"/>
    <w:next w:val="1"/>
    <w:link w:val="57"/>
    <w:qFormat/>
    <w:uiPriority w:val="9"/>
    <w:pPr>
      <w:spacing w:before="260" w:after="260" w:line="240" w:lineRule="auto"/>
      <w:outlineLvl w:val="2"/>
    </w:pPr>
    <w:rPr>
      <w:rFonts w:ascii="宋体" w:hAnsi="宋体" w:eastAsia="宋体"/>
      <w:szCs w:val="32"/>
    </w:rPr>
  </w:style>
  <w:style w:type="paragraph" w:styleId="6">
    <w:name w:val="heading 4"/>
    <w:basedOn w:val="1"/>
    <w:next w:val="1"/>
    <w:link w:val="55"/>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82"/>
    <w:qFormat/>
    <w:uiPriority w:val="0"/>
    <w:pPr>
      <w:keepNext/>
      <w:keepLines/>
      <w:spacing w:before="280" w:after="290" w:line="376" w:lineRule="auto"/>
      <w:outlineLvl w:val="4"/>
    </w:pPr>
    <w:rPr>
      <w:b/>
      <w:sz w:val="28"/>
      <w:szCs w:val="20"/>
    </w:rPr>
  </w:style>
  <w:style w:type="paragraph" w:styleId="9">
    <w:name w:val="heading 6"/>
    <w:basedOn w:val="1"/>
    <w:next w:val="2"/>
    <w:link w:val="85"/>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2"/>
    <w:link w:val="86"/>
    <w:qFormat/>
    <w:uiPriority w:val="0"/>
    <w:pPr>
      <w:keepNext/>
      <w:keepLines/>
      <w:spacing w:before="240" w:after="64" w:line="320" w:lineRule="auto"/>
      <w:outlineLvl w:val="6"/>
    </w:pPr>
    <w:rPr>
      <w:b/>
      <w:sz w:val="24"/>
      <w:szCs w:val="20"/>
    </w:rPr>
  </w:style>
  <w:style w:type="paragraph" w:styleId="11">
    <w:name w:val="heading 8"/>
    <w:basedOn w:val="1"/>
    <w:next w:val="2"/>
    <w:link w:val="8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2"/>
    <w:link w:val="88"/>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qFormat/>
    <w:uiPriority w:val="1"/>
  </w:style>
  <w:style w:type="table" w:default="1" w:styleId="43">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3"/>
    <w:link w:val="59"/>
    <w:qFormat/>
    <w:uiPriority w:val="0"/>
    <w:pPr>
      <w:ind w:firstLine="420"/>
    </w:pPr>
    <w:rPr>
      <w:szCs w:val="20"/>
    </w:rPr>
  </w:style>
  <w:style w:type="paragraph" w:styleId="3">
    <w:name w:val="Body Text"/>
    <w:basedOn w:val="1"/>
    <w:next w:val="1"/>
    <w:link w:val="94"/>
    <w:qFormat/>
    <w:uiPriority w:val="0"/>
    <w:pPr>
      <w:spacing w:line="360" w:lineRule="auto"/>
    </w:pPr>
    <w:rPr>
      <w:b/>
      <w:bCs/>
      <w:sz w:val="24"/>
    </w:rPr>
  </w:style>
  <w:style w:type="paragraph" w:styleId="13">
    <w:name w:val="toc 7"/>
    <w:basedOn w:val="1"/>
    <w:next w:val="1"/>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qFormat/>
    <w:uiPriority w:val="0"/>
    <w:pPr>
      <w:shd w:val="clear" w:color="auto" w:fill="000080"/>
    </w:pPr>
  </w:style>
  <w:style w:type="paragraph" w:styleId="17">
    <w:name w:val="annotation text"/>
    <w:basedOn w:val="1"/>
    <w:link w:val="186"/>
    <w:qFormat/>
    <w:uiPriority w:val="99"/>
    <w:pPr>
      <w:autoSpaceDE w:val="0"/>
      <w:autoSpaceDN w:val="0"/>
      <w:adjustRightInd w:val="0"/>
      <w:jc w:val="left"/>
      <w:textAlignment w:val="baseline"/>
    </w:pPr>
    <w:rPr>
      <w:rFonts w:ascii="宋体"/>
      <w:kern w:val="0"/>
      <w:sz w:val="34"/>
      <w:szCs w:val="20"/>
    </w:rPr>
  </w:style>
  <w:style w:type="paragraph" w:styleId="18">
    <w:name w:val="Body Text 3"/>
    <w:basedOn w:val="1"/>
    <w:link w:val="100"/>
    <w:qFormat/>
    <w:uiPriority w:val="0"/>
    <w:pPr>
      <w:spacing w:after="120"/>
    </w:pPr>
    <w:rPr>
      <w:sz w:val="16"/>
      <w:szCs w:val="16"/>
    </w:rPr>
  </w:style>
  <w:style w:type="paragraph" w:styleId="19">
    <w:name w:val="Body Text Indent"/>
    <w:basedOn w:val="1"/>
    <w:link w:val="81"/>
    <w:qFormat/>
    <w:uiPriority w:val="0"/>
    <w:pPr>
      <w:spacing w:line="360" w:lineRule="auto"/>
      <w:ind w:firstLine="420" w:firstLineChars="200"/>
    </w:pPr>
  </w:style>
  <w:style w:type="paragraph" w:styleId="20">
    <w:name w:val="toc 5"/>
    <w:basedOn w:val="1"/>
    <w:next w:val="1"/>
    <w:qFormat/>
    <w:uiPriority w:val="0"/>
    <w:pPr>
      <w:ind w:left="840"/>
      <w:jc w:val="left"/>
    </w:pPr>
    <w:rPr>
      <w:szCs w:val="21"/>
    </w:rPr>
  </w:style>
  <w:style w:type="paragraph" w:styleId="21">
    <w:name w:val="toc 3"/>
    <w:basedOn w:val="1"/>
    <w:next w:val="1"/>
    <w:qFormat/>
    <w:uiPriority w:val="0"/>
    <w:pPr>
      <w:ind w:left="420"/>
      <w:jc w:val="left"/>
    </w:pPr>
    <w:rPr>
      <w:i/>
      <w:iCs/>
    </w:rPr>
  </w:style>
  <w:style w:type="paragraph" w:styleId="22">
    <w:name w:val="Plain Text"/>
    <w:basedOn w:val="1"/>
    <w:link w:val="92"/>
    <w:qFormat/>
    <w:uiPriority w:val="0"/>
    <w:rPr>
      <w:rFonts w:ascii="宋体" w:hAnsi="Courier New"/>
      <w:szCs w:val="20"/>
    </w:rPr>
  </w:style>
  <w:style w:type="paragraph" w:styleId="23">
    <w:name w:val="toc 8"/>
    <w:basedOn w:val="1"/>
    <w:next w:val="1"/>
    <w:qFormat/>
    <w:uiPriority w:val="0"/>
    <w:pPr>
      <w:ind w:left="1470"/>
      <w:jc w:val="left"/>
    </w:pPr>
    <w:rPr>
      <w:szCs w:val="21"/>
    </w:rPr>
  </w:style>
  <w:style w:type="paragraph" w:styleId="24">
    <w:name w:val="Date"/>
    <w:basedOn w:val="1"/>
    <w:next w:val="1"/>
    <w:link w:val="90"/>
    <w:qFormat/>
    <w:uiPriority w:val="0"/>
    <w:rPr>
      <w:rFonts w:ascii="宋体" w:hAnsi="Courier New"/>
      <w:sz w:val="32"/>
      <w:szCs w:val="20"/>
    </w:rPr>
  </w:style>
  <w:style w:type="paragraph" w:styleId="25">
    <w:name w:val="Body Text Indent 2"/>
    <w:basedOn w:val="1"/>
    <w:link w:val="95"/>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1"/>
    <w:qFormat/>
    <w:uiPriority w:val="99"/>
    <w:rPr>
      <w:sz w:val="18"/>
      <w:szCs w:val="18"/>
    </w:rPr>
  </w:style>
  <w:style w:type="paragraph" w:styleId="27">
    <w:name w:val="footer"/>
    <w:basedOn w:val="1"/>
    <w:link w:val="99"/>
    <w:qFormat/>
    <w:uiPriority w:val="0"/>
    <w:pPr>
      <w:tabs>
        <w:tab w:val="center" w:pos="4153"/>
        <w:tab w:val="right" w:pos="8306"/>
      </w:tabs>
      <w:snapToGrid w:val="0"/>
      <w:jc w:val="left"/>
    </w:pPr>
    <w:rPr>
      <w:sz w:val="18"/>
      <w:szCs w:val="18"/>
    </w:rPr>
  </w:style>
  <w:style w:type="paragraph" w:styleId="28">
    <w:name w:val="header"/>
    <w:basedOn w:val="1"/>
    <w:link w:val="96"/>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spacing w:before="120" w:after="120"/>
      <w:jc w:val="left"/>
    </w:pPr>
    <w:rPr>
      <w:b/>
      <w:bCs/>
      <w:caps/>
    </w:rPr>
  </w:style>
  <w:style w:type="paragraph" w:styleId="30">
    <w:name w:val="toc 4"/>
    <w:basedOn w:val="1"/>
    <w:next w:val="1"/>
    <w:qFormat/>
    <w:uiPriority w:val="0"/>
    <w:pPr>
      <w:ind w:left="630"/>
      <w:jc w:val="left"/>
    </w:pPr>
    <w:rPr>
      <w:szCs w:val="21"/>
    </w:rPr>
  </w:style>
  <w:style w:type="paragraph" w:styleId="31">
    <w:name w:val="Subtitle"/>
    <w:next w:val="1"/>
    <w:link w:val="311"/>
    <w:qFormat/>
    <w:uiPriority w:val="0"/>
    <w:pPr>
      <w:wordWrap w:val="0"/>
      <w:spacing w:after="60"/>
      <w:jc w:val="center"/>
    </w:pPr>
    <w:rPr>
      <w:rFonts w:ascii="Calibri" w:hAnsi="Calibri" w:eastAsia="宋体" w:cs="Times New Roman"/>
      <w:sz w:val="24"/>
      <w:lang w:val="en-US" w:eastAsia="zh-CN" w:bidi="ar-SA"/>
    </w:rPr>
  </w:style>
  <w:style w:type="paragraph" w:styleId="32">
    <w:name w:val="toc 6"/>
    <w:basedOn w:val="1"/>
    <w:next w:val="1"/>
    <w:qFormat/>
    <w:uiPriority w:val="0"/>
    <w:pPr>
      <w:ind w:left="1050"/>
      <w:jc w:val="left"/>
    </w:pPr>
    <w:rPr>
      <w:szCs w:val="21"/>
    </w:rPr>
  </w:style>
  <w:style w:type="paragraph" w:styleId="33">
    <w:name w:val="Body Text Indent 3"/>
    <w:basedOn w:val="1"/>
    <w:link w:val="97"/>
    <w:qFormat/>
    <w:uiPriority w:val="0"/>
    <w:pPr>
      <w:spacing w:line="360" w:lineRule="auto"/>
      <w:ind w:firstLine="482" w:firstLineChars="200"/>
    </w:pPr>
    <w:rPr>
      <w:rFonts w:ascii="宋体"/>
      <w:b/>
      <w:bCs/>
      <w:sz w:val="24"/>
    </w:rPr>
  </w:style>
  <w:style w:type="paragraph" w:styleId="34">
    <w:name w:val="toc 2"/>
    <w:basedOn w:val="1"/>
    <w:next w:val="1"/>
    <w:qFormat/>
    <w:uiPriority w:val="0"/>
    <w:pPr>
      <w:tabs>
        <w:tab w:val="right" w:leader="dot" w:pos="8296"/>
      </w:tabs>
      <w:ind w:left="210"/>
      <w:jc w:val="left"/>
    </w:pPr>
    <w:rPr>
      <w:smallCaps/>
    </w:rPr>
  </w:style>
  <w:style w:type="paragraph" w:styleId="35">
    <w:name w:val="toc 9"/>
    <w:basedOn w:val="1"/>
    <w:next w:val="1"/>
    <w:qFormat/>
    <w:uiPriority w:val="0"/>
    <w:pPr>
      <w:ind w:left="1680"/>
      <w:jc w:val="left"/>
    </w:pPr>
    <w:rPr>
      <w:szCs w:val="21"/>
    </w:rPr>
  </w:style>
  <w:style w:type="paragraph" w:styleId="36">
    <w:name w:val="Body Text 2"/>
    <w:basedOn w:val="1"/>
    <w:link w:val="98"/>
    <w:qFormat/>
    <w:uiPriority w:val="0"/>
    <w:pPr>
      <w:spacing w:line="360" w:lineRule="auto"/>
    </w:pPr>
    <w:rPr>
      <w:sz w:val="24"/>
    </w:rPr>
  </w:style>
  <w:style w:type="paragraph" w:styleId="37">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99"/>
    <w:pPr>
      <w:spacing w:beforeAutospacing="1" w:afterAutospacing="1"/>
      <w:jc w:val="left"/>
    </w:pPr>
    <w:rPr>
      <w:kern w:val="0"/>
      <w:sz w:val="24"/>
    </w:rPr>
  </w:style>
  <w:style w:type="paragraph" w:styleId="39">
    <w:name w:val="index 1"/>
    <w:basedOn w:val="1"/>
    <w:next w:val="1"/>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next w:val="1"/>
    <w:link w:val="89"/>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7"/>
    <w:next w:val="17"/>
    <w:link w:val="187"/>
    <w:qFormat/>
    <w:uiPriority w:val="99"/>
    <w:pPr>
      <w:autoSpaceDE/>
      <w:autoSpaceDN/>
      <w:adjustRightInd/>
      <w:textAlignment w:val="auto"/>
    </w:pPr>
    <w:rPr>
      <w:rFonts w:ascii="Times New Roman"/>
      <w:b/>
      <w:bCs/>
      <w:kern w:val="2"/>
      <w:sz w:val="21"/>
      <w:szCs w:val="24"/>
    </w:rPr>
  </w:style>
  <w:style w:type="paragraph" w:styleId="42">
    <w:name w:val="Body Text First Indent"/>
    <w:basedOn w:val="3"/>
    <w:link w:val="132"/>
    <w:qFormat/>
    <w:uiPriority w:val="0"/>
    <w:pPr>
      <w:spacing w:after="120" w:line="240" w:lineRule="auto"/>
      <w:ind w:firstLine="420" w:firstLineChars="100"/>
    </w:pPr>
    <w:rPr>
      <w:sz w:val="21"/>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Table Elegant"/>
    <w:basedOn w:val="43"/>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basedOn w:val="46"/>
    <w:qFormat/>
    <w:uiPriority w:val="0"/>
    <w:rPr>
      <w:sz w:val="20"/>
    </w:rPr>
  </w:style>
  <w:style w:type="character" w:styleId="51">
    <w:name w:val="Hyperlink"/>
    <w:qFormat/>
    <w:uiPriority w:val="0"/>
    <w:rPr>
      <w:color w:val="0000FF"/>
      <w:u w:val="single"/>
    </w:rPr>
  </w:style>
  <w:style w:type="character" w:styleId="52">
    <w:name w:val="annotation reference"/>
    <w:basedOn w:val="46"/>
    <w:qFormat/>
    <w:uiPriority w:val="99"/>
    <w:rPr>
      <w:sz w:val="21"/>
      <w:szCs w:val="21"/>
    </w:rPr>
  </w:style>
  <w:style w:type="paragraph" w:styleId="53">
    <w:name w:val="Quote"/>
    <w:next w:val="1"/>
    <w:link w:val="440"/>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5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5">
    <w:name w:val="标题 4 字符"/>
    <w:link w:val="6"/>
    <w:qFormat/>
    <w:uiPriority w:val="9"/>
    <w:rPr>
      <w:rFonts w:ascii="Arial" w:hAnsi="Arial" w:eastAsia="黑体"/>
      <w:b/>
      <w:bCs/>
      <w:kern w:val="2"/>
      <w:sz w:val="28"/>
      <w:szCs w:val="28"/>
      <w:lang w:val="en-US" w:eastAsia="zh-CN" w:bidi="ar-SA"/>
    </w:r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7">
    <w:name w:val="标题 3 字符"/>
    <w:link w:val="5"/>
    <w:qFormat/>
    <w:uiPriority w:val="9"/>
    <w:rPr>
      <w:rFonts w:ascii="宋体" w:hAnsi="宋体" w:eastAsia="宋体"/>
      <w:b/>
      <w:bCs/>
      <w:kern w:val="2"/>
      <w:sz w:val="28"/>
      <w:szCs w:val="32"/>
      <w:lang w:val="en-US" w:eastAsia="zh-CN" w:bidi="ar-SA"/>
    </w:rPr>
  </w:style>
  <w:style w:type="character" w:customStyle="1" w:styleId="58">
    <w:name w:val="标题 1 字符"/>
    <w:link w:val="4"/>
    <w:qFormat/>
    <w:uiPriority w:val="0"/>
    <w:rPr>
      <w:rFonts w:ascii="宋体" w:hAnsi="宋体" w:eastAsia="黑体"/>
      <w:b/>
      <w:bCs/>
      <w:kern w:val="44"/>
      <w:sz w:val="28"/>
      <w:szCs w:val="44"/>
      <w:lang w:val="en-US" w:eastAsia="zh-CN" w:bidi="ar-SA"/>
    </w:rPr>
  </w:style>
  <w:style w:type="character" w:customStyle="1" w:styleId="59">
    <w:name w:val="正文缩进 字符"/>
    <w:link w:val="2"/>
    <w:qFormat/>
    <w:uiPriority w:val="0"/>
    <w:rPr>
      <w:rFonts w:eastAsia="宋体"/>
      <w:kern w:val="2"/>
      <w:sz w:val="21"/>
      <w:lang w:val="en-US" w:eastAsia="zh-CN" w:bidi="ar-SA"/>
    </w:rPr>
  </w:style>
  <w:style w:type="character" w:customStyle="1" w:styleId="60">
    <w:name w:val="标题 3 Char"/>
    <w:qFormat/>
    <w:uiPriority w:val="0"/>
    <w:rPr>
      <w:rFonts w:ascii="黑体" w:eastAsia="黑体"/>
      <w:bCs/>
      <w:sz w:val="30"/>
    </w:rPr>
  </w:style>
  <w:style w:type="paragraph" w:customStyle="1" w:styleId="61">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2">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8">
    <w:name w:val="自定义正文"/>
    <w:basedOn w:val="1"/>
    <w:qFormat/>
    <w:uiPriority w:val="0"/>
    <w:pPr>
      <w:spacing w:afterLines="50"/>
      <w:ind w:left="600" w:leftChars="600"/>
    </w:pPr>
  </w:style>
  <w:style w:type="paragraph" w:customStyle="1" w:styleId="69">
    <w:name w:val="Char Char Char Char Char"/>
    <w:basedOn w:val="1"/>
    <w:qFormat/>
    <w:uiPriority w:val="0"/>
    <w:rPr>
      <w:rFonts w:ascii="Tahoma" w:hAnsi="Tahoma"/>
      <w:sz w:val="24"/>
      <w:szCs w:val="20"/>
    </w:rPr>
  </w:style>
  <w:style w:type="paragraph" w:customStyle="1" w:styleId="70">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1">
    <w:name w:val="Char Char"/>
    <w:basedOn w:val="1"/>
    <w:qFormat/>
    <w:uiPriority w:val="0"/>
    <w:rPr>
      <w:rFonts w:ascii="Tahoma" w:hAnsi="Tahoma"/>
      <w:sz w:val="24"/>
      <w:szCs w:val="20"/>
    </w:rPr>
  </w:style>
  <w:style w:type="paragraph" w:customStyle="1" w:styleId="72">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3">
    <w:name w:val="标题 2 字符"/>
    <w:link w:val="7"/>
    <w:qFormat/>
    <w:uiPriority w:val="0"/>
    <w:rPr>
      <w:rFonts w:ascii="宋体" w:hAnsi="宋体" w:eastAsia="宋体"/>
      <w:b/>
      <w:bCs/>
      <w:sz w:val="24"/>
      <w:lang w:val="en-US" w:eastAsia="zh-CN" w:bidi="ar-SA"/>
    </w:rPr>
  </w:style>
  <w:style w:type="paragraph" w:customStyle="1" w:styleId="7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5">
    <w:name w:val="List Paragraph"/>
    <w:basedOn w:val="1"/>
    <w:qFormat/>
    <w:uiPriority w:val="0"/>
    <w:pPr>
      <w:ind w:firstLine="420" w:firstLineChars="200"/>
    </w:pPr>
    <w:rPr>
      <w:rFonts w:ascii="Calibri" w:hAnsi="Calibri"/>
      <w:szCs w:val="22"/>
    </w:rPr>
  </w:style>
  <w:style w:type="paragraph" w:customStyle="1" w:styleId="76">
    <w:name w:val="USE 1"/>
    <w:basedOn w:val="1"/>
    <w:qFormat/>
    <w:uiPriority w:val="0"/>
    <w:pPr>
      <w:spacing w:line="200" w:lineRule="atLeast"/>
      <w:jc w:val="left"/>
    </w:pPr>
    <w:rPr>
      <w:rFonts w:ascii="宋体" w:hAnsi="宋体"/>
      <w:b/>
      <w:sz w:val="24"/>
      <w:szCs w:val="28"/>
    </w:rPr>
  </w:style>
  <w:style w:type="paragraph" w:customStyle="1" w:styleId="77">
    <w:name w:val="RFI text from 3rd Level"/>
    <w:basedOn w:val="1"/>
    <w:qFormat/>
    <w:uiPriority w:val="0"/>
    <w:pPr>
      <w:widowControl/>
      <w:numPr>
        <w:ilvl w:val="0"/>
        <w:numId w:val="3"/>
      </w:numPr>
      <w:tabs>
        <w:tab w:val="clear" w:pos="840"/>
      </w:tabs>
      <w:spacing w:beforeLines="50" w:line="360" w:lineRule="auto"/>
      <w:ind w:left="0" w:firstLine="0"/>
    </w:pPr>
    <w:rPr>
      <w:rFonts w:ascii="Arial (W1)" w:hAnsi="Arial (W1)"/>
      <w:bCs/>
      <w:kern w:val="0"/>
      <w:sz w:val="24"/>
      <w:lang w:val="en-GB"/>
    </w:rPr>
  </w:style>
  <w:style w:type="paragraph" w:customStyle="1" w:styleId="78">
    <w:name w:val="正文文字缩进项目"/>
    <w:basedOn w:val="19"/>
    <w:qFormat/>
    <w:uiPriority w:val="0"/>
    <w:pPr>
      <w:numPr>
        <w:ilvl w:val="1"/>
        <w:numId w:val="3"/>
      </w:numPr>
      <w:tabs>
        <w:tab w:val="clear" w:pos="1260"/>
      </w:tabs>
      <w:spacing w:after="120" w:line="240" w:lineRule="auto"/>
      <w:ind w:left="840" w:firstLine="0" w:firstLineChars="0"/>
    </w:pPr>
    <w:rPr>
      <w:rFonts w:ascii="Tahoma" w:hAnsi="Tahoma"/>
      <w:sz w:val="22"/>
      <w:szCs w:val="20"/>
    </w:rPr>
  </w:style>
  <w:style w:type="paragraph" w:customStyle="1" w:styleId="79">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80">
    <w:name w:val="H4 Char2"/>
    <w:qFormat/>
    <w:uiPriority w:val="0"/>
    <w:rPr>
      <w:rFonts w:ascii="Arial" w:hAnsi="Arial" w:eastAsia="黑体"/>
      <w:b/>
      <w:bCs/>
      <w:kern w:val="2"/>
      <w:sz w:val="28"/>
      <w:szCs w:val="28"/>
      <w:lang w:val="en-US" w:eastAsia="zh-CN" w:bidi="ar-SA"/>
    </w:rPr>
  </w:style>
  <w:style w:type="character" w:customStyle="1" w:styleId="81">
    <w:name w:val="正文文本缩进 字符"/>
    <w:link w:val="19"/>
    <w:qFormat/>
    <w:uiPriority w:val="0"/>
    <w:rPr>
      <w:rFonts w:eastAsia="宋体"/>
      <w:kern w:val="2"/>
      <w:sz w:val="21"/>
      <w:szCs w:val="24"/>
      <w:lang w:val="en-US" w:eastAsia="zh-CN" w:bidi="ar-SA"/>
    </w:rPr>
  </w:style>
  <w:style w:type="character" w:customStyle="1" w:styleId="82">
    <w:name w:val="标题 5 字符"/>
    <w:link w:val="8"/>
    <w:qFormat/>
    <w:uiPriority w:val="0"/>
    <w:rPr>
      <w:rFonts w:eastAsia="宋体"/>
      <w:b/>
      <w:kern w:val="2"/>
      <w:sz w:val="28"/>
      <w:lang w:val="en-US" w:eastAsia="zh-CN" w:bidi="ar-SA"/>
    </w:rPr>
  </w:style>
  <w:style w:type="character" w:customStyle="1" w:styleId="83">
    <w:name w:val="第*章 Char"/>
    <w:qFormat/>
    <w:uiPriority w:val="0"/>
    <w:rPr>
      <w:rFonts w:ascii="Arial" w:hAnsi="Arial" w:eastAsia="黑体"/>
      <w:b/>
      <w:bCs/>
      <w:kern w:val="2"/>
      <w:sz w:val="32"/>
      <w:szCs w:val="32"/>
    </w:rPr>
  </w:style>
  <w:style w:type="character" w:customStyle="1" w:styleId="84">
    <w:name w:val="章标题1 Char"/>
    <w:qFormat/>
    <w:uiPriority w:val="0"/>
    <w:rPr>
      <w:rFonts w:eastAsia="宋体"/>
      <w:b/>
      <w:bCs/>
      <w:kern w:val="2"/>
      <w:sz w:val="32"/>
      <w:szCs w:val="32"/>
      <w:lang w:val="en-US" w:eastAsia="zh-CN" w:bidi="ar-SA"/>
    </w:rPr>
  </w:style>
  <w:style w:type="character" w:customStyle="1" w:styleId="85">
    <w:name w:val="标题 6 字符"/>
    <w:link w:val="9"/>
    <w:qFormat/>
    <w:uiPriority w:val="0"/>
    <w:rPr>
      <w:rFonts w:ascii="Arial" w:hAnsi="Arial" w:eastAsia="黑体"/>
      <w:b/>
      <w:kern w:val="2"/>
      <w:sz w:val="24"/>
      <w:lang w:val="en-US" w:eastAsia="zh-CN" w:bidi="ar-SA"/>
    </w:rPr>
  </w:style>
  <w:style w:type="character" w:customStyle="1" w:styleId="86">
    <w:name w:val="标题 7 字符"/>
    <w:link w:val="10"/>
    <w:qFormat/>
    <w:uiPriority w:val="0"/>
    <w:rPr>
      <w:rFonts w:eastAsia="宋体"/>
      <w:b/>
      <w:kern w:val="2"/>
      <w:sz w:val="24"/>
      <w:lang w:val="en-US" w:eastAsia="zh-CN" w:bidi="ar-SA"/>
    </w:rPr>
  </w:style>
  <w:style w:type="character" w:customStyle="1" w:styleId="87">
    <w:name w:val="标题 8 字符"/>
    <w:link w:val="11"/>
    <w:qFormat/>
    <w:uiPriority w:val="0"/>
    <w:rPr>
      <w:rFonts w:ascii="Arial" w:hAnsi="Arial" w:eastAsia="黑体"/>
      <w:kern w:val="2"/>
      <w:sz w:val="24"/>
      <w:lang w:val="en-US" w:eastAsia="zh-CN" w:bidi="ar-SA"/>
    </w:rPr>
  </w:style>
  <w:style w:type="character" w:customStyle="1" w:styleId="88">
    <w:name w:val="标题 9 字符"/>
    <w:link w:val="12"/>
    <w:qFormat/>
    <w:uiPriority w:val="0"/>
    <w:rPr>
      <w:rFonts w:ascii="Arial" w:hAnsi="Arial" w:eastAsia="黑体"/>
      <w:kern w:val="2"/>
      <w:sz w:val="21"/>
      <w:lang w:val="en-US" w:eastAsia="zh-CN" w:bidi="ar-SA"/>
    </w:rPr>
  </w:style>
  <w:style w:type="character" w:customStyle="1" w:styleId="89">
    <w:name w:val="标题 字符"/>
    <w:link w:val="40"/>
    <w:qFormat/>
    <w:uiPriority w:val="0"/>
    <w:rPr>
      <w:rFonts w:ascii="Arial" w:hAnsi="Arial" w:eastAsia="隶书" w:cs="Arial"/>
      <w:b/>
      <w:bCs/>
      <w:kern w:val="2"/>
      <w:sz w:val="32"/>
      <w:szCs w:val="32"/>
      <w:lang w:val="en-US" w:eastAsia="zh-CN" w:bidi="ar-SA"/>
    </w:rPr>
  </w:style>
  <w:style w:type="character" w:customStyle="1" w:styleId="90">
    <w:name w:val="日期 字符"/>
    <w:link w:val="24"/>
    <w:qFormat/>
    <w:uiPriority w:val="0"/>
    <w:rPr>
      <w:rFonts w:ascii="宋体" w:hAnsi="Courier New" w:eastAsia="宋体"/>
      <w:kern w:val="2"/>
      <w:sz w:val="32"/>
      <w:lang w:val="en-US" w:eastAsia="zh-CN" w:bidi="ar-SA"/>
    </w:rPr>
  </w:style>
  <w:style w:type="character" w:customStyle="1" w:styleId="91">
    <w:name w:val="HTML 预设格式 字符"/>
    <w:link w:val="37"/>
    <w:qFormat/>
    <w:uiPriority w:val="0"/>
    <w:rPr>
      <w:rFonts w:ascii="Arial Unicode MS" w:hAnsi="Arial Unicode MS" w:eastAsia="Arial Unicode MS"/>
      <w:color w:val="000000"/>
      <w:lang w:val="en-US" w:eastAsia="zh-CN" w:bidi="ar-SA"/>
    </w:rPr>
  </w:style>
  <w:style w:type="character" w:customStyle="1" w:styleId="92">
    <w:name w:val="纯文本 字符"/>
    <w:link w:val="22"/>
    <w:qFormat/>
    <w:uiPriority w:val="0"/>
    <w:rPr>
      <w:rFonts w:ascii="宋体" w:hAnsi="Courier New" w:eastAsia="宋体"/>
      <w:kern w:val="2"/>
      <w:sz w:val="21"/>
      <w:lang w:val="en-US" w:eastAsia="zh-CN" w:bidi="ar-SA"/>
    </w:rPr>
  </w:style>
  <w:style w:type="character" w:customStyle="1" w:styleId="93">
    <w:name w:val="正文文字首行缩进 Char"/>
    <w:qFormat/>
    <w:uiPriority w:val="0"/>
    <w:rPr>
      <w:kern w:val="2"/>
      <w:sz w:val="21"/>
      <w:szCs w:val="24"/>
    </w:rPr>
  </w:style>
  <w:style w:type="character" w:customStyle="1" w:styleId="94">
    <w:name w:val="正文文本 字符"/>
    <w:link w:val="3"/>
    <w:qFormat/>
    <w:uiPriority w:val="0"/>
    <w:rPr>
      <w:rFonts w:eastAsia="宋体"/>
      <w:b/>
      <w:bCs/>
      <w:kern w:val="2"/>
      <w:sz w:val="24"/>
      <w:szCs w:val="24"/>
      <w:lang w:val="en-US" w:eastAsia="zh-CN" w:bidi="ar-SA"/>
    </w:rPr>
  </w:style>
  <w:style w:type="character" w:customStyle="1" w:styleId="95">
    <w:name w:val="正文文本缩进 2 字符"/>
    <w:link w:val="25"/>
    <w:qFormat/>
    <w:uiPriority w:val="0"/>
    <w:rPr>
      <w:rFonts w:ascii="宋体" w:hAnsi="宋体" w:eastAsia="宋体"/>
      <w:kern w:val="2"/>
      <w:sz w:val="21"/>
      <w:szCs w:val="24"/>
      <w:lang w:val="en-US" w:eastAsia="zh-CN" w:bidi="ar-SA"/>
    </w:rPr>
  </w:style>
  <w:style w:type="character" w:customStyle="1" w:styleId="96">
    <w:name w:val="页眉 字符"/>
    <w:link w:val="28"/>
    <w:qFormat/>
    <w:uiPriority w:val="99"/>
    <w:rPr>
      <w:rFonts w:eastAsia="宋体"/>
      <w:kern w:val="2"/>
      <w:sz w:val="18"/>
      <w:szCs w:val="18"/>
      <w:lang w:val="en-US" w:eastAsia="zh-CN" w:bidi="ar-SA"/>
    </w:rPr>
  </w:style>
  <w:style w:type="character" w:customStyle="1" w:styleId="97">
    <w:name w:val="正文文本缩进 3 字符"/>
    <w:link w:val="33"/>
    <w:qFormat/>
    <w:uiPriority w:val="0"/>
    <w:rPr>
      <w:rFonts w:ascii="宋体" w:eastAsia="宋体"/>
      <w:b/>
      <w:bCs/>
      <w:kern w:val="2"/>
      <w:sz w:val="24"/>
      <w:szCs w:val="24"/>
      <w:lang w:val="en-US" w:eastAsia="zh-CN" w:bidi="ar-SA"/>
    </w:rPr>
  </w:style>
  <w:style w:type="character" w:customStyle="1" w:styleId="98">
    <w:name w:val="正文文本 2 字符"/>
    <w:link w:val="36"/>
    <w:qFormat/>
    <w:uiPriority w:val="0"/>
    <w:rPr>
      <w:rFonts w:eastAsia="宋体"/>
      <w:kern w:val="2"/>
      <w:sz w:val="24"/>
      <w:szCs w:val="24"/>
      <w:lang w:val="en-US" w:eastAsia="zh-CN" w:bidi="ar-SA"/>
    </w:rPr>
  </w:style>
  <w:style w:type="character" w:customStyle="1" w:styleId="99">
    <w:name w:val="页脚 字符"/>
    <w:link w:val="27"/>
    <w:qFormat/>
    <w:uiPriority w:val="0"/>
    <w:rPr>
      <w:rFonts w:eastAsia="宋体"/>
      <w:kern w:val="2"/>
      <w:sz w:val="18"/>
      <w:szCs w:val="18"/>
      <w:lang w:val="en-US" w:eastAsia="zh-CN" w:bidi="ar-SA"/>
    </w:rPr>
  </w:style>
  <w:style w:type="character" w:customStyle="1" w:styleId="100">
    <w:name w:val="正文文本 3 字符"/>
    <w:link w:val="18"/>
    <w:qFormat/>
    <w:uiPriority w:val="0"/>
    <w:rPr>
      <w:rFonts w:eastAsia="宋体"/>
      <w:kern w:val="2"/>
      <w:sz w:val="16"/>
      <w:szCs w:val="16"/>
      <w:lang w:val="en-US" w:eastAsia="zh-CN" w:bidi="ar-SA"/>
    </w:rPr>
  </w:style>
  <w:style w:type="character" w:customStyle="1" w:styleId="101">
    <w:name w:val="批注框文本 字符"/>
    <w:link w:val="26"/>
    <w:qFormat/>
    <w:uiPriority w:val="99"/>
    <w:rPr>
      <w:rFonts w:eastAsia="宋体"/>
      <w:kern w:val="2"/>
      <w:sz w:val="18"/>
      <w:szCs w:val="18"/>
      <w:lang w:val="en-US" w:eastAsia="zh-CN" w:bidi="ar-SA"/>
    </w:rPr>
  </w:style>
  <w:style w:type="paragraph" w:customStyle="1" w:styleId="102">
    <w:name w:val="样式1"/>
    <w:basedOn w:val="40"/>
    <w:qFormat/>
    <w:uiPriority w:val="0"/>
    <w:pPr>
      <w:spacing w:before="120" w:after="120"/>
    </w:pPr>
    <w:rPr>
      <w:rFonts w:eastAsia="黑体"/>
      <w:b w:val="0"/>
      <w:sz w:val="30"/>
      <w:szCs w:val="21"/>
    </w:rPr>
  </w:style>
  <w:style w:type="paragraph" w:customStyle="1" w:styleId="103">
    <w:name w:val="样式2"/>
    <w:basedOn w:val="40"/>
    <w:next w:val="102"/>
    <w:qFormat/>
    <w:uiPriority w:val="0"/>
    <w:pPr>
      <w:spacing w:before="120" w:after="120"/>
    </w:pPr>
    <w:rPr>
      <w:rFonts w:eastAsia="黑体"/>
      <w:b w:val="0"/>
      <w:sz w:val="30"/>
      <w:szCs w:val="30"/>
    </w:rPr>
  </w:style>
  <w:style w:type="character" w:customStyle="1" w:styleId="104">
    <w:name w:val="标题 3 Char Char"/>
    <w:qFormat/>
    <w:uiPriority w:val="0"/>
    <w:rPr>
      <w:rFonts w:eastAsia="宋体"/>
      <w:b/>
      <w:bCs/>
      <w:kern w:val="2"/>
      <w:sz w:val="32"/>
      <w:szCs w:val="32"/>
      <w:lang w:val="en-US" w:eastAsia="zh-CN" w:bidi="ar-SA"/>
    </w:rPr>
  </w:style>
  <w:style w:type="paragraph" w:customStyle="1" w:styleId="105">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6">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7">
    <w:name w:val="--规划正文"/>
    <w:basedOn w:val="1"/>
    <w:qFormat/>
    <w:uiPriority w:val="0"/>
    <w:pPr>
      <w:spacing w:line="360" w:lineRule="auto"/>
      <w:ind w:firstLine="200" w:firstLineChars="200"/>
    </w:pPr>
    <w:rPr>
      <w:szCs w:val="20"/>
    </w:rPr>
  </w:style>
  <w:style w:type="paragraph" w:customStyle="1" w:styleId="108">
    <w:name w:val="设计依据"/>
    <w:basedOn w:val="3"/>
    <w:qFormat/>
    <w:uiPriority w:val="0"/>
    <w:pPr>
      <w:numPr>
        <w:ilvl w:val="1"/>
        <w:numId w:val="4"/>
      </w:numPr>
      <w:tabs>
        <w:tab w:val="clear" w:pos="840"/>
      </w:tabs>
      <w:adjustRightInd w:val="0"/>
      <w:ind w:left="1440"/>
      <w:textAlignment w:val="baseline"/>
    </w:pPr>
    <w:rPr>
      <w:rFonts w:ascii="宋体" w:hAnsi="宋体"/>
      <w:b w:val="0"/>
      <w:kern w:val="0"/>
      <w:sz w:val="28"/>
      <w:szCs w:val="18"/>
    </w:rPr>
  </w:style>
  <w:style w:type="paragraph" w:customStyle="1" w:styleId="109">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0">
    <w:name w:val="样式4"/>
    <w:basedOn w:val="1"/>
    <w:qFormat/>
    <w:uiPriority w:val="0"/>
    <w:pPr>
      <w:tabs>
        <w:tab w:val="left" w:pos="842"/>
      </w:tabs>
      <w:spacing w:line="360" w:lineRule="auto"/>
      <w:ind w:left="842" w:hanging="420"/>
    </w:pPr>
    <w:rPr>
      <w:sz w:val="24"/>
    </w:rPr>
  </w:style>
  <w:style w:type="paragraph" w:customStyle="1" w:styleId="111">
    <w:name w:val="文字"/>
    <w:basedOn w:val="1"/>
    <w:qFormat/>
    <w:uiPriority w:val="0"/>
    <w:pPr>
      <w:tabs>
        <w:tab w:val="left" w:pos="8520"/>
      </w:tabs>
      <w:spacing w:line="312" w:lineRule="auto"/>
      <w:ind w:right="-210" w:firstLine="556"/>
    </w:pPr>
    <w:rPr>
      <w:rFonts w:ascii="宋体"/>
      <w:sz w:val="28"/>
      <w:szCs w:val="20"/>
    </w:rPr>
  </w:style>
  <w:style w:type="paragraph" w:customStyle="1" w:styleId="112">
    <w:name w:val="--规划-表格-居左"/>
    <w:basedOn w:val="107"/>
    <w:qFormat/>
    <w:uiPriority w:val="0"/>
    <w:pPr>
      <w:spacing w:line="240" w:lineRule="auto"/>
      <w:ind w:firstLine="0" w:firstLineChars="0"/>
    </w:pPr>
    <w:rPr>
      <w:sz w:val="20"/>
    </w:rPr>
  </w:style>
  <w:style w:type="paragraph" w:customStyle="1" w:styleId="113">
    <w:name w:val="--规划-表格-居中"/>
    <w:basedOn w:val="107"/>
    <w:qFormat/>
    <w:uiPriority w:val="0"/>
    <w:pPr>
      <w:spacing w:line="240" w:lineRule="auto"/>
      <w:ind w:firstLine="0" w:firstLineChars="0"/>
      <w:jc w:val="center"/>
    </w:pPr>
    <w:rPr>
      <w:sz w:val="20"/>
    </w:rPr>
  </w:style>
  <w:style w:type="paragraph" w:customStyle="1" w:styleId="114">
    <w:name w:val="--编号内缩进"/>
    <w:basedOn w:val="1"/>
    <w:qFormat/>
    <w:uiPriority w:val="0"/>
    <w:pPr>
      <w:spacing w:line="360" w:lineRule="auto"/>
      <w:ind w:left="420" w:firstLine="200" w:firstLineChars="200"/>
    </w:pPr>
    <w:rPr>
      <w:szCs w:val="21"/>
    </w:rPr>
  </w:style>
  <w:style w:type="paragraph" w:customStyle="1" w:styleId="115">
    <w:name w:val="--规划-题注"/>
    <w:basedOn w:val="1"/>
    <w:next w:val="107"/>
    <w:qFormat/>
    <w:uiPriority w:val="0"/>
    <w:pPr>
      <w:spacing w:line="360" w:lineRule="auto"/>
      <w:jc w:val="center"/>
    </w:pPr>
    <w:rPr>
      <w:rFonts w:eastAsia="黑体"/>
    </w:rPr>
  </w:style>
  <w:style w:type="paragraph" w:customStyle="1" w:styleId="116">
    <w:name w:val="--规划-图和表"/>
    <w:next w:val="107"/>
    <w:qFormat/>
    <w:uiPriority w:val="0"/>
    <w:pPr>
      <w:jc w:val="center"/>
    </w:pPr>
    <w:rPr>
      <w:rFonts w:ascii="Times New Roman" w:hAnsi="Times New Roman" w:eastAsia="宋体" w:cs="Times New Roman"/>
      <w:kern w:val="2"/>
      <w:sz w:val="21"/>
      <w:lang w:val="en-US" w:eastAsia="zh-CN" w:bidi="ar-SA"/>
    </w:rPr>
  </w:style>
  <w:style w:type="paragraph" w:customStyle="1" w:styleId="117">
    <w:name w:val="--规划-小标题"/>
    <w:basedOn w:val="1"/>
    <w:next w:val="107"/>
    <w:qFormat/>
    <w:uiPriority w:val="0"/>
    <w:pPr>
      <w:keepNext/>
      <w:keepLines/>
      <w:spacing w:line="360" w:lineRule="auto"/>
      <w:outlineLvl w:val="4"/>
    </w:pPr>
    <w:rPr>
      <w:rFonts w:eastAsia="黑体"/>
    </w:rPr>
  </w:style>
  <w:style w:type="paragraph" w:customStyle="1" w:styleId="118">
    <w:name w:val="--规划正文 Char"/>
    <w:basedOn w:val="1"/>
    <w:qFormat/>
    <w:uiPriority w:val="0"/>
    <w:pPr>
      <w:spacing w:line="360" w:lineRule="auto"/>
      <w:ind w:firstLine="200" w:firstLineChars="200"/>
    </w:pPr>
    <w:rPr>
      <w:sz w:val="24"/>
    </w:rPr>
  </w:style>
  <w:style w:type="paragraph" w:customStyle="1" w:styleId="119">
    <w:name w:val="缺省文本"/>
    <w:basedOn w:val="1"/>
    <w:qFormat/>
    <w:uiPriority w:val="0"/>
    <w:pPr>
      <w:autoSpaceDE w:val="0"/>
      <w:autoSpaceDN w:val="0"/>
      <w:adjustRightInd w:val="0"/>
      <w:jc w:val="left"/>
    </w:pPr>
    <w:rPr>
      <w:kern w:val="0"/>
    </w:rPr>
  </w:style>
  <w:style w:type="paragraph" w:customStyle="1" w:styleId="120">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1">
    <w:name w:val="--规划正文 Char Char"/>
    <w:qFormat/>
    <w:uiPriority w:val="0"/>
    <w:rPr>
      <w:rFonts w:eastAsia="宋体"/>
      <w:kern w:val="2"/>
      <w:sz w:val="24"/>
      <w:szCs w:val="24"/>
      <w:lang w:val="en-US" w:eastAsia="zh-CN" w:bidi="ar-SA"/>
    </w:rPr>
  </w:style>
  <w:style w:type="paragraph" w:customStyle="1" w:styleId="122">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3">
    <w:name w:val="--规划正文 Char1"/>
    <w:qFormat/>
    <w:uiPriority w:val="0"/>
    <w:rPr>
      <w:rFonts w:eastAsia="宋体"/>
      <w:kern w:val="2"/>
      <w:sz w:val="21"/>
      <w:lang w:val="en-US" w:eastAsia="zh-CN" w:bidi="ar-SA"/>
    </w:rPr>
  </w:style>
  <w:style w:type="paragraph" w:customStyle="1" w:styleId="124">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5">
    <w:name w:val="列表项目"/>
    <w:basedOn w:val="1"/>
    <w:qFormat/>
    <w:uiPriority w:val="0"/>
    <w:pPr>
      <w:tabs>
        <w:tab w:val="left" w:pos="420"/>
        <w:tab w:val="left" w:pos="1080"/>
      </w:tabs>
      <w:spacing w:line="288" w:lineRule="auto"/>
      <w:ind w:left="1080" w:hanging="360"/>
    </w:pPr>
    <w:rPr>
      <w:sz w:val="24"/>
      <w:szCs w:val="20"/>
    </w:rPr>
  </w:style>
  <w:style w:type="character" w:customStyle="1" w:styleId="126">
    <w:name w:val="content1"/>
    <w:qFormat/>
    <w:uiPriority w:val="0"/>
    <w:rPr>
      <w:rFonts w:hint="default" w:ascii="??" w:hAnsi="??"/>
      <w:sz w:val="16"/>
      <w:szCs w:val="16"/>
      <w:u w:val="none"/>
    </w:rPr>
  </w:style>
  <w:style w:type="character" w:customStyle="1" w:styleId="127">
    <w:name w:val="unnamed4"/>
    <w:basedOn w:val="46"/>
    <w:qFormat/>
    <w:uiPriority w:val="0"/>
  </w:style>
  <w:style w:type="character" w:customStyle="1" w:styleId="128">
    <w:name w:val="font2"/>
    <w:basedOn w:val="46"/>
    <w:qFormat/>
    <w:uiPriority w:val="0"/>
  </w:style>
  <w:style w:type="character" w:customStyle="1" w:styleId="129">
    <w:name w:val="font41"/>
    <w:qFormat/>
    <w:uiPriority w:val="0"/>
    <w:rPr>
      <w:color w:val="000000"/>
      <w:spacing w:val="260"/>
      <w:sz w:val="18"/>
      <w:szCs w:val="18"/>
      <w:u w:val="none"/>
    </w:rPr>
  </w:style>
  <w:style w:type="paragraph" w:customStyle="1" w:styleId="130">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1">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2">
    <w:name w:val="正文文本首行缩进 字符"/>
    <w:link w:val="42"/>
    <w:qFormat/>
    <w:uiPriority w:val="0"/>
    <w:rPr>
      <w:rFonts w:eastAsia="宋体"/>
      <w:b/>
      <w:bCs/>
      <w:kern w:val="2"/>
      <w:sz w:val="21"/>
      <w:szCs w:val="24"/>
      <w:lang w:val="en-US" w:eastAsia="zh-CN" w:bidi="ar-SA"/>
    </w:rPr>
  </w:style>
  <w:style w:type="paragraph" w:customStyle="1" w:styleId="133">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4">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5">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6">
    <w:name w:val="mode"/>
    <w:basedOn w:val="46"/>
    <w:qFormat/>
    <w:uiPriority w:val="0"/>
  </w:style>
  <w:style w:type="paragraph" w:customStyle="1" w:styleId="137">
    <w:name w:val="9"/>
    <w:basedOn w:val="1"/>
    <w:next w:val="2"/>
    <w:qFormat/>
    <w:uiPriority w:val="0"/>
    <w:pPr>
      <w:autoSpaceDE w:val="0"/>
      <w:autoSpaceDN w:val="0"/>
      <w:adjustRightInd w:val="0"/>
      <w:ind w:firstLine="420"/>
      <w:jc w:val="left"/>
      <w:textAlignment w:val="baseline"/>
    </w:pPr>
    <w:rPr>
      <w:rFonts w:ascii="宋体"/>
      <w:kern w:val="0"/>
      <w:sz w:val="34"/>
      <w:szCs w:val="20"/>
    </w:rPr>
  </w:style>
  <w:style w:type="character" w:customStyle="1" w:styleId="138">
    <w:name w:val="unnamed3"/>
    <w:basedOn w:val="46"/>
    <w:qFormat/>
    <w:uiPriority w:val="0"/>
  </w:style>
  <w:style w:type="paragraph" w:customStyle="1" w:styleId="139">
    <w:name w:val="8"/>
    <w:basedOn w:val="1"/>
    <w:next w:val="19"/>
    <w:qFormat/>
    <w:uiPriority w:val="0"/>
    <w:pPr>
      <w:spacing w:after="120"/>
      <w:ind w:left="420" w:leftChars="200"/>
    </w:pPr>
  </w:style>
  <w:style w:type="paragraph" w:customStyle="1" w:styleId="140">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1">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2">
    <w:name w:val="5"/>
    <w:basedOn w:val="1"/>
    <w:qFormat/>
    <w:uiPriority w:val="0"/>
    <w:pPr>
      <w:autoSpaceDE w:val="0"/>
      <w:autoSpaceDN w:val="0"/>
      <w:adjustRightInd w:val="0"/>
      <w:jc w:val="left"/>
    </w:pPr>
    <w:rPr>
      <w:rFonts w:ascii="宋体"/>
      <w:b/>
      <w:bCs/>
      <w:kern w:val="0"/>
      <w:sz w:val="18"/>
      <w:szCs w:val="18"/>
    </w:rPr>
  </w:style>
  <w:style w:type="paragraph" w:customStyle="1" w:styleId="143">
    <w:name w:val="6"/>
    <w:basedOn w:val="142"/>
    <w:qFormat/>
    <w:uiPriority w:val="0"/>
    <w:pPr>
      <w:spacing w:line="270" w:lineRule="atLeast"/>
      <w:jc w:val="both"/>
    </w:pPr>
    <w:rPr>
      <w:b w:val="0"/>
      <w:bCs w:val="0"/>
    </w:rPr>
  </w:style>
  <w:style w:type="paragraph" w:customStyle="1" w:styleId="144">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5">
    <w:name w:val="姜文清定义的正文"/>
    <w:basedOn w:val="1"/>
    <w:qFormat/>
    <w:uiPriority w:val="0"/>
    <w:pPr>
      <w:spacing w:line="240" w:lineRule="atLeast"/>
      <w:ind w:firstLine="567"/>
    </w:pPr>
    <w:rPr>
      <w:szCs w:val="20"/>
    </w:rPr>
  </w:style>
  <w:style w:type="paragraph" w:customStyle="1" w:styleId="146">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7">
    <w:name w:val="CM2"/>
    <w:basedOn w:val="146"/>
    <w:next w:val="146"/>
    <w:qFormat/>
    <w:uiPriority w:val="0"/>
    <w:pPr>
      <w:spacing w:line="200" w:lineRule="atLeast"/>
    </w:pPr>
    <w:rPr>
      <w:rFonts w:ascii="Arial" w:hAnsi="Arial" w:eastAsia="宋体" w:cs="Times New Roman"/>
      <w:color w:val="auto"/>
    </w:rPr>
  </w:style>
  <w:style w:type="paragraph" w:customStyle="1" w:styleId="148">
    <w:name w:val="Normal Paragraph"/>
    <w:basedOn w:val="1"/>
    <w:qFormat/>
    <w:uiPriority w:val="0"/>
    <w:pPr>
      <w:widowControl/>
      <w:spacing w:before="120" w:line="360" w:lineRule="auto"/>
      <w:ind w:firstLine="425"/>
    </w:pPr>
    <w:rPr>
      <w:kern w:val="0"/>
      <w:sz w:val="24"/>
    </w:rPr>
  </w:style>
  <w:style w:type="character" w:customStyle="1" w:styleId="149">
    <w:name w:val="blue"/>
    <w:basedOn w:val="46"/>
    <w:qFormat/>
    <w:uiPriority w:val="0"/>
  </w:style>
  <w:style w:type="paragraph" w:customStyle="1" w:styleId="150">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1">
    <w:name w:val="font"/>
    <w:basedOn w:val="46"/>
    <w:qFormat/>
    <w:uiPriority w:val="0"/>
  </w:style>
  <w:style w:type="character" w:customStyle="1" w:styleId="152">
    <w:name w:val="font11"/>
    <w:qFormat/>
    <w:uiPriority w:val="0"/>
    <w:rPr>
      <w:rFonts w:hint="default" w:ascii="ˎ̥" w:hAnsi="ˎ̥"/>
    </w:rPr>
  </w:style>
  <w:style w:type="paragraph" w:customStyle="1" w:styleId="153">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4">
    <w:name w:val="proddescription"/>
    <w:basedOn w:val="46"/>
    <w:qFormat/>
    <w:uiPriority w:val="0"/>
  </w:style>
  <w:style w:type="character" w:customStyle="1" w:styleId="155">
    <w:name w:val="prodheadlines"/>
    <w:basedOn w:val="46"/>
    <w:qFormat/>
    <w:uiPriority w:val="0"/>
  </w:style>
  <w:style w:type="character" w:customStyle="1" w:styleId="156">
    <w:name w:val="text"/>
    <w:basedOn w:val="46"/>
    <w:qFormat/>
    <w:uiPriority w:val="0"/>
  </w:style>
  <w:style w:type="paragraph" w:customStyle="1" w:styleId="157">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8">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59">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160">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1">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段落正文"/>
    <w:basedOn w:val="22"/>
    <w:qFormat/>
    <w:uiPriority w:val="0"/>
    <w:pPr>
      <w:ind w:firstLine="560" w:firstLineChars="200"/>
    </w:pPr>
    <w:rPr>
      <w:sz w:val="28"/>
    </w:rPr>
  </w:style>
  <w:style w:type="character" w:customStyle="1" w:styleId="163">
    <w:name w:val="gray6"/>
    <w:basedOn w:val="46"/>
    <w:qFormat/>
    <w:uiPriority w:val="0"/>
  </w:style>
  <w:style w:type="character" w:customStyle="1" w:styleId="164">
    <w:name w:val="style9"/>
    <w:basedOn w:val="46"/>
    <w:qFormat/>
    <w:uiPriority w:val="0"/>
  </w:style>
  <w:style w:type="paragraph" w:customStyle="1" w:styleId="165">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6">
    <w:name w:val="grame"/>
    <w:basedOn w:val="46"/>
    <w:qFormat/>
    <w:uiPriority w:val="0"/>
  </w:style>
  <w:style w:type="paragraph" w:customStyle="1" w:styleId="167">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8">
    <w:name w:val="Char1"/>
    <w:basedOn w:val="1"/>
    <w:qFormat/>
    <w:uiPriority w:val="0"/>
    <w:pPr>
      <w:jc w:val="left"/>
    </w:pPr>
    <w:rPr>
      <w:rFonts w:ascii="Tahoma" w:hAnsi="Tahoma"/>
      <w:sz w:val="24"/>
      <w:szCs w:val="20"/>
    </w:rPr>
  </w:style>
  <w:style w:type="paragraph" w:customStyle="1" w:styleId="169">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0">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3">
    <w:name w:val="font6"/>
    <w:basedOn w:val="1"/>
    <w:qFormat/>
    <w:uiPriority w:val="0"/>
    <w:pPr>
      <w:widowControl/>
      <w:spacing w:before="100" w:beforeAutospacing="1" w:after="100" w:afterAutospacing="1"/>
      <w:jc w:val="left"/>
    </w:pPr>
    <w:rPr>
      <w:kern w:val="0"/>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6">
    <w:name w:val="表格字"/>
    <w:basedOn w:val="1"/>
    <w:qFormat/>
    <w:uiPriority w:val="0"/>
    <w:pPr>
      <w:adjustRightInd w:val="0"/>
      <w:jc w:val="center"/>
    </w:pPr>
    <w:rPr>
      <w:rFonts w:ascii="宋体"/>
      <w:sz w:val="24"/>
      <w:szCs w:val="20"/>
    </w:rPr>
  </w:style>
  <w:style w:type="character" w:customStyle="1" w:styleId="177">
    <w:name w:val="样式 小三 加粗"/>
    <w:qFormat/>
    <w:uiPriority w:val="0"/>
    <w:rPr>
      <w:rFonts w:eastAsia="宋体"/>
      <w:b/>
      <w:bCs/>
      <w:sz w:val="32"/>
    </w:rPr>
  </w:style>
  <w:style w:type="paragraph" w:customStyle="1" w:styleId="1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0">
    <w:name w:val="Char Char Char"/>
    <w:basedOn w:val="1"/>
    <w:qFormat/>
    <w:uiPriority w:val="0"/>
    <w:rPr>
      <w:rFonts w:ascii="Tahoma" w:hAnsi="Tahoma"/>
      <w:sz w:val="24"/>
      <w:szCs w:val="20"/>
    </w:rPr>
  </w:style>
  <w:style w:type="paragraph" w:customStyle="1" w:styleId="181">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2">
    <w:name w:val="info4"/>
    <w:basedOn w:val="46"/>
    <w:qFormat/>
    <w:uiPriority w:val="0"/>
  </w:style>
  <w:style w:type="paragraph" w:customStyle="1" w:styleId="183">
    <w:name w:val="缩进正文"/>
    <w:basedOn w:val="1"/>
    <w:link w:val="184"/>
    <w:qFormat/>
    <w:uiPriority w:val="0"/>
    <w:pPr>
      <w:ind w:firstLine="560" w:firstLineChars="200"/>
    </w:pPr>
    <w:rPr>
      <w:rFonts w:eastAsia="仿宋_GB2312" w:cs="宋体"/>
      <w:sz w:val="28"/>
      <w:szCs w:val="20"/>
    </w:rPr>
  </w:style>
  <w:style w:type="character" w:customStyle="1" w:styleId="184">
    <w:name w:val="缩进正文 Char"/>
    <w:link w:val="183"/>
    <w:qFormat/>
    <w:uiPriority w:val="0"/>
    <w:rPr>
      <w:rFonts w:eastAsia="仿宋_GB2312" w:cs="宋体"/>
      <w:kern w:val="2"/>
      <w:sz w:val="28"/>
      <w:lang w:val="en-US" w:eastAsia="zh-CN" w:bidi="ar-SA"/>
    </w:rPr>
  </w:style>
  <w:style w:type="paragraph" w:customStyle="1" w:styleId="185">
    <w:name w:val="列出段落1"/>
    <w:basedOn w:val="1"/>
    <w:qFormat/>
    <w:uiPriority w:val="0"/>
    <w:pPr>
      <w:ind w:firstLine="420" w:firstLineChars="200"/>
    </w:pPr>
    <w:rPr>
      <w:rFonts w:ascii="Calibri" w:hAnsi="Calibri" w:cs="Calibri"/>
      <w:szCs w:val="21"/>
    </w:rPr>
  </w:style>
  <w:style w:type="character" w:customStyle="1" w:styleId="186">
    <w:name w:val="批注文字 字符"/>
    <w:basedOn w:val="46"/>
    <w:link w:val="17"/>
    <w:qFormat/>
    <w:uiPriority w:val="99"/>
    <w:rPr>
      <w:rFonts w:ascii="宋体"/>
      <w:sz w:val="34"/>
    </w:rPr>
  </w:style>
  <w:style w:type="character" w:customStyle="1" w:styleId="187">
    <w:name w:val="批注主题 字符"/>
    <w:basedOn w:val="186"/>
    <w:link w:val="41"/>
    <w:qFormat/>
    <w:uiPriority w:val="99"/>
    <w:rPr>
      <w:rFonts w:ascii="宋体"/>
      <w:sz w:val="34"/>
    </w:rPr>
  </w:style>
  <w:style w:type="paragraph" w:customStyle="1" w:styleId="188">
    <w:name w:val="评价"/>
    <w:basedOn w:val="1"/>
    <w:qFormat/>
    <w:uiPriority w:val="0"/>
    <w:pPr>
      <w:spacing w:afterLines="20"/>
      <w:ind w:firstLine="1446" w:firstLineChars="200"/>
    </w:pPr>
    <w:rPr>
      <w:rFonts w:ascii="Calibri" w:hAnsi="Calibri"/>
      <w:sz w:val="24"/>
    </w:rPr>
  </w:style>
  <w:style w:type="paragraph" w:customStyle="1" w:styleId="189">
    <w:name w:val="修订1"/>
    <w:qFormat/>
    <w:uiPriority w:val="99"/>
    <w:rPr>
      <w:rFonts w:ascii="Times New Roman" w:hAnsi="Times New Roman" w:eastAsia="宋体" w:cs="Times New Roman"/>
      <w:kern w:val="2"/>
      <w:sz w:val="21"/>
      <w:szCs w:val="24"/>
      <w:lang w:val="en-US" w:eastAsia="zh-CN" w:bidi="ar-SA"/>
    </w:rPr>
  </w:style>
  <w:style w:type="character" w:customStyle="1" w:styleId="190">
    <w:name w:val="alt-edited1"/>
    <w:qFormat/>
    <w:uiPriority w:val="0"/>
    <w:rPr>
      <w:color w:val="4D90F0"/>
    </w:rPr>
  </w:style>
  <w:style w:type="paragraph" w:customStyle="1" w:styleId="191">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2">
    <w:name w:val="文档结构图 Char1"/>
    <w:qFormat/>
    <w:uiPriority w:val="0"/>
    <w:rPr>
      <w:sz w:val="20"/>
    </w:rPr>
  </w:style>
  <w:style w:type="character" w:customStyle="1" w:styleId="193">
    <w:name w:val="文档结构图 Char"/>
    <w:qFormat/>
    <w:uiPriority w:val="0"/>
    <w:rPr>
      <w:sz w:val="20"/>
    </w:rPr>
  </w:style>
  <w:style w:type="character" w:customStyle="1" w:styleId="194">
    <w:name w:val="short_text"/>
    <w:basedOn w:val="46"/>
    <w:qFormat/>
    <w:uiPriority w:val="0"/>
    <w:rPr>
      <w:sz w:val="20"/>
    </w:rPr>
  </w:style>
  <w:style w:type="character" w:customStyle="1" w:styleId="195">
    <w:name w:val="标题 Char1"/>
    <w:qFormat/>
    <w:uiPriority w:val="0"/>
    <w:rPr>
      <w:b/>
      <w:sz w:val="20"/>
    </w:rPr>
  </w:style>
  <w:style w:type="character" w:customStyle="1" w:styleId="196">
    <w:name w:val="正文文本缩进 3 Char1"/>
    <w:qFormat/>
    <w:uiPriority w:val="0"/>
    <w:rPr>
      <w:sz w:val="20"/>
    </w:rPr>
  </w:style>
  <w:style w:type="character" w:customStyle="1" w:styleId="197">
    <w:name w:val="font21"/>
    <w:qFormat/>
    <w:uiPriority w:val="0"/>
    <w:rPr>
      <w:color w:val="FF0000"/>
      <w:sz w:val="20"/>
      <w:u w:val="none"/>
    </w:rPr>
  </w:style>
  <w:style w:type="character" w:customStyle="1" w:styleId="198">
    <w:name w:val="不明显强调1"/>
    <w:qFormat/>
    <w:uiPriority w:val="0"/>
    <w:rPr>
      <w:i/>
      <w:sz w:val="20"/>
    </w:rPr>
  </w:style>
  <w:style w:type="character" w:customStyle="1" w:styleId="199">
    <w:name w:val="font71"/>
    <w:qFormat/>
    <w:uiPriority w:val="0"/>
    <w:rPr>
      <w:sz w:val="20"/>
      <w:u w:val="none"/>
    </w:rPr>
  </w:style>
  <w:style w:type="character" w:customStyle="1" w:styleId="200">
    <w:name w:val="页眉 Char1"/>
    <w:qFormat/>
    <w:uiPriority w:val="0"/>
    <w:rPr>
      <w:sz w:val="20"/>
    </w:rPr>
  </w:style>
  <w:style w:type="character" w:customStyle="1" w:styleId="201">
    <w:name w:val="正文文本缩进 2 Char1"/>
    <w:qFormat/>
    <w:uiPriority w:val="0"/>
    <w:rPr>
      <w:sz w:val="20"/>
    </w:rPr>
  </w:style>
  <w:style w:type="character" w:customStyle="1" w:styleId="202">
    <w:name w:val="font61"/>
    <w:qFormat/>
    <w:uiPriority w:val="0"/>
    <w:rPr>
      <w:sz w:val="20"/>
      <w:u w:val="none"/>
    </w:rPr>
  </w:style>
  <w:style w:type="character" w:customStyle="1" w:styleId="203">
    <w:name w:val="纯文本 Char1"/>
    <w:qFormat/>
    <w:uiPriority w:val="0"/>
    <w:rPr>
      <w:sz w:val="20"/>
    </w:rPr>
  </w:style>
  <w:style w:type="character" w:customStyle="1" w:styleId="204">
    <w:name w:val="正文文本 3 Char1"/>
    <w:qFormat/>
    <w:uiPriority w:val="0"/>
    <w:rPr>
      <w:sz w:val="20"/>
    </w:rPr>
  </w:style>
  <w:style w:type="character" w:customStyle="1" w:styleId="205">
    <w:name w:val="正文文本缩进 Char1"/>
    <w:qFormat/>
    <w:uiPriority w:val="0"/>
    <w:rPr>
      <w:sz w:val="20"/>
    </w:rPr>
  </w:style>
  <w:style w:type="character" w:customStyle="1" w:styleId="206">
    <w:name w:val="明显参考1"/>
    <w:qFormat/>
    <w:uiPriority w:val="0"/>
    <w:rPr>
      <w:b/>
      <w:sz w:val="20"/>
    </w:rPr>
  </w:style>
  <w:style w:type="character" w:customStyle="1" w:styleId="207">
    <w:name w:val="apple-converted-space"/>
    <w:qFormat/>
    <w:uiPriority w:val="0"/>
    <w:rPr>
      <w:sz w:val="20"/>
    </w:rPr>
  </w:style>
  <w:style w:type="character" w:customStyle="1" w:styleId="208">
    <w:name w:val="书籍标题1"/>
    <w:qFormat/>
    <w:uiPriority w:val="0"/>
    <w:rPr>
      <w:b/>
      <w:i/>
      <w:sz w:val="20"/>
    </w:rPr>
  </w:style>
  <w:style w:type="character" w:customStyle="1" w:styleId="209">
    <w:name w:val="long_text"/>
    <w:qFormat/>
    <w:uiPriority w:val="0"/>
    <w:rPr>
      <w:sz w:val="20"/>
    </w:rPr>
  </w:style>
  <w:style w:type="character" w:customStyle="1" w:styleId="210">
    <w:name w:val="日期 Char1"/>
    <w:qFormat/>
    <w:uiPriority w:val="0"/>
    <w:rPr>
      <w:sz w:val="20"/>
    </w:rPr>
  </w:style>
  <w:style w:type="character" w:customStyle="1" w:styleId="211">
    <w:name w:val="批注文字 Char1"/>
    <w:qFormat/>
    <w:uiPriority w:val="0"/>
    <w:rPr>
      <w:sz w:val="20"/>
    </w:rPr>
  </w:style>
  <w:style w:type="character" w:customStyle="1" w:styleId="212">
    <w:name w:val="明显强调1"/>
    <w:qFormat/>
    <w:uiPriority w:val="0"/>
    <w:rPr>
      <w:i/>
      <w:sz w:val="20"/>
    </w:rPr>
  </w:style>
  <w:style w:type="character" w:customStyle="1" w:styleId="213">
    <w:name w:val="16"/>
    <w:qFormat/>
    <w:uiPriority w:val="0"/>
    <w:rPr>
      <w:b/>
      <w:color w:val="FF0356"/>
      <w:sz w:val="20"/>
    </w:rPr>
  </w:style>
  <w:style w:type="character" w:customStyle="1" w:styleId="214">
    <w:name w:val="批注主题 Char1"/>
    <w:qFormat/>
    <w:uiPriority w:val="0"/>
    <w:rPr>
      <w:b/>
      <w:sz w:val="20"/>
    </w:rPr>
  </w:style>
  <w:style w:type="character" w:customStyle="1" w:styleId="215">
    <w:name w:val="正文文本 2 Char1"/>
    <w:qFormat/>
    <w:uiPriority w:val="0"/>
    <w:rPr>
      <w:sz w:val="20"/>
    </w:rPr>
  </w:style>
  <w:style w:type="character" w:customStyle="1" w:styleId="216">
    <w:name w:val="font31"/>
    <w:qFormat/>
    <w:uiPriority w:val="0"/>
    <w:rPr>
      <w:color w:val="FF0000"/>
      <w:sz w:val="20"/>
      <w:u w:val="none"/>
      <w:vertAlign w:val="superscript"/>
    </w:rPr>
  </w:style>
  <w:style w:type="character" w:customStyle="1" w:styleId="217">
    <w:name w:val="不明显参考1"/>
    <w:qFormat/>
    <w:uiPriority w:val="0"/>
    <w:rPr>
      <w:sz w:val="20"/>
    </w:rPr>
  </w:style>
  <w:style w:type="character" w:customStyle="1" w:styleId="218">
    <w:name w:val="HTML 预设格式 Char1"/>
    <w:qFormat/>
    <w:uiPriority w:val="0"/>
    <w:rPr>
      <w:sz w:val="20"/>
    </w:rPr>
  </w:style>
  <w:style w:type="character" w:customStyle="1" w:styleId="219">
    <w:name w:val="font01"/>
    <w:basedOn w:val="46"/>
    <w:qFormat/>
    <w:uiPriority w:val="0"/>
    <w:rPr>
      <w:color w:val="FF0000"/>
      <w:sz w:val="20"/>
      <w:u w:val="none"/>
      <w:vertAlign w:val="superscript"/>
    </w:rPr>
  </w:style>
  <w:style w:type="character" w:customStyle="1" w:styleId="220">
    <w:name w:val="页脚 Char1"/>
    <w:qFormat/>
    <w:uiPriority w:val="0"/>
    <w:rPr>
      <w:sz w:val="20"/>
    </w:rPr>
  </w:style>
  <w:style w:type="character" w:customStyle="1" w:styleId="221">
    <w:name w:val="批注框文本 Char1"/>
    <w:qFormat/>
    <w:uiPriority w:val="0"/>
    <w:rPr>
      <w:sz w:val="20"/>
    </w:rPr>
  </w:style>
  <w:style w:type="paragraph" w:customStyle="1" w:styleId="222">
    <w:name w:val="列出段落2"/>
    <w:basedOn w:val="1"/>
    <w:next w:val="223"/>
    <w:qFormat/>
    <w:uiPriority w:val="0"/>
    <w:pPr>
      <w:ind w:firstLine="420"/>
    </w:pPr>
    <w:rPr>
      <w:rFonts w:hAnsi="Calibri"/>
      <w:kern w:val="0"/>
      <w:szCs w:val="20"/>
    </w:rPr>
  </w:style>
  <w:style w:type="paragraph" w:customStyle="1" w:styleId="223">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4">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5">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7">
    <w:name w:val="xl86"/>
    <w:basedOn w:val="1"/>
    <w:next w:val="228"/>
    <w:qFormat/>
    <w:uiPriority w:val="0"/>
    <w:pPr>
      <w:widowControl/>
      <w:shd w:val="clear" w:color="000000" w:fill="FFFFFF"/>
      <w:spacing w:before="280" w:after="280"/>
      <w:jc w:val="center"/>
    </w:pPr>
    <w:rPr>
      <w:rFonts w:ascii="宋体" w:hAnsi="Calibri"/>
      <w:kern w:val="0"/>
      <w:sz w:val="20"/>
      <w:szCs w:val="20"/>
    </w:rPr>
  </w:style>
  <w:style w:type="paragraph" w:customStyle="1" w:styleId="228">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9">
    <w:name w:val="TOC Heading4"/>
    <w:next w:val="1"/>
    <w:qFormat/>
    <w:uiPriority w:val="0"/>
    <w:pPr>
      <w:wordWrap w:val="0"/>
    </w:pPr>
    <w:rPr>
      <w:rFonts w:ascii="Calibri" w:hAnsi="Calibri" w:eastAsia="宋体" w:cs="Times New Roman"/>
      <w:sz w:val="32"/>
      <w:lang w:val="en-US" w:eastAsia="zh-CN" w:bidi="ar-SA"/>
    </w:rPr>
  </w:style>
  <w:style w:type="paragraph" w:customStyle="1" w:styleId="230">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1">
    <w:name w:val="TOC Heading2"/>
    <w:next w:val="1"/>
    <w:qFormat/>
    <w:uiPriority w:val="0"/>
    <w:pPr>
      <w:wordWrap w:val="0"/>
    </w:pPr>
    <w:rPr>
      <w:rFonts w:ascii="Calibri" w:hAnsi="Calibri" w:eastAsia="宋体" w:cs="Times New Roman"/>
      <w:sz w:val="32"/>
      <w:lang w:val="en-US" w:eastAsia="zh-CN" w:bidi="ar-SA"/>
    </w:rPr>
  </w:style>
  <w:style w:type="paragraph" w:customStyle="1" w:styleId="232">
    <w:name w:val="TOC Heading1"/>
    <w:next w:val="1"/>
    <w:qFormat/>
    <w:uiPriority w:val="0"/>
    <w:pPr>
      <w:wordWrap w:val="0"/>
    </w:pPr>
    <w:rPr>
      <w:rFonts w:ascii="Calibri" w:hAnsi="Calibri" w:eastAsia="宋体" w:cs="Times New Roman"/>
      <w:sz w:val="32"/>
      <w:lang w:val="en-US" w:eastAsia="zh-CN" w:bidi="ar-SA"/>
    </w:rPr>
  </w:style>
  <w:style w:type="paragraph" w:customStyle="1" w:styleId="233">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4">
    <w:name w:val="font7"/>
    <w:basedOn w:val="1"/>
    <w:next w:val="235"/>
    <w:qFormat/>
    <w:uiPriority w:val="0"/>
    <w:pPr>
      <w:widowControl/>
      <w:spacing w:before="280" w:after="280"/>
    </w:pPr>
    <w:rPr>
      <w:rFonts w:ascii="Arial" w:hAnsi="Calibri"/>
      <w:kern w:val="0"/>
      <w:sz w:val="18"/>
      <w:szCs w:val="20"/>
    </w:rPr>
  </w:style>
  <w:style w:type="paragraph" w:customStyle="1" w:styleId="235">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6">
    <w:name w:val="xl113"/>
    <w:basedOn w:val="1"/>
    <w:next w:val="237"/>
    <w:qFormat/>
    <w:uiPriority w:val="0"/>
    <w:pPr>
      <w:widowControl/>
      <w:shd w:val="clear" w:color="000000" w:fill="FFFFFF"/>
      <w:spacing w:before="280" w:after="280"/>
      <w:jc w:val="center"/>
    </w:pPr>
    <w:rPr>
      <w:rFonts w:ascii="宋体" w:hAnsi="Calibri"/>
      <w:b/>
      <w:kern w:val="0"/>
      <w:sz w:val="20"/>
      <w:szCs w:val="20"/>
    </w:rPr>
  </w:style>
  <w:style w:type="paragraph" w:customStyle="1" w:styleId="237">
    <w:name w:val="TOC Heading10"/>
    <w:next w:val="1"/>
    <w:qFormat/>
    <w:uiPriority w:val="0"/>
    <w:pPr>
      <w:wordWrap w:val="0"/>
    </w:pPr>
    <w:rPr>
      <w:rFonts w:ascii="Calibri" w:hAnsi="Calibri" w:eastAsia="宋体" w:cs="Times New Roman"/>
      <w:sz w:val="32"/>
      <w:lang w:val="en-US" w:eastAsia="zh-CN" w:bidi="ar-SA"/>
    </w:rPr>
  </w:style>
  <w:style w:type="paragraph" w:customStyle="1" w:styleId="238">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9">
    <w:name w:val="xl73"/>
    <w:basedOn w:val="1"/>
    <w:next w:val="240"/>
    <w:qFormat/>
    <w:uiPriority w:val="0"/>
    <w:pPr>
      <w:widowControl/>
      <w:shd w:val="clear" w:color="000000" w:fill="FFFFFF"/>
      <w:spacing w:before="280" w:after="280"/>
      <w:jc w:val="center"/>
    </w:pPr>
    <w:rPr>
      <w:rFonts w:ascii="宋体" w:hAnsi="Calibri"/>
      <w:kern w:val="0"/>
      <w:sz w:val="20"/>
      <w:szCs w:val="20"/>
    </w:rPr>
  </w:style>
  <w:style w:type="paragraph" w:customStyle="1" w:styleId="240">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1">
    <w:name w:val="xl79"/>
    <w:basedOn w:val="1"/>
    <w:next w:val="242"/>
    <w:qFormat/>
    <w:uiPriority w:val="0"/>
    <w:pPr>
      <w:widowControl/>
      <w:shd w:val="clear" w:color="000000" w:fill="FFFFFF"/>
      <w:spacing w:before="280" w:after="280"/>
    </w:pPr>
    <w:rPr>
      <w:rFonts w:ascii="宋体" w:hAnsi="Calibri"/>
      <w:b/>
      <w:kern w:val="0"/>
      <w:sz w:val="20"/>
      <w:szCs w:val="20"/>
    </w:rPr>
  </w:style>
  <w:style w:type="paragraph" w:customStyle="1" w:styleId="242">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3">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4">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5">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6">
    <w:name w:val="xl112"/>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7">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8">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50">
    <w:name w:val="xl74"/>
    <w:basedOn w:val="1"/>
    <w:next w:val="251"/>
    <w:qFormat/>
    <w:uiPriority w:val="0"/>
    <w:pPr>
      <w:widowControl/>
      <w:shd w:val="clear" w:color="000000" w:fill="FFFFFF"/>
      <w:spacing w:before="280" w:after="280"/>
    </w:pPr>
    <w:rPr>
      <w:rFonts w:ascii="宋体" w:hAnsi="Calibri"/>
      <w:kern w:val="0"/>
      <w:sz w:val="20"/>
      <w:szCs w:val="20"/>
    </w:rPr>
  </w:style>
  <w:style w:type="paragraph" w:customStyle="1" w:styleId="251">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2">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4">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5">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6">
    <w:name w:val="列出段落5"/>
    <w:basedOn w:val="1"/>
    <w:next w:val="257"/>
    <w:qFormat/>
    <w:uiPriority w:val="0"/>
    <w:pPr>
      <w:ind w:firstLine="420"/>
    </w:pPr>
    <w:rPr>
      <w:rFonts w:hAnsi="Calibri"/>
      <w:kern w:val="0"/>
      <w:szCs w:val="20"/>
    </w:rPr>
  </w:style>
  <w:style w:type="paragraph" w:customStyle="1" w:styleId="257">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8">
    <w:name w:val="xl66"/>
    <w:basedOn w:val="1"/>
    <w:next w:val="259"/>
    <w:qFormat/>
    <w:uiPriority w:val="0"/>
    <w:pPr>
      <w:widowControl/>
      <w:shd w:val="clear" w:color="000000" w:fill="FFFFFF"/>
      <w:spacing w:before="280" w:after="280"/>
    </w:pPr>
    <w:rPr>
      <w:rFonts w:ascii="宋体" w:hAnsi="Calibri"/>
      <w:kern w:val="0"/>
      <w:sz w:val="20"/>
      <w:szCs w:val="20"/>
    </w:rPr>
  </w:style>
  <w:style w:type="paragraph" w:customStyle="1" w:styleId="259">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Heading3"/>
    <w:next w:val="1"/>
    <w:qFormat/>
    <w:uiPriority w:val="0"/>
    <w:pPr>
      <w:wordWrap w:val="0"/>
    </w:pPr>
    <w:rPr>
      <w:rFonts w:ascii="Calibri" w:hAnsi="Calibri" w:eastAsia="宋体" w:cs="Times New Roman"/>
      <w:sz w:val="32"/>
      <w:lang w:val="en-US" w:eastAsia="zh-CN" w:bidi="ar-SA"/>
    </w:rPr>
  </w:style>
  <w:style w:type="paragraph" w:customStyle="1" w:styleId="261">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2">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3">
    <w:name w:val="xl84"/>
    <w:basedOn w:val="1"/>
    <w:next w:val="264"/>
    <w:qFormat/>
    <w:uiPriority w:val="0"/>
    <w:pPr>
      <w:widowControl/>
      <w:shd w:val="clear" w:color="000000" w:fill="FFFFFF"/>
      <w:spacing w:before="280" w:after="280"/>
      <w:jc w:val="center"/>
    </w:pPr>
    <w:rPr>
      <w:rFonts w:ascii="宋体" w:hAnsi="Calibri"/>
      <w:kern w:val="0"/>
      <w:sz w:val="20"/>
      <w:szCs w:val="20"/>
    </w:rPr>
  </w:style>
  <w:style w:type="paragraph" w:customStyle="1" w:styleId="264">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5">
    <w:name w:val="xl81"/>
    <w:basedOn w:val="1"/>
    <w:next w:val="266"/>
    <w:qFormat/>
    <w:uiPriority w:val="0"/>
    <w:pPr>
      <w:widowControl/>
      <w:shd w:val="clear" w:color="000000" w:fill="FFFFFF"/>
      <w:spacing w:before="280" w:after="280"/>
    </w:pPr>
    <w:rPr>
      <w:rFonts w:ascii="宋体" w:hAnsi="Calibri"/>
      <w:kern w:val="0"/>
      <w:sz w:val="20"/>
      <w:szCs w:val="20"/>
    </w:rPr>
  </w:style>
  <w:style w:type="paragraph" w:customStyle="1" w:styleId="266">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7">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8">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9">
    <w:name w:val="TOC Heading12"/>
    <w:next w:val="1"/>
    <w:qFormat/>
    <w:uiPriority w:val="0"/>
    <w:pPr>
      <w:wordWrap w:val="0"/>
    </w:pPr>
    <w:rPr>
      <w:rFonts w:ascii="Calibri" w:hAnsi="Calibri" w:eastAsia="宋体" w:cs="Times New Roman"/>
      <w:sz w:val="32"/>
      <w:lang w:val="en-US" w:eastAsia="zh-CN" w:bidi="ar-SA"/>
    </w:rPr>
  </w:style>
  <w:style w:type="paragraph" w:customStyle="1" w:styleId="270">
    <w:name w:val="TOC Heading8"/>
    <w:next w:val="1"/>
    <w:qFormat/>
    <w:uiPriority w:val="0"/>
    <w:pPr>
      <w:wordWrap w:val="0"/>
    </w:pPr>
    <w:rPr>
      <w:rFonts w:ascii="Calibri" w:hAnsi="Calibri" w:eastAsia="宋体" w:cs="Times New Roman"/>
      <w:sz w:val="32"/>
      <w:lang w:val="en-US" w:eastAsia="zh-CN" w:bidi="ar-SA"/>
    </w:rPr>
  </w:style>
  <w:style w:type="paragraph" w:customStyle="1" w:styleId="271">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2">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4">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5">
    <w:name w:val="xl116"/>
    <w:basedOn w:val="1"/>
    <w:next w:val="276"/>
    <w:qFormat/>
    <w:uiPriority w:val="0"/>
    <w:pPr>
      <w:widowControl/>
      <w:shd w:val="clear" w:color="000000" w:fill="FFFFFF"/>
      <w:spacing w:before="280" w:after="280"/>
      <w:jc w:val="center"/>
    </w:pPr>
    <w:rPr>
      <w:rFonts w:ascii="Arial Narrow" w:hAnsi="Calibri"/>
      <w:kern w:val="0"/>
      <w:sz w:val="20"/>
      <w:szCs w:val="20"/>
    </w:rPr>
  </w:style>
  <w:style w:type="paragraph" w:customStyle="1" w:styleId="276">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7">
    <w:name w:val="font8"/>
    <w:basedOn w:val="1"/>
    <w:next w:val="278"/>
    <w:qFormat/>
    <w:uiPriority w:val="0"/>
    <w:pPr>
      <w:widowControl/>
      <w:spacing w:before="280" w:after="280"/>
    </w:pPr>
    <w:rPr>
      <w:rFonts w:ascii="Arial" w:hAnsi="Calibri"/>
      <w:kern w:val="0"/>
      <w:sz w:val="20"/>
      <w:szCs w:val="20"/>
    </w:rPr>
  </w:style>
  <w:style w:type="paragraph" w:customStyle="1" w:styleId="278">
    <w:name w:val="TOC Heading11"/>
    <w:next w:val="1"/>
    <w:qFormat/>
    <w:uiPriority w:val="0"/>
    <w:pPr>
      <w:wordWrap w:val="0"/>
    </w:pPr>
    <w:rPr>
      <w:rFonts w:ascii="Calibri" w:hAnsi="Calibri" w:eastAsia="宋体" w:cs="Times New Roman"/>
      <w:sz w:val="32"/>
      <w:lang w:val="en-US" w:eastAsia="zh-CN" w:bidi="ar-SA"/>
    </w:rPr>
  </w:style>
  <w:style w:type="paragraph" w:customStyle="1" w:styleId="279">
    <w:name w:val="xl69"/>
    <w:basedOn w:val="1"/>
    <w:next w:val="280"/>
    <w:qFormat/>
    <w:uiPriority w:val="0"/>
    <w:pPr>
      <w:widowControl/>
      <w:shd w:val="clear" w:color="000000" w:fill="FFFFFF"/>
      <w:spacing w:before="280" w:after="280"/>
    </w:pPr>
    <w:rPr>
      <w:rFonts w:ascii="宋体" w:hAnsi="Calibri"/>
      <w:b/>
      <w:kern w:val="0"/>
      <w:sz w:val="20"/>
      <w:szCs w:val="20"/>
    </w:rPr>
  </w:style>
  <w:style w:type="paragraph" w:customStyle="1" w:styleId="280">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1">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2">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3">
    <w:name w:val="列出段落3"/>
    <w:basedOn w:val="1"/>
    <w:next w:val="284"/>
    <w:qFormat/>
    <w:uiPriority w:val="0"/>
    <w:pPr>
      <w:ind w:firstLine="420"/>
    </w:pPr>
    <w:rPr>
      <w:rFonts w:hAnsi="Calibri"/>
      <w:kern w:val="0"/>
      <w:szCs w:val="20"/>
    </w:rPr>
  </w:style>
  <w:style w:type="paragraph" w:customStyle="1" w:styleId="284">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5">
    <w:name w:val="TOC 标题1"/>
    <w:next w:val="1"/>
    <w:qFormat/>
    <w:uiPriority w:val="0"/>
    <w:pPr>
      <w:wordWrap w:val="0"/>
    </w:pPr>
    <w:rPr>
      <w:rFonts w:ascii="Calibri" w:hAnsi="Calibri" w:eastAsia="宋体" w:cs="Times New Roman"/>
      <w:sz w:val="32"/>
      <w:lang w:val="en-US" w:eastAsia="zh-CN" w:bidi="ar-SA"/>
    </w:rPr>
  </w:style>
  <w:style w:type="paragraph" w:customStyle="1" w:styleId="286">
    <w:name w:val="TOC Heading5"/>
    <w:next w:val="1"/>
    <w:qFormat/>
    <w:uiPriority w:val="0"/>
    <w:pPr>
      <w:wordWrap w:val="0"/>
    </w:pPr>
    <w:rPr>
      <w:rFonts w:ascii="Calibri" w:hAnsi="Calibri" w:eastAsia="宋体" w:cs="Times New Roman"/>
      <w:sz w:val="32"/>
      <w:lang w:val="en-US" w:eastAsia="zh-CN" w:bidi="ar-SA"/>
    </w:rPr>
  </w:style>
  <w:style w:type="paragraph" w:customStyle="1" w:styleId="287">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8">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9">
    <w:name w:val="xl115"/>
    <w:basedOn w:val="1"/>
    <w:next w:val="290"/>
    <w:qFormat/>
    <w:uiPriority w:val="0"/>
    <w:pPr>
      <w:widowControl/>
      <w:shd w:val="clear" w:color="000000" w:fill="FFFFFF"/>
      <w:spacing w:before="280" w:after="280"/>
      <w:jc w:val="center"/>
    </w:pPr>
    <w:rPr>
      <w:rFonts w:ascii="宋体" w:hAnsi="Calibri"/>
      <w:b/>
      <w:kern w:val="0"/>
      <w:sz w:val="20"/>
      <w:szCs w:val="20"/>
    </w:rPr>
  </w:style>
  <w:style w:type="paragraph" w:customStyle="1" w:styleId="290">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1">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2">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4">
    <w:name w:val="xl93"/>
    <w:basedOn w:val="1"/>
    <w:next w:val="295"/>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6">
    <w:name w:val="xl96"/>
    <w:basedOn w:val="1"/>
    <w:next w:val="247"/>
    <w:qFormat/>
    <w:uiPriority w:val="0"/>
    <w:pPr>
      <w:widowControl/>
      <w:shd w:val="clear" w:color="000000" w:fill="FFFFFF"/>
      <w:spacing w:before="280" w:after="280"/>
      <w:jc w:val="center"/>
    </w:pPr>
    <w:rPr>
      <w:rFonts w:ascii="宋体" w:hAnsi="Calibri"/>
      <w:kern w:val="0"/>
      <w:sz w:val="20"/>
      <w:szCs w:val="20"/>
    </w:rPr>
  </w:style>
  <w:style w:type="paragraph" w:customStyle="1" w:styleId="297">
    <w:name w:val="xl106"/>
    <w:basedOn w:val="1"/>
    <w:next w:val="281"/>
    <w:qFormat/>
    <w:uiPriority w:val="0"/>
    <w:pPr>
      <w:widowControl/>
      <w:shd w:val="clear" w:color="000000" w:fill="FFFFFF"/>
      <w:spacing w:before="280" w:after="280"/>
    </w:pPr>
    <w:rPr>
      <w:rFonts w:ascii="宋体" w:hAnsi="Calibri"/>
      <w:kern w:val="0"/>
      <w:sz w:val="20"/>
      <w:szCs w:val="20"/>
    </w:rPr>
  </w:style>
  <w:style w:type="paragraph" w:customStyle="1" w:styleId="298">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9">
    <w:name w:val="TOC Heading14"/>
    <w:next w:val="1"/>
    <w:qFormat/>
    <w:uiPriority w:val="0"/>
    <w:pPr>
      <w:wordWrap w:val="0"/>
    </w:pPr>
    <w:rPr>
      <w:rFonts w:ascii="Calibri" w:hAnsi="Calibri" w:eastAsia="宋体" w:cs="Times New Roman"/>
      <w:sz w:val="32"/>
      <w:lang w:val="en-US" w:eastAsia="zh-CN" w:bidi="ar-SA"/>
    </w:rPr>
  </w:style>
  <w:style w:type="paragraph" w:customStyle="1" w:styleId="300">
    <w:name w:val="Char Char Char Char Char Char Char1"/>
    <w:basedOn w:val="1"/>
    <w:next w:val="301"/>
    <w:qFormat/>
    <w:uiPriority w:val="0"/>
    <w:pPr>
      <w:widowControl/>
      <w:spacing w:after="160" w:line="240" w:lineRule="exact"/>
    </w:pPr>
    <w:rPr>
      <w:rFonts w:hAnsi="Calibri"/>
      <w:kern w:val="0"/>
      <w:szCs w:val="20"/>
    </w:rPr>
  </w:style>
  <w:style w:type="paragraph" w:customStyle="1" w:styleId="301">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2">
    <w:name w:val="列出段落4"/>
    <w:basedOn w:val="1"/>
    <w:next w:val="303"/>
    <w:qFormat/>
    <w:uiPriority w:val="0"/>
    <w:pPr>
      <w:ind w:firstLine="420"/>
    </w:pPr>
    <w:rPr>
      <w:rFonts w:hAnsi="Calibri"/>
      <w:kern w:val="0"/>
      <w:szCs w:val="20"/>
    </w:rPr>
  </w:style>
  <w:style w:type="paragraph" w:customStyle="1" w:styleId="303">
    <w:name w:val="TOC Heading9"/>
    <w:next w:val="1"/>
    <w:qFormat/>
    <w:uiPriority w:val="0"/>
    <w:pPr>
      <w:wordWrap w:val="0"/>
    </w:pPr>
    <w:rPr>
      <w:rFonts w:ascii="Calibri" w:hAnsi="Calibri" w:eastAsia="宋体" w:cs="Times New Roman"/>
      <w:sz w:val="32"/>
      <w:lang w:val="en-US" w:eastAsia="zh-CN" w:bidi="ar-SA"/>
    </w:rPr>
  </w:style>
  <w:style w:type="paragraph" w:customStyle="1" w:styleId="304">
    <w:name w:val="xl71"/>
    <w:basedOn w:val="1"/>
    <w:next w:val="305"/>
    <w:qFormat/>
    <w:uiPriority w:val="0"/>
    <w:pPr>
      <w:widowControl/>
      <w:shd w:val="clear" w:color="000000" w:fill="FFFFFF"/>
      <w:spacing w:before="280" w:after="280"/>
    </w:pPr>
    <w:rPr>
      <w:rFonts w:ascii="宋体" w:hAnsi="Calibri"/>
      <w:kern w:val="0"/>
      <w:sz w:val="24"/>
      <w:szCs w:val="20"/>
    </w:rPr>
  </w:style>
  <w:style w:type="paragraph" w:customStyle="1" w:styleId="305">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6">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7">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8">
    <w:name w:val="xl108"/>
    <w:basedOn w:val="1"/>
    <w:next w:val="309"/>
    <w:qFormat/>
    <w:uiPriority w:val="0"/>
    <w:pPr>
      <w:widowControl/>
      <w:shd w:val="clear" w:color="000000" w:fill="FFFFFF"/>
      <w:spacing w:before="280" w:after="280"/>
    </w:pPr>
    <w:rPr>
      <w:rFonts w:ascii="宋体" w:hAnsi="Calibri"/>
      <w:kern w:val="0"/>
      <w:sz w:val="18"/>
      <w:szCs w:val="20"/>
    </w:rPr>
  </w:style>
  <w:style w:type="paragraph" w:customStyle="1" w:styleId="309">
    <w:name w:val="toc 18"/>
    <w:next w:val="1"/>
    <w:qFormat/>
    <w:uiPriority w:val="0"/>
    <w:pPr>
      <w:wordWrap w:val="0"/>
      <w:jc w:val="both"/>
    </w:pPr>
    <w:rPr>
      <w:rFonts w:ascii="Calibri" w:hAnsi="Calibri" w:eastAsia="宋体" w:cs="Times New Roman"/>
      <w:sz w:val="21"/>
      <w:lang w:val="en-US" w:eastAsia="zh-CN" w:bidi="ar-SA"/>
    </w:rPr>
  </w:style>
  <w:style w:type="paragraph" w:customStyle="1" w:styleId="310">
    <w:name w:val="TOC Heading7"/>
    <w:next w:val="1"/>
    <w:qFormat/>
    <w:uiPriority w:val="0"/>
    <w:pPr>
      <w:wordWrap w:val="0"/>
    </w:pPr>
    <w:rPr>
      <w:rFonts w:ascii="Calibri" w:hAnsi="Calibri" w:eastAsia="宋体" w:cs="Times New Roman"/>
      <w:sz w:val="32"/>
      <w:lang w:val="en-US" w:eastAsia="zh-CN" w:bidi="ar-SA"/>
    </w:rPr>
  </w:style>
  <w:style w:type="character" w:customStyle="1" w:styleId="311">
    <w:name w:val="副标题 字符"/>
    <w:basedOn w:val="46"/>
    <w:link w:val="31"/>
    <w:qFormat/>
    <w:uiPriority w:val="0"/>
    <w:rPr>
      <w:rFonts w:ascii="Calibri" w:hAnsi="Calibri"/>
      <w:sz w:val="24"/>
    </w:rPr>
  </w:style>
  <w:style w:type="paragraph" w:customStyle="1" w:styleId="312">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3">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4">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5">
    <w:name w:val="列出段落6"/>
    <w:basedOn w:val="1"/>
    <w:next w:val="316"/>
    <w:qFormat/>
    <w:uiPriority w:val="0"/>
    <w:pPr>
      <w:ind w:firstLine="420"/>
    </w:pPr>
    <w:rPr>
      <w:rFonts w:hAnsi="Calibri"/>
      <w:kern w:val="0"/>
      <w:szCs w:val="20"/>
    </w:rPr>
  </w:style>
  <w:style w:type="paragraph" w:customStyle="1" w:styleId="316">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7">
    <w:name w:val="xl80"/>
    <w:basedOn w:val="1"/>
    <w:next w:val="318"/>
    <w:qFormat/>
    <w:uiPriority w:val="0"/>
    <w:pPr>
      <w:widowControl/>
      <w:shd w:val="clear" w:color="000000" w:fill="FFFFFF"/>
      <w:spacing w:before="280" w:after="280"/>
      <w:jc w:val="center"/>
    </w:pPr>
    <w:rPr>
      <w:rFonts w:ascii="宋体" w:hAnsi="Calibri"/>
      <w:b/>
      <w:kern w:val="0"/>
      <w:sz w:val="20"/>
      <w:szCs w:val="20"/>
    </w:rPr>
  </w:style>
  <w:style w:type="paragraph" w:customStyle="1" w:styleId="318">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9">
    <w:name w:val="Char Char Char Char1"/>
    <w:basedOn w:val="1"/>
    <w:next w:val="320"/>
    <w:qFormat/>
    <w:uiPriority w:val="0"/>
    <w:pPr>
      <w:widowControl/>
      <w:spacing w:after="160" w:line="240" w:lineRule="exact"/>
    </w:pPr>
    <w:rPr>
      <w:rFonts w:ascii="Verdana" w:hAnsi="Calibri" w:eastAsia="仿宋_GB2312"/>
      <w:kern w:val="0"/>
      <w:sz w:val="24"/>
      <w:szCs w:val="20"/>
    </w:rPr>
  </w:style>
  <w:style w:type="paragraph" w:customStyle="1" w:styleId="320">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1">
    <w:name w:val="xl102"/>
    <w:basedOn w:val="1"/>
    <w:next w:val="322"/>
    <w:qFormat/>
    <w:uiPriority w:val="0"/>
    <w:pPr>
      <w:widowControl/>
      <w:shd w:val="clear" w:color="000000" w:fill="FFFFFF"/>
      <w:spacing w:before="280" w:after="280"/>
      <w:jc w:val="right"/>
    </w:pPr>
    <w:rPr>
      <w:rFonts w:ascii="宋体" w:hAnsi="Calibri"/>
      <w:kern w:val="0"/>
      <w:sz w:val="20"/>
      <w:szCs w:val="20"/>
    </w:rPr>
  </w:style>
  <w:style w:type="paragraph" w:customStyle="1" w:styleId="322">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3">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4">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5">
    <w:name w:val="xl65"/>
    <w:basedOn w:val="1"/>
    <w:next w:val="226"/>
    <w:qFormat/>
    <w:uiPriority w:val="0"/>
    <w:pPr>
      <w:widowControl/>
      <w:shd w:val="clear" w:color="000000" w:fill="FFFFFF"/>
      <w:spacing w:before="280" w:after="280"/>
      <w:jc w:val="center"/>
    </w:pPr>
    <w:rPr>
      <w:rFonts w:ascii="宋体" w:hAnsi="Calibri"/>
      <w:kern w:val="0"/>
      <w:sz w:val="20"/>
      <w:szCs w:val="20"/>
    </w:rPr>
  </w:style>
  <w:style w:type="paragraph" w:customStyle="1" w:styleId="326">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7">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8">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9">
    <w:name w:val="xl75"/>
    <w:basedOn w:val="1"/>
    <w:next w:val="330"/>
    <w:qFormat/>
    <w:uiPriority w:val="0"/>
    <w:pPr>
      <w:widowControl/>
      <w:shd w:val="clear" w:color="000000" w:fill="FFFFFF"/>
      <w:spacing w:before="280" w:after="280"/>
    </w:pPr>
    <w:rPr>
      <w:rFonts w:ascii="宋体" w:hAnsi="Calibri"/>
      <w:kern w:val="0"/>
      <w:sz w:val="20"/>
      <w:szCs w:val="20"/>
    </w:rPr>
  </w:style>
  <w:style w:type="paragraph" w:customStyle="1" w:styleId="330">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1">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2">
    <w:name w:val="TOC Heading6"/>
    <w:next w:val="1"/>
    <w:qFormat/>
    <w:uiPriority w:val="0"/>
    <w:pPr>
      <w:wordWrap w:val="0"/>
    </w:pPr>
    <w:rPr>
      <w:rFonts w:ascii="Calibri" w:hAnsi="Calibri" w:eastAsia="宋体" w:cs="Times New Roman"/>
      <w:sz w:val="32"/>
      <w:lang w:val="en-US" w:eastAsia="zh-CN" w:bidi="ar-SA"/>
    </w:rPr>
  </w:style>
  <w:style w:type="paragraph" w:customStyle="1" w:styleId="333">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4">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5">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6">
    <w:name w:val="xl104"/>
    <w:basedOn w:val="1"/>
    <w:next w:val="337"/>
    <w:qFormat/>
    <w:uiPriority w:val="0"/>
    <w:pPr>
      <w:widowControl/>
      <w:shd w:val="clear" w:color="000000" w:fill="FFFFFF"/>
      <w:spacing w:before="280" w:after="280"/>
      <w:jc w:val="center"/>
    </w:pPr>
    <w:rPr>
      <w:rFonts w:ascii="宋体" w:hAnsi="Calibri"/>
      <w:kern w:val="0"/>
      <w:sz w:val="20"/>
      <w:szCs w:val="20"/>
    </w:rPr>
  </w:style>
  <w:style w:type="paragraph" w:customStyle="1" w:styleId="337">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8">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9">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0">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1">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2">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3">
    <w:name w:val="无间隔1"/>
    <w:next w:val="338"/>
    <w:qFormat/>
    <w:uiPriority w:val="0"/>
    <w:pPr>
      <w:widowControl w:val="0"/>
      <w:jc w:val="both"/>
    </w:pPr>
    <w:rPr>
      <w:rFonts w:ascii="Calibri" w:hAnsi="Calibri" w:eastAsia="宋体" w:cs="Times New Roman"/>
      <w:sz w:val="22"/>
      <w:lang w:val="en-US" w:eastAsia="zh-CN" w:bidi="ar-SA"/>
    </w:rPr>
  </w:style>
  <w:style w:type="paragraph" w:customStyle="1" w:styleId="344">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5">
    <w:name w:val="xl105"/>
    <w:basedOn w:val="1"/>
    <w:next w:val="346"/>
    <w:qFormat/>
    <w:uiPriority w:val="0"/>
    <w:pPr>
      <w:widowControl/>
      <w:shd w:val="clear" w:color="000000" w:fill="FFFFFF"/>
      <w:spacing w:before="280" w:after="280"/>
    </w:pPr>
    <w:rPr>
      <w:rFonts w:ascii="宋体" w:hAnsi="Calibri"/>
      <w:kern w:val="0"/>
      <w:sz w:val="18"/>
      <w:szCs w:val="20"/>
    </w:rPr>
  </w:style>
  <w:style w:type="paragraph" w:customStyle="1" w:styleId="346">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7">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8">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9">
    <w:name w:val="xl111"/>
    <w:basedOn w:val="1"/>
    <w:next w:val="350"/>
    <w:qFormat/>
    <w:uiPriority w:val="0"/>
    <w:pPr>
      <w:widowControl/>
      <w:shd w:val="clear" w:color="000000" w:fill="FFFFFF"/>
      <w:spacing w:before="280" w:after="280"/>
      <w:jc w:val="center"/>
    </w:pPr>
    <w:rPr>
      <w:rFonts w:ascii="宋体" w:hAnsi="Calibri"/>
      <w:b/>
      <w:kern w:val="0"/>
      <w:sz w:val="20"/>
      <w:szCs w:val="20"/>
    </w:rPr>
  </w:style>
  <w:style w:type="paragraph" w:customStyle="1" w:styleId="350">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2">
    <w:name w:val="p0"/>
    <w:basedOn w:val="1"/>
    <w:next w:val="353"/>
    <w:qFormat/>
    <w:uiPriority w:val="0"/>
    <w:pPr>
      <w:widowControl/>
      <w:spacing w:before="280" w:after="280"/>
    </w:pPr>
    <w:rPr>
      <w:rFonts w:ascii="宋体" w:hAnsi="Calibri"/>
      <w:kern w:val="0"/>
      <w:sz w:val="24"/>
      <w:szCs w:val="20"/>
    </w:rPr>
  </w:style>
  <w:style w:type="paragraph" w:customStyle="1" w:styleId="353">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4">
    <w:name w:val="列出段落11"/>
    <w:basedOn w:val="1"/>
    <w:next w:val="355"/>
    <w:qFormat/>
    <w:uiPriority w:val="0"/>
    <w:pPr>
      <w:widowControl/>
      <w:spacing w:line="360" w:lineRule="auto"/>
      <w:ind w:firstLine="420"/>
    </w:pPr>
    <w:rPr>
      <w:rFonts w:hAnsi="Calibri" w:eastAsia="微软雅黑"/>
      <w:kern w:val="0"/>
      <w:sz w:val="24"/>
      <w:szCs w:val="20"/>
    </w:rPr>
  </w:style>
  <w:style w:type="paragraph" w:customStyle="1" w:styleId="355">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6">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7">
    <w:name w:val="xl91"/>
    <w:basedOn w:val="1"/>
    <w:next w:val="254"/>
    <w:qFormat/>
    <w:uiPriority w:val="0"/>
    <w:pPr>
      <w:widowControl/>
      <w:shd w:val="clear" w:color="000000" w:fill="FFFFFF"/>
      <w:spacing w:before="280" w:after="280"/>
    </w:pPr>
    <w:rPr>
      <w:rFonts w:ascii="宋体" w:hAnsi="Calibri"/>
      <w:kern w:val="0"/>
      <w:sz w:val="20"/>
      <w:szCs w:val="20"/>
    </w:rPr>
  </w:style>
  <w:style w:type="paragraph" w:customStyle="1" w:styleId="358">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9">
    <w:name w:val="_Style 1"/>
    <w:basedOn w:val="1"/>
    <w:next w:val="360"/>
    <w:qFormat/>
    <w:uiPriority w:val="0"/>
    <w:pPr>
      <w:ind w:firstLine="420"/>
    </w:pPr>
    <w:rPr>
      <w:rFonts w:hAnsi="Calibri"/>
      <w:kern w:val="0"/>
      <w:szCs w:val="20"/>
    </w:rPr>
  </w:style>
  <w:style w:type="paragraph" w:customStyle="1" w:styleId="360">
    <w:name w:val="TOC Heading13"/>
    <w:next w:val="1"/>
    <w:qFormat/>
    <w:uiPriority w:val="0"/>
    <w:pPr>
      <w:wordWrap w:val="0"/>
    </w:pPr>
    <w:rPr>
      <w:rFonts w:ascii="Calibri" w:hAnsi="Calibri" w:eastAsia="宋体" w:cs="Times New Roman"/>
      <w:sz w:val="32"/>
      <w:lang w:val="en-US" w:eastAsia="zh-CN" w:bidi="ar-SA"/>
    </w:rPr>
  </w:style>
  <w:style w:type="paragraph" w:customStyle="1" w:styleId="361">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2">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3">
    <w:name w:val="x_msonormal"/>
    <w:basedOn w:val="1"/>
    <w:next w:val="313"/>
    <w:qFormat/>
    <w:uiPriority w:val="0"/>
    <w:pPr>
      <w:widowControl/>
      <w:spacing w:before="280" w:after="280"/>
    </w:pPr>
    <w:rPr>
      <w:rFonts w:ascii="PMingLiU" w:hAnsi="Calibri" w:eastAsia="PMingLiU"/>
      <w:kern w:val="0"/>
      <w:sz w:val="24"/>
      <w:szCs w:val="20"/>
    </w:rPr>
  </w:style>
  <w:style w:type="paragraph" w:customStyle="1" w:styleId="364">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5">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6">
    <w:name w:val="TOC Heading17"/>
    <w:next w:val="1"/>
    <w:qFormat/>
    <w:uiPriority w:val="0"/>
    <w:pPr>
      <w:wordWrap w:val="0"/>
    </w:pPr>
    <w:rPr>
      <w:rFonts w:ascii="Calibri" w:hAnsi="Calibri" w:eastAsia="宋体" w:cs="Times New Roman"/>
      <w:sz w:val="32"/>
      <w:lang w:val="en-US" w:eastAsia="zh-CN" w:bidi="ar-SA"/>
    </w:rPr>
  </w:style>
  <w:style w:type="paragraph" w:customStyle="1" w:styleId="367">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8">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9">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0">
    <w:name w:val="xl118"/>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371">
    <w:name w:val="xl83"/>
    <w:basedOn w:val="1"/>
    <w:next w:val="299"/>
    <w:qFormat/>
    <w:uiPriority w:val="0"/>
    <w:pPr>
      <w:widowControl/>
      <w:shd w:val="clear" w:color="000000" w:fill="FFFFFF"/>
      <w:spacing w:before="280" w:after="280"/>
    </w:pPr>
    <w:rPr>
      <w:rFonts w:ascii="宋体" w:hAnsi="Calibri"/>
      <w:kern w:val="0"/>
      <w:sz w:val="20"/>
      <w:szCs w:val="20"/>
    </w:rPr>
  </w:style>
  <w:style w:type="paragraph" w:customStyle="1" w:styleId="372">
    <w:name w:val="xl103"/>
    <w:basedOn w:val="1"/>
    <w:next w:val="373"/>
    <w:qFormat/>
    <w:uiPriority w:val="0"/>
    <w:pPr>
      <w:widowControl/>
      <w:shd w:val="clear" w:color="000000" w:fill="FFFFFF"/>
      <w:spacing w:before="280" w:after="280"/>
    </w:pPr>
    <w:rPr>
      <w:rFonts w:ascii="宋体" w:hAnsi="Calibri"/>
      <w:kern w:val="0"/>
      <w:sz w:val="20"/>
      <w:szCs w:val="20"/>
    </w:rPr>
  </w:style>
  <w:style w:type="paragraph" w:customStyle="1" w:styleId="373">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4">
    <w:name w:val="xl68"/>
    <w:basedOn w:val="1"/>
    <w:next w:val="375"/>
    <w:qFormat/>
    <w:uiPriority w:val="0"/>
    <w:pPr>
      <w:widowControl/>
      <w:shd w:val="clear" w:color="000000" w:fill="FFFFFF"/>
      <w:spacing w:before="280" w:after="280"/>
    </w:pPr>
    <w:rPr>
      <w:rFonts w:ascii="宋体" w:hAnsi="Calibri"/>
      <w:b/>
      <w:kern w:val="0"/>
      <w:sz w:val="20"/>
      <w:szCs w:val="20"/>
    </w:rPr>
  </w:style>
  <w:style w:type="paragraph" w:customStyle="1" w:styleId="375">
    <w:name w:val="TOC Heading16"/>
    <w:next w:val="1"/>
    <w:qFormat/>
    <w:uiPriority w:val="0"/>
    <w:pPr>
      <w:wordWrap w:val="0"/>
    </w:pPr>
    <w:rPr>
      <w:rFonts w:ascii="Calibri" w:hAnsi="Calibri" w:eastAsia="宋体" w:cs="Times New Roman"/>
      <w:sz w:val="32"/>
      <w:lang w:val="en-US" w:eastAsia="zh-CN" w:bidi="ar-SA"/>
    </w:rPr>
  </w:style>
  <w:style w:type="paragraph" w:customStyle="1" w:styleId="376">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7">
    <w:name w:val="xl94"/>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78">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9">
    <w:name w:val="xl92"/>
    <w:basedOn w:val="1"/>
    <w:next w:val="380"/>
    <w:qFormat/>
    <w:uiPriority w:val="0"/>
    <w:pPr>
      <w:widowControl/>
      <w:shd w:val="clear" w:color="000000" w:fill="FFFFFF"/>
      <w:spacing w:before="280" w:after="280"/>
    </w:pPr>
    <w:rPr>
      <w:rFonts w:ascii="宋体" w:hAnsi="Calibri"/>
      <w:kern w:val="0"/>
      <w:sz w:val="20"/>
      <w:szCs w:val="20"/>
    </w:rPr>
  </w:style>
  <w:style w:type="paragraph" w:customStyle="1" w:styleId="380">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1">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2">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3">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4">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5">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6">
    <w:name w:val="xl110"/>
    <w:basedOn w:val="1"/>
    <w:next w:val="342"/>
    <w:qFormat/>
    <w:uiPriority w:val="0"/>
    <w:pPr>
      <w:widowControl/>
      <w:shd w:val="clear" w:color="000000" w:fill="FFFFFF"/>
      <w:spacing w:before="280" w:after="280"/>
      <w:jc w:val="center"/>
    </w:pPr>
    <w:rPr>
      <w:rFonts w:ascii="宋体" w:hAnsi="Calibri"/>
      <w:kern w:val="0"/>
      <w:sz w:val="20"/>
      <w:szCs w:val="20"/>
    </w:rPr>
  </w:style>
  <w:style w:type="paragraph" w:customStyle="1" w:styleId="387">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8">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9">
    <w:name w:val="xl85"/>
    <w:basedOn w:val="1"/>
    <w:next w:val="390"/>
    <w:qFormat/>
    <w:uiPriority w:val="0"/>
    <w:pPr>
      <w:widowControl/>
      <w:shd w:val="clear" w:color="000000" w:fill="FFFFFF"/>
      <w:spacing w:before="280" w:after="280"/>
      <w:jc w:val="center"/>
    </w:pPr>
    <w:rPr>
      <w:rFonts w:ascii="宋体" w:hAnsi="Calibri"/>
      <w:kern w:val="0"/>
      <w:sz w:val="20"/>
      <w:szCs w:val="20"/>
    </w:rPr>
  </w:style>
  <w:style w:type="paragraph" w:customStyle="1" w:styleId="390">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1">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2">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3">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4">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5">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6">
    <w:name w:val="xl99"/>
    <w:basedOn w:val="1"/>
    <w:next w:val="381"/>
    <w:qFormat/>
    <w:uiPriority w:val="0"/>
    <w:pPr>
      <w:widowControl/>
      <w:shd w:val="clear" w:color="000000" w:fill="FFFFFF"/>
      <w:spacing w:before="280" w:after="280"/>
    </w:pPr>
    <w:rPr>
      <w:rFonts w:ascii="宋体" w:hAnsi="Calibri"/>
      <w:kern w:val="0"/>
      <w:sz w:val="18"/>
      <w:szCs w:val="20"/>
    </w:rPr>
  </w:style>
  <w:style w:type="paragraph" w:customStyle="1" w:styleId="397">
    <w:name w:val="xl97"/>
    <w:basedOn w:val="1"/>
    <w:next w:val="269"/>
    <w:qFormat/>
    <w:uiPriority w:val="0"/>
    <w:pPr>
      <w:widowControl/>
      <w:shd w:val="clear" w:color="000000" w:fill="FFFFFF"/>
      <w:spacing w:before="280" w:after="280"/>
      <w:jc w:val="center"/>
    </w:pPr>
    <w:rPr>
      <w:rFonts w:ascii="宋体" w:hAnsi="Calibri"/>
      <w:kern w:val="0"/>
      <w:sz w:val="20"/>
      <w:szCs w:val="20"/>
    </w:rPr>
  </w:style>
  <w:style w:type="paragraph" w:customStyle="1" w:styleId="398">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9">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400">
    <w:name w:val="TOC Heading15"/>
    <w:next w:val="1"/>
    <w:qFormat/>
    <w:uiPriority w:val="0"/>
    <w:pPr>
      <w:wordWrap w:val="0"/>
    </w:pPr>
    <w:rPr>
      <w:rFonts w:ascii="Calibri" w:hAnsi="Calibri" w:eastAsia="宋体" w:cs="Times New Roman"/>
      <w:sz w:val="32"/>
      <w:lang w:val="en-US" w:eastAsia="zh-CN" w:bidi="ar-SA"/>
    </w:rPr>
  </w:style>
  <w:style w:type="paragraph" w:customStyle="1" w:styleId="401">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2">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3">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4">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5">
    <w:name w:val="xl95"/>
    <w:basedOn w:val="1"/>
    <w:next w:val="406"/>
    <w:qFormat/>
    <w:uiPriority w:val="0"/>
    <w:pPr>
      <w:widowControl/>
      <w:shd w:val="clear" w:color="000000" w:fill="FFFFFF"/>
      <w:spacing w:before="280" w:after="280"/>
    </w:pPr>
    <w:rPr>
      <w:rFonts w:ascii="宋体" w:hAnsi="Calibri"/>
      <w:kern w:val="0"/>
      <w:sz w:val="20"/>
      <w:szCs w:val="20"/>
    </w:rPr>
  </w:style>
  <w:style w:type="paragraph" w:customStyle="1" w:styleId="406">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7">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8">
    <w:name w:val="xl67"/>
    <w:basedOn w:val="1"/>
    <w:next w:val="409"/>
    <w:qFormat/>
    <w:uiPriority w:val="0"/>
    <w:pPr>
      <w:widowControl/>
      <w:shd w:val="clear" w:color="000000" w:fill="FFFFFF"/>
      <w:spacing w:before="280" w:after="280"/>
      <w:jc w:val="center"/>
    </w:pPr>
    <w:rPr>
      <w:rFonts w:ascii="宋体" w:hAnsi="Calibri"/>
      <w:b/>
      <w:kern w:val="0"/>
      <w:sz w:val="20"/>
      <w:szCs w:val="20"/>
    </w:rPr>
  </w:style>
  <w:style w:type="paragraph" w:customStyle="1" w:styleId="409">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10">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1">
    <w:name w:val="正文 A"/>
    <w:next w:val="328"/>
    <w:qFormat/>
    <w:uiPriority w:val="0"/>
    <w:rPr>
      <w:rFonts w:ascii="Arial" w:hAnsi="Calibri" w:eastAsia="Arial Unicode MS" w:cs="Times New Roman"/>
      <w:color w:val="000000"/>
      <w:sz w:val="21"/>
      <w:lang w:val="en-US" w:eastAsia="zh-CN" w:bidi="ar-SA"/>
    </w:rPr>
  </w:style>
  <w:style w:type="paragraph" w:customStyle="1" w:styleId="412">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3">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4">
    <w:name w:val="xl88"/>
    <w:basedOn w:val="1"/>
    <w:next w:val="400"/>
    <w:qFormat/>
    <w:uiPriority w:val="0"/>
    <w:pPr>
      <w:widowControl/>
      <w:shd w:val="clear" w:color="000000" w:fill="FFFFFF"/>
      <w:spacing w:before="280" w:after="280"/>
      <w:jc w:val="center"/>
    </w:pPr>
    <w:rPr>
      <w:rFonts w:ascii="宋体" w:hAnsi="Calibri"/>
      <w:kern w:val="0"/>
      <w:sz w:val="20"/>
      <w:szCs w:val="20"/>
    </w:rPr>
  </w:style>
  <w:style w:type="paragraph" w:customStyle="1" w:styleId="415">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6">
    <w:name w:val="xl100"/>
    <w:basedOn w:val="1"/>
    <w:next w:val="417"/>
    <w:qFormat/>
    <w:uiPriority w:val="0"/>
    <w:pPr>
      <w:widowControl/>
      <w:shd w:val="clear" w:color="000000" w:fill="FFFFFF"/>
      <w:spacing w:before="280" w:after="280"/>
    </w:pPr>
    <w:rPr>
      <w:rFonts w:ascii="宋体" w:hAnsi="Calibri"/>
      <w:kern w:val="0"/>
      <w:sz w:val="20"/>
      <w:szCs w:val="20"/>
    </w:rPr>
  </w:style>
  <w:style w:type="paragraph" w:customStyle="1" w:styleId="417">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8">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9">
    <w:name w:val="xl114"/>
    <w:basedOn w:val="1"/>
    <w:next w:val="271"/>
    <w:qFormat/>
    <w:uiPriority w:val="0"/>
    <w:pPr>
      <w:widowControl/>
      <w:shd w:val="clear" w:color="000000" w:fill="FFFFFF"/>
      <w:spacing w:before="280" w:after="280"/>
      <w:jc w:val="center"/>
    </w:pPr>
    <w:rPr>
      <w:rFonts w:ascii="宋体" w:hAnsi="Calibri"/>
      <w:b/>
      <w:kern w:val="0"/>
      <w:sz w:val="20"/>
      <w:szCs w:val="20"/>
    </w:rPr>
  </w:style>
  <w:style w:type="paragraph" w:customStyle="1" w:styleId="420">
    <w:name w:val="xl107"/>
    <w:basedOn w:val="1"/>
    <w:next w:val="421"/>
    <w:qFormat/>
    <w:uiPriority w:val="0"/>
    <w:pPr>
      <w:widowControl/>
      <w:shd w:val="clear" w:color="000000" w:fill="FFFFFF"/>
      <w:spacing w:before="280" w:after="280"/>
    </w:pPr>
    <w:rPr>
      <w:rFonts w:ascii="宋体" w:hAnsi="Calibri"/>
      <w:kern w:val="0"/>
      <w:sz w:val="20"/>
      <w:szCs w:val="20"/>
    </w:rPr>
  </w:style>
  <w:style w:type="paragraph" w:customStyle="1" w:styleId="421">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2">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3">
    <w:name w:val="xl90"/>
    <w:basedOn w:val="1"/>
    <w:next w:val="225"/>
    <w:qFormat/>
    <w:uiPriority w:val="0"/>
    <w:pPr>
      <w:widowControl/>
      <w:shd w:val="clear" w:color="000000" w:fill="FFFFFF"/>
      <w:spacing w:before="280" w:after="280"/>
    </w:pPr>
    <w:rPr>
      <w:rFonts w:ascii="宋体" w:hAnsi="Calibri"/>
      <w:kern w:val="0"/>
      <w:sz w:val="18"/>
      <w:szCs w:val="20"/>
    </w:rPr>
  </w:style>
  <w:style w:type="paragraph" w:customStyle="1" w:styleId="424">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5">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6">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7">
    <w:name w:val="xl117"/>
    <w:basedOn w:val="1"/>
    <w:next w:val="324"/>
    <w:qFormat/>
    <w:uiPriority w:val="0"/>
    <w:pPr>
      <w:widowControl/>
      <w:shd w:val="clear" w:color="000000" w:fill="FFFFFF"/>
      <w:spacing w:before="280" w:after="280"/>
      <w:jc w:val="center"/>
    </w:pPr>
    <w:rPr>
      <w:rFonts w:ascii="Arial Narrow" w:hAnsi="Calibri"/>
      <w:kern w:val="0"/>
      <w:sz w:val="24"/>
      <w:szCs w:val="20"/>
    </w:rPr>
  </w:style>
  <w:style w:type="paragraph" w:customStyle="1" w:styleId="428">
    <w:name w:val="p15"/>
    <w:basedOn w:val="1"/>
    <w:next w:val="249"/>
    <w:qFormat/>
    <w:uiPriority w:val="0"/>
    <w:pPr>
      <w:widowControl/>
      <w:ind w:firstLine="420"/>
    </w:pPr>
    <w:rPr>
      <w:rFonts w:hAnsi="Calibri"/>
      <w:kern w:val="0"/>
      <w:szCs w:val="20"/>
    </w:rPr>
  </w:style>
  <w:style w:type="paragraph" w:customStyle="1" w:styleId="429">
    <w:name w:val="xl87"/>
    <w:basedOn w:val="1"/>
    <w:next w:val="430"/>
    <w:qFormat/>
    <w:uiPriority w:val="0"/>
    <w:pPr>
      <w:widowControl/>
      <w:shd w:val="clear" w:color="000000" w:fill="FFFFFF"/>
      <w:spacing w:before="280" w:after="280"/>
    </w:pPr>
    <w:rPr>
      <w:rFonts w:ascii="Arial" w:hAnsi="Calibri"/>
      <w:kern w:val="0"/>
      <w:sz w:val="18"/>
      <w:szCs w:val="20"/>
    </w:rPr>
  </w:style>
  <w:style w:type="paragraph" w:customStyle="1" w:styleId="430">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1">
    <w:name w:val="列出段落7"/>
    <w:basedOn w:val="1"/>
    <w:next w:val="413"/>
    <w:qFormat/>
    <w:uiPriority w:val="0"/>
    <w:pPr>
      <w:ind w:firstLine="420"/>
    </w:pPr>
    <w:rPr>
      <w:rFonts w:hAnsi="Calibri"/>
      <w:kern w:val="0"/>
      <w:szCs w:val="20"/>
    </w:rPr>
  </w:style>
  <w:style w:type="paragraph" w:customStyle="1" w:styleId="432">
    <w:name w:val="xl78"/>
    <w:basedOn w:val="1"/>
    <w:next w:val="403"/>
    <w:qFormat/>
    <w:uiPriority w:val="0"/>
    <w:pPr>
      <w:widowControl/>
      <w:shd w:val="clear" w:color="000000" w:fill="FFFFFF"/>
      <w:spacing w:before="280" w:after="280"/>
    </w:pPr>
    <w:rPr>
      <w:rFonts w:ascii="宋体" w:hAnsi="Calibri"/>
      <w:b/>
      <w:kern w:val="0"/>
      <w:sz w:val="20"/>
      <w:szCs w:val="20"/>
    </w:rPr>
  </w:style>
  <w:style w:type="paragraph" w:customStyle="1" w:styleId="433">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4">
    <w:name w:val="xl89"/>
    <w:basedOn w:val="1"/>
    <w:next w:val="368"/>
    <w:qFormat/>
    <w:uiPriority w:val="0"/>
    <w:pPr>
      <w:widowControl/>
      <w:shd w:val="clear" w:color="000000" w:fill="FFFFFF"/>
      <w:spacing w:before="280" w:after="280"/>
    </w:pPr>
    <w:rPr>
      <w:rFonts w:ascii="宋体" w:hAnsi="Calibri"/>
      <w:kern w:val="0"/>
      <w:sz w:val="20"/>
      <w:szCs w:val="20"/>
    </w:rPr>
  </w:style>
  <w:style w:type="paragraph" w:customStyle="1" w:styleId="435">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6">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7">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8">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9">
    <w:name w:val="toc 16"/>
    <w:next w:val="1"/>
    <w:qFormat/>
    <w:uiPriority w:val="0"/>
    <w:pPr>
      <w:wordWrap w:val="0"/>
      <w:jc w:val="both"/>
    </w:pPr>
    <w:rPr>
      <w:rFonts w:ascii="Calibri" w:hAnsi="Calibri" w:eastAsia="宋体" w:cs="Times New Roman"/>
      <w:sz w:val="21"/>
      <w:lang w:val="en-US" w:eastAsia="zh-CN" w:bidi="ar-SA"/>
    </w:rPr>
  </w:style>
  <w:style w:type="character" w:customStyle="1" w:styleId="440">
    <w:name w:val="引用 字符"/>
    <w:basedOn w:val="46"/>
    <w:link w:val="53"/>
    <w:qFormat/>
    <w:uiPriority w:val="0"/>
    <w:rPr>
      <w:rFonts w:ascii="Calibri" w:hAnsi="Calibri"/>
      <w:i/>
      <w:sz w:val="21"/>
    </w:rPr>
  </w:style>
  <w:style w:type="paragraph" w:customStyle="1" w:styleId="441">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8"/>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1"/>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9"/>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6"/>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4"/>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5"/>
    <w:qFormat/>
    <w:uiPriority w:val="0"/>
    <w:pPr>
      <w:widowControl/>
      <w:spacing w:before="280" w:after="280"/>
    </w:pPr>
    <w:rPr>
      <w:rFonts w:ascii="宋体" w:hAnsi="Calibri"/>
      <w:kern w:val="0"/>
      <w:sz w:val="20"/>
      <w:szCs w:val="20"/>
    </w:rPr>
  </w:style>
  <w:style w:type="paragraph" w:customStyle="1" w:styleId="457">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字符"/>
    <w:basedOn w:val="46"/>
    <w:link w:val="459"/>
    <w:qFormat/>
    <w:uiPriority w:val="0"/>
    <w:rPr>
      <w:rFonts w:ascii="Calibri" w:hAnsi="Calibri"/>
      <w:i/>
      <w:sz w:val="21"/>
    </w:rPr>
  </w:style>
  <w:style w:type="paragraph" w:customStyle="1" w:styleId="461">
    <w:name w:val="Char Char Char Char Char Char Char"/>
    <w:basedOn w:val="1"/>
    <w:next w:val="445"/>
    <w:qFormat/>
    <w:uiPriority w:val="0"/>
    <w:pPr>
      <w:widowControl/>
      <w:spacing w:after="160" w:line="240" w:lineRule="exact"/>
    </w:pPr>
    <w:rPr>
      <w:rFonts w:hAnsi="Calibri"/>
      <w:kern w:val="0"/>
      <w:szCs w:val="20"/>
    </w:rPr>
  </w:style>
  <w:style w:type="paragraph" w:customStyle="1" w:styleId="462">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7"/>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5"/>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qFormat/>
    <w:uiPriority w:val="0"/>
    <w:rPr>
      <w:rFonts w:eastAsia="宋体"/>
      <w:kern w:val="2"/>
      <w:sz w:val="21"/>
      <w:lang w:val="en-US" w:eastAsia="zh-CN" w:bidi="ar-SA"/>
    </w:rPr>
  </w:style>
  <w:style w:type="character" w:customStyle="1" w:styleId="471">
    <w:name w:val="fielderror"/>
    <w:basedOn w:val="46"/>
    <w:qFormat/>
    <w:uiPriority w:val="0"/>
    <w:rPr>
      <w:color w:val="800000"/>
    </w:rPr>
  </w:style>
  <w:style w:type="character" w:customStyle="1" w:styleId="472">
    <w:name w:val="hilite6"/>
    <w:basedOn w:val="46"/>
    <w:qFormat/>
    <w:uiPriority w:val="0"/>
    <w:rPr>
      <w:color w:val="000000"/>
    </w:rPr>
  </w:style>
  <w:style w:type="character" w:customStyle="1" w:styleId="473">
    <w:name w:val="active6"/>
    <w:basedOn w:val="46"/>
    <w:qFormat/>
    <w:uiPriority w:val="0"/>
    <w:rPr>
      <w:color w:val="FFFFFF"/>
    </w:rPr>
  </w:style>
  <w:style w:type="character" w:customStyle="1" w:styleId="474">
    <w:name w:val="inline-help"/>
    <w:basedOn w:val="46"/>
    <w:qFormat/>
    <w:uiPriority w:val="0"/>
  </w:style>
  <w:style w:type="character" w:customStyle="1" w:styleId="475">
    <w:name w:val="active"/>
    <w:basedOn w:val="46"/>
    <w:qFormat/>
    <w:uiPriority w:val="0"/>
    <w:rPr>
      <w:color w:val="FFFFFF"/>
    </w:rPr>
  </w:style>
  <w:style w:type="table" w:customStyle="1" w:styleId="476">
    <w:name w:val="网格型1"/>
    <w:basedOn w:val="43"/>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7">
    <w:name w:val="修订2"/>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119</Pages>
  <Words>7874</Words>
  <Characters>8469</Characters>
  <Lines>1</Lines>
  <Paragraphs>1</Paragraphs>
  <TotalTime>1</TotalTime>
  <ScaleCrop>false</ScaleCrop>
  <LinksUpToDate>false</LinksUpToDate>
  <CharactersWithSpaces>8553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箴言</cp:lastModifiedBy>
  <cp:lastPrinted>2021-05-16T11:04:00Z</cp:lastPrinted>
  <dcterms:modified xsi:type="dcterms:W3CDTF">2025-07-29T14:32:43Z</dcterms:modified>
  <dc:title>招 标　文　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69E193F2A2724DCAB73728390F284E50_13</vt:lpwstr>
  </property>
  <property fmtid="{D5CDD505-2E9C-101B-9397-08002B2CF9AE}" pid="4" name="KSOTemplateDocerSaveRecord">
    <vt:lpwstr>eyJoZGlkIjoiNWViZDUzM2Q0MzcwZDk3NWQ3Mzc4NmVjOThjYWVmZTEiLCJ1c2VySWQiOiIyNDY0MjQ1NjcifQ==</vt:lpwstr>
  </property>
</Properties>
</file>